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064" w:rsidRPr="00AB0DC2" w:rsidRDefault="00E46250" w:rsidP="00821064">
      <w:pPr>
        <w:tabs>
          <w:tab w:val="left" w:pos="4320"/>
          <w:tab w:val="left" w:pos="4410"/>
        </w:tabs>
      </w:pPr>
      <w:r w:rsidRPr="00AB0DC2">
        <w:rPr>
          <w:lang w:val="en-CA"/>
        </w:rPr>
        <w:fldChar w:fldCharType="begin"/>
      </w:r>
      <w:r w:rsidR="00821064" w:rsidRPr="00AB0DC2">
        <w:rPr>
          <w:lang w:val="en-CA"/>
        </w:rPr>
        <w:instrText xml:space="preserve"> SEQ CHAPTER \h \r 1</w:instrText>
      </w:r>
      <w:r w:rsidRPr="00AB0DC2">
        <w:rPr>
          <w:lang w:val="en-CA"/>
        </w:rPr>
        <w:fldChar w:fldCharType="end"/>
      </w:r>
      <w:r w:rsidR="00821064" w:rsidRPr="00AB0DC2">
        <w:t>To the Graduate Council:</w:t>
      </w:r>
      <w:r w:rsidR="004F2428">
        <w:t xml:space="preserve"> </w:t>
      </w:r>
      <w:r w:rsidR="00821064" w:rsidRPr="00AB0DC2">
        <w:tab/>
      </w:r>
    </w:p>
    <w:p w:rsidR="00821064" w:rsidRPr="00AB0DC2" w:rsidRDefault="00821064" w:rsidP="00821064"/>
    <w:p w:rsidR="00821064" w:rsidRPr="00AB0DC2" w:rsidRDefault="00821064" w:rsidP="00821064">
      <w:r w:rsidRPr="00AB0DC2">
        <w:t>I am submitting herewith a dissertation written by Sarah Eubanks Wilhoit entitled “</w:t>
      </w:r>
      <w:r w:rsidR="00634F10">
        <w:t>Evaluation</w:t>
      </w:r>
      <w:r w:rsidRPr="00AB0DC2">
        <w:t xml:space="preserve"> Of and Behavior Toward the Visual Retail Environment:  Functions of Consumers’ </w:t>
      </w:r>
      <w:r w:rsidR="00634F10">
        <w:t>Visual Aesthetic Sensitivity</w:t>
      </w:r>
      <w:r w:rsidRPr="00AB0DC2">
        <w:t>.” I have examined the final electronic copy of this dissertation for form and content and recommend that it be accepted in partial fulfillment of the requirements for the degree of Doctor of Philosophy, with a major in Retail, Hospitality, and Tourism Management.</w:t>
      </w:r>
    </w:p>
    <w:p w:rsidR="00821064" w:rsidRPr="00AB0DC2" w:rsidRDefault="00821064" w:rsidP="00634F10">
      <w:pPr>
        <w:tabs>
          <w:tab w:val="left" w:pos="4320"/>
        </w:tabs>
      </w:pPr>
    </w:p>
    <w:p w:rsidR="00821064" w:rsidRPr="00AB0DC2" w:rsidRDefault="00821064" w:rsidP="00821064">
      <w:pPr>
        <w:tabs>
          <w:tab w:val="left" w:pos="4320"/>
        </w:tabs>
        <w:ind w:firstLine="3600"/>
      </w:pPr>
      <w:r w:rsidRPr="00AB0DC2">
        <w:t>Ann Fairhurst, Major Professor</w:t>
      </w:r>
    </w:p>
    <w:p w:rsidR="00821064" w:rsidRDefault="00821064" w:rsidP="00821064"/>
    <w:p w:rsidR="00434F32" w:rsidRPr="00AB0DC2" w:rsidRDefault="00434F32" w:rsidP="00821064"/>
    <w:p w:rsidR="00821064" w:rsidRPr="00AB0DC2" w:rsidRDefault="00821064" w:rsidP="00821064">
      <w:r w:rsidRPr="00AB0DC2">
        <w:t>We have read this dissertation</w:t>
      </w:r>
    </w:p>
    <w:p w:rsidR="00821064" w:rsidRPr="00AB0DC2" w:rsidRDefault="00821064" w:rsidP="00821064">
      <w:r w:rsidRPr="00AB0DC2">
        <w:t>and recommend its acceptance:</w:t>
      </w:r>
    </w:p>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r w:rsidRPr="00AB0DC2">
        <w:t>Youn-Kyung Kim</w:t>
      </w:r>
    </w:p>
    <w:p w:rsidR="00821064" w:rsidRPr="00AB0DC2" w:rsidRDefault="00E46250" w:rsidP="00821064">
      <w:r>
        <w:rPr>
          <w:noProof/>
        </w:rPr>
        <w:pict>
          <v:line id="_x0000_s1027" style="position:absolute;z-index:251671552;mso-position-horizontal-relative:page;mso-position-vertical-relative:page" from="106.05pt,357.95pt" to="279.25pt,357.95pt" strokecolor="#020000" strokeweight=".96pt">
            <w10:wrap anchorx="page" anchory="page"/>
          </v:line>
        </w:pict>
      </w:r>
    </w:p>
    <w:p w:rsidR="00821064" w:rsidRPr="00AB0DC2" w:rsidRDefault="00821064" w:rsidP="00821064"/>
    <w:p w:rsidR="00821064" w:rsidRPr="00AB0DC2" w:rsidRDefault="00821064" w:rsidP="00821064"/>
    <w:p w:rsidR="00821064" w:rsidRPr="00AB0DC2" w:rsidRDefault="00821064" w:rsidP="00821064">
      <w:r w:rsidRPr="00AB0DC2">
        <w:rPr>
          <w:noProof/>
        </w:rPr>
        <w:t>Rodney Runyan</w:t>
      </w:r>
    </w:p>
    <w:p w:rsidR="00821064" w:rsidRPr="00AB0DC2" w:rsidRDefault="00E46250" w:rsidP="00821064">
      <w:r>
        <w:rPr>
          <w:noProof/>
        </w:rPr>
        <w:pict>
          <v:line id="_x0000_s1030" style="position:absolute;z-index:251674624;mso-position-horizontal-relative:page;mso-position-vertical-relative:page" from="106.05pt,412.3pt" to="279.25pt,412.3pt" strokecolor="#020000" strokeweight=".96pt">
            <w10:wrap anchorx="page" anchory="page"/>
          </v:line>
        </w:pict>
      </w:r>
    </w:p>
    <w:p w:rsidR="00821064" w:rsidRPr="00AB0DC2" w:rsidRDefault="00821064" w:rsidP="00821064"/>
    <w:p w:rsidR="00821064" w:rsidRPr="00AB0DC2" w:rsidRDefault="00821064" w:rsidP="00821064"/>
    <w:p w:rsidR="00821064" w:rsidRPr="00AB0DC2" w:rsidRDefault="00821064" w:rsidP="00821064">
      <w:pPr>
        <w:tabs>
          <w:tab w:val="left" w:pos="4320"/>
        </w:tabs>
      </w:pPr>
      <w:r w:rsidRPr="00AB0DC2">
        <w:t>E. Grady Bogue</w:t>
      </w:r>
    </w:p>
    <w:p w:rsidR="00821064" w:rsidRPr="00AB0DC2" w:rsidRDefault="00E46250" w:rsidP="00821064">
      <w:pPr>
        <w:tabs>
          <w:tab w:val="left" w:pos="4320"/>
        </w:tabs>
      </w:pPr>
      <w:r>
        <w:rPr>
          <w:noProof/>
        </w:rPr>
        <w:pict>
          <v:line id="_x0000_s1026" style="position:absolute;z-index:251670528;mso-position-horizontal-relative:page;mso-position-vertical-relative:page" from="106.05pt,468.7pt" to="279.25pt,468.7pt" strokecolor="#020000" strokeweight=".96pt">
            <w10:wrap anchorx="page" anchory="page"/>
          </v:line>
        </w:pict>
      </w:r>
    </w:p>
    <w:p w:rsidR="00821064" w:rsidRPr="00AB0DC2" w:rsidRDefault="00821064" w:rsidP="00821064">
      <w:pPr>
        <w:tabs>
          <w:tab w:val="left" w:pos="4320"/>
        </w:tabs>
      </w:pPr>
    </w:p>
    <w:p w:rsidR="00821064" w:rsidRPr="00AB0DC2" w:rsidRDefault="00821064" w:rsidP="00821064">
      <w:pPr>
        <w:tabs>
          <w:tab w:val="left" w:pos="3600"/>
        </w:tabs>
      </w:pPr>
      <w:r w:rsidRPr="00AB0DC2">
        <w:tab/>
        <w:t>Accepted for the Council:</w:t>
      </w:r>
    </w:p>
    <w:p w:rsidR="00821064" w:rsidRPr="00AB0DC2" w:rsidRDefault="00821064" w:rsidP="00821064"/>
    <w:p w:rsidR="00821064" w:rsidRPr="00AB0DC2" w:rsidRDefault="00E46250" w:rsidP="00821064">
      <w:pPr>
        <w:tabs>
          <w:tab w:val="left" w:pos="4320"/>
        </w:tabs>
        <w:ind w:left="90" w:firstLine="4320"/>
        <w:jc w:val="center"/>
      </w:pPr>
      <w:r w:rsidRPr="00E46250">
        <w:rPr>
          <w:noProof/>
          <w:sz w:val="16"/>
          <w:szCs w:val="16"/>
        </w:rPr>
        <w:pict>
          <v:line id="_x0000_s1028" style="position:absolute;left:0;text-align:left;z-index:251672576;mso-position-horizontal-relative:page;mso-position-vertical-relative:page" from="286.6pt,547.5pt" to="459.8pt,547.5pt" strokecolor="#020000" strokeweight=".96pt">
            <w10:wrap anchorx="page" anchory="page"/>
          </v:line>
        </w:pict>
      </w:r>
    </w:p>
    <w:p w:rsidR="00634F10" w:rsidRDefault="00634F10" w:rsidP="00821064">
      <w:pPr>
        <w:ind w:left="90" w:firstLine="2880"/>
      </w:pPr>
      <w:r>
        <w:tab/>
        <w:t>Carolyn R. Hodges</w:t>
      </w:r>
    </w:p>
    <w:p w:rsidR="00634F10" w:rsidRDefault="00634F10" w:rsidP="00634F10">
      <w:pPr>
        <w:tabs>
          <w:tab w:val="left" w:pos="180"/>
          <w:tab w:val="left" w:pos="360"/>
        </w:tabs>
        <w:ind w:left="90" w:firstLine="1080"/>
      </w:pPr>
      <w:r>
        <w:tab/>
      </w:r>
      <w:r>
        <w:tab/>
      </w:r>
      <w:r>
        <w:tab/>
      </w:r>
      <w:r>
        <w:tab/>
        <w:t>Vice Provost and Dean of the Graduate School</w:t>
      </w:r>
    </w:p>
    <w:p w:rsidR="00634F10" w:rsidRDefault="00634F10" w:rsidP="00634F10">
      <w:pPr>
        <w:tabs>
          <w:tab w:val="left" w:pos="180"/>
          <w:tab w:val="left" w:pos="360"/>
        </w:tabs>
        <w:ind w:left="90" w:firstLine="1080"/>
        <w:jc w:val="center"/>
      </w:pPr>
    </w:p>
    <w:p w:rsidR="00634F10" w:rsidRDefault="00634F10" w:rsidP="00634F10"/>
    <w:p w:rsidR="00634F10" w:rsidRDefault="00634F10" w:rsidP="00634F10"/>
    <w:p w:rsidR="00634F10" w:rsidRDefault="00634F10" w:rsidP="00634F10"/>
    <w:p w:rsidR="00634F10" w:rsidRDefault="00634F10" w:rsidP="00634F10"/>
    <w:p w:rsidR="00634F10" w:rsidRDefault="00634F10" w:rsidP="00634F10"/>
    <w:p w:rsidR="00634F10" w:rsidRDefault="00634F10" w:rsidP="00634F10"/>
    <w:p w:rsidR="00634F10" w:rsidRDefault="00634F10" w:rsidP="00634F10"/>
    <w:p w:rsidR="00634F10" w:rsidRDefault="00634F10" w:rsidP="00634F10"/>
    <w:p w:rsidR="00634F10" w:rsidRDefault="00634F10" w:rsidP="00634F10"/>
    <w:p w:rsidR="00634F10" w:rsidRDefault="00634F10" w:rsidP="00634F10">
      <w:pPr>
        <w:tabs>
          <w:tab w:val="left" w:pos="180"/>
          <w:tab w:val="left" w:pos="360"/>
        </w:tabs>
        <w:ind w:left="90" w:firstLine="540"/>
        <w:jc w:val="center"/>
      </w:pPr>
      <w:r>
        <w:t>(Original signatures are on file with official student records.)</w:t>
      </w:r>
    </w:p>
    <w:p w:rsidR="00821064" w:rsidRPr="00AB0DC2" w:rsidRDefault="00F11E6C" w:rsidP="00821064">
      <w:pPr>
        <w:autoSpaceDE w:val="0"/>
        <w:autoSpaceDN w:val="0"/>
        <w:adjustRightInd w:val="0"/>
        <w:jc w:val="center"/>
        <w:rPr>
          <w:rFonts w:eastAsiaTheme="minorHAnsi"/>
          <w:b/>
          <w:bCs/>
          <w:sz w:val="28"/>
          <w:szCs w:val="28"/>
        </w:rPr>
      </w:pPr>
      <w:r w:rsidRPr="00AB0DC2">
        <w:rPr>
          <w:rFonts w:eastAsiaTheme="minorHAnsi"/>
          <w:b/>
          <w:bCs/>
          <w:sz w:val="28"/>
          <w:szCs w:val="28"/>
        </w:rPr>
        <w:lastRenderedPageBreak/>
        <w:t>EVALUATION</w:t>
      </w:r>
      <w:r w:rsidR="00821064" w:rsidRPr="00AB0DC2">
        <w:rPr>
          <w:rFonts w:eastAsiaTheme="minorHAnsi"/>
          <w:b/>
          <w:bCs/>
          <w:sz w:val="28"/>
          <w:szCs w:val="28"/>
        </w:rPr>
        <w:t xml:space="preserve"> OF AND BEHAVIOR TOWARD THE VISUAL RETAIL ENVIRONMENT:</w:t>
      </w:r>
    </w:p>
    <w:p w:rsidR="00821064" w:rsidRPr="00AB0DC2" w:rsidRDefault="001B6539" w:rsidP="00821064">
      <w:pPr>
        <w:autoSpaceDE w:val="0"/>
        <w:autoSpaceDN w:val="0"/>
        <w:adjustRightInd w:val="0"/>
        <w:jc w:val="center"/>
        <w:rPr>
          <w:rFonts w:eastAsiaTheme="minorHAnsi"/>
          <w:b/>
          <w:bCs/>
          <w:sz w:val="28"/>
          <w:szCs w:val="28"/>
        </w:rPr>
      </w:pPr>
      <w:r w:rsidRPr="00AB0DC2">
        <w:rPr>
          <w:rFonts w:eastAsiaTheme="minorHAnsi"/>
          <w:b/>
          <w:bCs/>
          <w:sz w:val="28"/>
          <w:szCs w:val="28"/>
        </w:rPr>
        <w:t>FUNCTION</w:t>
      </w:r>
      <w:r w:rsidR="00821064" w:rsidRPr="00AB0DC2">
        <w:rPr>
          <w:rFonts w:eastAsiaTheme="minorHAnsi"/>
          <w:b/>
          <w:bCs/>
          <w:sz w:val="28"/>
          <w:szCs w:val="28"/>
        </w:rPr>
        <w:t xml:space="preserve"> OF CONSUMERS’ </w:t>
      </w:r>
      <w:r w:rsidR="00634F10">
        <w:rPr>
          <w:rFonts w:eastAsiaTheme="minorHAnsi"/>
          <w:b/>
          <w:bCs/>
          <w:sz w:val="28"/>
          <w:szCs w:val="28"/>
        </w:rPr>
        <w:t>VISUAL AESTHETIC SENSITIVITY</w:t>
      </w: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rPr>
          <w:rFonts w:eastAsiaTheme="minorHAnsi"/>
          <w:b/>
          <w:bCs/>
        </w:rPr>
      </w:pPr>
    </w:p>
    <w:p w:rsidR="00821064" w:rsidRPr="00AB0DC2" w:rsidRDefault="00821064" w:rsidP="00821064">
      <w:pPr>
        <w:autoSpaceDE w:val="0"/>
        <w:autoSpaceDN w:val="0"/>
        <w:adjustRightInd w:val="0"/>
        <w:jc w:val="center"/>
        <w:rPr>
          <w:rFonts w:eastAsiaTheme="minorHAnsi"/>
          <w:b/>
          <w:bCs/>
        </w:rPr>
      </w:pPr>
    </w:p>
    <w:p w:rsidR="00821064" w:rsidRPr="00AB0DC2" w:rsidRDefault="00821064" w:rsidP="00821064">
      <w:pPr>
        <w:autoSpaceDE w:val="0"/>
        <w:autoSpaceDN w:val="0"/>
        <w:adjustRightInd w:val="0"/>
        <w:jc w:val="center"/>
        <w:rPr>
          <w:rFonts w:eastAsiaTheme="minorHAnsi"/>
        </w:rPr>
      </w:pPr>
      <w:r w:rsidRPr="00AB0DC2">
        <w:rPr>
          <w:rFonts w:eastAsiaTheme="minorHAnsi"/>
        </w:rPr>
        <w:t>A Dissertation Presented</w:t>
      </w:r>
    </w:p>
    <w:p w:rsidR="00821064" w:rsidRPr="00AB0DC2" w:rsidRDefault="00821064" w:rsidP="00821064">
      <w:pPr>
        <w:autoSpaceDE w:val="0"/>
        <w:autoSpaceDN w:val="0"/>
        <w:adjustRightInd w:val="0"/>
        <w:jc w:val="center"/>
        <w:rPr>
          <w:rFonts w:eastAsiaTheme="minorHAnsi"/>
        </w:rPr>
      </w:pPr>
      <w:r w:rsidRPr="00AB0DC2">
        <w:rPr>
          <w:rFonts w:eastAsiaTheme="minorHAnsi"/>
        </w:rPr>
        <w:t>for the Doctor of Philosophy</w:t>
      </w:r>
    </w:p>
    <w:p w:rsidR="00821064" w:rsidRPr="00AB0DC2" w:rsidRDefault="00821064" w:rsidP="00821064">
      <w:pPr>
        <w:autoSpaceDE w:val="0"/>
        <w:autoSpaceDN w:val="0"/>
        <w:adjustRightInd w:val="0"/>
        <w:jc w:val="center"/>
        <w:rPr>
          <w:rFonts w:eastAsiaTheme="minorHAnsi"/>
        </w:rPr>
      </w:pPr>
      <w:r w:rsidRPr="00AB0DC2">
        <w:rPr>
          <w:rFonts w:eastAsiaTheme="minorHAnsi"/>
        </w:rPr>
        <w:t>Degree</w:t>
      </w:r>
    </w:p>
    <w:p w:rsidR="00821064" w:rsidRPr="00AB0DC2" w:rsidRDefault="00821064" w:rsidP="00821064">
      <w:pPr>
        <w:autoSpaceDE w:val="0"/>
        <w:autoSpaceDN w:val="0"/>
        <w:adjustRightInd w:val="0"/>
        <w:jc w:val="center"/>
        <w:rPr>
          <w:rFonts w:eastAsiaTheme="minorHAnsi"/>
        </w:rPr>
      </w:pPr>
      <w:r w:rsidRPr="00AB0DC2">
        <w:rPr>
          <w:rFonts w:eastAsiaTheme="minorHAnsi"/>
        </w:rPr>
        <w:t>The University of Tennessee, Knoxville</w:t>
      </w:r>
    </w:p>
    <w:p w:rsidR="00821064" w:rsidRPr="00AB0DC2" w:rsidRDefault="00821064"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p>
    <w:p w:rsidR="00821064" w:rsidRDefault="00821064" w:rsidP="00821064">
      <w:pPr>
        <w:autoSpaceDE w:val="0"/>
        <w:autoSpaceDN w:val="0"/>
        <w:adjustRightInd w:val="0"/>
        <w:jc w:val="center"/>
        <w:rPr>
          <w:rFonts w:eastAsiaTheme="minorHAnsi"/>
        </w:rPr>
      </w:pPr>
    </w:p>
    <w:p w:rsidR="005017B7" w:rsidRDefault="005017B7" w:rsidP="00821064">
      <w:pPr>
        <w:autoSpaceDE w:val="0"/>
        <w:autoSpaceDN w:val="0"/>
        <w:adjustRightInd w:val="0"/>
        <w:jc w:val="center"/>
        <w:rPr>
          <w:rFonts w:eastAsiaTheme="minorHAnsi"/>
        </w:rPr>
      </w:pPr>
    </w:p>
    <w:p w:rsidR="005017B7" w:rsidRDefault="005017B7" w:rsidP="00821064">
      <w:pPr>
        <w:autoSpaceDE w:val="0"/>
        <w:autoSpaceDN w:val="0"/>
        <w:adjustRightInd w:val="0"/>
        <w:jc w:val="center"/>
        <w:rPr>
          <w:rFonts w:eastAsiaTheme="minorHAnsi"/>
        </w:rPr>
      </w:pPr>
    </w:p>
    <w:p w:rsidR="005017B7" w:rsidRDefault="005017B7" w:rsidP="00821064">
      <w:pPr>
        <w:autoSpaceDE w:val="0"/>
        <w:autoSpaceDN w:val="0"/>
        <w:adjustRightInd w:val="0"/>
        <w:jc w:val="center"/>
        <w:rPr>
          <w:rFonts w:eastAsiaTheme="minorHAnsi"/>
        </w:rPr>
      </w:pPr>
    </w:p>
    <w:p w:rsidR="005017B7" w:rsidRDefault="005017B7" w:rsidP="00821064">
      <w:pPr>
        <w:autoSpaceDE w:val="0"/>
        <w:autoSpaceDN w:val="0"/>
        <w:adjustRightInd w:val="0"/>
        <w:jc w:val="center"/>
        <w:rPr>
          <w:rFonts w:eastAsiaTheme="minorHAnsi"/>
        </w:rPr>
      </w:pPr>
    </w:p>
    <w:p w:rsidR="005017B7" w:rsidRDefault="005017B7" w:rsidP="00821064">
      <w:pPr>
        <w:autoSpaceDE w:val="0"/>
        <w:autoSpaceDN w:val="0"/>
        <w:adjustRightInd w:val="0"/>
        <w:jc w:val="center"/>
        <w:rPr>
          <w:rFonts w:eastAsiaTheme="minorHAnsi"/>
        </w:rPr>
      </w:pPr>
    </w:p>
    <w:p w:rsidR="005017B7" w:rsidRPr="00AB0DC2" w:rsidRDefault="005017B7" w:rsidP="00821064">
      <w:pPr>
        <w:autoSpaceDE w:val="0"/>
        <w:autoSpaceDN w:val="0"/>
        <w:adjustRightInd w:val="0"/>
        <w:jc w:val="center"/>
        <w:rPr>
          <w:rFonts w:eastAsiaTheme="minorHAnsi"/>
        </w:rPr>
      </w:pPr>
    </w:p>
    <w:p w:rsidR="00821064" w:rsidRPr="00AB0DC2" w:rsidRDefault="00821064" w:rsidP="00821064">
      <w:pPr>
        <w:autoSpaceDE w:val="0"/>
        <w:autoSpaceDN w:val="0"/>
        <w:adjustRightInd w:val="0"/>
        <w:jc w:val="center"/>
        <w:rPr>
          <w:rFonts w:eastAsiaTheme="minorHAnsi"/>
        </w:rPr>
      </w:pPr>
      <w:r w:rsidRPr="00AB0DC2">
        <w:rPr>
          <w:rFonts w:eastAsiaTheme="minorHAnsi"/>
        </w:rPr>
        <w:t>Sarah Eubanks Wilhoit</w:t>
      </w:r>
    </w:p>
    <w:p w:rsidR="00821064" w:rsidRPr="00AB0DC2" w:rsidRDefault="00434F32" w:rsidP="00821064">
      <w:pPr>
        <w:jc w:val="center"/>
        <w:rPr>
          <w:rFonts w:eastAsiaTheme="minorHAnsi"/>
        </w:rPr>
        <w:sectPr w:rsidR="00821064" w:rsidRPr="00AB0DC2" w:rsidSect="00742500">
          <w:footerReference w:type="default" r:id="rId8"/>
          <w:footerReference w:type="first" r:id="rId9"/>
          <w:pgSz w:w="12240" w:h="15840"/>
          <w:pgMar w:top="2160" w:right="1440" w:bottom="1440" w:left="2160" w:header="0" w:footer="720" w:gutter="0"/>
          <w:pgNumType w:fmt="lowerRoman" w:start="2"/>
          <w:cols w:space="720"/>
          <w:titlePg/>
          <w:docGrid w:linePitch="360"/>
        </w:sectPr>
      </w:pPr>
      <w:r>
        <w:rPr>
          <w:rFonts w:eastAsiaTheme="minorHAnsi"/>
        </w:rPr>
        <w:t>May 2010</w:t>
      </w:r>
    </w:p>
    <w:p w:rsidR="00821064" w:rsidRPr="00AB0DC2" w:rsidRDefault="00821064" w:rsidP="00821064">
      <w:pPr>
        <w:jc w:val="center"/>
        <w:rPr>
          <w:rFonts w:eastAsiaTheme="minorHAnsi"/>
          <w:b/>
          <w:sz w:val="28"/>
          <w:szCs w:val="28"/>
        </w:rPr>
      </w:pPr>
      <w:r w:rsidRPr="00AB0DC2">
        <w:rPr>
          <w:rFonts w:eastAsiaTheme="minorHAnsi"/>
          <w:b/>
          <w:sz w:val="28"/>
          <w:szCs w:val="28"/>
        </w:rPr>
        <w:lastRenderedPageBreak/>
        <w:t>ACKNOWLEDGEMENTS</w:t>
      </w: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Default="00821064" w:rsidP="00821064">
      <w:pPr>
        <w:rPr>
          <w:rFonts w:eastAsiaTheme="minorHAnsi"/>
          <w:b/>
        </w:rPr>
      </w:pPr>
    </w:p>
    <w:p w:rsidR="00B72E86" w:rsidRPr="00AB0DC2" w:rsidRDefault="00B72E86" w:rsidP="00821064">
      <w:pPr>
        <w:rPr>
          <w:rFonts w:eastAsiaTheme="minorHAnsi"/>
          <w:b/>
        </w:rPr>
      </w:pPr>
    </w:p>
    <w:p w:rsidR="00821064" w:rsidRPr="00AB0DC2" w:rsidRDefault="00821064" w:rsidP="00821064">
      <w:pPr>
        <w:jc w:val="center"/>
        <w:rPr>
          <w:rFonts w:eastAsiaTheme="minorHAnsi"/>
          <w:b/>
          <w:sz w:val="28"/>
          <w:szCs w:val="28"/>
        </w:rPr>
      </w:pPr>
      <w:r w:rsidRPr="00AB0DC2">
        <w:rPr>
          <w:rFonts w:eastAsiaTheme="minorHAnsi"/>
          <w:b/>
          <w:sz w:val="28"/>
          <w:szCs w:val="28"/>
        </w:rPr>
        <w:lastRenderedPageBreak/>
        <w:t>ABSTRACT</w:t>
      </w: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53447A" w:rsidRDefault="0053447A" w:rsidP="0053447A">
      <w:pPr>
        <w:spacing w:line="480" w:lineRule="auto"/>
      </w:pPr>
      <w:r w:rsidRPr="00AB0DC2">
        <w:t xml:space="preserve">The primary goal of retail environments is to stimulate positive behavior from consumers viewing the fulfilled plan of the designer or architect.  </w:t>
      </w:r>
      <w:r>
        <w:t xml:space="preserve">This study </w:t>
      </w:r>
      <w:r w:rsidRPr="00AB0DC2">
        <w:t>explore</w:t>
      </w:r>
      <w:r>
        <w:t>s</w:t>
      </w:r>
      <w:r w:rsidRPr="00AB0DC2">
        <w:t xml:space="preserve"> the influence of </w:t>
      </w:r>
      <w:r>
        <w:t>the consumer trait,</w:t>
      </w:r>
      <w:r w:rsidRPr="00AB0DC2">
        <w:t xml:space="preserve"> visual aesthetic sensitivity</w:t>
      </w:r>
      <w:r>
        <w:t>,</w:t>
      </w:r>
      <w:r w:rsidRPr="00AB0DC2">
        <w:t xml:space="preserve"> upon the </w:t>
      </w:r>
      <w:r>
        <w:t>visual aesthetic design</w:t>
      </w:r>
      <w:r w:rsidRPr="00AB0DC2">
        <w:t xml:space="preserve"> features of the </w:t>
      </w:r>
      <w:r>
        <w:t>store</w:t>
      </w:r>
      <w:r w:rsidRPr="00AB0DC2">
        <w:t xml:space="preserve"> environment</w:t>
      </w:r>
      <w:r>
        <w:t xml:space="preserve"> an</w:t>
      </w:r>
      <w:r w:rsidRPr="00AB0DC2">
        <w:t xml:space="preserve">d </w:t>
      </w:r>
      <w:r>
        <w:t>consumer behavior.   T</w:t>
      </w:r>
      <w:r w:rsidRPr="00AB0DC2">
        <w:t xml:space="preserve">reatment of the visual </w:t>
      </w:r>
      <w:r>
        <w:t>aesthetic design features</w:t>
      </w:r>
      <w:r w:rsidRPr="00AB0DC2">
        <w:t xml:space="preserve"> of the retail environment as an integrated, holistic arrangement will demonstrate the dynamic interrelation of the environment and perception as explained by Gestalt theory. </w:t>
      </w:r>
      <w:r>
        <w:t xml:space="preserve">Statistical analyses shed light upon important differences between high and low aesthetic consumers in store environment evaluations and consumer behavior. </w:t>
      </w:r>
    </w:p>
    <w:p w:rsidR="00821064" w:rsidRPr="0053447A" w:rsidRDefault="00821064" w:rsidP="0053447A">
      <w:pPr>
        <w:rPr>
          <w:rFonts w:eastAsiaTheme="minorHAnsi"/>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B72E86" w:rsidRDefault="00B72E86" w:rsidP="0053447A">
      <w:pPr>
        <w:rPr>
          <w:rFonts w:eastAsiaTheme="minorHAnsi"/>
          <w:b/>
        </w:rPr>
      </w:pPr>
    </w:p>
    <w:p w:rsidR="0053447A" w:rsidRDefault="0053447A" w:rsidP="0053447A">
      <w:pPr>
        <w:rPr>
          <w:rFonts w:eastAsiaTheme="minorHAnsi"/>
          <w:b/>
        </w:rPr>
      </w:pPr>
    </w:p>
    <w:p w:rsidR="0053447A" w:rsidRDefault="0053447A" w:rsidP="0053447A">
      <w:pPr>
        <w:rPr>
          <w:rFonts w:eastAsiaTheme="minorHAnsi"/>
          <w:b/>
        </w:rPr>
      </w:pPr>
    </w:p>
    <w:p w:rsidR="00B72E86" w:rsidRPr="00AB0DC2" w:rsidRDefault="00B72E86" w:rsidP="00821064">
      <w:pPr>
        <w:jc w:val="center"/>
        <w:rPr>
          <w:rFonts w:eastAsiaTheme="minorHAnsi"/>
          <w:b/>
        </w:rPr>
      </w:pPr>
    </w:p>
    <w:sdt>
      <w:sdtPr>
        <w:id w:val="15030421"/>
        <w:docPartObj>
          <w:docPartGallery w:val="Table of Contents"/>
          <w:docPartUnique/>
        </w:docPartObj>
      </w:sdtPr>
      <w:sdtContent>
        <w:p w:rsidR="00821064" w:rsidRPr="00AB0DC2" w:rsidRDefault="00821064" w:rsidP="00821064">
          <w:pPr>
            <w:jc w:val="center"/>
          </w:pPr>
          <w:r w:rsidRPr="00AB0DC2">
            <w:rPr>
              <w:b/>
              <w:sz w:val="28"/>
              <w:szCs w:val="28"/>
            </w:rPr>
            <w:t>TABLE OF CONTENTS</w:t>
          </w:r>
        </w:p>
        <w:p w:rsidR="00821064" w:rsidRPr="00AB0DC2" w:rsidRDefault="00821064" w:rsidP="00821064">
          <w:r w:rsidRPr="00AB0DC2">
            <w:t>CHAPTER 1</w:t>
          </w:r>
          <w:r w:rsidRPr="00AB0DC2">
            <w:ptab w:relativeTo="margin" w:alignment="right" w:leader="dot"/>
          </w:r>
          <w:r w:rsidRPr="00AB0DC2">
            <w:t>1</w:t>
          </w:r>
        </w:p>
        <w:p w:rsidR="00821064" w:rsidRPr="00AB0DC2" w:rsidRDefault="00821064" w:rsidP="00821064">
          <w:r w:rsidRPr="00AB0DC2">
            <w:t>Introduction</w:t>
          </w:r>
          <w:r w:rsidRPr="00AB0DC2">
            <w:ptab w:relativeTo="margin" w:alignment="right" w:leader="dot"/>
          </w:r>
          <w:r w:rsidRPr="00AB0DC2">
            <w:t>1</w:t>
          </w:r>
        </w:p>
        <w:p w:rsidR="00821064" w:rsidRPr="00AB0DC2" w:rsidRDefault="00821064" w:rsidP="00821064">
          <w:pPr>
            <w:tabs>
              <w:tab w:val="left" w:pos="360"/>
            </w:tabs>
          </w:pPr>
          <w:r w:rsidRPr="00AB0DC2">
            <w:t xml:space="preserve"> </w:t>
          </w:r>
          <w:r w:rsidRPr="00AB0DC2">
            <w:tab/>
            <w:t>Purpose of Study</w:t>
          </w:r>
          <w:r w:rsidRPr="00AB0DC2">
            <w:ptab w:relativeTo="margin" w:alignment="right" w:leader="dot"/>
          </w:r>
          <w:r w:rsidRPr="00AB0DC2">
            <w:t>3</w:t>
          </w:r>
        </w:p>
        <w:p w:rsidR="00821064" w:rsidRPr="00AB0DC2" w:rsidRDefault="00821064" w:rsidP="00821064">
          <w:pPr>
            <w:tabs>
              <w:tab w:val="left" w:pos="360"/>
            </w:tabs>
            <w:ind w:firstLine="360"/>
          </w:pPr>
          <w:r w:rsidRPr="00AB0DC2">
            <w:t>Contributions of the Study</w:t>
          </w:r>
          <w:r w:rsidRPr="00AB0DC2">
            <w:ptab w:relativeTo="margin" w:alignment="right" w:leader="dot"/>
          </w:r>
          <w:r w:rsidRPr="00AB0DC2">
            <w:t>4</w:t>
          </w:r>
        </w:p>
        <w:p w:rsidR="00821064" w:rsidRPr="00AB0DC2" w:rsidRDefault="00821064" w:rsidP="00821064">
          <w:r w:rsidRPr="00AB0DC2">
            <w:t>CHAPTER II</w:t>
          </w:r>
          <w:r w:rsidRPr="00AB0DC2">
            <w:ptab w:relativeTo="margin" w:alignment="right" w:leader="dot"/>
          </w:r>
          <w:r w:rsidRPr="00AB0DC2">
            <w:t>5</w:t>
          </w:r>
        </w:p>
        <w:p w:rsidR="00821064" w:rsidRPr="00AB0DC2" w:rsidRDefault="00821064" w:rsidP="00821064">
          <w:r w:rsidRPr="00AB0DC2">
            <w:t>Literature Review</w:t>
          </w:r>
          <w:r w:rsidRPr="00AB0DC2">
            <w:ptab w:relativeTo="margin" w:alignment="right" w:leader="dot"/>
          </w:r>
          <w:r w:rsidRPr="00AB0DC2">
            <w:t>6</w:t>
          </w:r>
        </w:p>
        <w:p w:rsidR="004F7AB6" w:rsidRDefault="00821064" w:rsidP="00821064">
          <w:pPr>
            <w:tabs>
              <w:tab w:val="left" w:pos="360"/>
            </w:tabs>
          </w:pPr>
          <w:r w:rsidRPr="00AB0DC2">
            <w:tab/>
          </w:r>
          <w:r w:rsidR="004F7AB6">
            <w:t>Store Environment</w:t>
          </w:r>
          <w:r w:rsidRPr="00AB0DC2">
            <w:ptab w:relativeTo="margin" w:alignment="right" w:leader="dot"/>
          </w:r>
          <w:r w:rsidRPr="00AB0DC2">
            <w:t>3</w:t>
          </w:r>
        </w:p>
        <w:p w:rsidR="00C85D1C" w:rsidRDefault="004F7AB6" w:rsidP="00821064">
          <w:pPr>
            <w:tabs>
              <w:tab w:val="left" w:pos="360"/>
            </w:tabs>
          </w:pPr>
          <w:r>
            <w:tab/>
          </w:r>
          <w:r>
            <w:tab/>
            <w:t>Consumer Behavior and Store Environment</w:t>
          </w:r>
          <w:r w:rsidRPr="00AB0DC2">
            <w:ptab w:relativeTo="margin" w:alignment="right" w:leader="dot"/>
          </w:r>
          <w:r w:rsidRPr="00AB0DC2">
            <w:t>3</w:t>
          </w:r>
          <w:r>
            <w:tab/>
            <w:t>Aesthetics and Visual Aesthetic Sensitivity</w:t>
          </w:r>
          <w:r w:rsidRPr="00AB0DC2">
            <w:ptab w:relativeTo="margin" w:alignment="right" w:leader="dot"/>
          </w:r>
          <w:r w:rsidRPr="00AB0DC2">
            <w:t>3</w:t>
          </w:r>
          <w:r>
            <w:tab/>
          </w:r>
          <w:r>
            <w:tab/>
            <w:t>Aesthetic Value</w:t>
          </w:r>
          <w:r w:rsidRPr="00AB0DC2">
            <w:ptab w:relativeTo="margin" w:alignment="right" w:leader="dot"/>
          </w:r>
          <w:r w:rsidRPr="00AB0DC2">
            <w:t>3</w:t>
          </w:r>
          <w:r>
            <w:tab/>
          </w:r>
          <w:r>
            <w:tab/>
            <w:t>Design Acumen</w:t>
          </w:r>
          <w:r w:rsidRPr="00AB0DC2">
            <w:ptab w:relativeTo="margin" w:alignment="right" w:leader="dot"/>
          </w:r>
          <w:r w:rsidRPr="00AB0DC2">
            <w:t>3</w:t>
          </w:r>
          <w:r>
            <w:tab/>
          </w:r>
          <w:r>
            <w:tab/>
            <w:t>Aesthetic Response</w:t>
          </w:r>
          <w:r w:rsidRPr="00AB0DC2">
            <w:ptab w:relativeTo="margin" w:alignment="right" w:leader="dot"/>
          </w:r>
          <w:r w:rsidRPr="00AB0DC2">
            <w:t>3</w:t>
          </w:r>
          <w:r>
            <w:tab/>
          </w:r>
          <w:r>
            <w:tab/>
            <w:t>Consumer Visual Aesthetic Sensitivity and CVPA</w:t>
          </w:r>
          <w:r w:rsidRPr="00AB0DC2">
            <w:ptab w:relativeTo="margin" w:alignment="right" w:leader="dot"/>
          </w:r>
          <w:r w:rsidRPr="00AB0DC2">
            <w:t>3</w:t>
          </w:r>
          <w:r>
            <w:tab/>
            <w:t>Gestalt Theory</w:t>
          </w:r>
          <w:r w:rsidRPr="00AB0DC2">
            <w:ptab w:relativeTo="margin" w:alignment="right" w:leader="dot"/>
          </w:r>
          <w:r w:rsidRPr="00AB0DC2">
            <w:t>3</w:t>
          </w:r>
          <w:r>
            <w:tab/>
            <w:t>Research Model</w:t>
          </w:r>
          <w:r w:rsidRPr="00AB0DC2">
            <w:ptab w:relativeTo="margin" w:alignment="right" w:leader="dot"/>
          </w:r>
          <w:r w:rsidRPr="00AB0DC2">
            <w:t>3</w:t>
          </w:r>
          <w:r>
            <w:tab/>
          </w:r>
          <w:r>
            <w:tab/>
          </w:r>
          <w:r w:rsidR="00C85D1C">
            <w:t>Visual Aesthetic Sensitivity and Store Environment Visual Design Aesthetic</w:t>
          </w:r>
        </w:p>
        <w:p w:rsidR="00C85D1C" w:rsidRDefault="00C85D1C" w:rsidP="00821064">
          <w:pPr>
            <w:tabs>
              <w:tab w:val="left" w:pos="360"/>
            </w:tabs>
          </w:pPr>
          <w:r>
            <w:tab/>
          </w:r>
          <w:r>
            <w:tab/>
            <w:t>Features</w:t>
          </w:r>
          <w:r w:rsidRPr="00AB0DC2">
            <w:ptab w:relativeTo="margin" w:alignment="right" w:leader="dot"/>
          </w:r>
          <w:r w:rsidRPr="00AB0DC2">
            <w:t>3</w:t>
          </w:r>
        </w:p>
        <w:p w:rsidR="00C446D9" w:rsidRDefault="00C85D1C" w:rsidP="00821064">
          <w:pPr>
            <w:tabs>
              <w:tab w:val="left" w:pos="360"/>
            </w:tabs>
          </w:pPr>
          <w:r>
            <w:t>CHAPTER III</w:t>
          </w:r>
          <w:r w:rsidR="00C446D9" w:rsidRPr="00AB0DC2">
            <w:ptab w:relativeTo="margin" w:alignment="right" w:leader="dot"/>
          </w:r>
        </w:p>
        <w:p w:rsidR="00852F02" w:rsidRDefault="00C446D9" w:rsidP="00821064">
          <w:pPr>
            <w:tabs>
              <w:tab w:val="left" w:pos="360"/>
            </w:tabs>
          </w:pPr>
          <w:r>
            <w:t>Methods</w:t>
          </w:r>
          <w:r w:rsidRPr="00AB0DC2">
            <w:ptab w:relativeTo="margin" w:alignment="right" w:leader="dot"/>
          </w:r>
          <w:r w:rsidRPr="00AB0DC2">
            <w:t>3</w:t>
          </w:r>
          <w:r>
            <w:tab/>
            <w:t>Research Model</w:t>
          </w:r>
          <w:r w:rsidR="00E661A2" w:rsidRPr="00AB0DC2">
            <w:ptab w:relativeTo="margin" w:alignment="right" w:leader="dot"/>
          </w:r>
          <w:r w:rsidR="00E661A2" w:rsidRPr="00AB0DC2">
            <w:t>3</w:t>
          </w:r>
          <w:r w:rsidR="00E661A2">
            <w:tab/>
          </w:r>
          <w:r w:rsidR="00E661A2">
            <w:tab/>
            <w:t>Consumer Trait:  Visual Aesthetic Sensitivity</w:t>
          </w:r>
          <w:r w:rsidR="00E661A2" w:rsidRPr="00AB0DC2">
            <w:ptab w:relativeTo="margin" w:alignment="right" w:leader="dot"/>
          </w:r>
          <w:r w:rsidR="00E661A2" w:rsidRPr="00AB0DC2">
            <w:t>3</w:t>
          </w:r>
          <w:r w:rsidR="00E661A2">
            <w:tab/>
          </w:r>
          <w:r w:rsidR="00E661A2">
            <w:tab/>
            <w:t>Store Environment:  Visual Design Aesthetic Features</w:t>
          </w:r>
          <w:r w:rsidR="00E661A2" w:rsidRPr="00AB0DC2">
            <w:ptab w:relativeTo="margin" w:alignment="right" w:leader="dot"/>
          </w:r>
          <w:r w:rsidR="00E661A2" w:rsidRPr="00AB0DC2">
            <w:t>3</w:t>
          </w:r>
          <w:r w:rsidR="00E661A2">
            <w:tab/>
          </w:r>
          <w:r w:rsidR="00E661A2">
            <w:tab/>
          </w:r>
          <w:r w:rsidR="00E661A2">
            <w:tab/>
            <w:t>Product Involvement</w:t>
          </w:r>
          <w:r w:rsidR="00E661A2" w:rsidRPr="00AB0DC2">
            <w:ptab w:relativeTo="margin" w:alignment="right" w:leader="dot"/>
          </w:r>
          <w:r w:rsidR="00E661A2" w:rsidRPr="00AB0DC2">
            <w:t>3</w:t>
          </w:r>
          <w:r w:rsidR="00E661A2">
            <w:tab/>
          </w:r>
          <w:r w:rsidR="00E661A2">
            <w:tab/>
            <w:t>Consumer Behavioral Intentions</w:t>
          </w:r>
          <w:r w:rsidR="00E661A2" w:rsidRPr="00AB0DC2">
            <w:ptab w:relativeTo="margin" w:alignment="right" w:leader="dot"/>
          </w:r>
          <w:r w:rsidR="00E661A2" w:rsidRPr="00AB0DC2">
            <w:t>3</w:t>
          </w:r>
          <w:r w:rsidR="00E661A2">
            <w:tab/>
          </w:r>
          <w:r w:rsidR="00E661A2">
            <w:tab/>
            <w:t>Hypothesized Relationships</w:t>
          </w:r>
          <w:r w:rsidR="00E661A2" w:rsidRPr="00AB0DC2">
            <w:ptab w:relativeTo="margin" w:alignment="right" w:leader="dot"/>
          </w:r>
          <w:r w:rsidR="00E661A2" w:rsidRPr="00AB0DC2">
            <w:t>3</w:t>
          </w:r>
          <w:r w:rsidR="00E661A2">
            <w:tab/>
            <w:t>Research Design</w:t>
          </w:r>
          <w:r w:rsidR="00E661A2" w:rsidRPr="00AB0DC2">
            <w:ptab w:relativeTo="margin" w:alignment="right" w:leader="dot"/>
          </w:r>
          <w:r w:rsidR="00E661A2" w:rsidRPr="00AB0DC2">
            <w:t>3</w:t>
          </w:r>
          <w:r w:rsidR="00E661A2">
            <w:tab/>
          </w:r>
          <w:r w:rsidR="00E661A2">
            <w:tab/>
            <w:t>Data Collection</w:t>
          </w:r>
          <w:r w:rsidR="00E661A2" w:rsidRPr="00AB0DC2">
            <w:ptab w:relativeTo="margin" w:alignment="right" w:leader="dot"/>
          </w:r>
          <w:r w:rsidR="00E661A2" w:rsidRPr="00AB0DC2">
            <w:t>3</w:t>
          </w:r>
          <w:r w:rsidR="00E661A2">
            <w:tab/>
          </w:r>
          <w:r w:rsidR="00E661A2">
            <w:tab/>
            <w:t>Survey Instrument</w:t>
          </w:r>
          <w:r w:rsidR="00E661A2" w:rsidRPr="00AB0DC2">
            <w:ptab w:relativeTo="margin" w:alignment="right" w:leader="dot"/>
          </w:r>
          <w:r w:rsidR="00E661A2" w:rsidRPr="00AB0DC2">
            <w:t>3</w:t>
          </w:r>
          <w:r w:rsidR="00E661A2">
            <w:tab/>
          </w:r>
          <w:r w:rsidR="00E661A2">
            <w:tab/>
            <w:t>Stimuli</w:t>
          </w:r>
          <w:r w:rsidR="00E661A2" w:rsidRPr="00AB0DC2">
            <w:ptab w:relativeTo="margin" w:alignment="right" w:leader="dot"/>
          </w:r>
          <w:r w:rsidR="00E661A2" w:rsidRPr="00AB0DC2">
            <w:t>3</w:t>
          </w:r>
          <w:r w:rsidR="00E661A2">
            <w:tab/>
          </w:r>
          <w:r w:rsidR="00E661A2">
            <w:tab/>
            <w:t>Sampling Frame</w:t>
          </w:r>
          <w:r w:rsidR="00E661A2" w:rsidRPr="00AB0DC2">
            <w:ptab w:relativeTo="margin" w:alignment="right" w:leader="dot"/>
          </w:r>
          <w:r w:rsidR="00E661A2" w:rsidRPr="00AB0DC2">
            <w:t>3</w:t>
          </w:r>
          <w:r w:rsidR="00E661A2">
            <w:tab/>
            <w:t>Data Analysis</w:t>
          </w:r>
          <w:r w:rsidR="00E661A2" w:rsidRPr="00AB0DC2">
            <w:ptab w:relativeTo="margin" w:alignment="right" w:leader="dot"/>
          </w:r>
          <w:r w:rsidR="00E661A2" w:rsidRPr="00AB0DC2">
            <w:t>3</w:t>
          </w:r>
          <w:r w:rsidR="00E661A2">
            <w:tab/>
          </w:r>
          <w:r w:rsidR="00E661A2">
            <w:tab/>
            <w:t>Exploratory Factor Analysis</w:t>
          </w:r>
          <w:r w:rsidR="00E661A2" w:rsidRPr="00AB0DC2">
            <w:ptab w:relativeTo="margin" w:alignment="right" w:leader="dot"/>
          </w:r>
          <w:r w:rsidR="00E661A2" w:rsidRPr="00AB0DC2">
            <w:t>3</w:t>
          </w:r>
          <w:r w:rsidR="00E661A2">
            <w:tab/>
          </w:r>
          <w:r w:rsidR="00E661A2">
            <w:tab/>
            <w:t>Hypothesis One</w:t>
          </w:r>
          <w:r w:rsidR="00E661A2" w:rsidRPr="00AB0DC2">
            <w:ptab w:relativeTo="margin" w:alignment="right" w:leader="dot"/>
          </w:r>
          <w:r w:rsidR="00E661A2" w:rsidRPr="00AB0DC2">
            <w:t>3</w:t>
          </w:r>
          <w:r w:rsidR="00E661A2">
            <w:tab/>
          </w:r>
          <w:r w:rsidR="00E661A2">
            <w:tab/>
            <w:t>Hypothesis Two</w:t>
          </w:r>
          <w:r w:rsidR="00E661A2" w:rsidRPr="00AB0DC2">
            <w:ptab w:relativeTo="margin" w:alignment="right" w:leader="dot"/>
          </w:r>
          <w:r w:rsidR="00E661A2" w:rsidRPr="00AB0DC2">
            <w:t>3</w:t>
          </w:r>
          <w:r w:rsidR="00E661A2">
            <w:tab/>
          </w:r>
          <w:r w:rsidR="00E661A2">
            <w:tab/>
            <w:t>Hypothesis Three</w:t>
          </w:r>
          <w:r w:rsidR="00E661A2" w:rsidRPr="00AB0DC2">
            <w:ptab w:relativeTo="margin" w:alignment="right" w:leader="dot"/>
          </w:r>
          <w:r w:rsidR="00E661A2" w:rsidRPr="00AB0DC2">
            <w:t>3</w:t>
          </w:r>
          <w:r w:rsidR="00E661A2">
            <w:tab/>
          </w:r>
          <w:r w:rsidR="00E661A2">
            <w:tab/>
            <w:t>Manipulation Check</w:t>
          </w:r>
          <w:r w:rsidR="00E661A2" w:rsidRPr="00AB0DC2">
            <w:ptab w:relativeTo="margin" w:alignment="right" w:leader="dot"/>
          </w:r>
          <w:r w:rsidR="00E661A2" w:rsidRPr="00AB0DC2">
            <w:t>3</w:t>
          </w:r>
          <w:r w:rsidR="00E661A2">
            <w:tab/>
          </w:r>
          <w:r w:rsidR="00E661A2">
            <w:tab/>
            <w:t>Sample size, Power and Significance</w:t>
          </w:r>
          <w:r w:rsidR="00E661A2" w:rsidRPr="00AB0DC2">
            <w:ptab w:relativeTo="margin" w:alignment="right" w:leader="dot"/>
          </w:r>
          <w:r w:rsidR="00E661A2" w:rsidRPr="00AB0DC2">
            <w:t>3</w:t>
          </w:r>
          <w:r w:rsidR="00E661A2">
            <w:tab/>
            <w:t>Chapter Summary</w:t>
          </w:r>
          <w:r w:rsidR="00E661A2" w:rsidRPr="00AB0DC2">
            <w:ptab w:relativeTo="margin" w:alignment="right" w:leader="dot"/>
          </w:r>
          <w:r w:rsidR="00E661A2" w:rsidRPr="00AB0DC2">
            <w:t>3</w:t>
          </w:r>
        </w:p>
        <w:p w:rsidR="00852F02" w:rsidRDefault="00852F02" w:rsidP="00821064">
          <w:pPr>
            <w:tabs>
              <w:tab w:val="left" w:pos="360"/>
            </w:tabs>
          </w:pPr>
          <w:r>
            <w:t>CHAPTER IV</w:t>
          </w:r>
          <w:r w:rsidRPr="00AB0DC2">
            <w:ptab w:relativeTo="margin" w:alignment="right" w:leader="dot"/>
          </w:r>
          <w:r w:rsidRPr="00AB0DC2">
            <w:t>3</w:t>
          </w:r>
        </w:p>
        <w:p w:rsidR="00852F02" w:rsidRDefault="00012EC7" w:rsidP="00821064">
          <w:pPr>
            <w:tabs>
              <w:tab w:val="left" w:pos="360"/>
            </w:tabs>
          </w:pPr>
          <w:r>
            <w:t>Data Analysis and Results</w:t>
          </w:r>
          <w:r w:rsidR="00852F02" w:rsidRPr="00AB0DC2">
            <w:ptab w:relativeTo="margin" w:alignment="right" w:leader="dot"/>
          </w:r>
          <w:r w:rsidR="00852F02" w:rsidRPr="00AB0DC2">
            <w:t>3</w:t>
          </w:r>
        </w:p>
        <w:p w:rsidR="00012EC7" w:rsidRDefault="00012EC7" w:rsidP="00821064">
          <w:pPr>
            <w:tabs>
              <w:tab w:val="left" w:pos="360"/>
            </w:tabs>
          </w:pPr>
          <w:r>
            <w:tab/>
            <w:t>Demographics</w:t>
          </w:r>
          <w:r w:rsidRPr="00AB0DC2">
            <w:ptab w:relativeTo="margin" w:alignment="right" w:leader="dot"/>
          </w:r>
          <w:r w:rsidRPr="00AB0DC2">
            <w:t>3</w:t>
          </w:r>
        </w:p>
        <w:p w:rsidR="00012EC7" w:rsidRDefault="00012EC7" w:rsidP="00821064">
          <w:pPr>
            <w:tabs>
              <w:tab w:val="left" w:pos="360"/>
            </w:tabs>
          </w:pPr>
          <w:r>
            <w:lastRenderedPageBreak/>
            <w:tab/>
            <w:t>Manipulation Variable</w:t>
          </w:r>
          <w:r w:rsidRPr="00AB0DC2">
            <w:ptab w:relativeTo="margin" w:alignment="right" w:leader="dot"/>
          </w:r>
          <w:r w:rsidRPr="00AB0DC2">
            <w:t>3</w:t>
          </w:r>
        </w:p>
        <w:p w:rsidR="00012EC7" w:rsidRDefault="00012EC7" w:rsidP="00821064">
          <w:pPr>
            <w:tabs>
              <w:tab w:val="left" w:pos="360"/>
            </w:tabs>
          </w:pPr>
          <w:r>
            <w:tab/>
            <w:t>Exploratory Factor Analysis</w:t>
          </w:r>
          <w:r w:rsidRPr="00AB0DC2">
            <w:ptab w:relativeTo="margin" w:alignment="right" w:leader="dot"/>
          </w:r>
          <w:r w:rsidRPr="00AB0DC2">
            <w:t>3</w:t>
          </w:r>
        </w:p>
        <w:p w:rsidR="00012EC7" w:rsidRDefault="00012EC7" w:rsidP="00821064">
          <w:pPr>
            <w:tabs>
              <w:tab w:val="left" w:pos="360"/>
            </w:tabs>
          </w:pPr>
          <w:r>
            <w:tab/>
            <w:t>Consumer Trait:  Visual Aesthetic Sensitivity</w:t>
          </w:r>
          <w:r w:rsidRPr="00AB0DC2">
            <w:ptab w:relativeTo="margin" w:alignment="right" w:leader="dot"/>
          </w:r>
          <w:r w:rsidRPr="00AB0DC2">
            <w:t>3</w:t>
          </w:r>
        </w:p>
        <w:p w:rsidR="00012EC7" w:rsidRDefault="00012EC7" w:rsidP="00821064">
          <w:pPr>
            <w:tabs>
              <w:tab w:val="left" w:pos="360"/>
            </w:tabs>
          </w:pPr>
          <w:r>
            <w:tab/>
            <w:t>Hypotheses 1</w:t>
          </w:r>
          <w:r>
            <w:rPr>
              <w:vertAlign w:val="subscript"/>
            </w:rPr>
            <w:t>a,b,c</w:t>
          </w:r>
          <w:r w:rsidRPr="00012EC7">
            <w:t xml:space="preserve"> </w:t>
          </w:r>
          <w:r w:rsidRPr="00AB0DC2">
            <w:ptab w:relativeTo="margin" w:alignment="right" w:leader="dot"/>
          </w:r>
          <w:r w:rsidRPr="00AB0DC2">
            <w:t>3</w:t>
          </w:r>
        </w:p>
        <w:p w:rsidR="00A27E4C" w:rsidRDefault="00A27E4C" w:rsidP="00A27E4C">
          <w:r>
            <w:tab/>
          </w:r>
          <w:r>
            <w:tab/>
          </w:r>
          <w:r w:rsidRPr="00A27E4C">
            <w:t>Hypothesis 1</w:t>
          </w:r>
          <w:r w:rsidRPr="00A27E4C">
            <w:rPr>
              <w:vertAlign w:val="subscript"/>
            </w:rPr>
            <w:t>a</w:t>
          </w:r>
          <w:r w:rsidRPr="00AB0DC2">
            <w:ptab w:relativeTo="margin" w:alignment="right" w:leader="dot"/>
          </w:r>
          <w:r w:rsidRPr="00AB0DC2">
            <w:t>3</w:t>
          </w:r>
        </w:p>
        <w:p w:rsidR="00A27E4C" w:rsidRPr="00A27E4C" w:rsidRDefault="00A27E4C" w:rsidP="00A27E4C">
          <w:r>
            <w:tab/>
          </w:r>
          <w:r>
            <w:tab/>
          </w:r>
          <w:r w:rsidRPr="00A27E4C">
            <w:t>Hypothesis 1</w:t>
          </w:r>
          <w:r>
            <w:rPr>
              <w:vertAlign w:val="subscript"/>
            </w:rPr>
            <w:t>b</w:t>
          </w:r>
          <w:r w:rsidRPr="00AB0DC2">
            <w:ptab w:relativeTo="margin" w:alignment="right" w:leader="dot"/>
          </w:r>
          <w:r w:rsidRPr="00AB0DC2">
            <w:t>3</w:t>
          </w:r>
        </w:p>
        <w:p w:rsidR="00012EC7" w:rsidRDefault="00012EC7" w:rsidP="00821064">
          <w:pPr>
            <w:tabs>
              <w:tab w:val="left" w:pos="360"/>
            </w:tabs>
          </w:pPr>
          <w:r>
            <w:tab/>
          </w:r>
          <w:r>
            <w:tab/>
          </w:r>
          <w:r w:rsidR="00A27E4C">
            <w:tab/>
          </w:r>
          <w:r w:rsidR="00A27E4C" w:rsidRPr="00A27E4C">
            <w:t>Hypothesis 1</w:t>
          </w:r>
          <w:r w:rsidR="00A27E4C">
            <w:rPr>
              <w:vertAlign w:val="subscript"/>
            </w:rPr>
            <w:t>c</w:t>
          </w:r>
          <w:r w:rsidR="00A27E4C" w:rsidRPr="00AB0DC2">
            <w:ptab w:relativeTo="margin" w:alignment="right" w:leader="dot"/>
          </w:r>
          <w:r w:rsidR="00A27E4C" w:rsidRPr="00AB0DC2">
            <w:t>3</w:t>
          </w:r>
        </w:p>
        <w:p w:rsidR="00A27E4C" w:rsidRDefault="00A27E4C" w:rsidP="00821064">
          <w:pPr>
            <w:tabs>
              <w:tab w:val="left" w:pos="360"/>
            </w:tabs>
          </w:pPr>
          <w:r>
            <w:tab/>
            <w:t>Hypotheses 2</w:t>
          </w:r>
          <w:r>
            <w:rPr>
              <w:vertAlign w:val="subscript"/>
            </w:rPr>
            <w:t>a,b</w:t>
          </w:r>
          <w:r w:rsidRPr="00AB0DC2">
            <w:ptab w:relativeTo="margin" w:alignment="right" w:leader="dot"/>
          </w:r>
          <w:r w:rsidRPr="00AB0DC2">
            <w:t>3</w:t>
          </w:r>
        </w:p>
        <w:p w:rsidR="00A27E4C" w:rsidRDefault="00A27E4C" w:rsidP="00821064">
          <w:pPr>
            <w:tabs>
              <w:tab w:val="left" w:pos="360"/>
            </w:tabs>
          </w:pPr>
          <w:r>
            <w:tab/>
          </w:r>
          <w:r>
            <w:tab/>
          </w:r>
          <w:r>
            <w:tab/>
            <w:t>Hypothesis 2</w:t>
          </w:r>
          <w:r w:rsidRPr="00A27E4C">
            <w:rPr>
              <w:vertAlign w:val="subscript"/>
            </w:rPr>
            <w:t>a</w:t>
          </w:r>
          <w:r w:rsidRPr="00AB0DC2">
            <w:ptab w:relativeTo="margin" w:alignment="right" w:leader="dot"/>
          </w:r>
          <w:r w:rsidRPr="00AB0DC2">
            <w:t>3</w:t>
          </w:r>
        </w:p>
        <w:p w:rsidR="00A27E4C" w:rsidRDefault="00A27E4C" w:rsidP="00821064">
          <w:pPr>
            <w:tabs>
              <w:tab w:val="left" w:pos="360"/>
            </w:tabs>
          </w:pPr>
          <w:r>
            <w:tab/>
          </w:r>
          <w:r>
            <w:tab/>
          </w:r>
          <w:r>
            <w:tab/>
            <w:t>Hypothesis 2</w:t>
          </w:r>
          <w:r>
            <w:rPr>
              <w:vertAlign w:val="subscript"/>
            </w:rPr>
            <w:t>b</w:t>
          </w:r>
          <w:r w:rsidRPr="00AB0DC2">
            <w:ptab w:relativeTo="margin" w:alignment="right" w:leader="dot"/>
          </w:r>
          <w:r w:rsidRPr="00AB0DC2">
            <w:t>3</w:t>
          </w:r>
        </w:p>
        <w:p w:rsidR="00A27E4C" w:rsidRDefault="00A27E4C" w:rsidP="00821064">
          <w:pPr>
            <w:tabs>
              <w:tab w:val="left" w:pos="360"/>
            </w:tabs>
          </w:pPr>
          <w:r>
            <w:tab/>
            <w:t>Hypotheses 3</w:t>
          </w:r>
          <w:r>
            <w:rPr>
              <w:vertAlign w:val="subscript"/>
            </w:rPr>
            <w:t>a1-c2</w:t>
          </w:r>
          <w:r w:rsidRPr="00AB0DC2">
            <w:ptab w:relativeTo="margin" w:alignment="right" w:leader="dot"/>
          </w:r>
          <w:r w:rsidRPr="00AB0DC2">
            <w:t>3</w:t>
          </w:r>
        </w:p>
        <w:p w:rsidR="00A27E4C" w:rsidRDefault="00A27E4C" w:rsidP="00821064">
          <w:pPr>
            <w:tabs>
              <w:tab w:val="left" w:pos="360"/>
            </w:tabs>
          </w:pPr>
          <w:r>
            <w:tab/>
          </w:r>
          <w:r>
            <w:tab/>
          </w:r>
          <w:r>
            <w:tab/>
            <w:t>Hypothesis 3</w:t>
          </w:r>
          <w:r w:rsidRPr="00A27E4C">
            <w:rPr>
              <w:vertAlign w:val="subscript"/>
            </w:rPr>
            <w:t>a</w:t>
          </w:r>
          <w:r>
            <w:rPr>
              <w:vertAlign w:val="subscript"/>
            </w:rPr>
            <w:t>1</w:t>
          </w:r>
          <w:r w:rsidRPr="00AB0DC2">
            <w:ptab w:relativeTo="margin" w:alignment="right" w:leader="dot"/>
          </w:r>
          <w:r w:rsidRPr="00AB0DC2">
            <w:t>3</w:t>
          </w:r>
        </w:p>
        <w:p w:rsidR="00A27E4C" w:rsidRDefault="00A27E4C" w:rsidP="00821064">
          <w:pPr>
            <w:tabs>
              <w:tab w:val="left" w:pos="360"/>
            </w:tabs>
          </w:pPr>
          <w:r>
            <w:tab/>
          </w:r>
          <w:r>
            <w:tab/>
          </w:r>
          <w:r>
            <w:tab/>
            <w:t>Hypothesis 3</w:t>
          </w:r>
          <w:r w:rsidRPr="00A27E4C">
            <w:rPr>
              <w:vertAlign w:val="subscript"/>
            </w:rPr>
            <w:t>a</w:t>
          </w:r>
          <w:r>
            <w:rPr>
              <w:vertAlign w:val="subscript"/>
            </w:rPr>
            <w:t>2</w:t>
          </w:r>
          <w:r w:rsidRPr="00AB0DC2">
            <w:ptab w:relativeTo="margin" w:alignment="right" w:leader="dot"/>
          </w:r>
          <w:r w:rsidRPr="00AB0DC2">
            <w:t>3</w:t>
          </w:r>
        </w:p>
        <w:p w:rsidR="00A27E4C" w:rsidRDefault="00A27E4C" w:rsidP="00821064">
          <w:pPr>
            <w:tabs>
              <w:tab w:val="left" w:pos="360"/>
            </w:tabs>
          </w:pPr>
          <w:r>
            <w:tab/>
          </w:r>
          <w:r>
            <w:tab/>
          </w:r>
          <w:r>
            <w:tab/>
            <w:t>Hypothesis 3</w:t>
          </w:r>
          <w:r>
            <w:rPr>
              <w:vertAlign w:val="subscript"/>
            </w:rPr>
            <w:t>b1</w:t>
          </w:r>
          <w:r w:rsidRPr="00AB0DC2">
            <w:ptab w:relativeTo="margin" w:alignment="right" w:leader="dot"/>
          </w:r>
          <w:r w:rsidRPr="00AB0DC2">
            <w:t>3</w:t>
          </w:r>
        </w:p>
        <w:p w:rsidR="00A27E4C" w:rsidRDefault="00A27E4C" w:rsidP="00821064">
          <w:pPr>
            <w:tabs>
              <w:tab w:val="left" w:pos="360"/>
            </w:tabs>
          </w:pPr>
          <w:r>
            <w:tab/>
          </w:r>
          <w:r>
            <w:tab/>
          </w:r>
          <w:r>
            <w:tab/>
            <w:t>Hypothesis 3</w:t>
          </w:r>
          <w:r>
            <w:rPr>
              <w:vertAlign w:val="subscript"/>
            </w:rPr>
            <w:t>b2</w:t>
          </w:r>
          <w:r w:rsidRPr="00AB0DC2">
            <w:ptab w:relativeTo="margin" w:alignment="right" w:leader="dot"/>
          </w:r>
          <w:r w:rsidRPr="00AB0DC2">
            <w:t>3</w:t>
          </w:r>
        </w:p>
        <w:p w:rsidR="00A27E4C" w:rsidRDefault="00A27E4C" w:rsidP="00A27E4C">
          <w:pPr>
            <w:tabs>
              <w:tab w:val="left" w:pos="360"/>
            </w:tabs>
          </w:pPr>
          <w:r>
            <w:tab/>
          </w:r>
          <w:r>
            <w:tab/>
          </w:r>
          <w:r>
            <w:tab/>
            <w:t>Hypothesis 3</w:t>
          </w:r>
          <w:r>
            <w:rPr>
              <w:vertAlign w:val="subscript"/>
            </w:rPr>
            <w:t>c1</w:t>
          </w:r>
          <w:r w:rsidRPr="00AB0DC2">
            <w:ptab w:relativeTo="margin" w:alignment="right" w:leader="dot"/>
          </w:r>
          <w:r w:rsidRPr="00AB0DC2">
            <w:t>3</w:t>
          </w:r>
        </w:p>
        <w:p w:rsidR="00A27E4C" w:rsidRDefault="00A27E4C" w:rsidP="00A27E4C">
          <w:pPr>
            <w:tabs>
              <w:tab w:val="left" w:pos="360"/>
            </w:tabs>
          </w:pPr>
          <w:r>
            <w:tab/>
          </w:r>
          <w:r>
            <w:tab/>
          </w:r>
          <w:r>
            <w:tab/>
            <w:t>Hypothesis 3</w:t>
          </w:r>
          <w:r>
            <w:rPr>
              <w:vertAlign w:val="subscript"/>
            </w:rPr>
            <w:t>c2</w:t>
          </w:r>
          <w:r w:rsidRPr="00AB0DC2">
            <w:ptab w:relativeTo="margin" w:alignment="right" w:leader="dot"/>
          </w:r>
          <w:r w:rsidRPr="00AB0DC2">
            <w:t>3</w:t>
          </w:r>
        </w:p>
        <w:p w:rsidR="00A27E4C" w:rsidRDefault="00A27E4C" w:rsidP="00821064">
          <w:pPr>
            <w:tabs>
              <w:tab w:val="left" w:pos="360"/>
            </w:tabs>
          </w:pPr>
          <w:r>
            <w:tab/>
            <w:t>Chapter Summary</w:t>
          </w:r>
          <w:r w:rsidRPr="00AB0DC2">
            <w:ptab w:relativeTo="margin" w:alignment="right" w:leader="dot"/>
          </w:r>
          <w:r>
            <w:t>3</w:t>
          </w:r>
        </w:p>
        <w:p w:rsidR="00852F02" w:rsidRDefault="00852F02" w:rsidP="00821064">
          <w:pPr>
            <w:tabs>
              <w:tab w:val="left" w:pos="360"/>
            </w:tabs>
          </w:pPr>
          <w:r>
            <w:t>CHAPTER V</w:t>
          </w:r>
          <w:r w:rsidRPr="00AB0DC2">
            <w:ptab w:relativeTo="margin" w:alignment="right" w:leader="dot"/>
          </w:r>
          <w:r w:rsidRPr="00AB0DC2">
            <w:t>3</w:t>
          </w:r>
        </w:p>
        <w:p w:rsidR="003800E5" w:rsidRDefault="003800E5" w:rsidP="00821064">
          <w:pPr>
            <w:tabs>
              <w:tab w:val="left" w:pos="360"/>
            </w:tabs>
          </w:pPr>
          <w:r>
            <w:t>Discussion and Implications</w:t>
          </w:r>
          <w:r w:rsidRPr="00AB0DC2">
            <w:ptab w:relativeTo="margin" w:alignment="right" w:leader="dot"/>
          </w:r>
          <w:r w:rsidRPr="00AB0DC2">
            <w:t>3</w:t>
          </w:r>
        </w:p>
        <w:p w:rsidR="002D3CEF" w:rsidRDefault="002D3CEF" w:rsidP="00821064">
          <w:pPr>
            <w:tabs>
              <w:tab w:val="left" w:pos="360"/>
            </w:tabs>
          </w:pPr>
          <w:r>
            <w:tab/>
            <w:t>Discussion of Findings</w:t>
          </w:r>
        </w:p>
        <w:p w:rsidR="003800E5" w:rsidRDefault="003800E5" w:rsidP="00821064">
          <w:pPr>
            <w:tabs>
              <w:tab w:val="left" w:pos="360"/>
            </w:tabs>
          </w:pPr>
          <w:r>
            <w:tab/>
          </w:r>
          <w:r>
            <w:tab/>
            <w:t>Exploratory Factor Analysis</w:t>
          </w:r>
          <w:r w:rsidRPr="00AB0DC2">
            <w:ptab w:relativeTo="margin" w:alignment="right" w:leader="dot"/>
          </w:r>
          <w:r w:rsidRPr="00AB0DC2">
            <w:t>3</w:t>
          </w:r>
        </w:p>
        <w:p w:rsidR="003800E5" w:rsidRDefault="003800E5" w:rsidP="00821064">
          <w:pPr>
            <w:tabs>
              <w:tab w:val="left" w:pos="360"/>
            </w:tabs>
          </w:pPr>
          <w:r>
            <w:tab/>
          </w:r>
          <w:r>
            <w:tab/>
            <w:t>Hypotheses 1</w:t>
          </w:r>
          <w:r>
            <w:rPr>
              <w:vertAlign w:val="subscript"/>
            </w:rPr>
            <w:t>a,b,c</w:t>
          </w:r>
          <w:r w:rsidRPr="00AB0DC2">
            <w:ptab w:relativeTo="margin" w:alignment="right" w:leader="dot"/>
          </w:r>
          <w:r w:rsidRPr="00AB0DC2">
            <w:t>3</w:t>
          </w:r>
        </w:p>
        <w:p w:rsidR="003800E5" w:rsidRDefault="003800E5" w:rsidP="00821064">
          <w:pPr>
            <w:tabs>
              <w:tab w:val="left" w:pos="360"/>
            </w:tabs>
          </w:pPr>
          <w:r>
            <w:tab/>
          </w:r>
          <w:r>
            <w:tab/>
            <w:t>Hypotheses 2</w:t>
          </w:r>
          <w:r>
            <w:rPr>
              <w:vertAlign w:val="subscript"/>
            </w:rPr>
            <w:t>a,b</w:t>
          </w:r>
          <w:r w:rsidRPr="00AB0DC2">
            <w:ptab w:relativeTo="margin" w:alignment="right" w:leader="dot"/>
          </w:r>
          <w:r w:rsidRPr="00AB0DC2">
            <w:t>3</w:t>
          </w:r>
        </w:p>
        <w:p w:rsidR="003800E5" w:rsidRDefault="003800E5" w:rsidP="00821064">
          <w:pPr>
            <w:tabs>
              <w:tab w:val="left" w:pos="360"/>
            </w:tabs>
          </w:pPr>
          <w:r>
            <w:tab/>
          </w:r>
          <w:r>
            <w:tab/>
            <w:t>Hypotheses 3</w:t>
          </w:r>
          <w:r>
            <w:rPr>
              <w:vertAlign w:val="subscript"/>
            </w:rPr>
            <w:t>a1-c2</w:t>
          </w:r>
          <w:r w:rsidRPr="00AB0DC2">
            <w:ptab w:relativeTo="margin" w:alignment="right" w:leader="dot"/>
          </w:r>
          <w:r w:rsidRPr="00AB0DC2">
            <w:t>3</w:t>
          </w:r>
        </w:p>
        <w:p w:rsidR="003800E5" w:rsidRDefault="003800E5" w:rsidP="00821064">
          <w:pPr>
            <w:tabs>
              <w:tab w:val="left" w:pos="360"/>
            </w:tabs>
          </w:pPr>
          <w:r>
            <w:tab/>
          </w:r>
          <w:r>
            <w:tab/>
            <w:t>Product Involvement</w:t>
          </w:r>
          <w:r w:rsidRPr="00AB0DC2">
            <w:ptab w:relativeTo="margin" w:alignment="right" w:leader="dot"/>
          </w:r>
          <w:r w:rsidRPr="00AB0DC2">
            <w:t>3</w:t>
          </w:r>
        </w:p>
        <w:p w:rsidR="003800E5" w:rsidRDefault="002D3CEF" w:rsidP="00821064">
          <w:pPr>
            <w:tabs>
              <w:tab w:val="left" w:pos="360"/>
            </w:tabs>
          </w:pPr>
          <w:r>
            <w:tab/>
            <w:t>Implications</w:t>
          </w:r>
          <w:r w:rsidRPr="00AB0DC2">
            <w:ptab w:relativeTo="margin" w:alignment="right" w:leader="dot"/>
          </w:r>
          <w:r w:rsidRPr="00AB0DC2">
            <w:t>3</w:t>
          </w:r>
        </w:p>
        <w:p w:rsidR="002D3CEF" w:rsidRDefault="002D3CEF" w:rsidP="00821064">
          <w:pPr>
            <w:tabs>
              <w:tab w:val="left" w:pos="360"/>
            </w:tabs>
          </w:pPr>
          <w:r>
            <w:tab/>
            <w:t>Limitations and Directions for Future Research</w:t>
          </w:r>
          <w:r w:rsidRPr="00AB0DC2">
            <w:ptab w:relativeTo="margin" w:alignment="right" w:leader="dot"/>
          </w:r>
          <w:r w:rsidRPr="00AB0DC2">
            <w:t>3</w:t>
          </w:r>
        </w:p>
        <w:p w:rsidR="00852F02" w:rsidRDefault="00852F02" w:rsidP="00821064">
          <w:pPr>
            <w:tabs>
              <w:tab w:val="left" w:pos="360"/>
            </w:tabs>
          </w:pPr>
          <w:r>
            <w:t>LIST OF REFERENCES</w:t>
          </w:r>
          <w:r w:rsidRPr="00AB0DC2">
            <w:ptab w:relativeTo="margin" w:alignment="right" w:leader="dot"/>
          </w:r>
          <w:r w:rsidRPr="00AB0DC2">
            <w:t>3</w:t>
          </w:r>
        </w:p>
        <w:p w:rsidR="00B47DCA" w:rsidRDefault="00852F02" w:rsidP="00821064">
          <w:pPr>
            <w:tabs>
              <w:tab w:val="left" w:pos="360"/>
            </w:tabs>
          </w:pPr>
          <w:r>
            <w:t>APPENDICES</w:t>
          </w:r>
          <w:r w:rsidR="00B47DCA" w:rsidRPr="00AB0DC2">
            <w:ptab w:relativeTo="margin" w:alignment="right" w:leader="dot"/>
          </w:r>
          <w:r w:rsidR="00B47DCA" w:rsidRPr="00AB0DC2">
            <w:t>3</w:t>
          </w:r>
          <w:r w:rsidR="00B47DCA">
            <w:tab/>
            <w:t>Formal Aesthetic Survey</w:t>
          </w:r>
          <w:r w:rsidR="00B47DCA" w:rsidRPr="00AB0DC2">
            <w:ptab w:relativeTo="margin" w:alignment="right" w:leader="dot"/>
          </w:r>
          <w:r w:rsidR="00B47DCA" w:rsidRPr="00AB0DC2">
            <w:t>3</w:t>
          </w:r>
          <w:r w:rsidR="00B47DCA">
            <w:tab/>
            <w:t>Survey Instrument</w:t>
          </w:r>
          <w:r w:rsidR="00B47DCA" w:rsidRPr="00AB0DC2">
            <w:ptab w:relativeTo="margin" w:alignment="right" w:leader="dot"/>
          </w:r>
          <w:r w:rsidR="00B47DCA" w:rsidRPr="00AB0DC2">
            <w:t>3</w:t>
          </w:r>
        </w:p>
        <w:p w:rsidR="00821064" w:rsidRPr="00AB0DC2" w:rsidRDefault="00B47DCA" w:rsidP="00821064">
          <w:pPr>
            <w:tabs>
              <w:tab w:val="left" w:pos="360"/>
            </w:tabs>
          </w:pPr>
          <w:r>
            <w:t>VITA</w:t>
          </w:r>
          <w:r w:rsidR="00821064" w:rsidRPr="00AB0DC2">
            <w:tab/>
          </w:r>
        </w:p>
      </w:sdtContent>
    </w:sdt>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A27E4C" w:rsidRDefault="00A27E4C" w:rsidP="00B72E86">
      <w:pPr>
        <w:rPr>
          <w:rFonts w:eastAsiaTheme="minorHAnsi"/>
          <w:b/>
        </w:rPr>
      </w:pPr>
    </w:p>
    <w:p w:rsidR="00D90D34" w:rsidRPr="00AB0DC2" w:rsidRDefault="00D90D34" w:rsidP="00B72E86">
      <w:pPr>
        <w:rPr>
          <w:rFonts w:eastAsiaTheme="minorHAnsi"/>
          <w:b/>
        </w:rPr>
      </w:pPr>
    </w:p>
    <w:p w:rsidR="00821064" w:rsidRPr="00AB0DC2" w:rsidRDefault="00821064" w:rsidP="00821064">
      <w:pPr>
        <w:jc w:val="center"/>
      </w:pPr>
      <w:r w:rsidRPr="00AB0DC2">
        <w:rPr>
          <w:b/>
          <w:sz w:val="28"/>
          <w:szCs w:val="28"/>
        </w:rPr>
        <w:lastRenderedPageBreak/>
        <w:t>LIST OF FIGURES</w:t>
      </w:r>
    </w:p>
    <w:p w:rsidR="00821064" w:rsidRPr="00AB0DC2" w:rsidRDefault="00AC6AE8" w:rsidP="009C0896">
      <w:r>
        <w:t>Figure 1 Research Model</w:t>
      </w:r>
      <w:r w:rsidR="00821064" w:rsidRPr="00AB0DC2">
        <w:ptab w:relativeTo="margin" w:alignment="right" w:leader="dot"/>
      </w:r>
      <w:r w:rsidR="00821064" w:rsidRPr="00AB0DC2">
        <w:t>1</w:t>
      </w:r>
      <w:r>
        <w:t>1</w:t>
      </w:r>
    </w:p>
    <w:p w:rsidR="00821064" w:rsidRPr="00AB0DC2" w:rsidRDefault="00AC6AE8" w:rsidP="009C0896">
      <w:r>
        <w:t>Figure 2 Research Model with Proposed Hypotheses</w:t>
      </w:r>
      <w:r w:rsidR="00821064" w:rsidRPr="00AB0DC2">
        <w:ptab w:relativeTo="margin" w:alignment="right" w:leader="dot"/>
      </w:r>
      <w:r>
        <w:t>3</w:t>
      </w:r>
      <w:r w:rsidR="00821064" w:rsidRPr="00AB0DC2">
        <w:t>1</w:t>
      </w:r>
    </w:p>
    <w:p w:rsidR="009C0896" w:rsidRPr="00AB0DC2" w:rsidRDefault="00DB161F" w:rsidP="009C0896">
      <w:pPr>
        <w:tabs>
          <w:tab w:val="left" w:pos="360"/>
        </w:tabs>
      </w:pPr>
      <w:r>
        <w:t>Figure 3 Research Model with Proposed Hypotheses</w:t>
      </w:r>
      <w:r w:rsidRPr="00AB0DC2">
        <w:t xml:space="preserve"> </w:t>
      </w:r>
      <w:r w:rsidR="00821064" w:rsidRPr="00AB0DC2">
        <w:ptab w:relativeTo="margin" w:alignment="right" w:leader="dot"/>
      </w:r>
      <w:r>
        <w:t>42</w:t>
      </w:r>
    </w:p>
    <w:p w:rsidR="009C0896" w:rsidRDefault="00216D2D" w:rsidP="009C0896">
      <w:pPr>
        <w:pStyle w:val="Caption"/>
        <w:spacing w:after="0"/>
        <w:jc w:val="both"/>
        <w:rPr>
          <w:rFonts w:ascii="Times New Roman" w:hAnsi="Times New Roman" w:cs="Times New Roman"/>
          <w:b w:val="0"/>
          <w:color w:val="auto"/>
          <w:sz w:val="24"/>
          <w:szCs w:val="24"/>
        </w:rPr>
      </w:pPr>
      <w:r w:rsidRPr="009F116C">
        <w:rPr>
          <w:rFonts w:ascii="Times New Roman" w:hAnsi="Times New Roman" w:cs="Times New Roman"/>
          <w:b w:val="0"/>
          <w:color w:val="auto"/>
          <w:sz w:val="24"/>
          <w:szCs w:val="24"/>
        </w:rPr>
        <w:t>Figure 4 Consumer Trait:  Aesthetic Value</w:t>
      </w:r>
      <w:r w:rsidR="00821064" w:rsidRPr="009F116C">
        <w:rPr>
          <w:rFonts w:ascii="Times New Roman" w:hAnsi="Times New Roman" w:cs="Times New Roman"/>
          <w:b w:val="0"/>
          <w:color w:val="auto"/>
          <w:sz w:val="24"/>
          <w:szCs w:val="24"/>
        </w:rPr>
        <w:ptab w:relativeTo="margin" w:alignment="right" w:leader="dot"/>
      </w:r>
      <w:r w:rsidR="00821064" w:rsidRPr="009F116C">
        <w:rPr>
          <w:rFonts w:ascii="Times New Roman" w:hAnsi="Times New Roman" w:cs="Times New Roman"/>
          <w:b w:val="0"/>
          <w:color w:val="auto"/>
          <w:sz w:val="24"/>
          <w:szCs w:val="24"/>
        </w:rPr>
        <w:t>4</w:t>
      </w:r>
    </w:p>
    <w:p w:rsidR="009C0896" w:rsidRPr="009C0896" w:rsidRDefault="009C0896" w:rsidP="009C0896">
      <w:r w:rsidRPr="009C0896">
        <w:t>Figure 5 Consumer Trait:  Design Acumen</w:t>
      </w:r>
      <w:r w:rsidRPr="009C0896">
        <w:ptab w:relativeTo="margin" w:alignment="right" w:leader="dot"/>
      </w:r>
      <w:r w:rsidRPr="009C0896">
        <w:t>6</w:t>
      </w:r>
    </w:p>
    <w:p w:rsidR="00821064" w:rsidRPr="009C0896" w:rsidRDefault="009C0896" w:rsidP="009C0896">
      <w:pPr>
        <w:pStyle w:val="Caption"/>
        <w:spacing w:after="0"/>
        <w:jc w:val="both"/>
        <w:rPr>
          <w:rFonts w:ascii="Times New Roman" w:hAnsi="Times New Roman" w:cs="Times New Roman"/>
          <w:b w:val="0"/>
          <w:color w:val="auto"/>
          <w:sz w:val="24"/>
          <w:szCs w:val="24"/>
        </w:rPr>
      </w:pPr>
      <w:r w:rsidRPr="009C0896">
        <w:rPr>
          <w:rFonts w:ascii="Times New Roman" w:hAnsi="Times New Roman" w:cs="Times New Roman"/>
          <w:b w:val="0"/>
          <w:color w:val="auto"/>
          <w:sz w:val="24"/>
          <w:szCs w:val="24"/>
        </w:rPr>
        <w:t>Figure 6 Consumer Trait:  Aesthetic Response</w:t>
      </w:r>
      <w:r w:rsidR="00821064" w:rsidRPr="009C0896">
        <w:rPr>
          <w:rFonts w:ascii="Times New Roman" w:hAnsi="Times New Roman" w:cs="Times New Roman"/>
          <w:b w:val="0"/>
          <w:color w:val="auto"/>
          <w:sz w:val="24"/>
          <w:szCs w:val="24"/>
        </w:rPr>
        <w:ptab w:relativeTo="margin" w:alignment="right" w:leader="dot"/>
      </w:r>
      <w:r w:rsidR="00821064" w:rsidRPr="009C0896">
        <w:rPr>
          <w:rFonts w:ascii="Times New Roman" w:hAnsi="Times New Roman" w:cs="Times New Roman"/>
          <w:b w:val="0"/>
          <w:color w:val="auto"/>
          <w:sz w:val="24"/>
          <w:szCs w:val="24"/>
        </w:rPr>
        <w:t>5</w:t>
      </w:r>
    </w:p>
    <w:p w:rsidR="00821064" w:rsidRPr="00AB0DC2" w:rsidRDefault="00821064" w:rsidP="009C0896">
      <w:pPr>
        <w:jc w:val="center"/>
        <w:rPr>
          <w:rFonts w:eastAsiaTheme="minorHAnsi"/>
          <w:b/>
        </w:rPr>
      </w:pPr>
    </w:p>
    <w:p w:rsidR="00821064" w:rsidRPr="00AB0DC2" w:rsidRDefault="00821064" w:rsidP="009C0896">
      <w:pP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Default="00821064" w:rsidP="00B72E86">
      <w:pPr>
        <w:rPr>
          <w:rFonts w:eastAsiaTheme="minorHAnsi"/>
          <w:b/>
        </w:rPr>
      </w:pPr>
    </w:p>
    <w:p w:rsidR="00B72E86" w:rsidRDefault="00B72E86" w:rsidP="00B72E86">
      <w:pPr>
        <w:rPr>
          <w:rFonts w:eastAsiaTheme="minorHAnsi"/>
          <w:b/>
        </w:rPr>
      </w:pPr>
    </w:p>
    <w:p w:rsidR="00B72E86" w:rsidRDefault="00B72E86" w:rsidP="00B72E86">
      <w:pPr>
        <w:rPr>
          <w:rFonts w:eastAsiaTheme="minorHAnsi"/>
          <w:b/>
        </w:rPr>
      </w:pPr>
    </w:p>
    <w:p w:rsidR="00B72E86" w:rsidRDefault="00B72E86" w:rsidP="00B72E86">
      <w:pPr>
        <w:rPr>
          <w:rFonts w:eastAsiaTheme="minorHAnsi"/>
          <w:b/>
        </w:rPr>
      </w:pPr>
    </w:p>
    <w:p w:rsidR="00B72E86" w:rsidRDefault="00B72E86" w:rsidP="00B72E86">
      <w:pPr>
        <w:rPr>
          <w:rFonts w:eastAsiaTheme="minorHAnsi"/>
          <w:b/>
        </w:rPr>
      </w:pPr>
    </w:p>
    <w:p w:rsidR="00B72E86" w:rsidRDefault="00B72E86" w:rsidP="00B72E86">
      <w:pPr>
        <w:rPr>
          <w:rFonts w:eastAsiaTheme="minorHAnsi"/>
          <w:b/>
        </w:rPr>
      </w:pPr>
    </w:p>
    <w:p w:rsidR="00B72E86" w:rsidRDefault="00B72E86" w:rsidP="00B72E86">
      <w:pPr>
        <w:rPr>
          <w:rFonts w:eastAsiaTheme="minorHAnsi"/>
          <w:b/>
        </w:rPr>
      </w:pPr>
    </w:p>
    <w:p w:rsidR="00B72E86" w:rsidRDefault="00B72E86" w:rsidP="00B72E86">
      <w:pPr>
        <w:rPr>
          <w:rFonts w:eastAsiaTheme="minorHAnsi"/>
          <w:b/>
        </w:rPr>
      </w:pPr>
    </w:p>
    <w:p w:rsidR="00B72E86" w:rsidRDefault="00B72E86" w:rsidP="00B72E86">
      <w:pPr>
        <w:rPr>
          <w:rFonts w:eastAsiaTheme="minorHAnsi"/>
          <w:b/>
        </w:rPr>
      </w:pPr>
    </w:p>
    <w:p w:rsidR="00B47A11" w:rsidRPr="00AB0DC2" w:rsidRDefault="00B47A11" w:rsidP="00B72E86">
      <w:pPr>
        <w:rPr>
          <w:rFonts w:eastAsiaTheme="minorHAnsi"/>
          <w:b/>
        </w:rPr>
      </w:pPr>
    </w:p>
    <w:p w:rsidR="00821064" w:rsidRPr="00AB0DC2" w:rsidRDefault="00821064" w:rsidP="00821064">
      <w:pPr>
        <w:jc w:val="center"/>
      </w:pPr>
      <w:r w:rsidRPr="00AB0DC2">
        <w:rPr>
          <w:b/>
          <w:sz w:val="28"/>
          <w:szCs w:val="28"/>
        </w:rPr>
        <w:lastRenderedPageBreak/>
        <w:t>LIST OF TABLES</w:t>
      </w:r>
    </w:p>
    <w:p w:rsidR="00821064" w:rsidRPr="00AB0DC2" w:rsidRDefault="006C7D74" w:rsidP="006C7D74">
      <w:pPr>
        <w:outlineLvl w:val="0"/>
      </w:pPr>
      <w:r w:rsidRPr="006C7D74">
        <w:t xml:space="preserve">Table 1 Survey items by category with </w:t>
      </w:r>
      <w:r>
        <w:t>C</w:t>
      </w:r>
      <w:r w:rsidRPr="006C7D74">
        <w:t xml:space="preserve">ronbach alpha values </w:t>
      </w:r>
      <w:r w:rsidR="00821064" w:rsidRPr="00AB0DC2">
        <w:ptab w:relativeTo="margin" w:alignment="right" w:leader="dot"/>
      </w:r>
      <w:r>
        <w:t>49-50</w:t>
      </w:r>
    </w:p>
    <w:p w:rsidR="00821064" w:rsidRPr="00AB0DC2" w:rsidRDefault="00CB20D7" w:rsidP="00821064">
      <w:r w:rsidRPr="00CB20D7">
        <w:t xml:space="preserve">Table 2 Means and Standard Deviations on Participant Age </w:t>
      </w:r>
      <w:r w:rsidR="00821064" w:rsidRPr="00AB0DC2">
        <w:ptab w:relativeTo="margin" w:alignment="right" w:leader="dot"/>
      </w:r>
      <w:r w:rsidR="005B629A">
        <w:t>56</w:t>
      </w:r>
    </w:p>
    <w:p w:rsidR="00821064" w:rsidRPr="00AB0DC2" w:rsidRDefault="00CB20D7" w:rsidP="00CB20D7">
      <w:r w:rsidRPr="00CB20D7">
        <w:t>Table 3 Frequencies and Percents for Participant Ethnicity</w:t>
      </w:r>
      <w:r w:rsidR="00821064" w:rsidRPr="00AB0DC2">
        <w:ptab w:relativeTo="margin" w:alignment="right" w:leader="dot"/>
      </w:r>
      <w:r w:rsidR="005B629A">
        <w:t>56</w:t>
      </w:r>
    </w:p>
    <w:p w:rsidR="00821064" w:rsidRPr="00AB0DC2" w:rsidRDefault="00CB20D7" w:rsidP="00CB20D7">
      <w:r w:rsidRPr="00CB20D7">
        <w:t>Table 4 Frequencies and Percents for Participant Marital Status</w:t>
      </w:r>
      <w:r w:rsidR="00821064" w:rsidRPr="00AB0DC2">
        <w:ptab w:relativeTo="margin" w:alignment="right" w:leader="dot"/>
      </w:r>
      <w:r w:rsidR="005B629A">
        <w:t>56</w:t>
      </w:r>
    </w:p>
    <w:p w:rsidR="00821064" w:rsidRPr="00AB0DC2" w:rsidRDefault="00CB20D7" w:rsidP="00821064">
      <w:r w:rsidRPr="00CB20D7">
        <w:t xml:space="preserve">Table 5 Frequencies and Percents for Participant Highest Education Level </w:t>
      </w:r>
      <w:r w:rsidR="00821064" w:rsidRPr="00AB0DC2">
        <w:ptab w:relativeTo="margin" w:alignment="right" w:leader="dot"/>
      </w:r>
      <w:r w:rsidR="005B629A">
        <w:t>57</w:t>
      </w:r>
    </w:p>
    <w:p w:rsidR="00821064" w:rsidRPr="00AB0DC2" w:rsidRDefault="00CB20D7" w:rsidP="00821064">
      <w:r w:rsidRPr="00CB20D7">
        <w:t xml:space="preserve">Table 6 Frequencies and Percents for Participant Total Household Income Last </w:t>
      </w:r>
      <w:r>
        <w:t>Year</w:t>
      </w:r>
      <w:r w:rsidR="00821064" w:rsidRPr="00AB0DC2">
        <w:ptab w:relativeTo="margin" w:alignment="right" w:leader="dot"/>
      </w:r>
      <w:r w:rsidR="005B629A">
        <w:t>57</w:t>
      </w:r>
    </w:p>
    <w:p w:rsidR="00CB20D7" w:rsidRDefault="00CB20D7" w:rsidP="00CB20D7">
      <w:r w:rsidRPr="00CB20D7">
        <w:t>Table 7 Frequencies and Percents for Visual Appeal of Photo1 &amp; Photo 2</w:t>
      </w:r>
      <w:r w:rsidR="00821064" w:rsidRPr="00AB0DC2">
        <w:ptab w:relativeTo="margin" w:alignment="right" w:leader="dot"/>
      </w:r>
      <w:r w:rsidR="005B629A">
        <w:t>58</w:t>
      </w:r>
    </w:p>
    <w:p w:rsidR="00CB20D7" w:rsidRDefault="00CB20D7" w:rsidP="00CB20D7">
      <w:pPr>
        <w:autoSpaceDE w:val="0"/>
        <w:autoSpaceDN w:val="0"/>
        <w:adjustRightInd w:val="0"/>
      </w:pPr>
      <w:r w:rsidRPr="00CB20D7">
        <w:t xml:space="preserve">Table 8 Factor Loadings for the Rotated Factors </w:t>
      </w:r>
      <w:r>
        <w:t>on Visual Aesthetic Sensitivity</w:t>
      </w:r>
      <w:r w:rsidRPr="00AB0DC2">
        <w:ptab w:relativeTo="margin" w:alignment="right" w:leader="dot"/>
      </w:r>
      <w:r w:rsidR="005B629A">
        <w:t>60</w:t>
      </w:r>
    </w:p>
    <w:p w:rsidR="00073843" w:rsidRDefault="00073843" w:rsidP="00073843">
      <w:r w:rsidRPr="00073843">
        <w:t xml:space="preserve">Table 9 Means and Standard Deviations of Consumers’ </w:t>
      </w:r>
      <w:r>
        <w:t>Visual Aesthetic Sensitivity</w:t>
      </w:r>
      <w:r w:rsidRPr="00AB0DC2">
        <w:ptab w:relativeTo="margin" w:alignment="right" w:leader="dot"/>
      </w:r>
      <w:r w:rsidR="00722C7D">
        <w:t>65</w:t>
      </w:r>
    </w:p>
    <w:p w:rsidR="00CB20D7" w:rsidRDefault="00073843" w:rsidP="00CB20D7">
      <w:pPr>
        <w:pStyle w:val="BodyText2"/>
        <w:spacing w:line="240" w:lineRule="auto"/>
        <w:ind w:firstLine="0"/>
      </w:pPr>
      <w:r>
        <w:t>Table 10</w:t>
      </w:r>
      <w:r w:rsidR="00CB20D7" w:rsidRPr="00CB20D7">
        <w:t xml:space="preserve"> Repeated Measures ANOVA with Between Subject’s Factors on Visual Design </w:t>
      </w:r>
      <w:r w:rsidR="00510142" w:rsidRPr="00510142">
        <w:t>Aesthetic</w:t>
      </w:r>
      <w:r w:rsidR="00510142" w:rsidRPr="00CB20D7">
        <w:t xml:space="preserve"> </w:t>
      </w:r>
      <w:r w:rsidR="00CB20D7" w:rsidRPr="00CB20D7">
        <w:t>Features by Aesthetic Value (H</w:t>
      </w:r>
      <w:r w:rsidR="003F795F">
        <w:t>igh vs. Low)</w:t>
      </w:r>
      <w:r w:rsidR="00CB20D7" w:rsidRPr="00AB0DC2">
        <w:ptab w:relativeTo="margin" w:alignment="right" w:leader="dot"/>
      </w:r>
      <w:r w:rsidR="00722C7D">
        <w:t>65</w:t>
      </w:r>
    </w:p>
    <w:p w:rsidR="003F795F" w:rsidRPr="003F795F" w:rsidRDefault="00073843" w:rsidP="003F795F">
      <w:pPr>
        <w:pStyle w:val="BodyText2"/>
        <w:spacing w:line="240" w:lineRule="auto"/>
        <w:ind w:firstLine="0"/>
        <w:rPr>
          <w:iCs/>
        </w:rPr>
      </w:pPr>
      <w:r>
        <w:rPr>
          <w:iCs/>
        </w:rPr>
        <w:t>Table 11</w:t>
      </w:r>
      <w:r w:rsidR="003F795F" w:rsidRPr="003F795F">
        <w:rPr>
          <w:iCs/>
        </w:rPr>
        <w:t xml:space="preserve"> Means and Standard Deviations for High and Low Visual Design </w:t>
      </w:r>
      <w:r w:rsidR="00510142" w:rsidRPr="00510142">
        <w:t>Aesthetic</w:t>
      </w:r>
      <w:r w:rsidR="00510142" w:rsidRPr="003F795F">
        <w:rPr>
          <w:iCs/>
        </w:rPr>
        <w:t xml:space="preserve"> </w:t>
      </w:r>
      <w:r w:rsidR="003F795F" w:rsidRPr="003F795F">
        <w:rPr>
          <w:iCs/>
        </w:rPr>
        <w:t xml:space="preserve">Features by High and Low </w:t>
      </w:r>
      <w:r w:rsidR="003F795F" w:rsidRPr="003F795F">
        <w:t>Aesthetic Value</w:t>
      </w:r>
      <w:r w:rsidR="003F795F" w:rsidRPr="00AB0DC2">
        <w:ptab w:relativeTo="margin" w:alignment="right" w:leader="dot"/>
      </w:r>
      <w:r w:rsidR="003F795F">
        <w:t>6</w:t>
      </w:r>
      <w:r w:rsidR="005B629A">
        <w:t>2</w:t>
      </w:r>
    </w:p>
    <w:p w:rsidR="003F795F" w:rsidRDefault="00073843" w:rsidP="003F795F">
      <w:pPr>
        <w:pStyle w:val="BodyText2"/>
        <w:spacing w:line="240" w:lineRule="auto"/>
        <w:ind w:firstLine="0"/>
      </w:pPr>
      <w:r>
        <w:t>Table 12</w:t>
      </w:r>
      <w:r w:rsidR="003F795F" w:rsidRPr="003F795F">
        <w:t xml:space="preserve"> Repeated Measures ANOVA with Between Subject’s Factors on Visual Design </w:t>
      </w:r>
      <w:r w:rsidR="00510142" w:rsidRPr="00510142">
        <w:t>Aesthetic</w:t>
      </w:r>
      <w:r w:rsidR="00510142" w:rsidRPr="003F795F">
        <w:t xml:space="preserve"> </w:t>
      </w:r>
      <w:r w:rsidR="003F795F" w:rsidRPr="003F795F">
        <w:t>Features by Design Acumen (High vs. Low)</w:t>
      </w:r>
      <w:r w:rsidR="003F795F" w:rsidRPr="00AB0DC2">
        <w:ptab w:relativeTo="margin" w:alignment="right" w:leader="dot"/>
      </w:r>
      <w:r w:rsidR="005B629A">
        <w:t>64</w:t>
      </w:r>
    </w:p>
    <w:p w:rsidR="003F795F" w:rsidRDefault="00073843" w:rsidP="003F795F">
      <w:r>
        <w:t>Table 13</w:t>
      </w:r>
      <w:r w:rsidR="003F795F" w:rsidRPr="003F795F">
        <w:t xml:space="preserve"> </w:t>
      </w:r>
      <w:r w:rsidR="003F795F" w:rsidRPr="003F795F">
        <w:rPr>
          <w:iCs/>
        </w:rPr>
        <w:t xml:space="preserve">Means and Standard Deviations for High and Low Visual Design </w:t>
      </w:r>
      <w:r w:rsidR="00510142" w:rsidRPr="00510142">
        <w:t>Aesthetic</w:t>
      </w:r>
      <w:r w:rsidR="00510142" w:rsidRPr="003F795F">
        <w:rPr>
          <w:iCs/>
        </w:rPr>
        <w:t xml:space="preserve"> </w:t>
      </w:r>
      <w:r w:rsidR="003F795F" w:rsidRPr="003F795F">
        <w:rPr>
          <w:iCs/>
        </w:rPr>
        <w:t xml:space="preserve">Features by High and Low </w:t>
      </w:r>
      <w:r w:rsidR="003F795F" w:rsidRPr="003F795F">
        <w:t>Design Acumen</w:t>
      </w:r>
      <w:r w:rsidR="003F795F" w:rsidRPr="00AB0DC2">
        <w:ptab w:relativeTo="margin" w:alignment="right" w:leader="dot"/>
      </w:r>
      <w:r w:rsidR="005B629A">
        <w:t>64</w:t>
      </w:r>
    </w:p>
    <w:p w:rsidR="003F795F" w:rsidRDefault="00073843" w:rsidP="003F795F">
      <w:pPr>
        <w:pStyle w:val="BodyText2"/>
        <w:spacing w:line="240" w:lineRule="auto"/>
        <w:ind w:firstLine="0"/>
      </w:pPr>
      <w:r>
        <w:t>Table 14</w:t>
      </w:r>
      <w:r w:rsidR="003F795F" w:rsidRPr="003F795F">
        <w:t xml:space="preserve"> Repeated Measures ANOVA with Between Subject’s Factors on Visual Design </w:t>
      </w:r>
      <w:r w:rsidR="00510142" w:rsidRPr="00510142">
        <w:t>Aesthetic</w:t>
      </w:r>
      <w:r w:rsidR="00510142" w:rsidRPr="003F795F">
        <w:t xml:space="preserve"> </w:t>
      </w:r>
      <w:r w:rsidR="003F795F" w:rsidRPr="003F795F">
        <w:t>Features by Aesthetic Response (High vs. Low)</w:t>
      </w:r>
      <w:r w:rsidR="003F795F" w:rsidRPr="00AB0DC2">
        <w:ptab w:relativeTo="margin" w:alignment="right" w:leader="dot"/>
      </w:r>
      <w:r w:rsidR="005B629A">
        <w:t>66</w:t>
      </w:r>
    </w:p>
    <w:p w:rsidR="003F795F" w:rsidRDefault="00073843" w:rsidP="003F795F">
      <w:r>
        <w:t>Table 15</w:t>
      </w:r>
      <w:r w:rsidR="003F795F" w:rsidRPr="003F795F">
        <w:t xml:space="preserve"> </w:t>
      </w:r>
      <w:r w:rsidR="003F795F" w:rsidRPr="003F795F">
        <w:rPr>
          <w:iCs/>
        </w:rPr>
        <w:t xml:space="preserve">Means and Standard Deviations for High and Low Visual Design </w:t>
      </w:r>
      <w:r w:rsidR="00510142" w:rsidRPr="00510142">
        <w:t>Aesthetic</w:t>
      </w:r>
      <w:r w:rsidR="00510142" w:rsidRPr="003F795F">
        <w:rPr>
          <w:iCs/>
        </w:rPr>
        <w:t xml:space="preserve"> </w:t>
      </w:r>
      <w:r w:rsidR="003F795F" w:rsidRPr="003F795F">
        <w:rPr>
          <w:iCs/>
        </w:rPr>
        <w:t xml:space="preserve">Features by High and Low </w:t>
      </w:r>
      <w:r w:rsidR="003F795F" w:rsidRPr="003F795F">
        <w:t>Aesthetic Response</w:t>
      </w:r>
      <w:r w:rsidR="003F795F" w:rsidRPr="00AB0DC2">
        <w:ptab w:relativeTo="margin" w:alignment="right" w:leader="dot"/>
      </w:r>
      <w:r w:rsidR="005B629A">
        <w:t>66</w:t>
      </w:r>
    </w:p>
    <w:p w:rsidR="003F795F" w:rsidRDefault="00073843" w:rsidP="00E853AE">
      <w:r>
        <w:t>Table 16</w:t>
      </w:r>
      <w:r w:rsidR="00E853AE" w:rsidRPr="00E853AE">
        <w:t xml:space="preserve"> ANCOVA on Consumer Disposition to Pay More by Store Environment after Controlling for Product Involvement </w:t>
      </w:r>
      <w:r w:rsidR="003F795F" w:rsidRPr="00AB0DC2">
        <w:ptab w:relativeTo="margin" w:alignment="right" w:leader="dot"/>
      </w:r>
      <w:r w:rsidR="005B629A">
        <w:t>68</w:t>
      </w:r>
    </w:p>
    <w:p w:rsidR="003F795F" w:rsidRDefault="00073843" w:rsidP="00E853AE">
      <w:r>
        <w:t>Table 17</w:t>
      </w:r>
      <w:r w:rsidR="00E853AE" w:rsidRPr="00E853AE">
        <w:t xml:space="preserve"> Adjusted and Unadjusted Means and Variability for Consumer Disposition to</w:t>
      </w:r>
      <w:r w:rsidR="00E853AE">
        <w:t xml:space="preserve"> Pay More by Store Environment</w:t>
      </w:r>
      <w:r w:rsidR="003F795F" w:rsidRPr="00AB0DC2">
        <w:ptab w:relativeTo="margin" w:alignment="right" w:leader="dot"/>
      </w:r>
      <w:r w:rsidR="005B629A">
        <w:t>68</w:t>
      </w:r>
    </w:p>
    <w:p w:rsidR="003F795F" w:rsidRDefault="00073843" w:rsidP="00E853AE">
      <w:r>
        <w:t>Table 18</w:t>
      </w:r>
      <w:r w:rsidR="00E853AE" w:rsidRPr="00E853AE">
        <w:t xml:space="preserve"> ANCOVA on Consumer Desire to Remain in the Store by Store Environment after Controlling for Product Involvement </w:t>
      </w:r>
      <w:r w:rsidR="003F795F" w:rsidRPr="00AB0DC2">
        <w:ptab w:relativeTo="margin" w:alignment="right" w:leader="dot"/>
      </w:r>
      <w:r w:rsidR="005B629A">
        <w:t>70</w:t>
      </w:r>
    </w:p>
    <w:p w:rsidR="003F795F" w:rsidRDefault="00073843" w:rsidP="00E853AE">
      <w:r>
        <w:t>Table 19</w:t>
      </w:r>
      <w:r w:rsidR="00E853AE" w:rsidRPr="00E853AE">
        <w:t xml:space="preserve"> Adjusted and Unadjusted Means and Variability for Consumer Desire to Remain in </w:t>
      </w:r>
      <w:r w:rsidR="00E853AE">
        <w:t>the Store by Store Environment</w:t>
      </w:r>
      <w:r w:rsidR="003F795F" w:rsidRPr="00AB0DC2">
        <w:ptab w:relativeTo="margin" w:alignment="right" w:leader="dot"/>
      </w:r>
      <w:r w:rsidR="00E853AE">
        <w:t>7</w:t>
      </w:r>
      <w:r w:rsidR="005B629A">
        <w:t>0</w:t>
      </w:r>
    </w:p>
    <w:p w:rsidR="003F795F" w:rsidRDefault="00073843" w:rsidP="00E853AE">
      <w:r>
        <w:t>Table 20</w:t>
      </w:r>
      <w:r w:rsidR="00E853AE" w:rsidRPr="00E853AE">
        <w:t xml:space="preserve"> ANCOVA on Disposition to Pay More by Aesthetic Value after Cont</w:t>
      </w:r>
      <w:r w:rsidR="00E853AE">
        <w:t>rolling for Product Involvement</w:t>
      </w:r>
      <w:r w:rsidR="003F795F" w:rsidRPr="00AB0DC2">
        <w:ptab w:relativeTo="margin" w:alignment="right" w:leader="dot"/>
      </w:r>
      <w:r w:rsidR="005B629A">
        <w:t>72</w:t>
      </w:r>
    </w:p>
    <w:p w:rsidR="003F795F" w:rsidRDefault="00073843" w:rsidP="00E853AE">
      <w:r>
        <w:t>Table 21</w:t>
      </w:r>
      <w:r w:rsidR="00E853AE" w:rsidRPr="00E853AE">
        <w:t xml:space="preserve"> Adjusted and Unadjusted Means and Variability on Disposition to Pay More by Aesthetic Value</w:t>
      </w:r>
      <w:r w:rsidR="003F795F" w:rsidRPr="00AB0DC2">
        <w:ptab w:relativeTo="margin" w:alignment="right" w:leader="dot"/>
      </w:r>
      <w:r w:rsidR="003F795F">
        <w:t>7</w:t>
      </w:r>
      <w:r w:rsidR="005B629A">
        <w:t>2</w:t>
      </w:r>
    </w:p>
    <w:p w:rsidR="003F795F" w:rsidRDefault="00073843" w:rsidP="001C5BC0">
      <w:r>
        <w:t>Table 22</w:t>
      </w:r>
      <w:r w:rsidR="001C5BC0" w:rsidRPr="001C5BC0">
        <w:t xml:space="preserve"> ANCOVA on Desire to Remain by Aesthetic Value after Controlling for Product Involvement</w:t>
      </w:r>
      <w:r w:rsidR="003F795F" w:rsidRPr="00AB0DC2">
        <w:ptab w:relativeTo="margin" w:alignment="right" w:leader="dot"/>
      </w:r>
      <w:r w:rsidR="005B629A">
        <w:t>74</w:t>
      </w:r>
    </w:p>
    <w:p w:rsidR="003F795F" w:rsidRDefault="00073843" w:rsidP="001C5BC0">
      <w:r>
        <w:t>Table 23</w:t>
      </w:r>
      <w:r w:rsidR="001C5BC0" w:rsidRPr="001C5BC0">
        <w:t xml:space="preserve"> Adjusted and Unadjusted Means and Variability on Desire to Remain by Aesthetic Value</w:t>
      </w:r>
      <w:r w:rsidR="003F795F" w:rsidRPr="00AB0DC2">
        <w:ptab w:relativeTo="margin" w:alignment="right" w:leader="dot"/>
      </w:r>
      <w:r w:rsidR="005B629A">
        <w:t>74</w:t>
      </w:r>
    </w:p>
    <w:p w:rsidR="003F795F" w:rsidRDefault="00073843" w:rsidP="001C5BC0">
      <w:pPr>
        <w:tabs>
          <w:tab w:val="center" w:pos="3499"/>
        </w:tabs>
        <w:autoSpaceDE w:val="0"/>
        <w:autoSpaceDN w:val="0"/>
        <w:adjustRightInd w:val="0"/>
      </w:pPr>
      <w:r>
        <w:t>Table 24</w:t>
      </w:r>
      <w:r w:rsidR="001C5BC0" w:rsidRPr="001C5BC0">
        <w:t xml:space="preserve"> ANCOVA on Disposition to Pay More by Design Acumen after Controlling for Product Involvement</w:t>
      </w:r>
      <w:r w:rsidR="003F795F" w:rsidRPr="00AB0DC2">
        <w:ptab w:relativeTo="margin" w:alignment="right" w:leader="dot"/>
      </w:r>
      <w:r w:rsidR="005B629A">
        <w:t>76</w:t>
      </w:r>
    </w:p>
    <w:p w:rsidR="003F795F" w:rsidRDefault="00073843" w:rsidP="001C5BC0">
      <w:r>
        <w:t>Table 25</w:t>
      </w:r>
      <w:r w:rsidR="001C5BC0" w:rsidRPr="001C5BC0">
        <w:t xml:space="preserve"> Adjusted and Unadjusted Means and Variability on Disposition to Pay More by Design Acumen</w:t>
      </w:r>
      <w:r w:rsidR="003F795F" w:rsidRPr="00AB0DC2">
        <w:ptab w:relativeTo="margin" w:alignment="right" w:leader="dot"/>
      </w:r>
      <w:r w:rsidR="006B57A0">
        <w:t>76</w:t>
      </w:r>
    </w:p>
    <w:p w:rsidR="001C5BC0" w:rsidRDefault="00073843" w:rsidP="001C5BC0">
      <w:pPr>
        <w:tabs>
          <w:tab w:val="center" w:pos="3499"/>
        </w:tabs>
        <w:autoSpaceDE w:val="0"/>
        <w:autoSpaceDN w:val="0"/>
        <w:adjustRightInd w:val="0"/>
      </w:pPr>
      <w:r>
        <w:lastRenderedPageBreak/>
        <w:t>Table 26</w:t>
      </w:r>
      <w:r w:rsidR="001C5BC0" w:rsidRPr="001C5BC0">
        <w:t xml:space="preserve"> ANCOVA on Desire to Remain by Design Acumen after Controlling for Product Involvement</w:t>
      </w:r>
      <w:r w:rsidR="001C5BC0" w:rsidRPr="00AB0DC2">
        <w:ptab w:relativeTo="margin" w:alignment="right" w:leader="dot"/>
      </w:r>
      <w:r w:rsidR="006B57A0">
        <w:t>78</w:t>
      </w:r>
    </w:p>
    <w:p w:rsidR="001C5BC0" w:rsidRDefault="00073843" w:rsidP="001C5BC0">
      <w:r>
        <w:t>Table 27</w:t>
      </w:r>
      <w:r w:rsidR="001C5BC0" w:rsidRPr="001C5BC0">
        <w:t xml:space="preserve"> Adjusted and Unadjusted Means and Variability on Desire to Remain by Design Acumen </w:t>
      </w:r>
      <w:r w:rsidR="001C5BC0" w:rsidRPr="00AB0DC2">
        <w:ptab w:relativeTo="margin" w:alignment="right" w:leader="dot"/>
      </w:r>
      <w:r w:rsidR="006B57A0">
        <w:t>78</w:t>
      </w:r>
    </w:p>
    <w:p w:rsidR="001C5BC0" w:rsidRDefault="00073843" w:rsidP="001C5BC0">
      <w:r>
        <w:t>Table 28</w:t>
      </w:r>
      <w:r w:rsidR="001C5BC0" w:rsidRPr="001C5BC0">
        <w:t xml:space="preserve"> ANCOVA on Disposition to Pay More by Aesthetic Response after Controlling for Product Involvement</w:t>
      </w:r>
      <w:r w:rsidR="001C5BC0" w:rsidRPr="00AB0DC2">
        <w:ptab w:relativeTo="margin" w:alignment="right" w:leader="dot"/>
      </w:r>
      <w:r w:rsidR="006B57A0">
        <w:t>80</w:t>
      </w:r>
    </w:p>
    <w:p w:rsidR="001C5BC0" w:rsidRDefault="00073843" w:rsidP="006B57A0">
      <w:r>
        <w:t>Table 29</w:t>
      </w:r>
      <w:r w:rsidR="006B57A0" w:rsidRPr="006B57A0">
        <w:t xml:space="preserve"> Adjusted and Unadjusted Means and Variability on Disposition to Pay More by Aesthetic Response</w:t>
      </w:r>
      <w:r w:rsidR="001C5BC0" w:rsidRPr="00AB0DC2">
        <w:ptab w:relativeTo="margin" w:alignment="right" w:leader="dot"/>
      </w:r>
      <w:r w:rsidR="006B57A0">
        <w:t>80</w:t>
      </w:r>
    </w:p>
    <w:p w:rsidR="001C5BC0" w:rsidRDefault="00073843" w:rsidP="006B57A0">
      <w:r>
        <w:t>Table 30</w:t>
      </w:r>
      <w:r w:rsidR="006B57A0" w:rsidRPr="006B57A0">
        <w:t xml:space="preserve"> ANCOVA on Desire to Remain by Aesthetic Response after Controlling for Product Involvement</w:t>
      </w:r>
      <w:r w:rsidR="001C5BC0" w:rsidRPr="00AB0DC2">
        <w:ptab w:relativeTo="margin" w:alignment="right" w:leader="dot"/>
      </w:r>
      <w:r w:rsidR="006B57A0">
        <w:t>82</w:t>
      </w:r>
    </w:p>
    <w:p w:rsidR="001C5BC0" w:rsidRDefault="00073843" w:rsidP="006B57A0">
      <w:r>
        <w:t>Table 31</w:t>
      </w:r>
      <w:r w:rsidR="006B57A0" w:rsidRPr="006B57A0">
        <w:t xml:space="preserve"> Adjusted and Unadjusted Means and Variability on Desire to Remain by Aesthetic Response</w:t>
      </w:r>
      <w:r w:rsidR="001C5BC0" w:rsidRPr="00AB0DC2">
        <w:ptab w:relativeTo="margin" w:alignment="right" w:leader="dot"/>
      </w:r>
      <w:r w:rsidR="006B57A0">
        <w:t>82</w:t>
      </w:r>
    </w:p>
    <w:p w:rsidR="00CB20D7" w:rsidRDefault="00CB20D7" w:rsidP="00CB20D7">
      <w:pPr>
        <w:autoSpaceDE w:val="0"/>
        <w:autoSpaceDN w:val="0"/>
        <w:adjustRightInd w:val="0"/>
      </w:pPr>
    </w:p>
    <w:p w:rsidR="00CB20D7" w:rsidRPr="00CB20D7" w:rsidRDefault="00CB20D7" w:rsidP="00CB20D7">
      <w:pPr>
        <w:autoSpaceDE w:val="0"/>
        <w:autoSpaceDN w:val="0"/>
        <w:adjustRightInd w:val="0"/>
      </w:pPr>
    </w:p>
    <w:p w:rsidR="00CB20D7" w:rsidRPr="00CB20D7" w:rsidRDefault="00CB20D7" w:rsidP="00CB20D7"/>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821064">
      <w:pPr>
        <w:jc w:val="center"/>
        <w:rPr>
          <w:rFonts w:eastAsiaTheme="minorHAnsi"/>
          <w:b/>
        </w:rPr>
      </w:pPr>
    </w:p>
    <w:p w:rsidR="00821064" w:rsidRPr="00AB0DC2" w:rsidRDefault="00821064" w:rsidP="001C5BC0">
      <w:pPr>
        <w:rPr>
          <w:b/>
        </w:rPr>
      </w:pPr>
    </w:p>
    <w:p w:rsidR="00821064" w:rsidRPr="00AB0DC2" w:rsidRDefault="00821064" w:rsidP="00821064">
      <w:pPr>
        <w:jc w:val="center"/>
        <w:rPr>
          <w:b/>
        </w:rPr>
        <w:sectPr w:rsidR="00821064" w:rsidRPr="00AB0DC2" w:rsidSect="00B72E86">
          <w:footerReference w:type="default" r:id="rId10"/>
          <w:footerReference w:type="first" r:id="rId11"/>
          <w:pgSz w:w="12240" w:h="15840"/>
          <w:pgMar w:top="2160" w:right="1440" w:bottom="1440" w:left="2160" w:header="0" w:footer="1440" w:gutter="0"/>
          <w:pgNumType w:fmt="lowerRoman" w:start="2"/>
          <w:cols w:space="720"/>
          <w:titlePg/>
          <w:docGrid w:linePitch="360"/>
        </w:sectPr>
      </w:pPr>
    </w:p>
    <w:p w:rsidR="00821064" w:rsidRDefault="00821064" w:rsidP="00821064">
      <w:pPr>
        <w:jc w:val="center"/>
        <w:rPr>
          <w:b/>
          <w:sz w:val="28"/>
          <w:szCs w:val="28"/>
        </w:rPr>
      </w:pPr>
      <w:r w:rsidRPr="00AB0DC2">
        <w:rPr>
          <w:b/>
          <w:sz w:val="28"/>
          <w:szCs w:val="28"/>
        </w:rPr>
        <w:lastRenderedPageBreak/>
        <w:t>CHAPTER 1</w:t>
      </w:r>
    </w:p>
    <w:p w:rsidR="00763E08" w:rsidRPr="00AB0DC2" w:rsidRDefault="00763E08" w:rsidP="00821064">
      <w:pPr>
        <w:jc w:val="center"/>
        <w:rPr>
          <w:b/>
          <w:sz w:val="28"/>
          <w:szCs w:val="28"/>
        </w:rPr>
      </w:pPr>
    </w:p>
    <w:p w:rsidR="00821064" w:rsidRPr="00763E08" w:rsidRDefault="00821064" w:rsidP="00763E08">
      <w:pPr>
        <w:jc w:val="center"/>
        <w:rPr>
          <w:b/>
          <w:sz w:val="28"/>
          <w:szCs w:val="28"/>
        </w:rPr>
      </w:pPr>
      <w:r w:rsidRPr="00AB0DC2">
        <w:rPr>
          <w:b/>
          <w:sz w:val="28"/>
          <w:szCs w:val="28"/>
        </w:rPr>
        <w:t>INTRODUCTION</w:t>
      </w:r>
    </w:p>
    <w:p w:rsidR="00821064" w:rsidRPr="00AB0DC2" w:rsidRDefault="00821064" w:rsidP="00821064">
      <w:pPr>
        <w:jc w:val="center"/>
        <w:rPr>
          <w:b/>
        </w:rPr>
      </w:pPr>
    </w:p>
    <w:p w:rsidR="00821064" w:rsidRPr="00AB0DC2" w:rsidRDefault="00763E08" w:rsidP="00821064">
      <w:pPr>
        <w:spacing w:line="480" w:lineRule="auto"/>
        <w:jc w:val="center"/>
        <w:rPr>
          <w:b/>
        </w:rPr>
      </w:pPr>
      <w:r>
        <w:rPr>
          <w:b/>
        </w:rPr>
        <w:t>Defining</w:t>
      </w:r>
      <w:r w:rsidR="00AC423C">
        <w:rPr>
          <w:b/>
        </w:rPr>
        <w:t xml:space="preserve"> t</w:t>
      </w:r>
      <w:r>
        <w:rPr>
          <w:b/>
        </w:rPr>
        <w:t>he Problem</w:t>
      </w:r>
    </w:p>
    <w:p w:rsidR="00821064" w:rsidRPr="00AB0DC2" w:rsidRDefault="00821064" w:rsidP="00821064">
      <w:pPr>
        <w:spacing w:line="480" w:lineRule="auto"/>
      </w:pPr>
      <w:r w:rsidRPr="00AB0DC2">
        <w:tab/>
        <w:t xml:space="preserve">The primary goal of retail environments is to </w:t>
      </w:r>
      <w:r w:rsidR="00F41130" w:rsidRPr="00AB0DC2">
        <w:t>stimulate</w:t>
      </w:r>
      <w:r w:rsidR="001A5378" w:rsidRPr="00AB0DC2">
        <w:t xml:space="preserve"> </w:t>
      </w:r>
      <w:r w:rsidRPr="00AB0DC2">
        <w:t>p</w:t>
      </w:r>
      <w:r w:rsidR="00F41130" w:rsidRPr="00AB0DC2">
        <w:t>ositive</w:t>
      </w:r>
      <w:r w:rsidRPr="00AB0DC2">
        <w:t xml:space="preserve"> </w:t>
      </w:r>
      <w:r w:rsidR="009E16EF" w:rsidRPr="00AB0DC2">
        <w:t xml:space="preserve">behavior </w:t>
      </w:r>
      <w:r w:rsidRPr="00AB0DC2">
        <w:t>from consumers viewing the fulfilled plan of the designer or architect.  The impact of store environments, both pleasurable and discomforting, upon consumers’ behavior has been well documented by previous researchers (Andreu, Bigne, Chumpitaz, &amp; Swaen, 2006; Baker, Parasuraman, Grewal, &amp; Voss, 2002; Astous, 2000).  Inherently, the d</w:t>
      </w:r>
      <w:r w:rsidR="00763E08">
        <w:t xml:space="preserve">esign of such stores involves a </w:t>
      </w:r>
      <w:r w:rsidRPr="00AB0DC2">
        <w:t>most interesting concept</w:t>
      </w:r>
      <w:r w:rsidR="00763E08">
        <w:t xml:space="preserve"> </w:t>
      </w:r>
      <w:r w:rsidRPr="00AB0DC2">
        <w:t>─</w:t>
      </w:r>
      <w:r w:rsidR="00763E08">
        <w:t xml:space="preserve"> </w:t>
      </w:r>
      <w:r w:rsidR="001B6539" w:rsidRPr="00AB0DC2">
        <w:t xml:space="preserve">visual </w:t>
      </w:r>
      <w:r w:rsidRPr="00AB0DC2">
        <w:t xml:space="preserve">aesthetics.   What then is the relationship of </w:t>
      </w:r>
      <w:r w:rsidR="001B6539" w:rsidRPr="00AB0DC2">
        <w:t xml:space="preserve">visual </w:t>
      </w:r>
      <w:r w:rsidRPr="00AB0DC2">
        <w:t xml:space="preserve">aesthetics to consumers’ </w:t>
      </w:r>
      <w:r w:rsidR="00763E08">
        <w:t>behavior</w:t>
      </w:r>
      <w:r w:rsidRPr="00AB0DC2">
        <w:t xml:space="preserve"> and store environment?  How do these elements intersect to induce favorable responses?  </w:t>
      </w:r>
    </w:p>
    <w:p w:rsidR="00821064" w:rsidRPr="00AB0DC2" w:rsidRDefault="00821064" w:rsidP="00821064">
      <w:pPr>
        <w:spacing w:line="480" w:lineRule="auto"/>
        <w:ind w:firstLine="720"/>
      </w:pPr>
      <w:r w:rsidRPr="00AB0DC2">
        <w:t>Previous marketing research has explored product design and the influence of aesthetics upon consumers’ intentions (Bamossy, Scammon, &amp; Johnston, 1983; Charters, 2006; Veryzer &amp; Hutchinson, 1998).  Additionally, limited attempts within consumer research have delved into consumers’ aesthetic responses and experiences (Holbrook, 1980; Veryzer &amp; Hutchinson, 1998).  Store environment studies have concentrated on</w:t>
      </w:r>
      <w:r w:rsidR="00F41130" w:rsidRPr="00AB0DC2">
        <w:t xml:space="preserve"> </w:t>
      </w:r>
      <w:r w:rsidRPr="00AB0DC2">
        <w:t xml:space="preserve">design aesthetics within the </w:t>
      </w:r>
      <w:r w:rsidR="00D467DF">
        <w:t xml:space="preserve">store </w:t>
      </w:r>
      <w:r w:rsidRPr="00AB0DC2">
        <w:t xml:space="preserve">environment, but have not considered specifically consumers’ </w:t>
      </w:r>
      <w:r w:rsidRPr="00AB0DC2">
        <w:rPr>
          <w:i/>
        </w:rPr>
        <w:t>visual aesthetic</w:t>
      </w:r>
      <w:r w:rsidRPr="00AB0DC2">
        <w:t xml:space="preserve"> </w:t>
      </w:r>
      <w:r w:rsidRPr="00AB0DC2">
        <w:rPr>
          <w:i/>
        </w:rPr>
        <w:t>sensitivity</w:t>
      </w:r>
      <w:r w:rsidRPr="00AB0DC2">
        <w:t xml:space="preserve"> toward the visual features </w:t>
      </w:r>
      <w:r w:rsidR="00F41130" w:rsidRPr="00AB0DC2">
        <w:t>found in the</w:t>
      </w:r>
      <w:r w:rsidRPr="00AB0DC2">
        <w:t xml:space="preserve"> retail environment that might influence consumer behavior (Bitner, 1992; Turley &amp; Milliman, 2000).  Additionally, many of the studies have viewed aesthetic components</w:t>
      </w:r>
      <w:r w:rsidR="00763E08">
        <w:t xml:space="preserve"> of the store environment</w:t>
      </w:r>
      <w:r w:rsidRPr="00AB0DC2">
        <w:t xml:space="preserve"> individualistically, limiting understanding of the retail environment from a holistic perspective (Botschen &amp; Crowther, 2001).  </w:t>
      </w:r>
    </w:p>
    <w:p w:rsidR="00821064" w:rsidRDefault="00821064" w:rsidP="001B6CE3">
      <w:pPr>
        <w:spacing w:line="480" w:lineRule="auto"/>
        <w:ind w:firstLine="720"/>
      </w:pPr>
      <w:r w:rsidRPr="00AB0DC2">
        <w:lastRenderedPageBreak/>
        <w:t xml:space="preserve">To respond to this gap, this study intends to explore the influence of </w:t>
      </w:r>
      <w:r w:rsidR="00D467DF">
        <w:t>the consumer trait,</w:t>
      </w:r>
      <w:r w:rsidRPr="00AB0DC2">
        <w:t xml:space="preserve"> visual aesthetic sensitivity</w:t>
      </w:r>
      <w:r w:rsidR="00D467DF">
        <w:t>,</w:t>
      </w:r>
      <w:r w:rsidRPr="00AB0DC2">
        <w:t xml:space="preserve"> upon the </w:t>
      </w:r>
      <w:r w:rsidR="005544CD">
        <w:t xml:space="preserve">visual </w:t>
      </w:r>
      <w:r w:rsidR="00A13FC3">
        <w:t xml:space="preserve">aesthetic </w:t>
      </w:r>
      <w:r w:rsidR="005544CD">
        <w:t>design</w:t>
      </w:r>
      <w:r w:rsidRPr="00AB0DC2">
        <w:t xml:space="preserve"> features of the </w:t>
      </w:r>
      <w:r w:rsidR="005544CD">
        <w:t>store</w:t>
      </w:r>
      <w:r w:rsidRPr="00AB0DC2">
        <w:t xml:space="preserve"> environment</w:t>
      </w:r>
      <w:r w:rsidR="00A13FC3">
        <w:t>, as defined by Baker (1987),</w:t>
      </w:r>
      <w:r w:rsidRPr="00AB0DC2">
        <w:t xml:space="preserve"> and </w:t>
      </w:r>
      <w:r w:rsidR="00A13FC3">
        <w:t>consumer behavior.</w:t>
      </w:r>
      <w:r w:rsidR="005544CD">
        <w:t xml:space="preserve">   </w:t>
      </w:r>
      <w:r w:rsidRPr="00AB0DC2">
        <w:t xml:space="preserve">Such research into the relationship of consumers’ visual aesthetic orientation and store environment design aesthetics has been suggested (Bloch, Brunel, &amp; Arnold, 2003). Furthermore, treatment of the visual </w:t>
      </w:r>
      <w:r w:rsidR="00AC423C">
        <w:t xml:space="preserve">aesthetic design </w:t>
      </w:r>
      <w:r w:rsidR="00A13FC3">
        <w:t>features</w:t>
      </w:r>
      <w:r w:rsidRPr="00AB0DC2">
        <w:t xml:space="preserve"> of the retail environment as an integrated, holistic arrangement will demonstrate the dynamic interrelation of the environment and perception as explained by Gestalt theory. Therefore, exploring the role of consumers’ aesthetic sensitivity will yield the visual aesthetic predispositions held by consumers and necessitate the importance of addressing how consumers react to visual </w:t>
      </w:r>
      <w:r w:rsidR="00AC423C">
        <w:t xml:space="preserve">aesthetic </w:t>
      </w:r>
      <w:r w:rsidRPr="00AB0DC2">
        <w:t xml:space="preserve">design characteristics of both high and low aesthetic </w:t>
      </w:r>
      <w:r w:rsidR="00AC423C">
        <w:t xml:space="preserve">store </w:t>
      </w:r>
      <w:r w:rsidRPr="00AB0DC2">
        <w:t>environments.</w:t>
      </w:r>
    </w:p>
    <w:p w:rsidR="001B6CE3" w:rsidRPr="00AB0DC2" w:rsidRDefault="001B6CE3" w:rsidP="001B6CE3">
      <w:pPr>
        <w:spacing w:line="480" w:lineRule="auto"/>
        <w:ind w:firstLine="720"/>
      </w:pPr>
    </w:p>
    <w:p w:rsidR="00821064" w:rsidRPr="00AB0DC2" w:rsidRDefault="00821064" w:rsidP="00821064">
      <w:pPr>
        <w:jc w:val="center"/>
        <w:rPr>
          <w:b/>
        </w:rPr>
      </w:pPr>
      <w:r w:rsidRPr="00AB0DC2">
        <w:rPr>
          <w:b/>
        </w:rPr>
        <w:t>A PERSPECTIVE ON THE PROBLEM</w:t>
      </w:r>
    </w:p>
    <w:p w:rsidR="00821064" w:rsidRPr="00AB0DC2" w:rsidRDefault="00821064" w:rsidP="00821064">
      <w:pPr>
        <w:jc w:val="center"/>
        <w:rPr>
          <w:b/>
        </w:rPr>
      </w:pPr>
    </w:p>
    <w:p w:rsidR="00821064" w:rsidRPr="00AB0DC2" w:rsidRDefault="00821064" w:rsidP="00821064">
      <w:pPr>
        <w:spacing w:line="480" w:lineRule="auto"/>
      </w:pPr>
      <w:r w:rsidRPr="00AB0DC2">
        <w:tab/>
        <w:t xml:space="preserve">The role of </w:t>
      </w:r>
      <w:r w:rsidR="00AC423C">
        <w:t xml:space="preserve">visual </w:t>
      </w:r>
      <w:r w:rsidRPr="00AB0DC2">
        <w:t xml:space="preserve">aesthetics in product design, graphic design, and interior design is engrained into the educational foundations of design related disciplines.  Educators and practitioners of art and design disciplines rigorously pursue educating students to the impact of this basic design component, aesthetics, upon human behavior.  However, little research has been completed concerning aesthetic response to lengthier art forms, such as, architecture, symphonies, or novels by consumer researchers (Charters, 2006).  One such art form, store environments, is designed to enhance the interaction between the consumer and the retail space.  To realize the full potential of this engagement, the multiple levels of consumer behavior towards and </w:t>
      </w:r>
      <w:r w:rsidR="00D467DF">
        <w:t>evaluation</w:t>
      </w:r>
      <w:r w:rsidRPr="00AB0DC2">
        <w:t xml:space="preserve"> of visual aesthetics must be understood within the context of aesthetics and a holistic or Gestalt approach of </w:t>
      </w:r>
      <w:r w:rsidRPr="00AB0DC2">
        <w:lastRenderedPageBreak/>
        <w:t xml:space="preserve">environmental perception (Botschen &amp; Crowther, 2001; Mattila &amp; Wirtz, 2001; Morin, Dubé, &amp; Chebat, 2006; Titus &amp; Everett, 1995; Veryzer, 1999).  </w:t>
      </w:r>
      <w:r w:rsidR="00FA4FB2">
        <w:t xml:space="preserve">Gestalt </w:t>
      </w:r>
      <w:r w:rsidR="00AB6E57">
        <w:t xml:space="preserve">theory views </w:t>
      </w:r>
      <w:r w:rsidR="000F0D94">
        <w:t xml:space="preserve">visual </w:t>
      </w:r>
      <w:r w:rsidR="00AB6E57">
        <w:t>perception as a ho</w:t>
      </w:r>
      <w:r w:rsidR="00325725">
        <w:t xml:space="preserve">listic process </w:t>
      </w:r>
      <w:r w:rsidR="00AB6E57">
        <w:t xml:space="preserve">in which </w:t>
      </w:r>
      <w:r w:rsidR="00325725">
        <w:t>information is understood in its entirety rather than through atomistic or singular components of the experience</w:t>
      </w:r>
      <w:r w:rsidR="000F0D94">
        <w:t xml:space="preserve"> (Behrens, 1998; Graham, 2008; Lin, 2004</w:t>
      </w:r>
      <w:r w:rsidR="00325725">
        <w:t>).  For example, musical compositions are best experienced and understood as a whole not through the individual notes themselves.  In addition, the importance and relevance of each note is only understood in relation to its place in the overall composition or the whole.</w:t>
      </w:r>
      <w:r w:rsidR="00AB6E57">
        <w:t xml:space="preserve"> </w:t>
      </w:r>
    </w:p>
    <w:p w:rsidR="00C95F23" w:rsidRDefault="00821064" w:rsidP="00821064">
      <w:pPr>
        <w:spacing w:line="480" w:lineRule="auto"/>
      </w:pPr>
      <w:r w:rsidRPr="00AB0DC2">
        <w:tab/>
        <w:t xml:space="preserve">Researchers acknowledge the retail environment’s </w:t>
      </w:r>
      <w:r w:rsidR="006D0445">
        <w:t xml:space="preserve">visual </w:t>
      </w:r>
      <w:r w:rsidRPr="00AB0DC2">
        <w:t xml:space="preserve">design aesthetic features.  Baker </w:t>
      </w:r>
      <w:r w:rsidR="006D0445">
        <w:t>(1987) proposed three dimensions of the store environment:</w:t>
      </w:r>
      <w:r w:rsidRPr="00AB0DC2">
        <w:t xml:space="preserve"> ambient, design, and social factors.  The ambient factors are non-visual features</w:t>
      </w:r>
      <w:r w:rsidR="006D0445">
        <w:t xml:space="preserve"> that engage the consumer at a subconscious level</w:t>
      </w:r>
      <w:r w:rsidRPr="00AB0DC2">
        <w:t xml:space="preserve"> and </w:t>
      </w:r>
      <w:r w:rsidR="006D0445">
        <w:t xml:space="preserve">include environmental components such as </w:t>
      </w:r>
      <w:r w:rsidRPr="00AB0DC2">
        <w:t>music</w:t>
      </w:r>
      <w:r w:rsidR="006D0445">
        <w:t>, scent,</w:t>
      </w:r>
      <w:r w:rsidRPr="00AB0DC2">
        <w:t xml:space="preserve"> and lighting.  Design fact</w:t>
      </w:r>
      <w:r w:rsidR="006D0445">
        <w:t xml:space="preserve">ors entail much of the </w:t>
      </w:r>
      <w:r w:rsidRPr="00AB0DC2">
        <w:t>visual dimensions that encompass a large portion of the aesthetic</w:t>
      </w:r>
      <w:r w:rsidR="006D0445">
        <w:t xml:space="preserve"> and functional</w:t>
      </w:r>
      <w:r w:rsidRPr="00AB0DC2">
        <w:t xml:space="preserve"> features of the retail space. </w:t>
      </w:r>
      <w:r w:rsidR="006D0445">
        <w:t xml:space="preserve">Functional components might include layout or egress.  Aesthetic components include features such as architecture, color, </w:t>
      </w:r>
      <w:r w:rsidR="00C95F23">
        <w:t xml:space="preserve">and décor.  </w:t>
      </w:r>
      <w:r w:rsidR="00175F37">
        <w:t>The s</w:t>
      </w:r>
      <w:r w:rsidRPr="00AB0DC2">
        <w:t>ocial</w:t>
      </w:r>
      <w:r w:rsidR="00175F37">
        <w:t xml:space="preserve"> dimension</w:t>
      </w:r>
      <w:r w:rsidR="00C95F23">
        <w:t xml:space="preserve"> addresses store employees and other co</w:t>
      </w:r>
      <w:r w:rsidR="00175F37">
        <w:t xml:space="preserve">nsumers and focuses upon </w:t>
      </w:r>
      <w:r w:rsidR="00C95F23">
        <w:t>the number, particular dress</w:t>
      </w:r>
      <w:r w:rsidR="00175F37">
        <w:t>,</w:t>
      </w:r>
      <w:r w:rsidR="00C95F23">
        <w:t xml:space="preserve"> and behavior of both the employee and individuals in the store environment.</w:t>
      </w:r>
    </w:p>
    <w:p w:rsidR="001B6CE3" w:rsidRDefault="00821064" w:rsidP="001B6CE3">
      <w:pPr>
        <w:spacing w:line="480" w:lineRule="auto"/>
      </w:pPr>
      <w:r w:rsidRPr="00AB0DC2">
        <w:tab/>
        <w:t xml:space="preserve">Consumers’ </w:t>
      </w:r>
      <w:r w:rsidR="00D467DF">
        <w:t>assessment</w:t>
      </w:r>
      <w:r w:rsidRPr="00AB0DC2">
        <w:t xml:space="preserve"> of the store environment is not only influenced by the environment itself but by consumers’ aesthetic sensitivity.  Aesthetic orientations vary among individuals and range from sensible or realistic to intense or emotional (Bloch et al., 2003).  Realizing this, it is important for researchers to identify and measure general consumers’ predilection towards aesthetics so that the design of the store environment </w:t>
      </w:r>
      <w:r w:rsidRPr="00AB0DC2">
        <w:lastRenderedPageBreak/>
        <w:t>will attract the consumer segment targeted by the retailer.  Recent research</w:t>
      </w:r>
      <w:r w:rsidR="00FA4FB2">
        <w:t>ers have</w:t>
      </w:r>
      <w:r w:rsidRPr="00AB0DC2">
        <w:t xml:space="preserve"> developed a scale known as the centrality of visual product aesthetics (CVPA) to identify consumers’ aesthetic sensitivity (Bloch et al., 2003). Bloch et al. (2003) determined that visual aesthetic awareness was affected by personal and social value of design, the ability to discern or recognize (acumen) good design, and by the level of response to beautiful objects.   Based upon these findings, Figure 1 </w:t>
      </w:r>
      <w:r w:rsidR="00FA4FB2">
        <w:t>illustrates</w:t>
      </w:r>
      <w:r w:rsidRPr="00AB0DC2">
        <w:t xml:space="preserve"> that consumers’ visual aesthetic sensitivity trait will influence their </w:t>
      </w:r>
      <w:r w:rsidR="00D467DF">
        <w:t>evaluation</w:t>
      </w:r>
      <w:r w:rsidRPr="00AB0DC2">
        <w:t xml:space="preserve"> of the visual</w:t>
      </w:r>
      <w:r w:rsidR="00D467DF">
        <w:t xml:space="preserve"> aesthetic design</w:t>
      </w:r>
      <w:r w:rsidRPr="00AB0DC2">
        <w:t xml:space="preserve"> features within the built retail environment, which will influence consumers’ willingness to pay more for products and/or services and consumers’ desire to stay longer in the store environment. </w:t>
      </w:r>
    </w:p>
    <w:p w:rsidR="00E332F0" w:rsidRDefault="00E332F0" w:rsidP="001B6CE3">
      <w:pPr>
        <w:spacing w:line="480" w:lineRule="auto"/>
      </w:pPr>
    </w:p>
    <w:p w:rsidR="00821064" w:rsidRPr="001B6CE3" w:rsidRDefault="00821064" w:rsidP="001B6CE3">
      <w:pPr>
        <w:spacing w:line="480" w:lineRule="auto"/>
        <w:jc w:val="center"/>
      </w:pPr>
      <w:r w:rsidRPr="00AB0DC2">
        <w:rPr>
          <w:b/>
        </w:rPr>
        <w:t>CONCEPTUAL FOUNDATIONS</w:t>
      </w:r>
    </w:p>
    <w:p w:rsidR="00821064" w:rsidRPr="00AB0DC2" w:rsidRDefault="00821064" w:rsidP="00821064">
      <w:pPr>
        <w:spacing w:line="480" w:lineRule="auto"/>
        <w:jc w:val="center"/>
        <w:rPr>
          <w:b/>
        </w:rPr>
      </w:pPr>
      <w:r w:rsidRPr="00AB0DC2">
        <w:rPr>
          <w:b/>
        </w:rPr>
        <w:t>Gestalt Theory, Aesthetics, and Visual Aesthetic Sensitivity</w:t>
      </w:r>
    </w:p>
    <w:p w:rsidR="00D66973" w:rsidRDefault="00821064" w:rsidP="00821064">
      <w:pPr>
        <w:spacing w:line="480" w:lineRule="auto"/>
      </w:pPr>
      <w:r w:rsidRPr="00AB0DC2">
        <w:rPr>
          <w:b/>
        </w:rPr>
        <w:tab/>
      </w:r>
      <w:r w:rsidRPr="00AB0DC2">
        <w:t xml:space="preserve">As the demand for functionally efficient products is being met, consumers are increasingly making product selections based upon aesthetics and uniqueness of design (Bloch et al., 2003; Charter, 2006).  Consumers’ demand for aesthetically pleasing products and environments is influencing the methods retailers use to attract consumers; </w:t>
      </w:r>
    </w:p>
    <w:p w:rsidR="001138F4" w:rsidRDefault="001138F4" w:rsidP="00821064">
      <w:pPr>
        <w:spacing w:line="480" w:lineRule="auto"/>
        <w:sectPr w:rsidR="001138F4" w:rsidSect="001C5BC0">
          <w:footerReference w:type="default" r:id="rId12"/>
          <w:pgSz w:w="12240" w:h="15840"/>
          <w:pgMar w:top="1440" w:right="1440" w:bottom="1440" w:left="2160" w:header="720" w:footer="1440" w:gutter="0"/>
          <w:pgNumType w:start="1"/>
          <w:cols w:space="720"/>
          <w:docGrid w:linePitch="360"/>
        </w:sectPr>
      </w:pPr>
      <w:r w:rsidRPr="00AB0DC2">
        <w:t>therefore, increasing the need for additional research into consumers’ response and orientation towards aesthetics.  Much of the existing aesthetic research has been</w:t>
      </w:r>
      <w:r>
        <w:t xml:space="preserve"> </w:t>
      </w:r>
      <w:r w:rsidRPr="00AB0DC2">
        <w:t>disjointed and conceptually weak (Crilly, Moultrie, &amp; Clarkson, 2004; Veryzer, 1993).  Research has continued to wrestle with definitions and the scope of consumer aesthetics and avoided aesthetic evaluations formed by the consumer. Additionally, theory</w:t>
      </w:r>
      <w:r>
        <w:t xml:space="preserve"> </w:t>
      </w:r>
      <w:r w:rsidRPr="00AB0DC2">
        <w:t>development and implications of such theory must be explored to broaden</w:t>
      </w:r>
    </w:p>
    <w:p w:rsidR="00D66973" w:rsidRDefault="008443E6" w:rsidP="00DD0D3E">
      <w:pPr>
        <w:spacing w:line="480" w:lineRule="auto"/>
        <w:ind w:left="720" w:firstLine="720"/>
      </w:pPr>
      <w:r w:rsidRPr="008443E6">
        <w:rPr>
          <w:noProof/>
        </w:rPr>
        <w:lastRenderedPageBreak/>
        <w:drawing>
          <wp:inline distT="0" distB="0" distL="0" distR="0">
            <wp:extent cx="6343650" cy="4295775"/>
            <wp:effectExtent l="19050" t="0" r="0" b="0"/>
            <wp:docPr id="3"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37500" cy="5180013"/>
                      <a:chOff x="685800" y="838200"/>
                      <a:chExt cx="7937500" cy="5180013"/>
                    </a:xfrm>
                  </a:grpSpPr>
                  <a:grpSp>
                    <a:nvGrpSpPr>
                      <a:cNvPr id="13314" name="Group 47"/>
                      <a:cNvGrpSpPr>
                        <a:grpSpLocks/>
                      </a:cNvGrpSpPr>
                    </a:nvGrpSpPr>
                    <a:grpSpPr bwMode="auto">
                      <a:xfrm>
                        <a:off x="685800" y="838200"/>
                        <a:ext cx="7937500" cy="5180013"/>
                        <a:chOff x="548640" y="411480"/>
                        <a:chExt cx="7937551" cy="5180013"/>
                      </a:xfrm>
                    </a:grpSpPr>
                    <a:grpSp>
                      <a:nvGrpSpPr>
                        <a:cNvPr id="3" name="Group 52"/>
                        <a:cNvGrpSpPr>
                          <a:grpSpLocks/>
                        </a:cNvGrpSpPr>
                      </a:nvGrpSpPr>
                      <a:grpSpPr bwMode="auto">
                        <a:xfrm>
                          <a:off x="548640" y="411480"/>
                          <a:ext cx="7939678" cy="5180013"/>
                          <a:chOff x="533400" y="457201"/>
                          <a:chExt cx="7939678" cy="5180013"/>
                        </a:xfrm>
                      </a:grpSpPr>
                      <a:sp>
                        <a:nvSpPr>
                          <a:cNvPr id="13323" name="Rectangle 2"/>
                          <a:cNvSpPr>
                            <a:spLocks noChangeArrowheads="1"/>
                          </a:cNvSpPr>
                        </a:nvSpPr>
                        <a:spPr bwMode="auto">
                          <a:xfrm>
                            <a:off x="533400" y="457201"/>
                            <a:ext cx="7856148" cy="1015663"/>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200" b="1" dirty="0">
                                  <a:cs typeface="Arial" charset="0"/>
                                </a:rPr>
                                <a:t> 		                           </a:t>
                              </a:r>
                            </a:p>
                            <a:p>
                              <a:r>
                                <a:rPr lang="en-US" sz="1200" b="1" dirty="0">
                                  <a:cs typeface="Arial" charset="0"/>
                                </a:rPr>
                                <a:t>			</a:t>
                              </a:r>
                            </a:p>
                            <a:p>
                              <a:r>
                                <a:rPr lang="en-US" sz="1200" b="1" dirty="0">
                                  <a:latin typeface="Times New Roman" pitchFamily="18" charset="0"/>
                                  <a:cs typeface="Times New Roman" pitchFamily="18" charset="0"/>
                                </a:rPr>
                                <a:t>       CONSUMER 		              STORE                                                         CONSUMER</a:t>
                              </a:r>
                            </a:p>
                            <a:p>
                              <a:r>
                                <a:rPr lang="en-US" sz="1200" b="1" dirty="0">
                                  <a:latin typeface="Times New Roman" pitchFamily="18" charset="0"/>
                                  <a:cs typeface="Times New Roman" pitchFamily="18" charset="0"/>
                                </a:rPr>
                                <a:t>            TRAIT 		      ENVIRONMENT		              BEHAVIOR</a:t>
                              </a:r>
                            </a:p>
                            <a:p>
                              <a:r>
                                <a:rPr lang="en-US" sz="1200" b="1" dirty="0">
                                  <a:latin typeface="Times New Roman" pitchFamily="18" charset="0"/>
                                  <a:cs typeface="Times New Roman" pitchFamily="18" charset="0"/>
                                </a:rPr>
                                <a:t>		</a:t>
                              </a:r>
                            </a:p>
                          </a:txBody>
                          <a:useSpRect/>
                        </a:txSp>
                      </a:sp>
                      <a:grpSp>
                        <a:nvGrpSpPr>
                          <a:cNvPr id="6" name="Group 51"/>
                          <a:cNvGrpSpPr>
                            <a:grpSpLocks/>
                          </a:cNvGrpSpPr>
                        </a:nvGrpSpPr>
                        <a:grpSpPr bwMode="auto">
                          <a:xfrm>
                            <a:off x="550404" y="1519451"/>
                            <a:ext cx="7922674" cy="4117763"/>
                            <a:chOff x="550404" y="1519451"/>
                            <a:chExt cx="7922674" cy="4117763"/>
                          </a:xfrm>
                        </a:grpSpPr>
                        <a:cxnSp>
                          <a:nvCxnSpPr>
                            <a:cNvPr id="12" name="Straight Connector 3"/>
                            <a:cNvCxnSpPr/>
                          </a:nvCxnSpPr>
                          <a:spPr bwMode="auto">
                            <a:xfrm>
                              <a:off x="1462094" y="5637214"/>
                              <a:ext cx="5676937" cy="0"/>
                            </a:xfrm>
                            <a:prstGeom prst="line">
                              <a:avLst/>
                            </a:prstGeom>
                            <a:ln w="38100"/>
                          </a:spPr>
                          <a:style>
                            <a:lnRef idx="1">
                              <a:schemeClr val="dk1"/>
                            </a:lnRef>
                            <a:fillRef idx="0">
                              <a:schemeClr val="dk1"/>
                            </a:fillRef>
                            <a:effectRef idx="0">
                              <a:schemeClr val="dk1"/>
                            </a:effectRef>
                            <a:fontRef idx="minor">
                              <a:schemeClr val="tx1"/>
                            </a:fontRef>
                          </a:style>
                        </a:cxnSp>
                        <a:grpSp>
                          <a:nvGrpSpPr>
                            <a:cNvPr id="8" name="Group 50"/>
                            <a:cNvGrpSpPr>
                              <a:grpSpLocks/>
                            </a:cNvGrpSpPr>
                          </a:nvGrpSpPr>
                          <a:grpSpPr bwMode="auto">
                            <a:xfrm>
                              <a:off x="550404" y="1519451"/>
                              <a:ext cx="7922674" cy="4117763"/>
                              <a:chOff x="550404" y="1519451"/>
                              <a:chExt cx="7922674" cy="4117763"/>
                            </a:xfrm>
                          </a:grpSpPr>
                          <a:grpSp>
                            <a:nvGrpSpPr>
                              <a:cNvPr id="9" name="Group 49"/>
                              <a:cNvGrpSpPr>
                                <a:grpSpLocks/>
                              </a:cNvGrpSpPr>
                            </a:nvGrpSpPr>
                            <a:grpSpPr bwMode="auto">
                              <a:xfrm>
                                <a:off x="550404" y="1519451"/>
                                <a:ext cx="7922674" cy="4117763"/>
                                <a:chOff x="550404" y="1519451"/>
                                <a:chExt cx="7922674" cy="4117763"/>
                              </a:xfrm>
                            </a:grpSpPr>
                            <a:grpSp>
                              <a:nvGrpSpPr>
                                <a:cNvPr id="22" name="Group 4"/>
                                <a:cNvGrpSpPr>
                                  <a:grpSpLocks/>
                                </a:cNvGrpSpPr>
                              </a:nvGrpSpPr>
                              <a:grpSpPr bwMode="auto">
                                <a:xfrm>
                                  <a:off x="550404" y="1519451"/>
                                  <a:ext cx="7922674" cy="4104614"/>
                                  <a:chOff x="1160" y="1757"/>
                                  <a:chExt cx="3727" cy="1393"/>
                                </a:xfrm>
                              </a:grpSpPr>
                              <a:sp>
                                <a:nvSpPr>
                                  <a:cNvPr id="13340" name="Oval 6"/>
                                  <a:cNvSpPr>
                                    <a:spLocks noChangeArrowheads="1"/>
                                  </a:cNvSpPr>
                                </a:nvSpPr>
                                <a:spPr bwMode="auto">
                                  <a:xfrm>
                                    <a:off x="3805" y="2483"/>
                                    <a:ext cx="962" cy="36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13341" name="Oval 7"/>
                                  <a:cNvSpPr>
                                    <a:spLocks noChangeArrowheads="1"/>
                                  </a:cNvSpPr>
                                </a:nvSpPr>
                                <a:spPr bwMode="auto">
                                  <a:xfrm>
                                    <a:off x="3799" y="2015"/>
                                    <a:ext cx="968" cy="362"/>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13342" name="Oval 8"/>
                                  <a:cNvSpPr>
                                    <a:spLocks noChangeArrowheads="1"/>
                                  </a:cNvSpPr>
                                </a:nvSpPr>
                                <a:spPr bwMode="auto">
                                  <a:xfrm>
                                    <a:off x="2503" y="2194"/>
                                    <a:ext cx="720" cy="432"/>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nvGrpSpPr>
                                  <a:cNvPr id="25" name="Group 10"/>
                                  <a:cNvGrpSpPr>
                                    <a:grpSpLocks/>
                                  </a:cNvGrpSpPr>
                                </a:nvGrpSpPr>
                                <a:grpSpPr bwMode="auto">
                                  <a:xfrm>
                                    <a:off x="1160" y="1757"/>
                                    <a:ext cx="3727" cy="1393"/>
                                    <a:chOff x="1160" y="1757"/>
                                    <a:chExt cx="3727" cy="1393"/>
                                  </a:xfrm>
                                </a:grpSpPr>
                                <a:sp>
                                  <a:nvSpPr>
                                    <a:cNvPr id="13344" name="Line 19"/>
                                    <a:cNvSpPr>
                                      <a:spLocks noChangeShapeType="1"/>
                                    </a:cNvSpPr>
                                  </a:nvSpPr>
                                  <a:spPr bwMode="auto">
                                    <a:xfrm flipV="1">
                                      <a:off x="4249" y="3026"/>
                                      <a:ext cx="0" cy="124"/>
                                    </a:xfrm>
                                    <a:prstGeom prst="line">
                                      <a:avLst/>
                                    </a:prstGeom>
                                    <a:noFill/>
                                    <a:ln w="38100">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nvGrpSpPr>
                                    <a:cNvPr id="27" name="Group 13"/>
                                    <a:cNvGrpSpPr>
                                      <a:grpSpLocks/>
                                    </a:cNvGrpSpPr>
                                  </a:nvGrpSpPr>
                                  <a:grpSpPr bwMode="auto">
                                    <a:xfrm>
                                      <a:off x="1160" y="1757"/>
                                      <a:ext cx="3727" cy="1276"/>
                                      <a:chOff x="3592" y="5018"/>
                                      <a:chExt cx="7134" cy="2454"/>
                                    </a:xfrm>
                                  </a:grpSpPr>
                                  <a:sp>
                                    <a:nvSpPr>
                                      <a:cNvPr id="13346" name="Text Box 23"/>
                                      <a:cNvSpPr txBox="1">
                                        <a:spLocks noChangeArrowheads="1"/>
                                      </a:cNvSpPr>
                                    </a:nvSpPr>
                                    <a:spPr bwMode="auto">
                                      <a:xfrm>
                                        <a:off x="5874" y="5282"/>
                                        <a:ext cx="1933" cy="1911"/>
                                      </a:xfrm>
                                      <a:prstGeom prst="rect">
                                        <a:avLst/>
                                      </a:prstGeom>
                                      <a:noFill/>
                                      <a:ln w="28575">
                                        <a:solidFill>
                                          <a:srgbClr val="000000"/>
                                        </a:solidFill>
                                        <a:miter lim="800000"/>
                                        <a:headEnd/>
                                        <a:tailEnd/>
                                      </a:ln>
                                    </a:spPr>
                                    <a:txSp>
                                      <a:txBody>
                                        <a:bodyPr lIns="66064" tIns="33031" rIns="66064" bIns="33031"/>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n-US" sz="500"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Visual Design Features</a:t>
                                          </a:r>
                                        </a:p>
                                        <a:p>
                                          <a:pPr algn="ctr"/>
                                          <a:r>
                                            <a:rPr lang="en-US" sz="1400" b="1">
                                              <a:solidFill>
                                                <a:srgbClr val="000000"/>
                                              </a:solidFill>
                                              <a:cs typeface="Arial" charset="0"/>
                                            </a:rPr>
                                            <a:t> </a:t>
                                          </a:r>
                                        </a:p>
                                        <a:p>
                                          <a:pPr algn="ctr"/>
                                          <a:r>
                                            <a:rPr lang="en-US" sz="1200" b="1">
                                              <a:solidFill>
                                                <a:srgbClr val="000000"/>
                                              </a:solidFill>
                                              <a:cs typeface="Arial" charset="0"/>
                                            </a:rPr>
                                            <a:t>  </a:t>
                                          </a:r>
                                        </a:p>
                                        <a:p>
                                          <a:pPr algn="ctr"/>
                                          <a:r>
                                            <a:rPr lang="en-US" sz="800" b="1">
                                              <a:solidFill>
                                                <a:srgbClr val="000000"/>
                                              </a:solidFill>
                                              <a:cs typeface="Arial" charset="0"/>
                                            </a:rPr>
                                            <a:t> </a:t>
                                          </a:r>
                                        </a:p>
                                        <a:p>
                                          <a:pPr algn="ctr"/>
                                          <a:endParaRPr lang="en-US" sz="2000" b="1">
                                            <a:solidFill>
                                              <a:srgbClr val="000000"/>
                                            </a:solidFill>
                                            <a:cs typeface="Arial" charset="0"/>
                                          </a:endParaRPr>
                                        </a:p>
                                        <a:p>
                                          <a:pPr algn="ctr"/>
                                          <a:endParaRPr lang="en-US" sz="1400"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Aesthetic</a:t>
                                          </a:r>
                                        </a:p>
                                        <a:p>
                                          <a:pPr algn="ctr"/>
                                          <a:r>
                                            <a:rPr lang="en-US" sz="1200" b="1">
                                              <a:solidFill>
                                                <a:srgbClr val="000000"/>
                                              </a:solidFill>
                                              <a:latin typeface="Times New Roman" pitchFamily="18" charset="0"/>
                                              <a:cs typeface="Times New Roman" pitchFamily="18" charset="0"/>
                                            </a:rPr>
                                            <a:t>Dimension</a:t>
                                          </a:r>
                                        </a:p>
                                        <a:p>
                                          <a:pPr algn="ctr"/>
                                          <a:endParaRPr lang="en-US" sz="800" b="1">
                                            <a:solidFill>
                                              <a:srgbClr val="000000"/>
                                            </a:solidFill>
                                            <a:cs typeface="Arial" charset="0"/>
                                          </a:endParaRPr>
                                        </a:p>
                                        <a:p>
                                          <a:pPr algn="ctr"/>
                                          <a:endParaRPr lang="en-US" sz="1700" b="1">
                                            <a:solidFill>
                                              <a:srgbClr val="000000"/>
                                            </a:solidFill>
                                            <a:cs typeface="Arial" charset="0"/>
                                          </a:endParaRPr>
                                        </a:p>
                                        <a:p>
                                          <a:pPr algn="ctr"/>
                                          <a:endParaRPr lang="en-US" sz="1400" b="1">
                                            <a:solidFill>
                                              <a:srgbClr val="000000"/>
                                            </a:solidFill>
                                            <a:cs typeface="Arial" charset="0"/>
                                          </a:endParaRPr>
                                        </a:p>
                                        <a:p>
                                          <a:pPr algn="ctr"/>
                                          <a:endParaRPr lang="en-US" sz="800" b="1">
                                            <a:solidFill>
                                              <a:srgbClr val="000000"/>
                                            </a:solidFill>
                                            <a:cs typeface="Arial" charset="0"/>
                                          </a:endParaRPr>
                                        </a:p>
                                        <a:p>
                                          <a:pPr algn="ctr"/>
                                          <a:endParaRPr lang="en-US" sz="1200" b="1">
                                            <a:solidFill>
                                              <a:srgbClr val="000000"/>
                                            </a:solidFill>
                                            <a:cs typeface="Arial" charset="0"/>
                                          </a:endParaRPr>
                                        </a:p>
                                        <a:p>
                                          <a:pPr algn="ctr"/>
                                          <a:endParaRPr lang="en-US" sz="500" b="1">
                                            <a:solidFill>
                                              <a:srgbClr val="000000"/>
                                            </a:solidFill>
                                            <a:cs typeface="Arial" charset="0"/>
                                          </a:endParaRPr>
                                        </a:p>
                                        <a:p>
                                          <a:endParaRPr lang="en-US">
                                            <a:cs typeface="Arial" charset="0"/>
                                          </a:endParaRPr>
                                        </a:p>
                                      </a:txBody>
                                      <a:useSpRect/>
                                    </a:txSp>
                                  </a:sp>
                                  <a:sp>
                                    <a:nvSpPr>
                                      <a:cNvPr id="13347" name="Text Box 24"/>
                                      <a:cNvSpPr txBox="1">
                                        <a:spLocks noChangeArrowheads="1"/>
                                      </a:cNvSpPr>
                                    </a:nvSpPr>
                                    <a:spPr bwMode="auto">
                                      <a:xfrm>
                                        <a:off x="8459" y="5018"/>
                                        <a:ext cx="2267" cy="2454"/>
                                      </a:xfrm>
                                      <a:prstGeom prst="rect">
                                        <a:avLst/>
                                      </a:prstGeom>
                                      <a:noFill/>
                                      <a:ln w="28575">
                                        <a:solidFill>
                                          <a:srgbClr val="000000"/>
                                        </a:solidFill>
                                        <a:miter lim="800000"/>
                                        <a:headEnd/>
                                        <a:tailEnd/>
                                      </a:ln>
                                    </a:spPr>
                                    <a:txSp>
                                      <a:txBody>
                                        <a:bodyPr lIns="66064" tIns="33031" rIns="66064" bIns="33031"/>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n-US" sz="500" b="1">
                                            <a:solidFill>
                                              <a:srgbClr val="000000"/>
                                            </a:solidFill>
                                            <a:cs typeface="Arial" charset="0"/>
                                          </a:endParaRPr>
                                        </a:p>
                                        <a:p>
                                          <a:pPr algn="ctr"/>
                                          <a:endParaRPr lang="en-US" sz="1400" b="1">
                                            <a:solidFill>
                                              <a:srgbClr val="000000"/>
                                            </a:solidFill>
                                            <a:cs typeface="Arial" charset="0"/>
                                          </a:endParaRPr>
                                        </a:p>
                                        <a:p>
                                          <a:pPr algn="ctr"/>
                                          <a:endParaRPr lang="en-US" sz="800" b="1">
                                            <a:solidFill>
                                              <a:srgbClr val="000000"/>
                                            </a:solidFill>
                                            <a:cs typeface="Arial" charset="0"/>
                                          </a:endParaRPr>
                                        </a:p>
                                        <a:p>
                                          <a:pPr algn="ctr"/>
                                          <a:endParaRPr lang="en-US" sz="1200" b="1">
                                            <a:solidFill>
                                              <a:srgbClr val="000000"/>
                                            </a:solidFill>
                                            <a:cs typeface="Arial" charset="0"/>
                                          </a:endParaRPr>
                                        </a:p>
                                        <a:p>
                                          <a:pPr algn="ctr"/>
                                          <a:r>
                                            <a:rPr lang="en-US" sz="800" b="1">
                                              <a:solidFill>
                                                <a:srgbClr val="000000"/>
                                              </a:solidFill>
                                              <a:cs typeface="Arial" charset="0"/>
                                            </a:rPr>
                                            <a:t>  </a:t>
                                          </a:r>
                                        </a:p>
                                        <a:p>
                                          <a:pPr algn="ctr"/>
                                          <a:r>
                                            <a:rPr lang="en-US" sz="1200" b="1">
                                              <a:solidFill>
                                                <a:srgbClr val="000000"/>
                                              </a:solidFill>
                                              <a:cs typeface="Arial" charset="0"/>
                                            </a:rPr>
                                            <a:t> </a:t>
                                          </a:r>
                                        </a:p>
                                        <a:p>
                                          <a:pPr algn="ctr"/>
                                          <a:endParaRPr lang="en-US" sz="1200"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Disposition to </a:t>
                                          </a:r>
                                        </a:p>
                                        <a:p>
                                          <a:pPr algn="ctr"/>
                                          <a:r>
                                            <a:rPr lang="en-US" sz="1200" b="1">
                                              <a:solidFill>
                                                <a:srgbClr val="000000"/>
                                              </a:solidFill>
                                              <a:latin typeface="Times New Roman" pitchFamily="18" charset="0"/>
                                              <a:cs typeface="Times New Roman" pitchFamily="18" charset="0"/>
                                            </a:rPr>
                                            <a:t>  Pay More</a:t>
                                          </a:r>
                                        </a:p>
                                        <a:p>
                                          <a:pPr algn="ctr"/>
                                          <a:endParaRPr lang="en-US" sz="1200" b="1">
                                            <a:solidFill>
                                              <a:srgbClr val="000000"/>
                                            </a:solidFill>
                                            <a:cs typeface="Arial" charset="0"/>
                                          </a:endParaRPr>
                                        </a:p>
                                        <a:p>
                                          <a:pPr algn="ctr"/>
                                          <a:endParaRPr lang="en-US" sz="1200" b="1">
                                            <a:solidFill>
                                              <a:srgbClr val="000000"/>
                                            </a:solidFill>
                                            <a:cs typeface="Arial" charset="0"/>
                                          </a:endParaRPr>
                                        </a:p>
                                        <a:p>
                                          <a:pPr algn="ctr"/>
                                          <a:endParaRPr lang="en-US" sz="1200" b="1">
                                            <a:solidFill>
                                              <a:srgbClr val="000000"/>
                                            </a:solidFill>
                                            <a:cs typeface="Arial" charset="0"/>
                                          </a:endParaRPr>
                                        </a:p>
                                        <a:p>
                                          <a:pPr algn="ctr"/>
                                          <a:endParaRPr lang="en-US" sz="1200" b="1">
                                            <a:solidFill>
                                              <a:srgbClr val="000000"/>
                                            </a:solidFill>
                                            <a:cs typeface="Arial" charset="0"/>
                                          </a:endParaRPr>
                                        </a:p>
                                        <a:p>
                                          <a:pPr algn="ctr"/>
                                          <a:endParaRPr lang="en-US"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Desire to </a:t>
                                          </a:r>
                                        </a:p>
                                        <a:p>
                                          <a:pPr algn="ctr"/>
                                          <a:r>
                                            <a:rPr lang="en-US" sz="1200" b="1">
                                              <a:solidFill>
                                                <a:srgbClr val="000000"/>
                                              </a:solidFill>
                                              <a:latin typeface="Times New Roman" pitchFamily="18" charset="0"/>
                                              <a:cs typeface="Times New Roman" pitchFamily="18" charset="0"/>
                                            </a:rPr>
                                            <a:t>remain</a:t>
                                          </a:r>
                                        </a:p>
                                      </a:txBody>
                                      <a:useSpRect/>
                                    </a:txSp>
                                  </a:sp>
                                  <a:sp>
                                    <a:nvSpPr>
                                      <a:cNvPr id="13348" name="Text Box 29"/>
                                      <a:cNvSpPr txBox="1">
                                        <a:spLocks noChangeArrowheads="1"/>
                                      </a:cNvSpPr>
                                    </a:nvSpPr>
                                    <a:spPr bwMode="auto">
                                      <a:xfrm>
                                        <a:off x="3592" y="5019"/>
                                        <a:ext cx="1652" cy="2438"/>
                                      </a:xfrm>
                                      <a:prstGeom prst="rect">
                                        <a:avLst/>
                                      </a:prstGeom>
                                      <a:noFill/>
                                      <a:ln w="22225">
                                        <a:solidFill>
                                          <a:srgbClr val="000000"/>
                                        </a:solidFill>
                                        <a:miter lim="800000"/>
                                        <a:headEnd/>
                                        <a:tailEnd/>
                                      </a:ln>
                                    </a:spPr>
                                    <a:txSp>
                                      <a:txBody>
                                        <a:bodyPr lIns="66064" tIns="33031" rIns="66064" bIns="33031"/>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solidFill>
                                                <a:srgbClr val="000000"/>
                                              </a:solidFill>
                                              <a:latin typeface="Times New Roman" pitchFamily="18" charset="0"/>
                                              <a:cs typeface="Times New Roman" pitchFamily="18" charset="0"/>
                                            </a:rPr>
                                            <a:t>Visual Aesthetic </a:t>
                                          </a:r>
                                        </a:p>
                                        <a:p>
                                          <a:pPr algn="ctr"/>
                                          <a:r>
                                            <a:rPr lang="en-US" sz="1200" b="1">
                                              <a:solidFill>
                                                <a:srgbClr val="000000"/>
                                              </a:solidFill>
                                              <a:latin typeface="Times New Roman" pitchFamily="18" charset="0"/>
                                              <a:cs typeface="Times New Roman" pitchFamily="18" charset="0"/>
                                            </a:rPr>
                                            <a:t>Sensitivity </a:t>
                                          </a:r>
                                        </a:p>
                                        <a:p>
                                          <a:pPr algn="ctr"/>
                                          <a:endParaRPr lang="en-US" sz="800" b="1">
                                            <a:solidFill>
                                              <a:srgbClr val="000000"/>
                                            </a:solidFill>
                                            <a:latin typeface="Times New Roman" pitchFamily="18" charset="0"/>
                                            <a:cs typeface="Times New Roman" pitchFamily="18" charset="0"/>
                                          </a:endParaRPr>
                                        </a:p>
                                        <a:p>
                                          <a:endParaRPr lang="en-US">
                                            <a:latin typeface="Times New Roman" pitchFamily="18" charset="0"/>
                                            <a:cs typeface="Times New Roman" pitchFamily="18" charset="0"/>
                                          </a:endParaRPr>
                                        </a:p>
                                      </a:txBody>
                                      <a:useSpRect/>
                                    </a:txSp>
                                  </a:sp>
                                </a:grpSp>
                              </a:grpSp>
                            </a:grpSp>
                            <a:cxnSp>
                              <a:nvCxnSpPr>
                                <a:cNvPr id="26" name="Straight Connector 5"/>
                                <a:cNvCxnSpPr>
                                  <a:stCxn id="13348" idx="2"/>
                                </a:cNvCxnSpPr>
                              </a:nvCxnSpPr>
                              <a:spPr bwMode="auto">
                                <a:xfrm rot="16200000" flipH="1">
                                  <a:off x="1267625" y="5442745"/>
                                  <a:ext cx="379413" cy="9525"/>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10" name="Group 32"/>
                              <a:cNvGrpSpPr>
                                <a:grpSpLocks/>
                              </a:cNvGrpSpPr>
                            </a:nvGrpSpPr>
                            <a:grpSpPr bwMode="auto">
                              <a:xfrm>
                                <a:off x="838200" y="2438401"/>
                                <a:ext cx="1219200" cy="2590800"/>
                                <a:chOff x="838200" y="2438401"/>
                                <a:chExt cx="1219200" cy="2590800"/>
                              </a:xfrm>
                            </a:grpSpPr>
                            <a:sp>
                              <a:nvSpPr>
                                <a:cNvPr id="13334" name="Oval 8"/>
                                <a:cNvSpPr>
                                  <a:spLocks noChangeArrowheads="1"/>
                                </a:cNvSpPr>
                              </a:nvSpPr>
                              <a:spPr bwMode="auto">
                                <a:xfrm>
                                  <a:off x="838200" y="4267201"/>
                                  <a:ext cx="1219200" cy="76200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Aesthetic</a:t>
                                    </a:r>
                                  </a:p>
                                  <a:p>
                                    <a:pPr algn="ctr"/>
                                    <a:r>
                                      <a:rPr lang="en-US" sz="1200" b="1">
                                        <a:latin typeface="Times New Roman" pitchFamily="18" charset="0"/>
                                        <a:cs typeface="Times New Roman" pitchFamily="18" charset="0"/>
                                      </a:rPr>
                                      <a:t>Response</a:t>
                                    </a:r>
                                  </a:p>
                                </a:txBody>
                                <a:useSpRect/>
                              </a:txSp>
                            </a:sp>
                            <a:grpSp>
                              <a:nvGrpSpPr>
                                <a:cNvPr id="21" name="Group 31"/>
                                <a:cNvGrpSpPr>
                                  <a:grpSpLocks/>
                                </a:cNvGrpSpPr>
                              </a:nvGrpSpPr>
                              <a:grpSpPr bwMode="auto">
                                <a:xfrm>
                                  <a:off x="838200" y="2438401"/>
                                  <a:ext cx="1219200" cy="1676400"/>
                                  <a:chOff x="838200" y="2438401"/>
                                  <a:chExt cx="1219200" cy="1676400"/>
                                </a:xfrm>
                              </a:grpSpPr>
                              <a:sp>
                                <a:nvSpPr>
                                  <a:cNvPr id="13336" name="Oval 8"/>
                                  <a:cNvSpPr>
                                    <a:spLocks noChangeArrowheads="1"/>
                                  </a:cNvSpPr>
                                </a:nvSpPr>
                                <a:spPr bwMode="auto">
                                  <a:xfrm>
                                    <a:off x="838200" y="2438401"/>
                                    <a:ext cx="1219200" cy="76200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Aesthetic </a:t>
                                      </a:r>
                                    </a:p>
                                    <a:p>
                                      <a:pPr algn="ctr"/>
                                      <a:r>
                                        <a:rPr lang="en-US" sz="1200" b="1">
                                          <a:latin typeface="Times New Roman" pitchFamily="18" charset="0"/>
                                          <a:cs typeface="Times New Roman" pitchFamily="18" charset="0"/>
                                        </a:rPr>
                                        <a:t>Value</a:t>
                                      </a:r>
                                    </a:p>
                                  </a:txBody>
                                  <a:useSpRect/>
                                </a:txSp>
                              </a:sp>
                              <a:sp>
                                <a:nvSpPr>
                                  <a:cNvPr id="13337" name="Oval 8"/>
                                  <a:cNvSpPr>
                                    <a:spLocks noChangeArrowheads="1"/>
                                  </a:cNvSpPr>
                                </a:nvSpPr>
                                <a:spPr bwMode="auto">
                                  <a:xfrm>
                                    <a:off x="838200" y="3352801"/>
                                    <a:ext cx="1219200" cy="76200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Design </a:t>
                                      </a:r>
                                    </a:p>
                                    <a:p>
                                      <a:pPr algn="ctr"/>
                                      <a:r>
                                        <a:rPr lang="en-US" sz="1200" b="1">
                                          <a:latin typeface="Times New Roman" pitchFamily="18" charset="0"/>
                                          <a:cs typeface="Times New Roman" pitchFamily="18" charset="0"/>
                                        </a:rPr>
                                        <a:t>Acumen</a:t>
                                      </a:r>
                                    </a:p>
                                  </a:txBody>
                                  <a:useSpRect/>
                                </a:txSp>
                              </a:sp>
                            </a:grpSp>
                          </a:grpSp>
                          <a:cxnSp>
                            <a:nvCxnSpPr>
                              <a:cNvPr id="16" name="Straight Arrow Connector 15"/>
                              <a:cNvCxnSpPr>
                                <a:stCxn id="13336" idx="6"/>
                              </a:cNvCxnSpPr>
                            </a:nvCxnSpPr>
                            <a:spPr>
                              <a:xfrm>
                                <a:off x="2057410" y="2819401"/>
                                <a:ext cx="1371609" cy="457200"/>
                              </a:xfrm>
                              <a:prstGeom prst="straightConnector1">
                                <a:avLst/>
                              </a:prstGeom>
                              <a:ln w="28575" cmpd="sng">
                                <a:solidFill>
                                  <a:schemeClr val="dk1">
                                    <a:shade val="95000"/>
                                    <a:satMod val="105000"/>
                                  </a:schemeClr>
                                </a:solidFill>
                                <a:tailEnd type="arrow"/>
                              </a:ln>
                            </a:spPr>
                            <a:style>
                              <a:lnRef idx="1">
                                <a:schemeClr val="dk1"/>
                              </a:lnRef>
                              <a:fillRef idx="0">
                                <a:schemeClr val="dk1"/>
                              </a:fillRef>
                              <a:effectRef idx="0">
                                <a:schemeClr val="dk1"/>
                              </a:effectRef>
                              <a:fontRef idx="minor">
                                <a:schemeClr val="tx1"/>
                              </a:fontRef>
                            </a:style>
                          </a:cxnSp>
                          <a:cxnSp>
                            <a:nvCxnSpPr>
                              <a:cNvPr id="17" name="Straight Arrow Connector 16"/>
                              <a:cNvCxnSpPr>
                                <a:stCxn id="13337" idx="6"/>
                              </a:cNvCxnSpPr>
                            </a:nvCxnSpPr>
                            <a:spPr>
                              <a:xfrm flipV="1">
                                <a:off x="2057410" y="3505201"/>
                                <a:ext cx="1347797" cy="228600"/>
                              </a:xfrm>
                              <a:prstGeom prst="straightConnector1">
                                <a:avLst/>
                              </a:prstGeom>
                              <a:ln w="28575" cmpd="sng">
                                <a:solidFill>
                                  <a:schemeClr val="dk1">
                                    <a:shade val="95000"/>
                                    <a:satMod val="105000"/>
                                  </a:schemeClr>
                                </a:solidFill>
                                <a:tailEnd type="arrow"/>
                              </a:ln>
                            </a:spPr>
                            <a:style>
                              <a:lnRef idx="1">
                                <a:schemeClr val="dk1"/>
                              </a:lnRef>
                              <a:fillRef idx="0">
                                <a:schemeClr val="dk1"/>
                              </a:fillRef>
                              <a:effectRef idx="0">
                                <a:schemeClr val="dk1"/>
                              </a:effectRef>
                              <a:fontRef idx="minor">
                                <a:schemeClr val="tx1"/>
                              </a:fontRef>
                            </a:style>
                          </a:cxnSp>
                          <a:cxnSp>
                            <a:nvCxnSpPr>
                              <a:cNvPr id="18" name="Straight Arrow Connector 17"/>
                              <a:cNvCxnSpPr/>
                            </a:nvCxnSpPr>
                            <a:spPr>
                              <a:xfrm flipV="1">
                                <a:off x="2057410" y="3810001"/>
                                <a:ext cx="1447809" cy="762000"/>
                              </a:xfrm>
                              <a:prstGeom prst="straightConnector1">
                                <a:avLst/>
                              </a:prstGeom>
                              <a:ln w="28575" cmpd="sng">
                                <a:solidFill>
                                  <a:schemeClr val="dk1">
                                    <a:shade val="95000"/>
                                    <a:satMod val="105000"/>
                                  </a:schemeClr>
                                </a:solidFill>
                                <a:tailEnd type="arrow"/>
                              </a:ln>
                            </a:spPr>
                            <a:style>
                              <a:lnRef idx="1">
                                <a:schemeClr val="dk1"/>
                              </a:lnRef>
                              <a:fillRef idx="0">
                                <a:schemeClr val="dk1"/>
                              </a:fillRef>
                              <a:effectRef idx="0">
                                <a:schemeClr val="dk1"/>
                              </a:effectRef>
                              <a:fontRef idx="minor">
                                <a:schemeClr val="tx1"/>
                              </a:fontRef>
                            </a:style>
                          </a:cxnSp>
                          <a:cxnSp>
                            <a:nvCxnSpPr>
                              <a:cNvPr id="19" name="Straight Arrow Connector 18"/>
                              <a:cNvCxnSpPr/>
                            </a:nvCxnSpPr>
                            <a:spPr>
                              <a:xfrm flipV="1">
                                <a:off x="4953028" y="3048001"/>
                                <a:ext cx="1295408" cy="228600"/>
                              </a:xfrm>
                              <a:prstGeom prst="straightConnector1">
                                <a:avLst/>
                              </a:prstGeom>
                              <a:ln w="28575">
                                <a:tailEnd type="arrow"/>
                              </a:ln>
                            </a:spPr>
                            <a:style>
                              <a:lnRef idx="1">
                                <a:schemeClr val="dk1"/>
                              </a:lnRef>
                              <a:fillRef idx="0">
                                <a:schemeClr val="dk1"/>
                              </a:fillRef>
                              <a:effectRef idx="0">
                                <a:schemeClr val="dk1"/>
                              </a:effectRef>
                              <a:fontRef idx="minor">
                                <a:schemeClr val="tx1"/>
                              </a:fontRef>
                            </a:style>
                          </a:cxnSp>
                          <a:cxnSp>
                            <a:nvCxnSpPr>
                              <a:cNvPr id="20" name="Straight Arrow Connector 19"/>
                              <a:cNvCxnSpPr/>
                            </a:nvCxnSpPr>
                            <a:spPr>
                              <a:xfrm>
                                <a:off x="4953028" y="3581401"/>
                                <a:ext cx="1295408" cy="457200"/>
                              </a:xfrm>
                              <a:prstGeom prst="straightConnector1">
                                <a:avLst/>
                              </a:prstGeom>
                              <a:ln w="28575">
                                <a:tailEnd type="arrow"/>
                              </a:ln>
                            </a:spPr>
                            <a:style>
                              <a:lnRef idx="1">
                                <a:schemeClr val="dk1"/>
                              </a:lnRef>
                              <a:fillRef idx="0">
                                <a:schemeClr val="dk1"/>
                              </a:fillRef>
                              <a:effectRef idx="0">
                                <a:schemeClr val="dk1"/>
                              </a:effectRef>
                              <a:fontRef idx="minor">
                                <a:schemeClr val="tx1"/>
                              </a:fontRef>
                            </a:style>
                          </a:cxnSp>
                        </a:grpSp>
                      </a:grpSp>
                    </a:grpSp>
                    <a:sp>
                      <a:nvSpPr>
                        <a:cNvPr id="13317" name="TextBox 44"/>
                        <a:cNvSpPr txBox="1">
                          <a:spLocks noChangeArrowheads="1"/>
                        </a:cNvSpPr>
                      </a:nvSpPr>
                      <a:spPr bwMode="auto">
                        <a:xfrm>
                          <a:off x="6740897" y="1524000"/>
                          <a:ext cx="942826" cy="46166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Behavioral </a:t>
                            </a:r>
                          </a:p>
                          <a:p>
                            <a:pPr algn="ctr"/>
                            <a:r>
                              <a:rPr lang="en-US" sz="1200" b="1">
                                <a:latin typeface="Times New Roman" pitchFamily="18" charset="0"/>
                                <a:cs typeface="Times New Roman" pitchFamily="18" charset="0"/>
                              </a:rPr>
                              <a:t>Intentions</a:t>
                            </a:r>
                          </a:p>
                        </a:txBody>
                        <a:useSpRect/>
                      </a:txSp>
                    </a:sp>
                  </a:grpSp>
                </lc:lockedCanvas>
              </a:graphicData>
            </a:graphic>
          </wp:inline>
        </w:drawing>
      </w:r>
    </w:p>
    <w:p w:rsidR="00DD0D3E" w:rsidRPr="00DD0D3E" w:rsidRDefault="008443E6" w:rsidP="00DD0D3E">
      <w:pPr>
        <w:spacing w:line="480" w:lineRule="auto"/>
        <w:ind w:left="720" w:firstLine="720"/>
        <w:rPr>
          <w:b/>
        </w:rPr>
        <w:sectPr w:rsidR="00DD0D3E" w:rsidRPr="00DD0D3E" w:rsidSect="00D66973">
          <w:pgSz w:w="15840" w:h="12240" w:orient="landscape"/>
          <w:pgMar w:top="2160" w:right="1440" w:bottom="1440" w:left="1440" w:header="720" w:footer="1440" w:gutter="0"/>
          <w:cols w:space="720"/>
          <w:docGrid w:linePitch="360"/>
        </w:sectPr>
      </w:pPr>
      <w:r>
        <w:rPr>
          <w:b/>
        </w:rPr>
        <w:t>F</w:t>
      </w:r>
      <w:r w:rsidR="00AC6AE8">
        <w:rPr>
          <w:b/>
        </w:rPr>
        <w:t xml:space="preserve">igure 1 </w:t>
      </w:r>
      <w:r w:rsidR="001138F4">
        <w:rPr>
          <w:b/>
        </w:rPr>
        <w:t>Research Model</w:t>
      </w:r>
    </w:p>
    <w:p w:rsidR="00821064" w:rsidRPr="00AB0DC2" w:rsidRDefault="00821064" w:rsidP="00821064">
      <w:pPr>
        <w:spacing w:line="480" w:lineRule="auto"/>
      </w:pPr>
      <w:r w:rsidRPr="00AB0DC2">
        <w:lastRenderedPageBreak/>
        <w:t>comprehension of the relationship between consumer behavior and aesthetics (Veryzer et al., 1998).  Holbrook (1980) encouraged researchers to explore how to construct or arrange creative components to induce the optimal consumer aesthetic response. Holbrook (1986) also strongly recommended extended research into consumers’ aesthetic responses because “the consumer’s [a]esthetic response matter</w:t>
      </w:r>
      <w:r w:rsidR="006A50DD">
        <w:t>[s]</w:t>
      </w:r>
      <w:r w:rsidRPr="00AB0DC2">
        <w:t xml:space="preserve">” (p. 337), and because he viewed this response as one of the main issues in understanding the consumption experience.  </w:t>
      </w:r>
    </w:p>
    <w:p w:rsidR="00821064" w:rsidRPr="00AB0DC2" w:rsidRDefault="00821064" w:rsidP="00821064">
      <w:pPr>
        <w:spacing w:line="480" w:lineRule="auto"/>
      </w:pPr>
      <w:r w:rsidRPr="00AB0DC2">
        <w:tab/>
        <w:t xml:space="preserve">Research concerning the relationship of consumers and aesthetics in the retail environment has explored the effect of environmental design upon psychological and behavioral responses (Turley et al., 2000).  Interestingly, such research has taken an atomistic approach isolating atmospheric components of the retail environment.  Botschen and Crowther (2001) state that the “effects of aesthetic atmospherics in a real life situation come from the complete atmosphere, rather than from individual components, and we must therefore look to the whole design in developing our </w:t>
      </w:r>
      <w:r w:rsidR="006A50DD">
        <w:t>understanding” (p. 1</w:t>
      </w:r>
      <w:r w:rsidRPr="00AB0DC2">
        <w:t xml:space="preserve">).  Bitner (1992) concluded that consumers view environments through a holistic lens and that the totality of the environment ultimately influences behavioral response.  Understanding the importance of studying the visual aesthetic features of the retail environment collectively and identifying the influence of consumers’ aesthetic sensitivity, the application of the environmental perception Gestalt theory is proposed as a theoretical base for this research.  Gestalt laws emphasis a synergistic relationship between the visual aesthetic parts and the whole as being innately understood and perceived by the viewer.  Using these previously learned aesthetic laws, consumers evaluate the environment which in turn, governs responses towards the object(s) being </w:t>
      </w:r>
      <w:r w:rsidRPr="00AB0DC2">
        <w:lastRenderedPageBreak/>
        <w:t>viewed (Veryzer, 1999).  Therefore, it is of interest to understand consumers’ aesthetic viewpoint and its influence upon perception of and behavior toward the visual features of the built retail environment.</w:t>
      </w:r>
    </w:p>
    <w:p w:rsidR="00821064" w:rsidRPr="00AB0DC2" w:rsidRDefault="00821064" w:rsidP="00821064">
      <w:pPr>
        <w:tabs>
          <w:tab w:val="left" w:pos="720"/>
        </w:tabs>
        <w:spacing w:line="480" w:lineRule="auto"/>
      </w:pPr>
      <w:r w:rsidRPr="00AB0DC2">
        <w:tab/>
        <w:t>Addressing this need to understand consumers’ visual aesthetic sensitivity, Bloch et al. (2003) developed a scale to measure consumers’ centrality of visual product aesthetics (CVPA).  Realizing that some consumer segments are more design─oriented, they developed a scale that represents individual orientation (high to low) towards visual aesthetics of products.  Bloch et al. (2003) defined CVPA as:</w:t>
      </w:r>
    </w:p>
    <w:p w:rsidR="00821064" w:rsidRPr="00AB0DC2" w:rsidRDefault="00821064" w:rsidP="00821064">
      <w:pPr>
        <w:tabs>
          <w:tab w:val="left" w:pos="720"/>
        </w:tabs>
        <w:spacing w:line="480" w:lineRule="auto"/>
        <w:ind w:left="720"/>
      </w:pPr>
      <w:r w:rsidRPr="00AB0DC2">
        <w:t>…the overall level of significance that visual aesthetics hold for a particular consumer in his/her relationship with products…It is considered to be a general consumer trait.  Note that CVPA captures the general significance or importance of visual product aesthetics rather than preference for or attitudes toward a particular aesthetic style (p. 552).</w:t>
      </w:r>
    </w:p>
    <w:p w:rsidR="00821064" w:rsidRPr="00AB0DC2" w:rsidRDefault="00821064" w:rsidP="00821064">
      <w:pPr>
        <w:spacing w:line="480" w:lineRule="auto"/>
        <w:ind w:firstLine="720"/>
      </w:pPr>
      <w:r w:rsidRPr="00AB0DC2">
        <w:t>Three factors of CVPA were identified that defined consumers’ orientation towards visual aesthetics.  The first dimension represented perceived value of design.  Value explains the influence aesthetic plays in enhancing or enriching quality of life.  It illustrates benefits consumers receive from owning or engaging in aesthetically pleasing products or experiences.  Consumers with high CVPA may view such products as “sacred” due to their beauty and their ability to enrich life experiences (Bloch et al., 2003).  This value also transcends personal levels; in other words, society at large benefits from beauty and interaction with fine design.</w:t>
      </w:r>
    </w:p>
    <w:p w:rsidR="00821064" w:rsidRPr="00AB0DC2" w:rsidRDefault="00821064" w:rsidP="00821064">
      <w:pPr>
        <w:spacing w:line="480" w:lineRule="auto"/>
      </w:pPr>
      <w:r w:rsidRPr="00AB0DC2">
        <w:tab/>
        <w:t xml:space="preserve">The second factor associated with CVPA is design acumen.  Acumen encompasses the ideas of perceiving, judging, or discriminating and reflects the ability of </w:t>
      </w:r>
      <w:r w:rsidRPr="00AB0DC2">
        <w:lastRenderedPageBreak/>
        <w:t xml:space="preserve">the consumer to evaluate aesthetic qualities (Bloch et al., 2003).  Past research has determined that some people are more gifted with aesthetic sensitivities than others (Berlyne, 1971).  Holbrook (1986) found that some consumers preferred verbal processing over visual processing and those that favored visual processing were more sensitive to product design.    </w:t>
      </w:r>
    </w:p>
    <w:p w:rsidR="00821064" w:rsidRPr="00AB0DC2" w:rsidRDefault="00821064" w:rsidP="00821064">
      <w:pPr>
        <w:spacing w:line="480" w:lineRule="auto"/>
      </w:pPr>
      <w:r w:rsidRPr="00AB0DC2">
        <w:tab/>
        <w:t xml:space="preserve">The final CVPA factor assesses the level of response experienced by the consumer.  Reaction to design or beautiful objects can vary from utilitarian to hedonic.  Pleasurable responses can be strong and characterized as “intense enjoyment” (Csikszentmihalyi &amp; Robinson, 1990).  Such powerful emotions can lead to approach behaviors such as engagement with the product, and ultimately purchase of the product (Bloch, 1995). </w:t>
      </w:r>
    </w:p>
    <w:p w:rsidR="00821064" w:rsidRPr="00AB0DC2" w:rsidRDefault="00821064" w:rsidP="00821064">
      <w:pPr>
        <w:spacing w:line="480" w:lineRule="auto"/>
      </w:pPr>
      <w:r w:rsidRPr="00AB0DC2">
        <w:tab/>
        <w:t>Understanding that aesthetic orientations exist and acknowledging consumers’ levels of aesthetic sensitivity increases researchers’ knowledge of consumer response. Gestalt theory and the CVPA scale offer both a theoretical bases and a practical method of determining a unique consumer trait that is aesthetically oriented.  Using this foundation, this research will equate and replace CVPA with visual aesthetic sensitivity since the retail environment can be viewed conceptually as a product offered by the retailer.  Therefore, viewing visual aesthetic sensitivity as a consumer trait and applying this knowledge to the store environment “product” offers and encourages a new approach towards understanding store environments and their influence upon consumer behavior.</w:t>
      </w:r>
      <w:r w:rsidRPr="00AB0DC2">
        <w:tab/>
        <w:t xml:space="preserve"> </w:t>
      </w:r>
    </w:p>
    <w:p w:rsidR="00821064" w:rsidRPr="00AB0DC2" w:rsidRDefault="00821064" w:rsidP="00821064">
      <w:pPr>
        <w:spacing w:line="480" w:lineRule="auto"/>
        <w:jc w:val="center"/>
      </w:pPr>
      <w:r w:rsidRPr="00AB0DC2">
        <w:rPr>
          <w:b/>
        </w:rPr>
        <w:t>Store Environment</w:t>
      </w:r>
    </w:p>
    <w:p w:rsidR="00821064" w:rsidRPr="00AB0DC2" w:rsidRDefault="00821064" w:rsidP="00821064">
      <w:pPr>
        <w:spacing w:line="480" w:lineRule="auto"/>
        <w:ind w:firstLine="720"/>
      </w:pPr>
      <w:r w:rsidRPr="00AB0DC2">
        <w:t xml:space="preserve">The design of stores </w:t>
      </w:r>
      <w:r w:rsidR="006A50DD">
        <w:t>inherently</w:t>
      </w:r>
      <w:r w:rsidRPr="00AB0DC2">
        <w:t xml:space="preserve"> involves aesthetics.  Whether a store is highly aesthetically pleasing or not, the visual aesthetics of a store are a critical determinant of </w:t>
      </w:r>
      <w:r w:rsidRPr="00AB0DC2">
        <w:lastRenderedPageBreak/>
        <w:t>consumer response and a retailer’s success. Kopec (2006) has indicated that the aesthetic quality of a room</w:t>
      </w:r>
      <w:r w:rsidR="00B505A1">
        <w:t xml:space="preserve"> </w:t>
      </w:r>
      <w:r w:rsidRPr="00AB0DC2">
        <w:t>─</w:t>
      </w:r>
      <w:r w:rsidR="00B505A1">
        <w:t xml:space="preserve"> </w:t>
      </w:r>
      <w:r w:rsidRPr="00AB0DC2">
        <w:t>the extent to which it is pleasant or attractive─affects the sorts of evaluations made while in that setting.  Additionally, understanding and measuring consumer response and evaluations to such environments is one of the main driving factors in the success of retail formats.  Previous store environment research has identified visual and non-visual aesthetic variables within the environment (Baker, 2002; Bitner, 1992) and extended to include external variables and human variables (Turley et al., 2000).  In addition, research has included emotional and social responses to environment and the impact of these responses on the potential of the consumer to shop and/or purchase.  More specifically, research has highlighted the power of well designed or highly aesthetic environments to evoke positive response, introduce environmental cues (Sharma &amp; Stafford, 2000), and stimulate perceptions that affect purchasing behavior.  Such research implies the influence of consumers’ perception of aesthetics on positive consumer behavior.  Mehrabian and Russell (1974) concluded that “environmental psychologists have determined that factors of an environment can have synesthetic properties─they work together in a synergistic fashion to influence persons in the environment (p. 201).”   The concept of synethesia asserts that one form of sensation evokes the sensation of another or that a sensation is felt in one part of the organism as a result of stimulus applied to another.  Therefore, knowledge of consumers’ aesthetic sensitiveness would enrich understanding of the synergistic relationship between the emotional and cognitive sensations produced and experienced within the retail environment.</w:t>
      </w:r>
    </w:p>
    <w:p w:rsidR="00821064" w:rsidRPr="00AB0DC2" w:rsidRDefault="00821064" w:rsidP="00821064">
      <w:pPr>
        <w:spacing w:line="480" w:lineRule="auto"/>
        <w:ind w:firstLine="720"/>
      </w:pPr>
      <w:r w:rsidRPr="00AB0DC2">
        <w:lastRenderedPageBreak/>
        <w:t>Even though research has confirmed a statistically significant relationship between consumers and the retail environment (Turley et al. 2000), the study of this relationship has been concentrated on individual components within the store environment and the influence such rather than consumers’ visual aesthetic sensitivity when viewing the store environment holistically.  As previously stated, consumers with high aesthetic sensitivity are likely to value, have a stronger ability to recognize, and have a positive response to beautiful, well designed store environments.  Acknowledging this interchange between consumers’ aesthetic disposition and the store environment, this study endeavors to explore the effect of consumers’ aesthetic sensitivity trait upon their perception of the visual design features in the built retail environment.</w:t>
      </w:r>
    </w:p>
    <w:p w:rsidR="00821064" w:rsidRPr="00AB0DC2" w:rsidRDefault="00821064" w:rsidP="00821064">
      <w:pPr>
        <w:spacing w:line="480" w:lineRule="auto"/>
        <w:jc w:val="center"/>
        <w:rPr>
          <w:b/>
        </w:rPr>
      </w:pPr>
    </w:p>
    <w:p w:rsidR="00821064" w:rsidRPr="00AB0DC2" w:rsidRDefault="00821064" w:rsidP="00821064">
      <w:pPr>
        <w:spacing w:line="480" w:lineRule="auto"/>
        <w:jc w:val="center"/>
        <w:rPr>
          <w:b/>
        </w:rPr>
      </w:pPr>
      <w:r w:rsidRPr="00AB0DC2">
        <w:rPr>
          <w:b/>
        </w:rPr>
        <w:t>RESEARCH OBJECTIVES</w:t>
      </w:r>
    </w:p>
    <w:p w:rsidR="00821064" w:rsidRPr="00AB0DC2" w:rsidRDefault="00821064" w:rsidP="00821064">
      <w:pPr>
        <w:spacing w:line="480" w:lineRule="auto"/>
      </w:pPr>
      <w:r w:rsidRPr="00AB0DC2">
        <w:tab/>
        <w:t xml:space="preserve">As consumers become more demanding and astute, retailers are challenged to find new ways to attract customers.  In a world where excellence and performance of products and environments are expected, the store environment offers new and exciting differentiation opportunities through physical and non-physical factors such as fixtures, equipment, finishes, music, odor, and employee uniforms (Andreu et al., 2006; Charters, 2006). While many retailers continue to heighten the store experience, research also has shown that over stimulation (i.e., loud music, strong odor, intense lighting) can produce negative responses and avoidance behavior (Astous, 2000; Berlyne, 1971; Kopec, 2006).  In contrast, the impact of well designed store environments upon positive behavior has been proven by research (Kopec, 2006; Nasar, 1994; Turley &amp; Milliman, 2000). Realizing the influence of aesthetics upon consumers raises one of the most important </w:t>
      </w:r>
      <w:r w:rsidRPr="00AB0DC2">
        <w:lastRenderedPageBreak/>
        <w:t>retailing questions— how do retailers design or use the store environment to induce an optimal aesthetic response?</w:t>
      </w:r>
    </w:p>
    <w:p w:rsidR="00821064" w:rsidRPr="00AB0DC2" w:rsidRDefault="006A50DD" w:rsidP="00821064">
      <w:pPr>
        <w:spacing w:line="480" w:lineRule="auto"/>
      </w:pPr>
      <w:r>
        <w:tab/>
        <w:t xml:space="preserve">Producing an optimally pleasing </w:t>
      </w:r>
      <w:r w:rsidR="00821064" w:rsidRPr="00AB0DC2">
        <w:t>and beautiful environment can induce positive responses only if the consumer is sensitive to or aware of such influences.  Recognizing consumers’ visual aesthetic sensitivity trait has the potential of changing the design of a retail space.  Architects and interior designers recognize the importance of knowing the user of the space.  Such knowledge guides the design and ‘customizes’ the space to the user.  Similarly, retailers define consumers through segmentation when developing marketing, service, and product strategies to meet the needs of that consumer group.  This study will enhance the understanding of consumers by identifying ways that retailers can increase their consumer base.</w:t>
      </w:r>
    </w:p>
    <w:p w:rsidR="00821064" w:rsidRDefault="00821064" w:rsidP="006A50DD">
      <w:pPr>
        <w:spacing w:line="480" w:lineRule="auto"/>
      </w:pPr>
      <w:r w:rsidRPr="00AB0DC2">
        <w:tab/>
        <w:t xml:space="preserve">Thus, the specific research objectives of this study are: (a) to examine consumers’ visual aesthetic sensitivity; (b) to determine if a consumer’s </w:t>
      </w:r>
      <w:r w:rsidR="001A5378" w:rsidRPr="00AB0DC2">
        <w:t>evaluation</w:t>
      </w:r>
      <w:r w:rsidRPr="00AB0DC2">
        <w:t xml:space="preserve"> of and behavior toward store environments vary by the consumer’s visual aesthetic sensitivity level; and (c) to determine whether consumer </w:t>
      </w:r>
      <w:r w:rsidR="001A5378" w:rsidRPr="00AB0DC2">
        <w:t>evaluation</w:t>
      </w:r>
      <w:r w:rsidRPr="00AB0DC2">
        <w:t xml:space="preserve">s of the visual design aesthetic features of the </w:t>
      </w:r>
      <w:r w:rsidR="006A50DD">
        <w:t>store</w:t>
      </w:r>
      <w:r w:rsidRPr="00AB0DC2">
        <w:t xml:space="preserve"> environment influence behavioral intentions. </w:t>
      </w:r>
    </w:p>
    <w:p w:rsidR="006A50DD" w:rsidRPr="006A50DD" w:rsidRDefault="006A50DD" w:rsidP="006A50DD">
      <w:pPr>
        <w:spacing w:line="480" w:lineRule="auto"/>
      </w:pPr>
    </w:p>
    <w:p w:rsidR="00821064" w:rsidRPr="00AB0DC2" w:rsidRDefault="00821064" w:rsidP="00821064">
      <w:pPr>
        <w:spacing w:line="480" w:lineRule="auto"/>
        <w:jc w:val="center"/>
        <w:rPr>
          <w:b/>
        </w:rPr>
      </w:pPr>
      <w:r w:rsidRPr="00AB0DC2">
        <w:rPr>
          <w:b/>
        </w:rPr>
        <w:t>CONTRIBUTIONS OF THIS RESEARCH</w:t>
      </w:r>
    </w:p>
    <w:p w:rsidR="00821064" w:rsidRPr="00AB0DC2" w:rsidRDefault="00821064" w:rsidP="00821064">
      <w:pPr>
        <w:spacing w:line="480" w:lineRule="auto"/>
        <w:ind w:firstLine="720"/>
      </w:pPr>
      <w:r w:rsidRPr="00AB0DC2">
        <w:t xml:space="preserve">Previous retail research has not explored consumers’ aesthetic orientation and its impact upon perceptions of store environments.  Considering the large amount of money spent on store design, what advantage does the retailer obtain from this asset? Retailers can benefit by creating environments that promote aesthetic engagement.  Identifying visual design aesthetic features that influence consumers’ visual aesthetic evaluations is </w:t>
      </w:r>
      <w:r w:rsidRPr="00AB0DC2">
        <w:lastRenderedPageBreak/>
        <w:t>an area ripe for study.  This study’s contributions to store environment literature include: 1) identifying a consumer trait; 2) developing a broader understanding of consumers’ visual aesthetic sensitivity and the effect of such sensitivity upon environments and consumer behavior; and 3) increasing awareness of the visual design aesthetic features influence on consumers’ aesthetic predisposition.</w:t>
      </w:r>
    </w:p>
    <w:p w:rsidR="00821064" w:rsidRPr="00AB0DC2" w:rsidRDefault="00821064" w:rsidP="00821064">
      <w:pPr>
        <w:spacing w:line="480" w:lineRule="auto"/>
      </w:pPr>
      <w:r w:rsidRPr="00AB0DC2">
        <w:tab/>
        <w:t>Aesthetics can be a powerful tool used to induce positive consumer behavior and perceptions.  Marketing and product research has confirmed its value in attracting customers, increasing engagement with products, and separating well designed products from competitors (Bloch, 1995; Bloch et al., 2003). The results of the present study will provide academics and practitioners alike with a better understanding of the importance of the retail environment from the consumers’ internal aesthetic perspective.</w:t>
      </w:r>
    </w:p>
    <w:p w:rsidR="00821064" w:rsidRPr="00AB0DC2" w:rsidRDefault="00821064" w:rsidP="00821064">
      <w:pPr>
        <w:spacing w:line="480" w:lineRule="auto"/>
      </w:pPr>
    </w:p>
    <w:p w:rsidR="00821064" w:rsidRPr="00AB0DC2" w:rsidRDefault="00821064" w:rsidP="00821064">
      <w:pPr>
        <w:spacing w:line="480" w:lineRule="auto"/>
      </w:pPr>
    </w:p>
    <w:p w:rsidR="00821064" w:rsidRPr="00AB0DC2" w:rsidRDefault="00821064" w:rsidP="00821064">
      <w:pPr>
        <w:spacing w:line="480" w:lineRule="auto"/>
      </w:pPr>
    </w:p>
    <w:p w:rsidR="00821064" w:rsidRPr="00AB0DC2" w:rsidRDefault="00821064" w:rsidP="00821064">
      <w:pPr>
        <w:spacing w:line="480" w:lineRule="auto"/>
      </w:pPr>
    </w:p>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p w:rsidR="00821064" w:rsidRPr="00AB0DC2" w:rsidRDefault="00821064" w:rsidP="00821064"/>
    <w:p w:rsidR="00821064" w:rsidRDefault="00821064" w:rsidP="00821064"/>
    <w:p w:rsidR="006A50DD" w:rsidRDefault="006A50DD" w:rsidP="00821064"/>
    <w:p w:rsidR="006A50DD" w:rsidRPr="00AB0DC2" w:rsidRDefault="006A50DD" w:rsidP="00821064"/>
    <w:p w:rsidR="00821064" w:rsidRPr="00AB0DC2" w:rsidRDefault="00821064" w:rsidP="00821064">
      <w:pPr>
        <w:jc w:val="center"/>
        <w:rPr>
          <w:b/>
          <w:sz w:val="28"/>
          <w:szCs w:val="28"/>
        </w:rPr>
      </w:pPr>
      <w:r w:rsidRPr="00AB0DC2">
        <w:rPr>
          <w:b/>
          <w:sz w:val="28"/>
          <w:szCs w:val="28"/>
        </w:rPr>
        <w:lastRenderedPageBreak/>
        <w:t>CHAPTER II</w:t>
      </w:r>
    </w:p>
    <w:p w:rsidR="00821064" w:rsidRPr="00AB0DC2" w:rsidRDefault="00821064" w:rsidP="00821064">
      <w:pPr>
        <w:jc w:val="center"/>
        <w:rPr>
          <w:b/>
          <w:sz w:val="28"/>
          <w:szCs w:val="28"/>
        </w:rPr>
      </w:pPr>
      <w:r w:rsidRPr="00AB0DC2">
        <w:rPr>
          <w:b/>
          <w:sz w:val="28"/>
          <w:szCs w:val="28"/>
        </w:rPr>
        <w:t>LITERATURE REVIEW</w:t>
      </w:r>
    </w:p>
    <w:p w:rsidR="00821064" w:rsidRPr="00AB0DC2" w:rsidRDefault="00821064" w:rsidP="00821064">
      <w:pPr>
        <w:jc w:val="center"/>
        <w:rPr>
          <w:b/>
        </w:rPr>
      </w:pPr>
    </w:p>
    <w:p w:rsidR="00821064" w:rsidRPr="00AB0DC2" w:rsidRDefault="00821064" w:rsidP="00821064">
      <w:pPr>
        <w:jc w:val="center"/>
        <w:rPr>
          <w:b/>
          <w:sz w:val="20"/>
          <w:szCs w:val="20"/>
        </w:rPr>
      </w:pPr>
    </w:p>
    <w:p w:rsidR="00821064" w:rsidRPr="00AB0DC2" w:rsidRDefault="00821064" w:rsidP="00821064">
      <w:pPr>
        <w:autoSpaceDE w:val="0"/>
        <w:autoSpaceDN w:val="0"/>
        <w:adjustRightInd w:val="0"/>
        <w:spacing w:line="480" w:lineRule="auto"/>
        <w:ind w:firstLine="720"/>
      </w:pPr>
      <w:r w:rsidRPr="00AB0DC2">
        <w:t xml:space="preserve">This chapter opens by discussing store environments including design aesthetics within </w:t>
      </w:r>
      <w:r w:rsidR="008D6FBF">
        <w:t xml:space="preserve">and </w:t>
      </w:r>
      <w:r w:rsidRPr="00AB0DC2">
        <w:t>the</w:t>
      </w:r>
      <w:r w:rsidR="008D6FBF">
        <w:t xml:space="preserve"> influence of store environment</w:t>
      </w:r>
      <w:r w:rsidRPr="00AB0DC2">
        <w:t xml:space="preserve"> upon consumer behavior.  Additional research includes the defining of aesthetics in a general context, including the general consumer trait of visual aesthetic sensitivity or the centrality of visual product aesthetics (CVPA) as proposed by Bloch et al. (2003) and continues with an examination of Gestalt theory. Following the review of existing literature, a research model is proposed depicting consumers’ visual aesthetic sensitivity, the </w:t>
      </w:r>
      <w:r w:rsidR="008D6FBF">
        <w:t>store</w:t>
      </w:r>
      <w:r w:rsidRPr="00AB0DC2">
        <w:t xml:space="preserve"> environment, and consume</w:t>
      </w:r>
      <w:r w:rsidR="008D6FBF">
        <w:t xml:space="preserve">r behavior.  The model illustrates </w:t>
      </w:r>
      <w:r w:rsidRPr="00AB0DC2">
        <w:t>relationship</w:t>
      </w:r>
      <w:r w:rsidR="008D6FBF">
        <w:t>s</w:t>
      </w:r>
      <w:r w:rsidRPr="00AB0DC2">
        <w:t xml:space="preserve"> among a general consumer trait, the </w:t>
      </w:r>
      <w:r w:rsidR="008D6FBF">
        <w:t>retail</w:t>
      </w:r>
      <w:r w:rsidRPr="00AB0DC2">
        <w:t xml:space="preserve"> environment, and consumers’ behavior intentions, and is use</w:t>
      </w:r>
      <w:r w:rsidR="008D6FBF">
        <w:t>d as a theoretical foundation for</w:t>
      </w:r>
      <w:r w:rsidRPr="00AB0DC2">
        <w:t xml:space="preserve"> the research hypotheses proposed in this study.</w:t>
      </w:r>
    </w:p>
    <w:p w:rsidR="00821064" w:rsidRPr="00AB0DC2" w:rsidRDefault="00821064" w:rsidP="00821064">
      <w:pPr>
        <w:spacing w:line="480" w:lineRule="auto"/>
        <w:ind w:firstLine="720"/>
      </w:pPr>
      <w:r w:rsidRPr="00AB0DC2">
        <w:t xml:space="preserve">To support such scholarly endeavor, the purpose of this study is to examine visual aesthetic sensitivity of consumers, to investigate the influence of visual design </w:t>
      </w:r>
      <w:r w:rsidR="008D6FBF">
        <w:t>aesthetic features in the store</w:t>
      </w:r>
      <w:r w:rsidRPr="00AB0DC2">
        <w:t xml:space="preserve"> environment and consumer’s visual aesthetic sensitivity upon consumer’s </w:t>
      </w:r>
      <w:r w:rsidR="008D6FBF">
        <w:t>evaluation</w:t>
      </w:r>
      <w:r w:rsidRPr="00AB0DC2">
        <w:t xml:space="preserve"> of and behavi</w:t>
      </w:r>
      <w:r w:rsidR="008D6FBF">
        <w:t xml:space="preserve">or toward the store environment, </w:t>
      </w:r>
      <w:r w:rsidRPr="00AB0DC2">
        <w:t xml:space="preserve">and to determine if such </w:t>
      </w:r>
      <w:r w:rsidR="008D6FBF">
        <w:t>evaluation</w:t>
      </w:r>
      <w:r w:rsidRPr="00AB0DC2">
        <w:t>s of visual design aesthetic features influence behavioral intentions.</w:t>
      </w:r>
    </w:p>
    <w:p w:rsidR="00821064" w:rsidRPr="00AB0DC2" w:rsidRDefault="00821064" w:rsidP="00821064">
      <w:pPr>
        <w:spacing w:line="480" w:lineRule="auto"/>
        <w:ind w:firstLine="720"/>
      </w:pPr>
    </w:p>
    <w:p w:rsidR="00821064" w:rsidRPr="00AB0DC2" w:rsidRDefault="00821064" w:rsidP="00821064">
      <w:pPr>
        <w:spacing w:line="480" w:lineRule="auto"/>
        <w:jc w:val="center"/>
        <w:rPr>
          <w:b/>
        </w:rPr>
      </w:pPr>
      <w:r w:rsidRPr="00AB0DC2">
        <w:rPr>
          <w:b/>
        </w:rPr>
        <w:t>STORE ENVIRONMENTS</w:t>
      </w:r>
    </w:p>
    <w:p w:rsidR="0020627B" w:rsidRDefault="00821064" w:rsidP="00821064">
      <w:pPr>
        <w:spacing w:line="480" w:lineRule="auto"/>
      </w:pPr>
      <w:r w:rsidRPr="00AB0DC2">
        <w:tab/>
        <w:t xml:space="preserve">As society began to change from production orientation to consumption orientation, researchers explored the influence of store environment on consumers’ attitudes and behavior (Kotler, 1974; McGoldrick &amp; Greenland, 1994).  Multiple components of the store environment have been explored including, but not limited to, </w:t>
      </w:r>
      <w:r w:rsidRPr="00AB0DC2">
        <w:lastRenderedPageBreak/>
        <w:t>lighting, color, odor,</w:t>
      </w:r>
      <w:r w:rsidR="00AD219D">
        <w:t xml:space="preserve"> crowding</w:t>
      </w:r>
      <w:r w:rsidRPr="00AB0DC2">
        <w:t xml:space="preserve"> and music (Akhter, Andrews, Durvasula, 1994; Turley &amp; Milliman, 2000).  Much of the store environment research has been theoretically based on environmental psychology and the stimulus-organism-response model (S-O-R) proposed by Mehrabian and Russell (1974).  Within this model, the store environment is considered the stimulus (S) that evokes an assessment in the consumer, viewed as the organism (O), which produces some type of behavioral response (R) (Donovan et al., 1982; Mehrabian &amp; Russell, 1974). Consumer response has traditionally been classified as approach and/or avoidance with approach addressing positive responses and avoidance identifying negative reactions to the environment (Mehrabian et al., 1974).  The various stimuli within the store environment have been categorized by </w:t>
      </w:r>
      <w:r w:rsidR="007A39A7">
        <w:t xml:space="preserve">both </w:t>
      </w:r>
      <w:r w:rsidRPr="00AB0DC2">
        <w:t>Bitner (1992)</w:t>
      </w:r>
      <w:r w:rsidR="007A39A7">
        <w:t xml:space="preserve"> </w:t>
      </w:r>
      <w:r w:rsidRPr="00AB0DC2">
        <w:t>and</w:t>
      </w:r>
      <w:r w:rsidR="007A39A7">
        <w:t xml:space="preserve"> Baker, Parasuraman, and Grewal (2002</w:t>
      </w:r>
      <w:r w:rsidRPr="00AB0DC2">
        <w:t>).  Bitner proposed three dimensions of the store environment:  ambient conditions, space and function, and signs, symbols, a</w:t>
      </w:r>
      <w:r w:rsidR="007A39A7">
        <w:t xml:space="preserve">nd artifacts.  The Baker et al. </w:t>
      </w:r>
      <w:r w:rsidRPr="00AB0DC2">
        <w:t xml:space="preserve">model established three dimensions as well:  social, design, and ambient factors.  Within </w:t>
      </w:r>
      <w:r w:rsidR="007A39A7">
        <w:t>the Baker et al. and Bitner</w:t>
      </w:r>
      <w:r w:rsidRPr="00AB0DC2">
        <w:t xml:space="preserve"> model</w:t>
      </w:r>
      <w:r w:rsidR="007A39A7">
        <w:t>s</w:t>
      </w:r>
      <w:r w:rsidRPr="00AB0DC2">
        <w:t>, the ambient dimension focuses on non-visual elements such as temperature, noise,</w:t>
      </w:r>
      <w:r w:rsidR="007A39A7">
        <w:t xml:space="preserve"> music, and odor</w:t>
      </w:r>
      <w:r w:rsidR="00C36D73">
        <w:t xml:space="preserve"> and influence the non-visual senses</w:t>
      </w:r>
      <w:r w:rsidR="007A39A7">
        <w:t>.  Baker</w:t>
      </w:r>
      <w:r w:rsidR="00C36D73">
        <w:t xml:space="preserve"> et al.</w:t>
      </w:r>
      <w:r w:rsidR="007A39A7">
        <w:t xml:space="preserve"> </w:t>
      </w:r>
      <w:r w:rsidRPr="00AB0DC2">
        <w:t>design factors are similar to two of Bitner’s dimensions, space/function and signs, symbols, and artifacts, which address equipment, furnishings, and functional features and are considered visual cues.</w:t>
      </w:r>
      <w:r w:rsidR="007A39A7">
        <w:t xml:space="preserve">  </w:t>
      </w:r>
      <w:r w:rsidR="00C36D73">
        <w:t>Notably, Baker et al. specifically differentiated between the functional and aesthetic components of the design dimension stating that the functional el</w:t>
      </w:r>
      <w:r w:rsidR="0060457C">
        <w:t xml:space="preserve">ements might entail layout and comfort, whereas, aesthetics involve items such as color, architecture, and style. </w:t>
      </w:r>
      <w:r w:rsidR="00C36D73">
        <w:t xml:space="preserve"> </w:t>
      </w:r>
      <w:r w:rsidRPr="00AB0DC2">
        <w:t xml:space="preserve">The social factor is a unique component of Baker et al. framework that introduces the influence of </w:t>
      </w:r>
      <w:r w:rsidR="0060457C">
        <w:t xml:space="preserve">people (both consumers and </w:t>
      </w:r>
      <w:r w:rsidRPr="00AB0DC2">
        <w:t>store employees</w:t>
      </w:r>
      <w:r w:rsidR="0060457C">
        <w:t>)</w:t>
      </w:r>
      <w:r w:rsidR="007C269A">
        <w:t xml:space="preserve">.  </w:t>
      </w:r>
      <w:r w:rsidRPr="00AB0DC2">
        <w:t xml:space="preserve"> </w:t>
      </w:r>
      <w:r w:rsidR="007C269A">
        <w:t>This dimension takes i</w:t>
      </w:r>
      <w:r w:rsidR="009A59C1">
        <w:t xml:space="preserve">nto consideration the impact of </w:t>
      </w:r>
      <w:r w:rsidR="009A59C1">
        <w:lastRenderedPageBreak/>
        <w:t xml:space="preserve">customer and employee </w:t>
      </w:r>
      <w:r w:rsidRPr="00AB0DC2">
        <w:t>appearance</w:t>
      </w:r>
      <w:r w:rsidR="00D95B80">
        <w:t xml:space="preserve"> and </w:t>
      </w:r>
      <w:r w:rsidR="009A59C1">
        <w:t>behavior</w:t>
      </w:r>
      <w:r w:rsidR="0060457C">
        <w:t xml:space="preserve">, </w:t>
      </w:r>
      <w:r w:rsidR="009A59C1">
        <w:t>as well as, the number of individuals within the store</w:t>
      </w:r>
      <w:r w:rsidR="0020627B">
        <w:t>.  As previously noted, Turley and</w:t>
      </w:r>
      <w:r w:rsidRPr="00AB0DC2">
        <w:t xml:space="preserve"> Milliman (2000) reviewed a large body of store environment research that confirmed the impact of physical stimuli upon consume</w:t>
      </w:r>
      <w:r w:rsidR="00D95B80">
        <w:t>rs’ evaluations and behaviors. The research was categorized according to Berman and Evans</w:t>
      </w:r>
      <w:r w:rsidR="003D7C07">
        <w:t>’</w:t>
      </w:r>
      <w:r w:rsidR="00D95B80">
        <w:t xml:space="preserve"> (1995) classification of atmospheric </w:t>
      </w:r>
      <w:r w:rsidR="003D7C07">
        <w:t>factors, which included the following</w:t>
      </w:r>
      <w:r w:rsidR="00D95B80">
        <w:t>:  1</w:t>
      </w:r>
      <w:r w:rsidR="003D7C07">
        <w:t xml:space="preserve">) External variables composed of the exterior building and surrounding environment; 2) General interior variables </w:t>
      </w:r>
      <w:r w:rsidR="003F1FD2">
        <w:t xml:space="preserve">were </w:t>
      </w:r>
      <w:r w:rsidR="000B1442">
        <w:t>listed as flooring, scent, sounds, fixtures, and wall coverings which combined</w:t>
      </w:r>
      <w:r w:rsidR="003D7C07">
        <w:t xml:space="preserve"> visual and non-visual features of the interior store environment; 3) Layout and Design variables</w:t>
      </w:r>
      <w:r w:rsidR="003F1FD2">
        <w:t xml:space="preserve"> identified</w:t>
      </w:r>
      <w:r w:rsidR="00F1142F">
        <w:t xml:space="preserve"> </w:t>
      </w:r>
      <w:r w:rsidR="00C51582">
        <w:t xml:space="preserve">only </w:t>
      </w:r>
      <w:r w:rsidR="003D7C07">
        <w:t>functional aspects of the in-store environment, such as, traffic flow and floor space; and 4) Point-of-Pu</w:t>
      </w:r>
      <w:r w:rsidR="00F1142F">
        <w:t>rchase and Decoration variables</w:t>
      </w:r>
      <w:r w:rsidR="003F1FD2">
        <w:t xml:space="preserve"> </w:t>
      </w:r>
      <w:r w:rsidR="00F1142F">
        <w:t xml:space="preserve">focused upon interior displays.  </w:t>
      </w:r>
      <w:r w:rsidR="0020627B">
        <w:t xml:space="preserve">Due to their research findings, Turley and Milliman also included a fifth category, the human variable, which highlighted the impact of both customers and employees.  </w:t>
      </w:r>
    </w:p>
    <w:p w:rsidR="001C1E9F" w:rsidRDefault="001C1E9F" w:rsidP="004F7AB6">
      <w:pPr>
        <w:spacing w:line="480" w:lineRule="auto"/>
        <w:ind w:firstLine="720"/>
      </w:pPr>
      <w:r>
        <w:tab/>
        <w:t xml:space="preserve">With this review, it can be seen that several researchers have developed frameworks that distinguish or set apart similar </w:t>
      </w:r>
      <w:r w:rsidR="003F1FD2">
        <w:t xml:space="preserve">store environment </w:t>
      </w:r>
      <w:r>
        <w:t>dimensions.</w:t>
      </w:r>
      <w:r w:rsidR="003F1FD2">
        <w:t xml:space="preserve">  Specifically, interior store environment components are identified and </w:t>
      </w:r>
      <w:r w:rsidR="000B1442">
        <w:t>implied</w:t>
      </w:r>
      <w:r w:rsidR="003F1FD2">
        <w:t xml:space="preserve"> as being both visual and non-visual in nature</w:t>
      </w:r>
      <w:r w:rsidR="000B1442">
        <w:t xml:space="preserve"> and include the idea of aesthetics.  </w:t>
      </w:r>
      <w:r w:rsidR="000B1442" w:rsidRPr="00AB0DC2">
        <w:t xml:space="preserve">Interestingly, </w:t>
      </w:r>
      <w:r w:rsidR="000B1442">
        <w:t xml:space="preserve">the body of </w:t>
      </w:r>
      <w:r w:rsidR="000B1442" w:rsidRPr="00AB0DC2">
        <w:t xml:space="preserve">research has not taken into consideration the </w:t>
      </w:r>
      <w:r w:rsidR="00C45E30">
        <w:t xml:space="preserve">specific </w:t>
      </w:r>
      <w:r w:rsidR="000B1442" w:rsidRPr="00AB0DC2">
        <w:t xml:space="preserve">role of </w:t>
      </w:r>
      <w:r w:rsidR="000B1442">
        <w:t xml:space="preserve">visual </w:t>
      </w:r>
      <w:r w:rsidR="000B1442" w:rsidRPr="00AB0DC2">
        <w:t xml:space="preserve">aesthetics upon consumer response. </w:t>
      </w:r>
    </w:p>
    <w:p w:rsidR="00821064" w:rsidRPr="00AB0DC2" w:rsidRDefault="00821064" w:rsidP="00821064">
      <w:pPr>
        <w:spacing w:line="480" w:lineRule="auto"/>
        <w:jc w:val="center"/>
        <w:rPr>
          <w:b/>
        </w:rPr>
      </w:pPr>
      <w:r w:rsidRPr="00AB0DC2">
        <w:rPr>
          <w:b/>
        </w:rPr>
        <w:t>Consumer Behavior and Store Environments</w:t>
      </w:r>
    </w:p>
    <w:p w:rsidR="00540CA3" w:rsidRPr="00872C2C" w:rsidRDefault="00821064" w:rsidP="00540CA3">
      <w:pPr>
        <w:spacing w:line="480" w:lineRule="auto"/>
        <w:ind w:firstLine="720"/>
      </w:pPr>
      <w:r w:rsidRPr="00AB0DC2">
        <w:rPr>
          <w:b/>
          <w:i/>
        </w:rPr>
        <w:tab/>
      </w:r>
      <w:r w:rsidRPr="00AB0DC2">
        <w:t xml:space="preserve">The store environment can ultimately influence consumers’ decision to visit the store, guide consumers’ inferences about merchandise, service, and quality, and present an image to consumers (Kotler, 1973; Zeithaml, 1988).  Despite the significance </w:t>
      </w:r>
      <w:r w:rsidRPr="00AB0DC2">
        <w:lastRenderedPageBreak/>
        <w:t xml:space="preserve">of the environment and level of aesthetics, very few empirical studies concerning </w:t>
      </w:r>
      <w:r w:rsidR="00C45E30">
        <w:t xml:space="preserve">visual </w:t>
      </w:r>
      <w:r w:rsidRPr="00AB0DC2">
        <w:t>aesthetic issues and consumer behavior can be located in the marketing or retail literature (Bloch, 1995, Bamossy et al., 1983). Charters (2006) viewed this weakness as “a major limitation on consumer research into aesthetic response” (p. 239).  Additionally, due to the infancy of marketing research related to product design and aesthetics, conceptual frameworks are still being developed (Crilly et al., 2004; Charters, 2006; Veryzer, 1993) and continue to use the traditional approach/avoidance consumer behavior paradigm of environmental psychology. Behavioral response perspectives employed in research on architectural spaces and retail environments also customarily use the approach and avoidance point of view (Bitner, 1992; Donovan &amp; Rossiter, 1982). Approach behaviors are positive in nature and may include unplanned spending, increased spending and social interaction. Ignoring product offerings and failure to purchase are examples of avoidance behaviors (Crilly et al., 2004).  In a review of store atmospheric literature, Turley and Milliman (2000) concluded that each of the studies “found that all general perceptions of the interior influenced behavior” (p. 195).</w:t>
      </w:r>
      <w:r w:rsidR="00C45E30">
        <w:t xml:space="preserve">  As previously stated, Turley and Milliman organized store environment variables into five categories: external, general interior, layout and design, point-of-purchase and decoration, and the human variable.  </w:t>
      </w:r>
      <w:r w:rsidR="00C45E30" w:rsidRPr="00872C2C">
        <w:t>External variables of the retail environment entailed window displays, prototypical architecture, parking, and shopping districts.  All were found to have positively influenced behavior.</w:t>
      </w:r>
      <w:r w:rsidR="00470D76" w:rsidRPr="00872C2C">
        <w:t xml:space="preserve">  Specifically, research conducted by Grossbart, Mittelstaedt, Curtis, and Rogers (1975) which examined the relationship of a consumer trait, environmental predisposition, and shopping district exteriors found that certain predispositions were positively related</w:t>
      </w:r>
      <w:r w:rsidR="000851F6" w:rsidRPr="00872C2C">
        <w:t xml:space="preserve"> to store responsiveness.</w:t>
      </w:r>
      <w:r w:rsidR="00C45E30" w:rsidRPr="00872C2C">
        <w:t xml:space="preserve">  General interior variables combined the previously identified </w:t>
      </w:r>
      <w:r w:rsidR="00C45E30" w:rsidRPr="00872C2C">
        <w:lastRenderedPageBreak/>
        <w:t>ambient and design dimensions with the majority of research focused upon the effect of music, color, odor/aroma, and lighting.  All were found to affect consumer behavior.</w:t>
      </w:r>
      <w:r w:rsidR="000851F6" w:rsidRPr="00872C2C">
        <w:t xml:space="preserve">  The visual component of color was determined to influen</w:t>
      </w:r>
      <w:r w:rsidR="00540CA3" w:rsidRPr="00872C2C">
        <w:t xml:space="preserve">ce purchase behavior, </w:t>
      </w:r>
      <w:r w:rsidR="000851F6" w:rsidRPr="00872C2C">
        <w:t>store image</w:t>
      </w:r>
      <w:r w:rsidR="00540CA3" w:rsidRPr="00872C2C">
        <w:t xml:space="preserve">, and pleasure and arousal.  </w:t>
      </w:r>
      <w:r w:rsidR="00C45E30" w:rsidRPr="00872C2C">
        <w:t>A small amount of research focused upon the functional aspects of layout and design</w:t>
      </w:r>
      <w:r w:rsidR="00540CA3" w:rsidRPr="00872C2C">
        <w:t xml:space="preserve"> or organization of </w:t>
      </w:r>
      <w:r w:rsidR="00C45E30" w:rsidRPr="00872C2C">
        <w:t>space.  This research revealed that the store layout and design affected consumers’ perceptions and knowledge which ultimately led to a change in behavior.  The final category, human variable, concentrated upon the impact of</w:t>
      </w:r>
      <w:r w:rsidR="00540CA3" w:rsidRPr="00872C2C">
        <w:t xml:space="preserve"> </w:t>
      </w:r>
      <w:r w:rsidR="00C45E30" w:rsidRPr="00872C2C">
        <w:t xml:space="preserve">crowding, employee dress, and </w:t>
      </w:r>
      <w:r w:rsidR="00540CA3" w:rsidRPr="00872C2C">
        <w:t xml:space="preserve">the influence of </w:t>
      </w:r>
      <w:r w:rsidR="00C45E30" w:rsidRPr="00872C2C">
        <w:t xml:space="preserve">both employees and other consumers in the retail environment.  </w:t>
      </w:r>
      <w:r w:rsidR="00540CA3" w:rsidRPr="00872C2C">
        <w:t>Again, negative components, such as crowding, produced negative behavior and positive features, such as appropriate employee uniforms, produced positive influence.</w:t>
      </w:r>
    </w:p>
    <w:p w:rsidR="00821064" w:rsidRPr="00540CA3" w:rsidRDefault="00821064" w:rsidP="00540CA3">
      <w:pPr>
        <w:spacing w:line="480" w:lineRule="auto"/>
        <w:ind w:firstLine="720"/>
        <w:rPr>
          <w:color w:val="FF0000"/>
        </w:rPr>
      </w:pPr>
      <w:r w:rsidRPr="00AB0DC2">
        <w:t>Other store atmospheric research established that store environments play a critical function in a consumer’s desire to remain in the store and a consumer’s willingness to accept higher product prices in pleasing environments (Grewal &amp; Baker, 1994; Thaler, 1985; Wakefield &amp; Baker, 1998).  Interestingly, Grewal and Baker (1994) concluded that when store environment factors of social, ambient, and design were harmonious, the environment was viewed highly by consumers’ and increased consumers’ price acceptability.</w:t>
      </w:r>
    </w:p>
    <w:p w:rsidR="006A50DD" w:rsidRDefault="00821064" w:rsidP="00821064">
      <w:pPr>
        <w:spacing w:line="480" w:lineRule="auto"/>
      </w:pPr>
      <w:r w:rsidRPr="00AB0DC2">
        <w:tab/>
        <w:t xml:space="preserve">Taking into consideration such influence of store environments upon consumer behavior, it would be logical to assume that the visual features of the built retail environment (i.e. high visual design aesthetics versus low visual design aesthetics) could induce cognitive and affective reactions that trigger specific positive behaviors.  In other words, behavioral responses to the store design may elicit moods that stimulate </w:t>
      </w:r>
      <w:r w:rsidRPr="00AB0DC2">
        <w:lastRenderedPageBreak/>
        <w:t xml:space="preserve">consumers to form impressions (affective) that may at some point be used as a basis of judgment (cognitive) in the purchasing process.  Perceptions of the environment are also likely to provoke emotions that will shape consumers’ attitudes towards the retailer and their level of involvement with the store environment (Tractinsky &amp; Lowengart, 2007).  In a study of spatial density and space availability, Mehrabian and Russell (1974) determined that crowded spaces increased levels of stress and thus led to avoidance behavior.  Similarly, several studies on music (non-visual aesthetics) have determined that time spent in the store by consumers will increase if the music is perceived pleasant (Donovan et al., 1982; Milliman, 1986; Yalch &amp; Spangenberg, 1988). Other studies have found that both approach and avoidance behaviors are related to design factors, but most of these studies examine the factors in isolation from other environmental cues and do not take into consideration consumers’ aesthetic awareness and understanding or the visual design features present in the store environment (McGoldrick et al., 1994; Russell &amp; Ward, 1982; Turley et al., 2000).  </w:t>
      </w:r>
    </w:p>
    <w:p w:rsidR="00391D5F" w:rsidRPr="00AB0DC2" w:rsidRDefault="00391D5F" w:rsidP="00821064">
      <w:pPr>
        <w:spacing w:line="480" w:lineRule="auto"/>
      </w:pPr>
    </w:p>
    <w:p w:rsidR="00821064" w:rsidRPr="00AB0DC2" w:rsidRDefault="00821064" w:rsidP="00821064">
      <w:pPr>
        <w:spacing w:line="480" w:lineRule="auto"/>
        <w:jc w:val="center"/>
        <w:rPr>
          <w:b/>
        </w:rPr>
      </w:pPr>
      <w:r w:rsidRPr="00AB0DC2">
        <w:rPr>
          <w:b/>
        </w:rPr>
        <w:t>AESTHETICS AND VISUAL AESTHETIC SENSITIVITY</w:t>
      </w:r>
    </w:p>
    <w:p w:rsidR="00821064" w:rsidRPr="00AB0DC2" w:rsidRDefault="00821064" w:rsidP="00821064">
      <w:pPr>
        <w:spacing w:line="480" w:lineRule="auto"/>
        <w:ind w:firstLine="720"/>
      </w:pPr>
      <w:r w:rsidRPr="00AB0DC2">
        <w:t>What is the meaning of aesthetics?  Aesthetics is a concept used in everyday language that can be hard to define or understand.  At a basic level, it is a philosophy that addresses the nature and expression of beauty (Wagner, 1999).  This philosophy of beauty can be seen as early as antiquity when Vitruvius, the 1</w:t>
      </w:r>
      <w:r w:rsidRPr="00AB0DC2">
        <w:rPr>
          <w:vertAlign w:val="superscript"/>
        </w:rPr>
        <w:t>st</w:t>
      </w:r>
      <w:r w:rsidRPr="00AB0DC2">
        <w:t xml:space="preserve"> century BC systematic theoretician of architecture, identified beauty as one of the three basic requirements of architecture (Malnar &amp; Vodvarka, 1992). In today’s society, aesthetics is relevant to a multitude of products and is important in architecture, physical appearance, product </w:t>
      </w:r>
      <w:r w:rsidRPr="00AB0DC2">
        <w:lastRenderedPageBreak/>
        <w:t xml:space="preserve">development, and retail environments (Dion, Berscheid, &amp; Walster, 1972; Kotler &amp; Rath, 1984; Porteous, 1996; Russell &amp; Pratt, 1980).  In fact, when given the choice between two equal products, consumers purchase the one they </w:t>
      </w:r>
      <w:r w:rsidRPr="00AB0DC2">
        <w:rPr>
          <w:i/>
        </w:rPr>
        <w:t>view</w:t>
      </w:r>
      <w:r w:rsidRPr="00AB0DC2">
        <w:t xml:space="preserve"> more aesthetically pleasing (Kotler et al., 1984).</w:t>
      </w:r>
      <w:r w:rsidR="004C2748">
        <w:t xml:space="preserve">  Therefore, aesthetics can be viewed as primarily visual in nature and focuses on the outward physical beauty of the object or environment as opposed to the other qualities such as, function or usefulness (</w:t>
      </w:r>
      <w:r w:rsidR="00C95B0E">
        <w:t>Bloch et al, 2003;</w:t>
      </w:r>
      <w:r w:rsidR="004C2748">
        <w:t xml:space="preserve"> </w:t>
      </w:r>
      <w:r w:rsidR="00C95B0E">
        <w:t>Lingaard &amp; Whitfield,</w:t>
      </w:r>
      <w:r w:rsidR="00B1676E">
        <w:t xml:space="preserve"> 2004; Hekkert, 2006).</w:t>
      </w:r>
      <w:r w:rsidR="004C2748">
        <w:t xml:space="preserve"> </w:t>
      </w:r>
      <w:r w:rsidRPr="00AB0DC2">
        <w:t xml:space="preserve">    </w:t>
      </w:r>
    </w:p>
    <w:p w:rsidR="00821064" w:rsidRPr="00AB0DC2" w:rsidRDefault="00821064" w:rsidP="00821064">
      <w:pPr>
        <w:spacing w:line="480" w:lineRule="auto"/>
        <w:ind w:firstLine="720"/>
      </w:pPr>
      <w:r w:rsidRPr="00AB0DC2">
        <w:t xml:space="preserve">Broadly speaking, aesthetics has been studied by psychology, sociology, anthropology, and marketing with each developing a unique understanding and definition of aesthetics.  Such research has explored various methods of individuals’ responses to aesthetics and the impact aesthetics has upon individuals (Bell, Fisher, Baum, &amp; Greene, 1990).  Two such areas have focused on the cognitive and affective responses of individuals produced by aesthetics.  Bamossy, Johnston, and Parsons (1985) viewed an aesthetic response as having varying levels of intensity and continuity.  Since the aesthetic response could be considered a “felt experience,” such response could be deemed subjective and include the idea of judgment. Such aesthetic evaluations are related only to the visual design properties of the object (i.e., proportion, color, shape, and size) and not to other related areas of symbolism, identity, and image (Bloch, Brunel, &amp; Arnold, 2003). Understanding what is aesthetically pleasing involves more than just a perspective or preference; it is the reason that supports aesthetic judgments of what is aesthetically important or significant (Bloch et al., 2003).  In sum, the awareness of aesthetics is both cognitive and affective in nature, because finding an object aesthetically </w:t>
      </w:r>
      <w:r w:rsidRPr="00AB0DC2">
        <w:lastRenderedPageBreak/>
        <w:t>pleasing is to respond to it with some feeling and reasoned evaluation (Bamossy, Scammon, &amp; Johnston, 1985).</w:t>
      </w:r>
    </w:p>
    <w:p w:rsidR="00821064" w:rsidRPr="00AB0DC2" w:rsidRDefault="00821064" w:rsidP="00821064">
      <w:pPr>
        <w:spacing w:line="480" w:lineRule="auto"/>
        <w:ind w:firstLine="720"/>
      </w:pPr>
      <w:r w:rsidRPr="00AB0DC2">
        <w:t>The deeper question for research has been how to measure the cognitive and affective responses to visual aesthetics and their influence upon consumer behavior.  To respond to this need, Bloch et al. (2003) developed a centrality of visual product aesthetics (CVPA) scale.  The centrality of visual product aesthetics was defined as:  “…the overall level of significance that visual aesthetics hold for a particular consumer in his/her relationships with products” (Bloch et al., 2003, p. 552).  In a study concerning product aesthetics, Bloch et al. (2003) were able to measure individual differences toward visual aesthetics using the three dimensions of aesthetic value, acumen, and response intensity.  The concept of each dimension is discussed in the following sections.</w:t>
      </w:r>
    </w:p>
    <w:p w:rsidR="00821064" w:rsidRPr="00AB0DC2" w:rsidRDefault="00821064" w:rsidP="00821064">
      <w:pPr>
        <w:spacing w:line="480" w:lineRule="auto"/>
        <w:jc w:val="center"/>
      </w:pPr>
      <w:r w:rsidRPr="00AB0DC2">
        <w:rPr>
          <w:b/>
        </w:rPr>
        <w:t>Aesthetic Value</w:t>
      </w:r>
    </w:p>
    <w:p w:rsidR="00821064" w:rsidRPr="00AB0DC2" w:rsidRDefault="00821064" w:rsidP="00821064">
      <w:pPr>
        <w:spacing w:line="480" w:lineRule="auto"/>
        <w:ind w:firstLine="720"/>
      </w:pPr>
      <w:r w:rsidRPr="00AB0DC2">
        <w:t>Some objects (e.g., paintings, music, and photography) have aesthetics as their primary function.  The purpose of such objects is to create a moving experience and to fulfill a higher level of need while increasing the benefit of ownership and engagement with an aesthetic object (Yalch &amp; Brunel, 1996). Such rewards are both valued and revered by consumers. Bloch et al.’s (2003) first dimension, aesthetic value, encompasses the pleasure derived from owning beauty, without attaching importance to the utilitarian purpose of the object (Holbrook, 1980). A consumer can simply treasure an object for its beauty alone. This response to aesthetics engages the affective process and is deemed to be very personal while connecting with the consumer at multiple sensory levels (Bamossy et al., 1983; Bamossy, Johnston, &amp; Parsons, 1985).</w:t>
      </w:r>
    </w:p>
    <w:p w:rsidR="00821064" w:rsidRPr="00AB0DC2" w:rsidRDefault="00821064" w:rsidP="00821064">
      <w:pPr>
        <w:spacing w:line="480" w:lineRule="auto"/>
        <w:ind w:firstLine="720"/>
      </w:pPr>
      <w:r w:rsidRPr="00AB0DC2">
        <w:lastRenderedPageBreak/>
        <w:t>The Gestalt theory of design considers the desire for visual beauty to be innate (Bloch, 1995).  More specifically, Gestalt theorists argue when viewing an object or environment, that humans have an innate or affective preference for order, symmetry, unity, and harmony (Crilly, Moultrie, &amp; Clarkson, 2004; Malnar et al., 1992).  Veryzer (1993), based on Gestalt theory, confirmed that consumers preferred products designed using the laws of proportion and unity.  This innate, affective response as supported by Gestalt theory can vary from highly refined aesthetic orientation to extremely simple aesthetic orientation that is learned by repeated exposure to certain methods, materials, and processes of design.</w:t>
      </w:r>
    </w:p>
    <w:p w:rsidR="00821064" w:rsidRPr="006A50DD" w:rsidRDefault="00821064" w:rsidP="006A50DD">
      <w:pPr>
        <w:spacing w:line="480" w:lineRule="auto"/>
        <w:ind w:firstLine="720"/>
      </w:pPr>
      <w:r w:rsidRPr="00AB0DC2">
        <w:t xml:space="preserve">Those consumers who are in tune with their innate desire for visual beauty and highly value aesthetic objects generally perceive beauty and fine design as being important to society.  In other words, beauty contributes to the quality of life and an aesthetically pleasing environment can improve health, work levels, learning, and as such, should be valued (Bell et al., 1990; Kopec, 2006).  </w:t>
      </w:r>
    </w:p>
    <w:p w:rsidR="00821064" w:rsidRPr="00AB0DC2" w:rsidRDefault="00821064" w:rsidP="00821064">
      <w:pPr>
        <w:spacing w:line="480" w:lineRule="auto"/>
        <w:jc w:val="center"/>
        <w:rPr>
          <w:b/>
        </w:rPr>
      </w:pPr>
      <w:r w:rsidRPr="00AB0DC2">
        <w:rPr>
          <w:b/>
        </w:rPr>
        <w:t>Design Acumen</w:t>
      </w:r>
    </w:p>
    <w:p w:rsidR="00821064" w:rsidRPr="00AB0DC2" w:rsidRDefault="00821064" w:rsidP="00821064">
      <w:pPr>
        <w:spacing w:line="480" w:lineRule="auto"/>
        <w:rPr>
          <w:b/>
        </w:rPr>
      </w:pPr>
      <w:r w:rsidRPr="00AB0DC2">
        <w:tab/>
        <w:t>The second dimension of CVPA proposed by Bloch</w:t>
      </w:r>
      <w:r w:rsidR="004D4A86">
        <w:t xml:space="preserve"> et al.</w:t>
      </w:r>
      <w:r w:rsidRPr="00AB0DC2">
        <w:t xml:space="preserve"> (2003) is design acumen.  Design acumen addresses the cognitive component of aesthetics and reflects the skill to identify, classify, and assess product aesthetics (Bloch et al., 2003).  This ability to recognize good design develops through continued exposure to refined design and is most prominent among those who process their surroundings visually versus verbally (Holbrook, 1986).  Formal aesthetics defines the knowledge base by which individuals understand what is beautiful and relies heavily upon Gestalt theory to provide the “laws” for visual organization of the perceived visual objects and environments that ultimately </w:t>
      </w:r>
      <w:r w:rsidRPr="00AB0DC2">
        <w:lastRenderedPageBreak/>
        <w:t>affect their responses (Kopec, 2006; Loustau, 1988). Those with high design acumen or knowledge have a tendency to quickly recognize and evaluate good design and show a preference for more sophisticated forms of design (Bloch, 1995). In their study of the aesthetic experience, Csikszentmihalyi and Robinson (1990) identified four dimensions (i.e., knowledge, communication, perception, and emotion).  Knowledge, communication, and perception scored highest as important factors in the aesthetic experience, supporting the importance of the ability to recognize, categorize, and evaluate products (Csikszentmihalyi &amp; Robinson, 1990).  Based on these findings, it could be assumed that consumers with aesthetic discernment may give greater significance to visible aesthetic elements when making product choices.</w:t>
      </w:r>
    </w:p>
    <w:p w:rsidR="00821064" w:rsidRPr="00AB0DC2" w:rsidRDefault="00821064" w:rsidP="00821064">
      <w:pPr>
        <w:spacing w:line="480" w:lineRule="auto"/>
        <w:jc w:val="center"/>
        <w:rPr>
          <w:b/>
        </w:rPr>
      </w:pPr>
      <w:r w:rsidRPr="00AB0DC2">
        <w:rPr>
          <w:b/>
        </w:rPr>
        <w:t>Aesthetic Response</w:t>
      </w:r>
    </w:p>
    <w:p w:rsidR="00821064" w:rsidRPr="00AB0DC2" w:rsidRDefault="00821064" w:rsidP="00821064">
      <w:pPr>
        <w:spacing w:line="480" w:lineRule="auto"/>
      </w:pPr>
      <w:r w:rsidRPr="00AB0DC2">
        <w:tab/>
        <w:t xml:space="preserve">Beauty always evokes a response.  The third CVPA dimension, aesthetic response, has been described as “…a state of intense enjoyment characterized by feelings of personal wholeness, a sense of discovery, and a sense of human connectedness” (Csikszentmihalyi et al., 1990, p. 178).  Each individual may respond in various ways, whether intensely versus moderately or cognitively versus affective in nature. A strong cognitive response, such as belief, can be influenced by design causing consumers to attach positive or negative characteristics to products based upon their initial aesthetic response (Bitner, 1992; Solomon, 1983).  John Zoccai, a product designer hired by Reebok, alluded to the affective response in his statement that good design will make most consumers “fall in love” with the product (Dumaine, 1991).  Affective responses are produced by the unique combination of elements within the object and usually create intense involvement (Veryzer, 1993).  The debate is which comes first, affective or </w:t>
      </w:r>
      <w:r w:rsidRPr="00AB0DC2">
        <w:lastRenderedPageBreak/>
        <w:t>cognitive reactions?  One way to resolve this question is to assume that both occur simultaneously.  A Gestalt or holistic viewing of the object is occurring while the brain is minutely processing the details, allowing the consumer to acquire information in a method most comfortable to them (Bloch, 1995).  Additionally, if any of the “stored” rules of Gestalt theory or formal aesthetics are broken, then levels of aesthetic response will be influenced (Veryzer, 1999).  Using this perspective, it is rational to confer that the level of response will vary by the intensity of emotions produced by the object and amount of information gained through initial interface with the object. This confirms that the level of response is reflective of the individual’s cognitive and affective involvement.</w:t>
      </w:r>
    </w:p>
    <w:p w:rsidR="00821064" w:rsidRPr="00AB0DC2" w:rsidRDefault="00821064" w:rsidP="00821064">
      <w:pPr>
        <w:spacing w:line="480" w:lineRule="auto"/>
        <w:jc w:val="center"/>
        <w:rPr>
          <w:b/>
        </w:rPr>
      </w:pPr>
      <w:r w:rsidRPr="00AB0DC2">
        <w:rPr>
          <w:b/>
        </w:rPr>
        <w:t>Consumers’ Visual Aesthetic Sensitivity and CVPA</w:t>
      </w:r>
    </w:p>
    <w:p w:rsidR="00821064" w:rsidRPr="00AB0DC2" w:rsidRDefault="00821064" w:rsidP="00821064">
      <w:pPr>
        <w:spacing w:line="480" w:lineRule="auto"/>
      </w:pPr>
      <w:r w:rsidRPr="00AB0DC2">
        <w:tab/>
        <w:t xml:space="preserve">To understand the influence of consumers’ visual aesthetic sensitivity upon the visual design features within the physical environment, it would be beneficial to conceptualize the store environment as a product.  Most marketing scholars agree that the concept of products can pertain to both tangible goods and intangible services (Bloch, 1995).  Additionally, marketing research has been extensively engaged in understanding the initial impression of the product form and appearance because of its impact upon consumers (Berkowitz, 1987).  The idea of ‘initial impression’ could also be applied to the store environment.  Just as a product can attract a consumer’s attention, the store environment has the ability to draw the consumer into the space for further exploration of products and services offered by the environment. </w:t>
      </w:r>
    </w:p>
    <w:p w:rsidR="00821064" w:rsidRPr="00AB0DC2" w:rsidRDefault="00821064" w:rsidP="00821064">
      <w:pPr>
        <w:spacing w:line="480" w:lineRule="auto"/>
      </w:pPr>
      <w:r w:rsidRPr="00AB0DC2">
        <w:tab/>
        <w:t xml:space="preserve">Product design is often used as a competitive advantage (Dumaine, 1991).  Thus, aesthetically pleasing store environments can become tools to differentiate the retailer from competitors in the marketplace. If consumers like to buy products that are visually </w:t>
      </w:r>
      <w:r w:rsidRPr="00AB0DC2">
        <w:lastRenderedPageBreak/>
        <w:t xml:space="preserve">aesthetically pleasing, it is not a far leap to assume that consumers would prefer to interface with an environment that is also visually aesthetically pleasing (Creusen &amp; Schoormans, 2005).  If a store environment stands out aesthetically from competitive stores, chances are greater that consumers will pay attention to what the store offers.  Research has found that the attention-drawing ability of a package has increased the likelihood of purchase and that a person’s physical appearance will increase or decrease social interaction (Dion, et al., 1972; Garber, 1995; Garber, Burke, &amp; Jones, 2000).  A store environment not only encompasses the concept of physical appearance, but is part of the total package offered by retailers.  </w:t>
      </w:r>
    </w:p>
    <w:p w:rsidR="00821064" w:rsidRDefault="00821064" w:rsidP="00821064">
      <w:pPr>
        <w:spacing w:line="480" w:lineRule="auto"/>
      </w:pPr>
      <w:r w:rsidRPr="00AB0DC2">
        <w:tab/>
        <w:t>Therefore, using the foundation established by Block et al. (2003) and understanding the built retail environment’s ability to emulate the characteristics of a retail product, this research will equate and replace the CVPA term wit</w:t>
      </w:r>
      <w:r w:rsidR="00BE1754">
        <w:t>h visual aesthetic sensitivity.  Additionally, visual aesthetic sensitivity is viewed as a reflective construct</w:t>
      </w:r>
      <w:r w:rsidR="00E3436C">
        <w:t>. As stated</w:t>
      </w:r>
      <w:r w:rsidR="00BE1754">
        <w:t xml:space="preserve"> by </w:t>
      </w:r>
      <w:r w:rsidR="006556BE">
        <w:t>Jarvis, Mackenzie, and Podsakoff (2003), the following characteristics hold true for a reflective construct:  1)</w:t>
      </w:r>
      <w:r w:rsidR="00E3436C">
        <w:t xml:space="preserve"> </w:t>
      </w:r>
      <w:r w:rsidR="00C2215F">
        <w:t xml:space="preserve">indicators </w:t>
      </w:r>
      <w:r w:rsidR="00E3436C">
        <w:t>are the expression of the construct; 2) “…</w:t>
      </w:r>
      <w:r w:rsidR="006556BE">
        <w:t>measurements or indicators are expected to covary with each other</w:t>
      </w:r>
      <w:r w:rsidR="00E3436C">
        <w:t>…;” 3</w:t>
      </w:r>
      <w:r w:rsidR="006556BE">
        <w:t>)</w:t>
      </w:r>
      <w:r w:rsidR="00E3436C">
        <w:t xml:space="preserve"> </w:t>
      </w:r>
      <w:r w:rsidR="006556BE">
        <w:t xml:space="preserve">indicators are </w:t>
      </w:r>
      <w:r w:rsidR="00E3436C">
        <w:t>transposable</w:t>
      </w:r>
      <w:r w:rsidR="006556BE">
        <w:t xml:space="preserve"> or share a common theme; and </w:t>
      </w:r>
      <w:r w:rsidR="00E3436C">
        <w:t>4</w:t>
      </w:r>
      <w:r w:rsidR="006556BE">
        <w:t xml:space="preserve">) indicators will have the same consequences. </w:t>
      </w:r>
    </w:p>
    <w:p w:rsidR="006A50DD" w:rsidRPr="00AB0DC2" w:rsidRDefault="006A50DD" w:rsidP="00821064">
      <w:pPr>
        <w:spacing w:line="480" w:lineRule="auto"/>
      </w:pPr>
    </w:p>
    <w:p w:rsidR="00821064" w:rsidRPr="00AB0DC2" w:rsidRDefault="00821064" w:rsidP="00821064">
      <w:pPr>
        <w:spacing w:line="480" w:lineRule="auto"/>
        <w:jc w:val="center"/>
        <w:rPr>
          <w:b/>
        </w:rPr>
      </w:pPr>
      <w:r w:rsidRPr="00AB0DC2">
        <w:rPr>
          <w:b/>
        </w:rPr>
        <w:t>GESTALT THEORY</w:t>
      </w:r>
    </w:p>
    <w:p w:rsidR="00821064" w:rsidRPr="00AB0DC2" w:rsidRDefault="00821064" w:rsidP="00821064">
      <w:pPr>
        <w:spacing w:line="480" w:lineRule="auto"/>
      </w:pPr>
      <w:r w:rsidRPr="00AB0DC2">
        <w:tab/>
        <w:t xml:space="preserve">Gestalt theory provides the rules and principles that help to explain the relationship between human visual perception, the retail environment, and consumer </w:t>
      </w:r>
      <w:r w:rsidR="004D4A86">
        <w:t>behavior</w:t>
      </w:r>
      <w:r w:rsidRPr="00AB0DC2">
        <w:t xml:space="preserve"> (Kopec, 2006).  The fundamental bases of Gestalt theory reside in the </w:t>
      </w:r>
      <w:r w:rsidRPr="00AB0DC2">
        <w:lastRenderedPageBreak/>
        <w:t xml:space="preserve">understanding that the whole is greater than the individual parts and regards visual perception and mental processes of the brain as holistic (Graham, 2006; Schroeder, 2007). Further tenets of Gestalt assert that perceptible information is organized in a way to maximize clarity and comprehension (Morin et al., 2007). Gestalt also proposes that individuals are actively engaged in the structuring and organization of the environment rather than simply reacting to the surroundings (Malner &amp; Vodvarka, 1992). Reaction to the visual surroundings comes from the understanding of formal aesthetics (i.e. elements and principles of design), but visual perceptions are governed by Gestalt rules and principles.   </w:t>
      </w:r>
    </w:p>
    <w:p w:rsidR="00821064" w:rsidRPr="00AB0DC2" w:rsidRDefault="00821064" w:rsidP="00821064">
      <w:pPr>
        <w:spacing w:line="480" w:lineRule="auto"/>
        <w:ind w:firstLine="720"/>
      </w:pPr>
      <w:r w:rsidRPr="00AB0DC2">
        <w:t xml:space="preserve">Previous research in store environments has proposed that consumers view retail environments holistically.  Bitner (1992) put forward that consumers interact and perceive the retail environment holistically, that is, “[r]ather than a single element, it is ultimately the total configuration of environmental dimensions that defines the servicescape” (p. 67). Similarly Mattila &amp; Wirtz (2001) was the first study to use Gestalt theory to explore the interactive effect of music and scent and argued that it was a total, complimentary configuration of store environment stimuli that induced positive perceptions of the shopping experience.  Other research described the use of Gestalt theory to explain consumers’ cognitive and emotional processing of the entire servicescape environment (Lin, 2004). Additional research exploring music in servicescape imposed a dual model of environmental perception composed of Gestalt theory and Gibson’s theory of affordances (Morin et al., 2007).  Pivotal to this research is the study of semiology of aesthetic atmospherics by Botschen &amp; Crowther (2001) in which a similar viewpoint of aesthetics in environmental design was stated.  Botschen &amp; </w:t>
      </w:r>
      <w:r w:rsidRPr="00AB0DC2">
        <w:lastRenderedPageBreak/>
        <w:t xml:space="preserve">Crowther (2001) argued “…that the effects of aesthetic atmospherics in </w:t>
      </w:r>
      <w:r w:rsidR="004D4A86">
        <w:t xml:space="preserve">a </w:t>
      </w:r>
      <w:r w:rsidRPr="00AB0DC2">
        <w:t>real life situation come from the complete atmosphere, rather than from individual components, and we must therefore look to the whole design in developing our understanding” (</w:t>
      </w:r>
      <w:r w:rsidR="006A50DD">
        <w:t>p. 1</w:t>
      </w:r>
      <w:r w:rsidRPr="00AB0DC2">
        <w:t>).</w:t>
      </w:r>
    </w:p>
    <w:p w:rsidR="00821064" w:rsidRPr="00AB0DC2" w:rsidRDefault="00821064" w:rsidP="00821064">
      <w:pPr>
        <w:spacing w:line="480" w:lineRule="auto"/>
        <w:ind w:firstLine="720"/>
      </w:pPr>
      <w:r w:rsidRPr="00AB0DC2">
        <w:t xml:space="preserve">As can be seen, past research supports and suggests the use of Gestalt theory as a guide to understanding consumers’ visual aesthetic </w:t>
      </w:r>
      <w:r w:rsidR="004D4A86">
        <w:t>evaluation</w:t>
      </w:r>
      <w:r w:rsidRPr="00AB0DC2">
        <w:t xml:space="preserve">s as they relate to design factors located in the built retail environment.  Because the environment cannot be understood through an atomistic or isolated viewpoint, it is sensible to apply Gestalt theory to explain the interactive process of consumers’ aesthetic perceptions and visual design features of the </w:t>
      </w:r>
      <w:r w:rsidR="004D4A86">
        <w:t>store</w:t>
      </w:r>
      <w:r w:rsidRPr="00AB0DC2">
        <w:t xml:space="preserve"> environment. </w:t>
      </w:r>
    </w:p>
    <w:p w:rsidR="00821064" w:rsidRPr="00AB0DC2" w:rsidRDefault="00821064" w:rsidP="00821064">
      <w:pPr>
        <w:spacing w:line="480" w:lineRule="auto"/>
        <w:ind w:firstLine="720"/>
      </w:pPr>
    </w:p>
    <w:p w:rsidR="00821064" w:rsidRPr="00AB0DC2" w:rsidRDefault="006A50DD" w:rsidP="00821064">
      <w:pPr>
        <w:spacing w:line="480" w:lineRule="auto"/>
        <w:jc w:val="center"/>
        <w:rPr>
          <w:b/>
        </w:rPr>
      </w:pPr>
      <w:r>
        <w:rPr>
          <w:b/>
        </w:rPr>
        <w:t xml:space="preserve">RESEARCH </w:t>
      </w:r>
      <w:r w:rsidR="00821064" w:rsidRPr="00AB0DC2">
        <w:rPr>
          <w:b/>
        </w:rPr>
        <w:t>MODEL</w:t>
      </w:r>
    </w:p>
    <w:p w:rsidR="0017437E" w:rsidRDefault="00821064" w:rsidP="00DF03D7">
      <w:pPr>
        <w:spacing w:line="480" w:lineRule="auto"/>
        <w:rPr>
          <w:b/>
          <w:bCs/>
          <w:color w:val="000000"/>
          <w:sz w:val="20"/>
          <w:szCs w:val="20"/>
        </w:rPr>
      </w:pPr>
      <w:r w:rsidRPr="00AB0DC2">
        <w:tab/>
        <w:t>Research on the relationship of aesthetic responses to store environments provides a basis for studying the effects of well-designed environments upon consumer behavior. Aesthetic design features within the store environment are offered as the visual elements</w:t>
      </w:r>
      <w:r w:rsidR="00697299">
        <w:t xml:space="preserve"> (Baker, 1987)</w:t>
      </w:r>
      <w:r w:rsidRPr="00AB0DC2">
        <w:t xml:space="preserve"> of the store environment that produce behavioral responses. The </w:t>
      </w:r>
      <w:r w:rsidR="00697299">
        <w:t>research</w:t>
      </w:r>
      <w:r w:rsidRPr="00AB0DC2">
        <w:t xml:space="preserve"> model presented i</w:t>
      </w:r>
      <w:r w:rsidR="00697299">
        <w:t>n Figure 2</w:t>
      </w:r>
      <w:r w:rsidRPr="00AB0DC2">
        <w:t xml:space="preserve"> depicts the</w:t>
      </w:r>
      <w:r w:rsidR="00697299">
        <w:t xml:space="preserve"> proposed hypotheses and </w:t>
      </w:r>
      <w:r w:rsidRPr="00AB0DC2">
        <w:t>relationship</w:t>
      </w:r>
      <w:r w:rsidR="00697299">
        <w:t>s</w:t>
      </w:r>
      <w:r w:rsidRPr="00AB0DC2">
        <w:t xml:space="preserve"> between consumers’ visual aesthetic sensitivity, the visual design aesthetic features of the </w:t>
      </w:r>
      <w:r w:rsidR="00697299">
        <w:t>store</w:t>
      </w:r>
      <w:r w:rsidRPr="00AB0DC2">
        <w:t xml:space="preserve"> environment, and consumers’ behavioral intentions, such as a disposition to pay more for products and/or services and a desire to remain longer in the store environment.  The model has several distinctive characteristics.  First, it identifies visual aesthetic sensitivity as a relevant trait of consumers. Next, it extends previous store environment research by putting forward that aesthetic sensitivity can affect consumers’ </w:t>
      </w:r>
      <w:r w:rsidR="00697299">
        <w:t>evaluations</w:t>
      </w:r>
      <w:r w:rsidRPr="00AB0DC2">
        <w:t xml:space="preserve"> of visual features based upon the store environment design aesthetics. Finally, the model reflects a </w:t>
      </w:r>
      <w:r w:rsidRPr="00AB0DC2">
        <w:lastRenderedPageBreak/>
        <w:t xml:space="preserve">presumed link between </w:t>
      </w:r>
      <w:r w:rsidR="00DF03D7">
        <w:t xml:space="preserve">visual </w:t>
      </w:r>
      <w:r w:rsidRPr="00AB0DC2">
        <w:t xml:space="preserve">aesthetic sensitivity and consumer </w:t>
      </w:r>
      <w:r w:rsidR="00DF03D7">
        <w:t>behavioral intentions</w:t>
      </w:r>
      <w:r w:rsidR="00E52A32">
        <w:t xml:space="preserve"> owing</w:t>
      </w:r>
      <w:r w:rsidRPr="00AB0DC2">
        <w:t xml:space="preserve"> to the influence</w:t>
      </w:r>
      <w:r w:rsidR="00DF03D7">
        <w:t xml:space="preserve"> </w:t>
      </w:r>
      <w:r w:rsidR="00DF03D7" w:rsidRPr="00AB0DC2">
        <w:t xml:space="preserve">that consumers’ aesthetic predisposition has upon </w:t>
      </w:r>
      <w:r w:rsidR="00DF03D7">
        <w:t>assessment</w:t>
      </w:r>
      <w:r w:rsidR="00DF03D7" w:rsidRPr="00AB0DC2">
        <w:t xml:space="preserve"> of store environment </w:t>
      </w:r>
      <w:r w:rsidR="00DF03D7">
        <w:t>visual design aesthetics</w:t>
      </w:r>
      <w:r w:rsidR="00E52A32">
        <w:t>.  Additionally, it should be stated that t</w:t>
      </w:r>
      <w:r w:rsidR="00DF03D7">
        <w:t xml:space="preserve">hough a partially mediated model is implied, the focus of this research is to highlight the distinct connections </w:t>
      </w:r>
      <w:r w:rsidR="00E52A32">
        <w:t>between a consumer trait, the store environment, and consumer behavior – not to emphasize or highlight the explicit influence of store environments as has been done in previous researchers.</w:t>
      </w:r>
      <w:r w:rsidR="00DF03D7" w:rsidRPr="00AB0DC2">
        <w:rPr>
          <w:b/>
          <w:bCs/>
          <w:color w:val="000000"/>
          <w:sz w:val="20"/>
          <w:szCs w:val="20"/>
        </w:rPr>
        <w:t xml:space="preserve">        </w:t>
      </w:r>
      <w:r w:rsidR="00DF03D7" w:rsidRPr="00AB0DC2">
        <w:rPr>
          <w:b/>
          <w:bCs/>
          <w:color w:val="000000"/>
          <w:sz w:val="20"/>
          <w:szCs w:val="20"/>
        </w:rPr>
        <w:tab/>
      </w:r>
    </w:p>
    <w:p w:rsidR="0017437E" w:rsidRPr="00AB0DC2" w:rsidRDefault="0017437E" w:rsidP="0017437E">
      <w:pPr>
        <w:spacing w:line="480" w:lineRule="auto"/>
        <w:jc w:val="center"/>
        <w:rPr>
          <w:b/>
        </w:rPr>
      </w:pPr>
      <w:r w:rsidRPr="00AB0DC2">
        <w:rPr>
          <w:b/>
        </w:rPr>
        <w:t>Visual Aesthetic Sensitivity and</w:t>
      </w:r>
    </w:p>
    <w:p w:rsidR="0017437E" w:rsidRPr="00AB0DC2" w:rsidRDefault="0017437E" w:rsidP="0017437E">
      <w:pPr>
        <w:spacing w:line="480" w:lineRule="auto"/>
        <w:jc w:val="center"/>
        <w:rPr>
          <w:b/>
        </w:rPr>
      </w:pPr>
      <w:r w:rsidRPr="00AB0DC2">
        <w:rPr>
          <w:b/>
        </w:rPr>
        <w:t xml:space="preserve">Store Environment </w:t>
      </w:r>
      <w:r>
        <w:rPr>
          <w:b/>
        </w:rPr>
        <w:t>Visual Design Aesthetic Features</w:t>
      </w:r>
    </w:p>
    <w:p w:rsidR="0017437E" w:rsidRPr="00AB0DC2" w:rsidRDefault="0017437E" w:rsidP="0017437E">
      <w:pPr>
        <w:spacing w:line="480" w:lineRule="auto"/>
        <w:rPr>
          <w:i/>
        </w:rPr>
      </w:pPr>
      <w:r w:rsidRPr="00AB0DC2">
        <w:tab/>
        <w:t>Well-designed store environments intrinsically entail the concept of aesthetics. Store environments house visual aesthetic components that are potential sources for cognitive and affective responses.  The response behavior is initiated when awareness of the aesthetic environment occurs (Botschen et al., 2001). Aesthetic environments contain visual and non-visual stimuli that are simultaneously processed cognitively or emotionally</w:t>
      </w:r>
      <w:r>
        <w:t xml:space="preserve"> (Baker et al., 2002</w:t>
      </w:r>
      <w:r w:rsidR="00C95B0E">
        <w:t>)</w:t>
      </w:r>
      <w:r w:rsidRPr="00AB0DC2">
        <w:t>. Such environments can be highly aesthetically pleasing or extremely unaesthetically pleasing. Understanding this reflects the impact of a store environment’s visual design features upon consumers</w:t>
      </w:r>
      <w:r w:rsidRPr="00AB0DC2">
        <w:rPr>
          <w:i/>
        </w:rPr>
        <w:t>.</w:t>
      </w:r>
      <w:r w:rsidRPr="00AB0DC2">
        <w:t xml:space="preserve"> If a consumer has a high visual aesthetic sensitivity, a store environment with high visual design aesthetic features will positively influence consumer response. Therefore, it appears logical to assume that positive and negative responses result from consumers’ sensitivity or lack of sensitivity to aesthetics.</w:t>
      </w:r>
    </w:p>
    <w:p w:rsidR="00361914" w:rsidRDefault="0017437E" w:rsidP="00361914">
      <w:pPr>
        <w:spacing w:line="480" w:lineRule="auto"/>
        <w:ind w:firstLine="720"/>
      </w:pPr>
      <w:r w:rsidRPr="00AB0DC2">
        <w:t xml:space="preserve">In this study, store environment is defined as the store’s internal physical characteristics that are intended to influence consumers’ behavior and improve retail </w:t>
      </w:r>
      <w:r w:rsidRPr="00AB0DC2">
        <w:lastRenderedPageBreak/>
        <w:t>performance. Among the physical characteristics are visual design aesthetic features composed of tangible elements (materials, finishes, furniture, etc.) in the physical environment producing approach and avoidance behaviors (</w:t>
      </w:r>
      <w:r w:rsidR="00361914">
        <w:t xml:space="preserve">Baker, 1987; </w:t>
      </w:r>
      <w:r w:rsidRPr="00AB0DC2">
        <w:t>Baker et al., 2002).  Although aesthetics can include non-visual components, the extent of this study focuses upon and is limited</w:t>
      </w:r>
      <w:r w:rsidR="0094055D">
        <w:t xml:space="preserve"> </w:t>
      </w:r>
      <w:r w:rsidR="005E600E">
        <w:t xml:space="preserve">to </w:t>
      </w:r>
      <w:r w:rsidR="0094055D" w:rsidRPr="00AB0DC2">
        <w:t>the visual design aesthetic features in the buil</w:t>
      </w:r>
      <w:r w:rsidR="006A4228">
        <w:t>t retail environment because:  1)</w:t>
      </w:r>
      <w:r w:rsidR="003F7C76">
        <w:t xml:space="preserve"> </w:t>
      </w:r>
      <w:r w:rsidR="006A4228">
        <w:t>vis</w:t>
      </w:r>
      <w:r w:rsidR="003F7C76">
        <w:t xml:space="preserve">ion is usually the </w:t>
      </w:r>
      <w:r w:rsidR="006A4228">
        <w:t xml:space="preserve">first </w:t>
      </w:r>
      <w:r w:rsidR="003F7C76">
        <w:t xml:space="preserve">sensory </w:t>
      </w:r>
      <w:r w:rsidR="006A4228">
        <w:t>connection the consumer makes with the store environment</w:t>
      </w:r>
      <w:r w:rsidR="003F7C76">
        <w:t>( Workman &amp; Caldwell, 2007); 2) of an</w:t>
      </w:r>
      <w:r w:rsidR="006A4228">
        <w:t xml:space="preserve"> </w:t>
      </w:r>
      <w:r w:rsidR="0094055D" w:rsidRPr="00AB0DC2">
        <w:t xml:space="preserve">increased interest in </w:t>
      </w:r>
      <w:r w:rsidR="003F7C76">
        <w:t xml:space="preserve">the visual component store atmospherics through the introduction of experiential retailing and </w:t>
      </w:r>
      <w:r w:rsidR="0094055D" w:rsidRPr="00AB0DC2">
        <w:t>gree</w:t>
      </w:r>
      <w:r w:rsidR="003F7C76">
        <w:t xml:space="preserve">n design </w:t>
      </w:r>
      <w:r w:rsidR="0094055D">
        <w:t xml:space="preserve">(Bloch et al., </w:t>
      </w:r>
      <w:r w:rsidR="0094055D" w:rsidRPr="00AB0DC2">
        <w:t>2003)</w:t>
      </w:r>
      <w:r w:rsidR="003F7C76">
        <w:t>; and 3</w:t>
      </w:r>
      <w:r w:rsidR="006A4228">
        <w:t>) visual aesthetics are at the forefront of consumers awareness and therefore, influence the remaining sensory channels (</w:t>
      </w:r>
      <w:r w:rsidR="00361914">
        <w:t xml:space="preserve">Bloch, 1995; </w:t>
      </w:r>
      <w:r w:rsidR="003F7C76">
        <w:t xml:space="preserve">Workman et al., 2007; </w:t>
      </w:r>
      <w:r w:rsidR="001943CE">
        <w:t>Baker, 1987; Crilly et al., 2004))</w:t>
      </w:r>
      <w:r w:rsidR="0094055D" w:rsidRPr="00AB0DC2">
        <w:t xml:space="preserve">.  </w:t>
      </w:r>
      <w:r w:rsidR="00A622FC">
        <w:t>Additionally, Gross (1995) stated that “…80% of external information reaches through our eyes…</w:t>
      </w:r>
      <w:r w:rsidR="006A4228">
        <w:t>”</w:t>
      </w:r>
      <w:r w:rsidR="00A622FC">
        <w:t xml:space="preserve"> giving emphasis to the dominant role of visual information and aesthetics (Gifford &amp; NG, 1982).  Previous research has revealed that when both visual and verbal information is presented, subjects will respond heavily to the visual input and may not even be aware of the verbal or non-visual information presented</w:t>
      </w:r>
      <w:r w:rsidR="00361914">
        <w:t xml:space="preserve"> (Colavita, 1974).</w:t>
      </w:r>
    </w:p>
    <w:p w:rsidR="003E49ED" w:rsidRDefault="0094055D" w:rsidP="003E49ED">
      <w:pPr>
        <w:spacing w:line="480" w:lineRule="auto"/>
        <w:ind w:firstLine="720"/>
      </w:pPr>
      <w:r>
        <w:t>In Figure 2</w:t>
      </w:r>
      <w:r w:rsidRPr="00AB0DC2">
        <w:t xml:space="preserve">, the model </w:t>
      </w:r>
      <w:r>
        <w:t xml:space="preserve">illustrates </w:t>
      </w:r>
      <w:r w:rsidRPr="00AB0DC2">
        <w:t>relationships of consumers’ visual aesthetic sensitivity and visual design aesthe</w:t>
      </w:r>
      <w:r>
        <w:t xml:space="preserve">tic features found in the </w:t>
      </w:r>
      <w:r w:rsidRPr="00AB0DC2">
        <w:t xml:space="preserve">store environment.   Store design aesthetics are planned to work as visual stimuli to evoke a positive response from consumers.  If consumers are aesthetically sensitive to pleasing environments, optically pleasing design aesthetics would stimulate consumers in a positive manner.  Those </w:t>
      </w:r>
      <w:r w:rsidR="003E49ED" w:rsidRPr="00AB0DC2">
        <w:t>consumers having low levels of visual aesthetic sensitivity would not be influenced by</w:t>
      </w:r>
    </w:p>
    <w:p w:rsidR="003E49ED" w:rsidRPr="00361914" w:rsidRDefault="003E49ED" w:rsidP="003E49ED">
      <w:pPr>
        <w:spacing w:line="480" w:lineRule="auto"/>
      </w:pPr>
      <w:r w:rsidRPr="00AB0DC2">
        <w:t>the visible store design aesthetics in such a way to significantly change their behavior.</w:t>
      </w:r>
      <w:r>
        <w:t xml:space="preserve"> </w:t>
      </w:r>
    </w:p>
    <w:p w:rsidR="003E49ED" w:rsidRDefault="003E49ED" w:rsidP="003E49ED">
      <w:pPr>
        <w:spacing w:line="480" w:lineRule="auto"/>
        <w:ind w:firstLine="720"/>
        <w:sectPr w:rsidR="003E49ED" w:rsidSect="00361914">
          <w:pgSz w:w="12240" w:h="15840"/>
          <w:pgMar w:top="1440" w:right="1440" w:bottom="1440" w:left="2160" w:header="720" w:footer="1440" w:gutter="0"/>
          <w:cols w:space="720"/>
          <w:docGrid w:linePitch="360"/>
        </w:sectPr>
      </w:pPr>
    </w:p>
    <w:p w:rsidR="00A47472" w:rsidRDefault="00A47472" w:rsidP="00A47472">
      <w:pPr>
        <w:spacing w:line="480" w:lineRule="auto"/>
      </w:pPr>
      <w:r>
        <w:lastRenderedPageBreak/>
        <w:t xml:space="preserve">                       </w:t>
      </w:r>
      <w:r w:rsidRPr="00D9348B">
        <w:rPr>
          <w:noProof/>
        </w:rPr>
        <w:drawing>
          <wp:inline distT="0" distB="0" distL="0" distR="0">
            <wp:extent cx="6654124" cy="4552544"/>
            <wp:effectExtent l="19050" t="0" r="0" b="0"/>
            <wp:docPr id="2"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37500" cy="5180013"/>
                      <a:chOff x="685800" y="838200"/>
                      <a:chExt cx="7937500" cy="5180013"/>
                    </a:xfrm>
                  </a:grpSpPr>
                  <a:grpSp>
                    <a:nvGrpSpPr>
                      <a:cNvPr id="2" name="Group 47"/>
                      <a:cNvGrpSpPr>
                        <a:grpSpLocks/>
                      </a:cNvGrpSpPr>
                    </a:nvGrpSpPr>
                    <a:grpSpPr bwMode="auto">
                      <a:xfrm>
                        <a:off x="685800" y="838200"/>
                        <a:ext cx="7937500" cy="5180013"/>
                        <a:chOff x="548640" y="411480"/>
                        <a:chExt cx="7937551" cy="5180013"/>
                      </a:xfrm>
                    </a:grpSpPr>
                    <a:grpSp>
                      <a:nvGrpSpPr>
                        <a:cNvPr id="3" name="Group 110"/>
                        <a:cNvGrpSpPr>
                          <a:grpSpLocks/>
                        </a:cNvGrpSpPr>
                      </a:nvGrpSpPr>
                      <a:grpSpPr bwMode="auto">
                        <a:xfrm>
                          <a:off x="548640" y="411480"/>
                          <a:ext cx="7943929" cy="5180013"/>
                          <a:chOff x="533400" y="457200"/>
                          <a:chExt cx="7943929" cy="5180013"/>
                        </a:xfrm>
                      </a:grpSpPr>
                      <a:sp>
                        <a:nvSpPr>
                          <a:cNvPr id="5" name="TextBox 69"/>
                          <a:cNvSpPr txBox="1">
                            <a:spLocks noChangeArrowheads="1"/>
                          </a:cNvSpPr>
                        </a:nvSpPr>
                        <a:spPr bwMode="auto">
                          <a:xfrm>
                            <a:off x="3809790" y="5257800"/>
                            <a:ext cx="914400" cy="307777"/>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400" b="1">
                                  <a:latin typeface="Times New Roman" pitchFamily="18" charset="0"/>
                                  <a:cs typeface="Times New Roman" pitchFamily="18" charset="0"/>
                                </a:rPr>
                                <a:t>      H</a:t>
                              </a:r>
                              <a:r>
                                <a:rPr lang="en-US" sz="1400" b="1" baseline="-25000">
                                  <a:latin typeface="Times New Roman" pitchFamily="18" charset="0"/>
                                  <a:cs typeface="Times New Roman" pitchFamily="18" charset="0"/>
                                </a:rPr>
                                <a:t>3</a:t>
                              </a:r>
                              <a:endParaRPr lang="en-US" sz="1400" b="1">
                                <a:latin typeface="Times New Roman" pitchFamily="18" charset="0"/>
                                <a:cs typeface="Times New Roman" pitchFamily="18" charset="0"/>
                              </a:endParaRPr>
                            </a:p>
                          </a:txBody>
                          <a:useSpRect/>
                        </a:txSp>
                      </a:sp>
                      <a:grpSp>
                        <a:nvGrpSpPr>
                          <a:cNvPr id="6" name="Group 109"/>
                          <a:cNvGrpSpPr>
                            <a:grpSpLocks/>
                          </a:cNvGrpSpPr>
                        </a:nvGrpSpPr>
                        <a:grpSpPr bwMode="auto">
                          <a:xfrm>
                            <a:off x="533400" y="457200"/>
                            <a:ext cx="7943929" cy="5180013"/>
                            <a:chOff x="533400" y="457200"/>
                            <a:chExt cx="7943929" cy="5180013"/>
                          </a:xfrm>
                        </a:grpSpPr>
                        <a:grpSp>
                          <a:nvGrpSpPr>
                            <a:cNvPr id="7" name="Group 52"/>
                            <a:cNvGrpSpPr>
                              <a:grpSpLocks/>
                            </a:cNvGrpSpPr>
                          </a:nvGrpSpPr>
                          <a:grpSpPr bwMode="auto">
                            <a:xfrm>
                              <a:off x="533400" y="457200"/>
                              <a:ext cx="7943929" cy="5180013"/>
                              <a:chOff x="533400" y="457201"/>
                              <a:chExt cx="7943929" cy="5180013"/>
                            </a:xfrm>
                          </a:grpSpPr>
                          <a:sp>
                            <a:nvSpPr>
                              <a:cNvPr id="10" name="Rectangle 2"/>
                              <a:cNvSpPr>
                                <a:spLocks noChangeArrowheads="1"/>
                              </a:cNvSpPr>
                            </a:nvSpPr>
                            <a:spPr bwMode="auto">
                              <a:xfrm>
                                <a:off x="533400" y="457201"/>
                                <a:ext cx="7856148" cy="1015663"/>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200" b="1">
                                      <a:cs typeface="Arial" charset="0"/>
                                    </a:rPr>
                                    <a:t> 		                           </a:t>
                                  </a:r>
                                </a:p>
                                <a:p>
                                  <a:r>
                                    <a:rPr lang="en-US" sz="1200" b="1">
                                      <a:cs typeface="Arial" charset="0"/>
                                    </a:rPr>
                                    <a:t>			</a:t>
                                  </a:r>
                                </a:p>
                                <a:p>
                                  <a:r>
                                    <a:rPr lang="en-US" sz="1200" b="1">
                                      <a:latin typeface="Times New Roman" pitchFamily="18" charset="0"/>
                                      <a:cs typeface="Times New Roman" pitchFamily="18" charset="0"/>
                                    </a:rPr>
                                    <a:t>       CONSUMER 		              STORE                                                         CONSUMER</a:t>
                                  </a:r>
                                </a:p>
                                <a:p>
                                  <a:r>
                                    <a:rPr lang="en-US" sz="1200" b="1">
                                      <a:latin typeface="Times New Roman" pitchFamily="18" charset="0"/>
                                      <a:cs typeface="Times New Roman" pitchFamily="18" charset="0"/>
                                    </a:rPr>
                                    <a:t>            TRAIT 		      ENVIRONMENT		              BEHAVIOR</a:t>
                                  </a:r>
                                </a:p>
                                <a:p>
                                  <a:r>
                                    <a:rPr lang="en-US" sz="1200" b="1">
                                      <a:latin typeface="Times New Roman" pitchFamily="18" charset="0"/>
                                      <a:cs typeface="Times New Roman" pitchFamily="18" charset="0"/>
                                    </a:rPr>
                                    <a:t>		</a:t>
                                  </a:r>
                                </a:p>
                              </a:txBody>
                              <a:useSpRect/>
                            </a:txSp>
                          </a:sp>
                          <a:grpSp>
                            <a:nvGrpSpPr>
                              <a:cNvPr id="11" name="Group 51"/>
                              <a:cNvGrpSpPr>
                                <a:grpSpLocks/>
                              </a:cNvGrpSpPr>
                            </a:nvGrpSpPr>
                            <a:grpSpPr bwMode="auto">
                              <a:xfrm>
                                <a:off x="554655" y="1519451"/>
                                <a:ext cx="7922674" cy="4117763"/>
                                <a:chOff x="554655" y="1519451"/>
                                <a:chExt cx="7922674" cy="4117763"/>
                              </a:xfrm>
                            </a:grpSpPr>
                            <a:cxnSp>
                              <a:nvCxnSpPr>
                                <a:cNvPr id="12" name="Straight Connector 3"/>
                                <a:cNvCxnSpPr/>
                              </a:nvCxnSpPr>
                              <a:spPr bwMode="auto">
                                <a:xfrm>
                                  <a:off x="1462094" y="5637214"/>
                                  <a:ext cx="5676937" cy="0"/>
                                </a:xfrm>
                                <a:prstGeom prst="line">
                                  <a:avLst/>
                                </a:prstGeom>
                                <a:ln w="38100"/>
                              </a:spPr>
                              <a:style>
                                <a:lnRef idx="1">
                                  <a:schemeClr val="dk1"/>
                                </a:lnRef>
                                <a:fillRef idx="0">
                                  <a:schemeClr val="dk1"/>
                                </a:fillRef>
                                <a:effectRef idx="0">
                                  <a:schemeClr val="dk1"/>
                                </a:effectRef>
                                <a:fontRef idx="minor">
                                  <a:schemeClr val="tx1"/>
                                </a:fontRef>
                              </a:style>
                            </a:cxnSp>
                            <a:grpSp>
                              <a:nvGrpSpPr>
                                <a:cNvPr id="13" name="Group 50"/>
                                <a:cNvGrpSpPr>
                                  <a:grpSpLocks/>
                                </a:cNvGrpSpPr>
                              </a:nvGrpSpPr>
                              <a:grpSpPr bwMode="auto">
                                <a:xfrm>
                                  <a:off x="554655" y="1519451"/>
                                  <a:ext cx="7922674" cy="4117763"/>
                                  <a:chOff x="554655" y="1519451"/>
                                  <a:chExt cx="7922674" cy="4117763"/>
                                </a:xfrm>
                              </a:grpSpPr>
                              <a:grpSp>
                                <a:nvGrpSpPr>
                                  <a:cNvPr id="14" name="Group 49"/>
                                  <a:cNvGrpSpPr>
                                    <a:grpSpLocks/>
                                  </a:cNvGrpSpPr>
                                </a:nvGrpSpPr>
                                <a:grpSpPr bwMode="auto">
                                  <a:xfrm>
                                    <a:off x="554655" y="1519451"/>
                                    <a:ext cx="7922674" cy="4117763"/>
                                    <a:chOff x="554655" y="1519451"/>
                                    <a:chExt cx="7922674" cy="4117763"/>
                                  </a:xfrm>
                                </a:grpSpPr>
                                <a:grpSp>
                                  <a:nvGrpSpPr>
                                    <a:cNvPr id="25" name="Group 4"/>
                                    <a:cNvGrpSpPr>
                                      <a:grpSpLocks/>
                                    </a:cNvGrpSpPr>
                                  </a:nvGrpSpPr>
                                  <a:grpSpPr bwMode="auto">
                                    <a:xfrm>
                                      <a:off x="554655" y="1519451"/>
                                      <a:ext cx="7922674" cy="4104614"/>
                                      <a:chOff x="1162" y="1757"/>
                                      <a:chExt cx="3727" cy="1393"/>
                                    </a:xfrm>
                                  </a:grpSpPr>
                                  <a:sp>
                                    <a:nvSpPr>
                                      <a:cNvPr id="27" name="Oval 6"/>
                                      <a:cNvSpPr>
                                        <a:spLocks noChangeArrowheads="1"/>
                                      </a:cNvSpPr>
                                    </a:nvSpPr>
                                    <a:spPr bwMode="auto">
                                      <a:xfrm>
                                        <a:off x="3805" y="2483"/>
                                        <a:ext cx="962" cy="36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8" name="Oval 7"/>
                                      <a:cNvSpPr>
                                        <a:spLocks noChangeArrowheads="1"/>
                                      </a:cNvSpPr>
                                    </a:nvSpPr>
                                    <a:spPr bwMode="auto">
                                      <a:xfrm>
                                        <a:off x="3799" y="2015"/>
                                        <a:ext cx="968" cy="362"/>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9" name="Oval 8"/>
                                      <a:cNvSpPr>
                                        <a:spLocks noChangeArrowheads="1"/>
                                      </a:cNvSpPr>
                                    </a:nvSpPr>
                                    <a:spPr bwMode="auto">
                                      <a:xfrm>
                                        <a:off x="2503" y="2194"/>
                                        <a:ext cx="720" cy="432"/>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nvGrpSpPr>
                                      <a:cNvPr id="30" name="Group 10"/>
                                      <a:cNvGrpSpPr>
                                        <a:grpSpLocks/>
                                      </a:cNvGrpSpPr>
                                    </a:nvGrpSpPr>
                                    <a:grpSpPr bwMode="auto">
                                      <a:xfrm>
                                        <a:off x="1162" y="1757"/>
                                        <a:ext cx="3727" cy="1393"/>
                                        <a:chOff x="1162" y="1757"/>
                                        <a:chExt cx="3727" cy="1393"/>
                                      </a:xfrm>
                                    </a:grpSpPr>
                                    <a:sp>
                                      <a:nvSpPr>
                                        <a:cNvPr id="31" name="Line 19"/>
                                        <a:cNvSpPr>
                                          <a:spLocks noChangeShapeType="1"/>
                                        </a:cNvSpPr>
                                      </a:nvSpPr>
                                      <a:spPr bwMode="auto">
                                        <a:xfrm flipV="1">
                                          <a:off x="4249" y="3026"/>
                                          <a:ext cx="0" cy="124"/>
                                        </a:xfrm>
                                        <a:prstGeom prst="line">
                                          <a:avLst/>
                                        </a:prstGeom>
                                        <a:noFill/>
                                        <a:ln w="38100">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nvGrpSpPr>
                                        <a:cNvPr id="32" name="Group 13"/>
                                        <a:cNvGrpSpPr>
                                          <a:grpSpLocks/>
                                        </a:cNvGrpSpPr>
                                      </a:nvGrpSpPr>
                                      <a:grpSpPr bwMode="auto">
                                        <a:xfrm>
                                          <a:off x="1162" y="1757"/>
                                          <a:ext cx="3727" cy="1276"/>
                                          <a:chOff x="3592" y="5018"/>
                                          <a:chExt cx="7134" cy="2454"/>
                                        </a:xfrm>
                                      </a:grpSpPr>
                                      <a:sp>
                                        <a:nvSpPr>
                                          <a:cNvPr id="33" name="Text Box 23"/>
                                          <a:cNvSpPr txBox="1">
                                            <a:spLocks noChangeArrowheads="1"/>
                                          </a:cNvSpPr>
                                        </a:nvSpPr>
                                        <a:spPr bwMode="auto">
                                          <a:xfrm>
                                            <a:off x="5874" y="5282"/>
                                            <a:ext cx="1933" cy="1911"/>
                                          </a:xfrm>
                                          <a:prstGeom prst="rect">
                                            <a:avLst/>
                                          </a:prstGeom>
                                          <a:noFill/>
                                          <a:ln w="28575">
                                            <a:solidFill>
                                              <a:srgbClr val="000000"/>
                                            </a:solidFill>
                                            <a:miter lim="800000"/>
                                            <a:headEnd/>
                                            <a:tailEnd/>
                                          </a:ln>
                                        </a:spPr>
                                        <a:txSp>
                                          <a:txBody>
                                            <a:bodyPr lIns="66064" tIns="33031" rIns="66064" bIns="33031"/>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n-US" sz="500"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Visual Design Features</a:t>
                                              </a:r>
                                            </a:p>
                                            <a:p>
                                              <a:pPr algn="ctr"/>
                                              <a:r>
                                                <a:rPr lang="en-US" sz="1400" b="1">
                                                  <a:solidFill>
                                                    <a:srgbClr val="000000"/>
                                                  </a:solidFill>
                                                  <a:cs typeface="Arial" charset="0"/>
                                                </a:rPr>
                                                <a:t> </a:t>
                                              </a:r>
                                            </a:p>
                                            <a:p>
                                              <a:pPr algn="ctr"/>
                                              <a:r>
                                                <a:rPr lang="en-US" sz="1200" b="1">
                                                  <a:solidFill>
                                                    <a:srgbClr val="000000"/>
                                                  </a:solidFill>
                                                  <a:cs typeface="Arial" charset="0"/>
                                                </a:rPr>
                                                <a:t>  </a:t>
                                              </a:r>
                                            </a:p>
                                            <a:p>
                                              <a:pPr algn="ctr"/>
                                              <a:r>
                                                <a:rPr lang="en-US" sz="800" b="1">
                                                  <a:solidFill>
                                                    <a:srgbClr val="000000"/>
                                                  </a:solidFill>
                                                  <a:cs typeface="Arial" charset="0"/>
                                                </a:rPr>
                                                <a:t> </a:t>
                                              </a:r>
                                            </a:p>
                                            <a:p>
                                              <a:pPr algn="ctr"/>
                                              <a:endParaRPr lang="en-US" sz="2000" b="1">
                                                <a:solidFill>
                                                  <a:srgbClr val="000000"/>
                                                </a:solidFill>
                                                <a:cs typeface="Arial" charset="0"/>
                                              </a:endParaRPr>
                                            </a:p>
                                            <a:p>
                                              <a:pPr algn="ctr"/>
                                              <a:endParaRPr lang="en-US" sz="1400"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Aesthetic</a:t>
                                              </a:r>
                                            </a:p>
                                            <a:p>
                                              <a:pPr algn="ctr"/>
                                              <a:r>
                                                <a:rPr lang="en-US" sz="1200" b="1">
                                                  <a:solidFill>
                                                    <a:srgbClr val="000000"/>
                                                  </a:solidFill>
                                                  <a:latin typeface="Times New Roman" pitchFamily="18" charset="0"/>
                                                  <a:cs typeface="Times New Roman" pitchFamily="18" charset="0"/>
                                                </a:rPr>
                                                <a:t>Dimension</a:t>
                                              </a:r>
                                            </a:p>
                                            <a:p>
                                              <a:pPr algn="ctr"/>
                                              <a:endParaRPr lang="en-US" sz="800" b="1">
                                                <a:solidFill>
                                                  <a:srgbClr val="000000"/>
                                                </a:solidFill>
                                                <a:cs typeface="Arial" charset="0"/>
                                              </a:endParaRPr>
                                            </a:p>
                                            <a:p>
                                              <a:pPr algn="ctr"/>
                                              <a:endParaRPr lang="en-US" sz="1700" b="1">
                                                <a:solidFill>
                                                  <a:srgbClr val="000000"/>
                                                </a:solidFill>
                                                <a:cs typeface="Arial" charset="0"/>
                                              </a:endParaRPr>
                                            </a:p>
                                            <a:p>
                                              <a:pPr algn="ctr"/>
                                              <a:endParaRPr lang="en-US" sz="1400" b="1">
                                                <a:solidFill>
                                                  <a:srgbClr val="000000"/>
                                                </a:solidFill>
                                                <a:cs typeface="Arial" charset="0"/>
                                              </a:endParaRPr>
                                            </a:p>
                                            <a:p>
                                              <a:pPr algn="ctr"/>
                                              <a:endParaRPr lang="en-US" sz="800" b="1">
                                                <a:solidFill>
                                                  <a:srgbClr val="000000"/>
                                                </a:solidFill>
                                                <a:cs typeface="Arial" charset="0"/>
                                              </a:endParaRPr>
                                            </a:p>
                                            <a:p>
                                              <a:pPr algn="ctr"/>
                                              <a:endParaRPr lang="en-US" sz="1200" b="1">
                                                <a:solidFill>
                                                  <a:srgbClr val="000000"/>
                                                </a:solidFill>
                                                <a:cs typeface="Arial" charset="0"/>
                                              </a:endParaRPr>
                                            </a:p>
                                            <a:p>
                                              <a:pPr algn="ctr"/>
                                              <a:endParaRPr lang="en-US" sz="500" b="1">
                                                <a:solidFill>
                                                  <a:srgbClr val="000000"/>
                                                </a:solidFill>
                                                <a:cs typeface="Arial" charset="0"/>
                                              </a:endParaRPr>
                                            </a:p>
                                            <a:p>
                                              <a:endParaRPr lang="en-US">
                                                <a:cs typeface="Arial" charset="0"/>
                                              </a:endParaRPr>
                                            </a:p>
                                          </a:txBody>
                                          <a:useSpRect/>
                                        </a:txSp>
                                      </a:sp>
                                      <a:sp>
                                        <a:nvSpPr>
                                          <a:cNvPr id="34" name="Text Box 24"/>
                                          <a:cNvSpPr txBox="1">
                                            <a:spLocks noChangeArrowheads="1"/>
                                          </a:cNvSpPr>
                                        </a:nvSpPr>
                                        <a:spPr bwMode="auto">
                                          <a:xfrm>
                                            <a:off x="8459" y="5018"/>
                                            <a:ext cx="2267" cy="2454"/>
                                          </a:xfrm>
                                          <a:prstGeom prst="rect">
                                            <a:avLst/>
                                          </a:prstGeom>
                                          <a:noFill/>
                                          <a:ln w="28575">
                                            <a:solidFill>
                                              <a:srgbClr val="000000"/>
                                            </a:solidFill>
                                            <a:miter lim="800000"/>
                                            <a:headEnd/>
                                            <a:tailEnd/>
                                          </a:ln>
                                        </a:spPr>
                                        <a:txSp>
                                          <a:txBody>
                                            <a:bodyPr lIns="66064" tIns="33031" rIns="66064" bIns="33031"/>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n-US" sz="500" b="1">
                                                <a:solidFill>
                                                  <a:srgbClr val="000000"/>
                                                </a:solidFill>
                                                <a:cs typeface="Arial" charset="0"/>
                                              </a:endParaRPr>
                                            </a:p>
                                            <a:p>
                                              <a:pPr algn="ctr"/>
                                              <a:endParaRPr lang="en-US" sz="1400" b="1">
                                                <a:solidFill>
                                                  <a:srgbClr val="000000"/>
                                                </a:solidFill>
                                                <a:cs typeface="Arial" charset="0"/>
                                              </a:endParaRPr>
                                            </a:p>
                                            <a:p>
                                              <a:pPr algn="ctr"/>
                                              <a:endParaRPr lang="en-US" sz="800" b="1">
                                                <a:solidFill>
                                                  <a:srgbClr val="000000"/>
                                                </a:solidFill>
                                                <a:cs typeface="Arial" charset="0"/>
                                              </a:endParaRPr>
                                            </a:p>
                                            <a:p>
                                              <a:pPr algn="ctr"/>
                                              <a:endParaRPr lang="en-US" sz="1200" b="1">
                                                <a:solidFill>
                                                  <a:srgbClr val="000000"/>
                                                </a:solidFill>
                                                <a:cs typeface="Arial" charset="0"/>
                                              </a:endParaRPr>
                                            </a:p>
                                            <a:p>
                                              <a:pPr algn="ctr"/>
                                              <a:r>
                                                <a:rPr lang="en-US" sz="800" b="1">
                                                  <a:solidFill>
                                                    <a:srgbClr val="000000"/>
                                                  </a:solidFill>
                                                  <a:cs typeface="Arial" charset="0"/>
                                                </a:rPr>
                                                <a:t>  </a:t>
                                              </a:r>
                                            </a:p>
                                            <a:p>
                                              <a:pPr algn="ctr"/>
                                              <a:r>
                                                <a:rPr lang="en-US" sz="1200" b="1">
                                                  <a:solidFill>
                                                    <a:srgbClr val="000000"/>
                                                  </a:solidFill>
                                                  <a:cs typeface="Arial" charset="0"/>
                                                </a:rPr>
                                                <a:t> </a:t>
                                              </a:r>
                                            </a:p>
                                            <a:p>
                                              <a:pPr algn="ctr"/>
                                              <a:endParaRPr lang="en-US" sz="1200"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Disposition to </a:t>
                                              </a:r>
                                            </a:p>
                                            <a:p>
                                              <a:pPr algn="ctr"/>
                                              <a:r>
                                                <a:rPr lang="en-US" sz="1200" b="1">
                                                  <a:solidFill>
                                                    <a:srgbClr val="000000"/>
                                                  </a:solidFill>
                                                  <a:latin typeface="Times New Roman" pitchFamily="18" charset="0"/>
                                                  <a:cs typeface="Times New Roman" pitchFamily="18" charset="0"/>
                                                </a:rPr>
                                                <a:t>  Pay More</a:t>
                                              </a:r>
                                            </a:p>
                                            <a:p>
                                              <a:pPr algn="ctr"/>
                                              <a:endParaRPr lang="en-US" sz="1200" b="1">
                                                <a:solidFill>
                                                  <a:srgbClr val="000000"/>
                                                </a:solidFill>
                                                <a:cs typeface="Arial" charset="0"/>
                                              </a:endParaRPr>
                                            </a:p>
                                            <a:p>
                                              <a:pPr algn="ctr"/>
                                              <a:endParaRPr lang="en-US" sz="1200" b="1">
                                                <a:solidFill>
                                                  <a:srgbClr val="000000"/>
                                                </a:solidFill>
                                                <a:cs typeface="Arial" charset="0"/>
                                              </a:endParaRPr>
                                            </a:p>
                                            <a:p>
                                              <a:pPr algn="ctr"/>
                                              <a:endParaRPr lang="en-US" sz="1200" b="1">
                                                <a:solidFill>
                                                  <a:srgbClr val="000000"/>
                                                </a:solidFill>
                                                <a:cs typeface="Arial" charset="0"/>
                                              </a:endParaRPr>
                                            </a:p>
                                            <a:p>
                                              <a:pPr algn="ctr"/>
                                              <a:endParaRPr lang="en-US" sz="1200" b="1">
                                                <a:solidFill>
                                                  <a:srgbClr val="000000"/>
                                                </a:solidFill>
                                                <a:cs typeface="Arial" charset="0"/>
                                              </a:endParaRPr>
                                            </a:p>
                                            <a:p>
                                              <a:pPr algn="ctr"/>
                                              <a:endParaRPr lang="en-US"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Desire to </a:t>
                                              </a:r>
                                            </a:p>
                                            <a:p>
                                              <a:pPr algn="ctr"/>
                                              <a:r>
                                                <a:rPr lang="en-US" sz="1200" b="1">
                                                  <a:solidFill>
                                                    <a:srgbClr val="000000"/>
                                                  </a:solidFill>
                                                  <a:latin typeface="Times New Roman" pitchFamily="18" charset="0"/>
                                                  <a:cs typeface="Times New Roman" pitchFamily="18" charset="0"/>
                                                </a:rPr>
                                                <a:t>remain</a:t>
                                              </a:r>
                                            </a:p>
                                          </a:txBody>
                                          <a:useSpRect/>
                                        </a:txSp>
                                      </a:sp>
                                      <a:sp>
                                        <a:nvSpPr>
                                          <a:cNvPr id="35" name="Text Box 29"/>
                                          <a:cNvSpPr txBox="1">
                                            <a:spLocks noChangeArrowheads="1"/>
                                          </a:cNvSpPr>
                                        </a:nvSpPr>
                                        <a:spPr bwMode="auto">
                                          <a:xfrm>
                                            <a:off x="3592" y="5019"/>
                                            <a:ext cx="1652" cy="2438"/>
                                          </a:xfrm>
                                          <a:prstGeom prst="rect">
                                            <a:avLst/>
                                          </a:prstGeom>
                                          <a:noFill/>
                                          <a:ln w="22225">
                                            <a:solidFill>
                                              <a:srgbClr val="000000"/>
                                            </a:solidFill>
                                            <a:miter lim="800000"/>
                                            <a:headEnd/>
                                            <a:tailEnd/>
                                          </a:ln>
                                        </a:spPr>
                                        <a:txSp>
                                          <a:txBody>
                                            <a:bodyPr lIns="66064" tIns="33031" rIns="66064" bIns="33031"/>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solidFill>
                                                    <a:srgbClr val="000000"/>
                                                  </a:solidFill>
                                                  <a:latin typeface="Times New Roman" pitchFamily="18" charset="0"/>
                                                  <a:cs typeface="Times New Roman" pitchFamily="18" charset="0"/>
                                                </a:rPr>
                                                <a:t>Visual Aesthetic </a:t>
                                              </a:r>
                                            </a:p>
                                            <a:p>
                                              <a:pPr algn="ctr"/>
                                              <a:r>
                                                <a:rPr lang="en-US" sz="1200" b="1">
                                                  <a:solidFill>
                                                    <a:srgbClr val="000000"/>
                                                  </a:solidFill>
                                                  <a:latin typeface="Times New Roman" pitchFamily="18" charset="0"/>
                                                  <a:cs typeface="Times New Roman" pitchFamily="18" charset="0"/>
                                                </a:rPr>
                                                <a:t>Sensitivity </a:t>
                                              </a:r>
                                            </a:p>
                                            <a:p>
                                              <a:pPr algn="ctr"/>
                                              <a:endParaRPr lang="en-US" sz="800" b="1">
                                                <a:solidFill>
                                                  <a:srgbClr val="000000"/>
                                                </a:solidFill>
                                                <a:latin typeface="Times New Roman" pitchFamily="18" charset="0"/>
                                                <a:cs typeface="Times New Roman" pitchFamily="18" charset="0"/>
                                              </a:endParaRPr>
                                            </a:p>
                                            <a:p>
                                              <a:endParaRPr lang="en-US">
                                                <a:latin typeface="Times New Roman" pitchFamily="18" charset="0"/>
                                                <a:cs typeface="Times New Roman" pitchFamily="18" charset="0"/>
                                              </a:endParaRPr>
                                            </a:p>
                                          </a:txBody>
                                          <a:useSpRect/>
                                        </a:txSp>
                                      </a:sp>
                                    </a:grpSp>
                                  </a:grpSp>
                                </a:grpSp>
                                <a:cxnSp>
                                  <a:nvCxnSpPr>
                                    <a:cNvPr id="26" name="Straight Connector 5"/>
                                    <a:cNvCxnSpPr>
                                      <a:stCxn id="35" idx="2"/>
                                    </a:cNvCxnSpPr>
                                  </a:nvCxnSpPr>
                                  <a:spPr bwMode="auto">
                                    <a:xfrm rot="16200000" flipH="1">
                                      <a:off x="1267625" y="5442745"/>
                                      <a:ext cx="379413" cy="9525"/>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15" name="Group 32"/>
                                  <a:cNvGrpSpPr>
                                    <a:grpSpLocks/>
                                  </a:cNvGrpSpPr>
                                </a:nvGrpSpPr>
                                <a:grpSpPr bwMode="auto">
                                  <a:xfrm>
                                    <a:off x="838200" y="2438401"/>
                                    <a:ext cx="1219200" cy="2590800"/>
                                    <a:chOff x="838200" y="2438401"/>
                                    <a:chExt cx="1219200" cy="2590800"/>
                                  </a:xfrm>
                                </a:grpSpPr>
                                <a:sp>
                                  <a:nvSpPr>
                                    <a:cNvPr id="21" name="Oval 8"/>
                                    <a:cNvSpPr>
                                      <a:spLocks noChangeArrowheads="1"/>
                                    </a:cNvSpPr>
                                  </a:nvSpPr>
                                  <a:spPr bwMode="auto">
                                    <a:xfrm>
                                      <a:off x="838200" y="4267201"/>
                                      <a:ext cx="1219200" cy="76200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Aesthetic</a:t>
                                        </a:r>
                                      </a:p>
                                      <a:p>
                                        <a:pPr algn="ctr"/>
                                        <a:r>
                                          <a:rPr lang="en-US" sz="1200" b="1">
                                            <a:latin typeface="Times New Roman" pitchFamily="18" charset="0"/>
                                            <a:cs typeface="Times New Roman" pitchFamily="18" charset="0"/>
                                          </a:rPr>
                                          <a:t>Response</a:t>
                                        </a:r>
                                      </a:p>
                                    </a:txBody>
                                    <a:useSpRect/>
                                  </a:txSp>
                                </a:sp>
                                <a:grpSp>
                                  <a:nvGrpSpPr>
                                    <a:cNvPr id="22" name="Group 31"/>
                                    <a:cNvGrpSpPr>
                                      <a:grpSpLocks/>
                                    </a:cNvGrpSpPr>
                                  </a:nvGrpSpPr>
                                  <a:grpSpPr bwMode="auto">
                                    <a:xfrm>
                                      <a:off x="838200" y="2438401"/>
                                      <a:ext cx="1219200" cy="1676400"/>
                                      <a:chOff x="838200" y="2438401"/>
                                      <a:chExt cx="1219200" cy="1676400"/>
                                    </a:xfrm>
                                  </a:grpSpPr>
                                  <a:sp>
                                    <a:nvSpPr>
                                      <a:cNvPr id="23" name="Oval 8"/>
                                      <a:cNvSpPr>
                                        <a:spLocks noChangeArrowheads="1"/>
                                      </a:cNvSpPr>
                                    </a:nvSpPr>
                                    <a:spPr bwMode="auto">
                                      <a:xfrm>
                                        <a:off x="838200" y="2438401"/>
                                        <a:ext cx="1219200" cy="76200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Aesthetic </a:t>
                                          </a:r>
                                        </a:p>
                                        <a:p>
                                          <a:pPr algn="ctr"/>
                                          <a:r>
                                            <a:rPr lang="en-US" sz="1200" b="1">
                                              <a:latin typeface="Times New Roman" pitchFamily="18" charset="0"/>
                                              <a:cs typeface="Times New Roman" pitchFamily="18" charset="0"/>
                                            </a:rPr>
                                            <a:t>Value</a:t>
                                          </a:r>
                                        </a:p>
                                      </a:txBody>
                                      <a:useSpRect/>
                                    </a:txSp>
                                  </a:sp>
                                  <a:sp>
                                    <a:nvSpPr>
                                      <a:cNvPr id="24" name="Oval 8"/>
                                      <a:cNvSpPr>
                                        <a:spLocks noChangeArrowheads="1"/>
                                      </a:cNvSpPr>
                                    </a:nvSpPr>
                                    <a:spPr bwMode="auto">
                                      <a:xfrm>
                                        <a:off x="838200" y="3352801"/>
                                        <a:ext cx="1219200" cy="76200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Design </a:t>
                                          </a:r>
                                        </a:p>
                                        <a:p>
                                          <a:pPr algn="ctr"/>
                                          <a:r>
                                            <a:rPr lang="en-US" sz="1200" b="1">
                                              <a:latin typeface="Times New Roman" pitchFamily="18" charset="0"/>
                                              <a:cs typeface="Times New Roman" pitchFamily="18" charset="0"/>
                                            </a:rPr>
                                            <a:t>Acumen</a:t>
                                          </a:r>
                                        </a:p>
                                      </a:txBody>
                                      <a:useSpRect/>
                                    </a:txSp>
                                  </a:sp>
                                </a:grpSp>
                              </a:grpSp>
                              <a:cxnSp>
                                <a:nvCxnSpPr>
                                  <a:cNvPr id="16" name="Straight Arrow Connector 15"/>
                                  <a:cNvCxnSpPr>
                                    <a:stCxn id="23" idx="6"/>
                                  </a:cNvCxnSpPr>
                                </a:nvCxnSpPr>
                                <a:spPr>
                                  <a:xfrm>
                                    <a:off x="2057410" y="2819401"/>
                                    <a:ext cx="1371609" cy="457200"/>
                                  </a:xfrm>
                                  <a:prstGeom prst="straightConnector1">
                                    <a:avLst/>
                                  </a:prstGeom>
                                  <a:ln w="28575" cmpd="sng">
                                    <a:solidFill>
                                      <a:schemeClr val="dk1">
                                        <a:shade val="95000"/>
                                        <a:satMod val="105000"/>
                                      </a:schemeClr>
                                    </a:solidFill>
                                    <a:tailEnd type="arrow"/>
                                  </a:ln>
                                </a:spPr>
                                <a:style>
                                  <a:lnRef idx="1">
                                    <a:schemeClr val="dk1"/>
                                  </a:lnRef>
                                  <a:fillRef idx="0">
                                    <a:schemeClr val="dk1"/>
                                  </a:fillRef>
                                  <a:effectRef idx="0">
                                    <a:schemeClr val="dk1"/>
                                  </a:effectRef>
                                  <a:fontRef idx="minor">
                                    <a:schemeClr val="tx1"/>
                                  </a:fontRef>
                                </a:style>
                              </a:cxnSp>
                              <a:cxnSp>
                                <a:nvCxnSpPr>
                                  <a:cNvPr id="17" name="Straight Arrow Connector 16"/>
                                  <a:cNvCxnSpPr>
                                    <a:stCxn id="24" idx="6"/>
                                  </a:cNvCxnSpPr>
                                </a:nvCxnSpPr>
                                <a:spPr>
                                  <a:xfrm flipV="1">
                                    <a:off x="2057410" y="3505201"/>
                                    <a:ext cx="1347797" cy="228600"/>
                                  </a:xfrm>
                                  <a:prstGeom prst="straightConnector1">
                                    <a:avLst/>
                                  </a:prstGeom>
                                  <a:ln w="28575" cmpd="sng">
                                    <a:solidFill>
                                      <a:schemeClr val="dk1">
                                        <a:shade val="95000"/>
                                        <a:satMod val="105000"/>
                                      </a:schemeClr>
                                    </a:solidFill>
                                    <a:tailEnd type="arrow"/>
                                  </a:ln>
                                </a:spPr>
                                <a:style>
                                  <a:lnRef idx="1">
                                    <a:schemeClr val="dk1"/>
                                  </a:lnRef>
                                  <a:fillRef idx="0">
                                    <a:schemeClr val="dk1"/>
                                  </a:fillRef>
                                  <a:effectRef idx="0">
                                    <a:schemeClr val="dk1"/>
                                  </a:effectRef>
                                  <a:fontRef idx="minor">
                                    <a:schemeClr val="tx1"/>
                                  </a:fontRef>
                                </a:style>
                              </a:cxnSp>
                              <a:cxnSp>
                                <a:nvCxnSpPr>
                                  <a:cNvPr id="18" name="Straight Arrow Connector 17"/>
                                  <a:cNvCxnSpPr/>
                                </a:nvCxnSpPr>
                                <a:spPr>
                                  <a:xfrm flipV="1">
                                    <a:off x="2057410" y="3810001"/>
                                    <a:ext cx="1447809" cy="762000"/>
                                  </a:xfrm>
                                  <a:prstGeom prst="straightConnector1">
                                    <a:avLst/>
                                  </a:prstGeom>
                                  <a:ln w="28575" cmpd="sng">
                                    <a:solidFill>
                                      <a:schemeClr val="dk1">
                                        <a:shade val="95000"/>
                                        <a:satMod val="105000"/>
                                      </a:schemeClr>
                                    </a:solidFill>
                                    <a:tailEnd type="arrow"/>
                                  </a:ln>
                                </a:spPr>
                                <a:style>
                                  <a:lnRef idx="1">
                                    <a:schemeClr val="dk1"/>
                                  </a:lnRef>
                                  <a:fillRef idx="0">
                                    <a:schemeClr val="dk1"/>
                                  </a:fillRef>
                                  <a:effectRef idx="0">
                                    <a:schemeClr val="dk1"/>
                                  </a:effectRef>
                                  <a:fontRef idx="minor">
                                    <a:schemeClr val="tx1"/>
                                  </a:fontRef>
                                </a:style>
                              </a:cxnSp>
                              <a:cxnSp>
                                <a:nvCxnSpPr>
                                  <a:cNvPr id="19" name="Straight Arrow Connector 18"/>
                                  <a:cNvCxnSpPr/>
                                </a:nvCxnSpPr>
                                <a:spPr>
                                  <a:xfrm flipV="1">
                                    <a:off x="4953028" y="3048001"/>
                                    <a:ext cx="1295408" cy="228600"/>
                                  </a:xfrm>
                                  <a:prstGeom prst="straightConnector1">
                                    <a:avLst/>
                                  </a:prstGeom>
                                  <a:ln w="28575">
                                    <a:tailEnd type="arrow"/>
                                  </a:ln>
                                </a:spPr>
                                <a:style>
                                  <a:lnRef idx="1">
                                    <a:schemeClr val="dk1"/>
                                  </a:lnRef>
                                  <a:fillRef idx="0">
                                    <a:schemeClr val="dk1"/>
                                  </a:fillRef>
                                  <a:effectRef idx="0">
                                    <a:schemeClr val="dk1"/>
                                  </a:effectRef>
                                  <a:fontRef idx="minor">
                                    <a:schemeClr val="tx1"/>
                                  </a:fontRef>
                                </a:style>
                              </a:cxnSp>
                              <a:cxnSp>
                                <a:nvCxnSpPr>
                                  <a:cNvPr id="20" name="Straight Arrow Connector 19"/>
                                  <a:cNvCxnSpPr/>
                                </a:nvCxnSpPr>
                                <a:spPr>
                                  <a:xfrm>
                                    <a:off x="4953028" y="3581401"/>
                                    <a:ext cx="1295408" cy="457200"/>
                                  </a:xfrm>
                                  <a:prstGeom prst="straightConnector1">
                                    <a:avLst/>
                                  </a:prstGeom>
                                  <a:ln w="28575">
                                    <a:tailEnd type="arrow"/>
                                  </a:ln>
                                </a:spPr>
                                <a:style>
                                  <a:lnRef idx="1">
                                    <a:schemeClr val="dk1"/>
                                  </a:lnRef>
                                  <a:fillRef idx="0">
                                    <a:schemeClr val="dk1"/>
                                  </a:fillRef>
                                  <a:effectRef idx="0">
                                    <a:schemeClr val="dk1"/>
                                  </a:effectRef>
                                  <a:fontRef idx="minor">
                                    <a:schemeClr val="tx1"/>
                                  </a:fontRef>
                                </a:style>
                              </a:cxnSp>
                            </a:grpSp>
                          </a:grpSp>
                        </a:grpSp>
                        <a:sp>
                          <a:nvSpPr>
                            <a:cNvPr id="8" name="TextBox 67"/>
                            <a:cNvSpPr txBox="1">
                              <a:spLocks noChangeArrowheads="1"/>
                            </a:cNvSpPr>
                          </a:nvSpPr>
                          <a:spPr bwMode="auto">
                            <a:xfrm>
                              <a:off x="1295400" y="2057400"/>
                              <a:ext cx="381836" cy="307777"/>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400" b="1">
                                    <a:latin typeface="Times New Roman" pitchFamily="18" charset="0"/>
                                    <a:cs typeface="Times New Roman" pitchFamily="18" charset="0"/>
                                  </a:rPr>
                                  <a:t>H</a:t>
                                </a:r>
                                <a:r>
                                  <a:rPr lang="en-US" sz="1400" b="1" baseline="-25000">
                                    <a:latin typeface="Times New Roman" pitchFamily="18" charset="0"/>
                                    <a:cs typeface="Times New Roman" pitchFamily="18" charset="0"/>
                                  </a:rPr>
                                  <a:t>1</a:t>
                                </a:r>
                                <a:endParaRPr lang="en-US" sz="1400" b="1">
                                  <a:latin typeface="Times New Roman" pitchFamily="18" charset="0"/>
                                  <a:cs typeface="Times New Roman" pitchFamily="18" charset="0"/>
                                </a:endParaRPr>
                              </a:p>
                            </a:txBody>
                            <a:useSpRect/>
                          </a:txSp>
                        </a:sp>
                        <a:sp>
                          <a:nvSpPr>
                            <a:cNvPr id="9" name="TextBox 68"/>
                            <a:cNvSpPr txBox="1">
                              <a:spLocks noChangeArrowheads="1"/>
                            </a:cNvSpPr>
                          </a:nvSpPr>
                          <a:spPr bwMode="auto">
                            <a:xfrm>
                              <a:off x="3962400" y="2438400"/>
                              <a:ext cx="381836" cy="30777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400" b="1">
                                    <a:latin typeface="Times New Roman" pitchFamily="18" charset="0"/>
                                    <a:cs typeface="Times New Roman" pitchFamily="18" charset="0"/>
                                  </a:rPr>
                                  <a:t>H</a:t>
                                </a:r>
                                <a:r>
                                  <a:rPr lang="en-US" sz="1400" b="1" baseline="-25000">
                                    <a:latin typeface="Times New Roman" pitchFamily="18" charset="0"/>
                                    <a:cs typeface="Times New Roman" pitchFamily="18" charset="0"/>
                                  </a:rPr>
                                  <a:t>2</a:t>
                                </a:r>
                                <a:endParaRPr lang="en-US" sz="1400" b="1">
                                  <a:latin typeface="Times New Roman" pitchFamily="18" charset="0"/>
                                  <a:cs typeface="Times New Roman" pitchFamily="18" charset="0"/>
                                </a:endParaRPr>
                              </a:p>
                            </a:txBody>
                            <a:useSpRect/>
                          </a:txSp>
                        </a:sp>
                      </a:grpSp>
                    </a:grpSp>
                    <a:sp>
                      <a:nvSpPr>
                        <a:cNvPr id="4" name="TextBox 44"/>
                        <a:cNvSpPr txBox="1">
                          <a:spLocks noChangeArrowheads="1"/>
                        </a:cNvSpPr>
                      </a:nvSpPr>
                      <a:spPr bwMode="auto">
                        <a:xfrm>
                          <a:off x="6740897" y="1524000"/>
                          <a:ext cx="942826" cy="46166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Behavioral </a:t>
                            </a:r>
                          </a:p>
                          <a:p>
                            <a:pPr algn="ctr"/>
                            <a:r>
                              <a:rPr lang="en-US" sz="1200" b="1">
                                <a:latin typeface="Times New Roman" pitchFamily="18" charset="0"/>
                                <a:cs typeface="Times New Roman" pitchFamily="18" charset="0"/>
                              </a:rPr>
                              <a:t>Intentions</a:t>
                            </a:r>
                          </a:p>
                        </a:txBody>
                        <a:useSpRect/>
                      </a:txSp>
                    </a:sp>
                  </a:grpSp>
                </lc:lockedCanvas>
              </a:graphicData>
            </a:graphic>
          </wp:inline>
        </w:drawing>
      </w:r>
    </w:p>
    <w:p w:rsidR="00A47472" w:rsidRPr="00A47472" w:rsidRDefault="00A47472" w:rsidP="00A47472">
      <w:pPr>
        <w:spacing w:line="480" w:lineRule="auto"/>
        <w:ind w:left="1440"/>
        <w:rPr>
          <w:b/>
        </w:rPr>
        <w:sectPr w:rsidR="00A47472" w:rsidRPr="00A47472" w:rsidSect="00D9348B">
          <w:pgSz w:w="15840" w:h="12240" w:orient="landscape"/>
          <w:pgMar w:top="2160" w:right="1440" w:bottom="1440" w:left="1440" w:header="720" w:footer="1440" w:gutter="0"/>
          <w:cols w:space="720"/>
          <w:docGrid w:linePitch="360"/>
        </w:sectPr>
      </w:pPr>
      <w:r w:rsidRPr="00A47472">
        <w:rPr>
          <w:b/>
        </w:rPr>
        <w:t>Figure 2 Research Model with Proposed Hypothese</w:t>
      </w:r>
      <w:r w:rsidR="009336E1">
        <w:rPr>
          <w:b/>
        </w:rPr>
        <w:t>s</w:t>
      </w:r>
    </w:p>
    <w:p w:rsidR="009336E1" w:rsidRPr="00AB0DC2" w:rsidRDefault="009336E1" w:rsidP="009336E1">
      <w:pPr>
        <w:spacing w:line="480" w:lineRule="auto"/>
        <w:ind w:firstLine="720"/>
      </w:pPr>
      <w:r w:rsidRPr="00AB0DC2">
        <w:lastRenderedPageBreak/>
        <w:t>Hence, realizing the impact of store design aesthetics in combination with consumers’ visual aesthetic sensitivity, the following hypothesis proposes a relationship between consumers’ visual aesthetic sensitivity and visual design</w:t>
      </w:r>
      <w:r>
        <w:t xml:space="preserve"> aesthetic features of the</w:t>
      </w:r>
      <w:r w:rsidRPr="00AB0DC2">
        <w:t xml:space="preserve"> retail environment.  </w:t>
      </w:r>
    </w:p>
    <w:p w:rsidR="00361914" w:rsidRDefault="00361914" w:rsidP="00361914">
      <w:pPr>
        <w:spacing w:line="480" w:lineRule="auto"/>
        <w:rPr>
          <w:b/>
          <w:bCs/>
        </w:rPr>
      </w:pPr>
      <w:r>
        <w:rPr>
          <w:b/>
          <w:bCs/>
        </w:rPr>
        <w:t>Hypothesis 1:</w:t>
      </w:r>
    </w:p>
    <w:p w:rsidR="00361914" w:rsidRPr="00AB0DC2" w:rsidRDefault="00361914" w:rsidP="00361914">
      <w:pPr>
        <w:spacing w:after="200" w:line="480" w:lineRule="auto"/>
        <w:rPr>
          <w:bCs/>
        </w:rPr>
      </w:pPr>
      <w:r w:rsidRPr="00AB0DC2">
        <w:rPr>
          <w:bCs/>
        </w:rPr>
        <w:t xml:space="preserve">Consumers’ visual aesthetic sensitivity </w:t>
      </w:r>
      <w:r>
        <w:rPr>
          <w:bCs/>
        </w:rPr>
        <w:t>as measured by aesthetic value, design acumen, and aesthetic response, has an effect upon evaluations of the visual design features of the store environment.</w:t>
      </w:r>
    </w:p>
    <w:p w:rsidR="00361914" w:rsidRPr="00AB0DC2" w:rsidRDefault="00361914" w:rsidP="00361914">
      <w:pPr>
        <w:pStyle w:val="ListParagraph"/>
        <w:numPr>
          <w:ilvl w:val="0"/>
          <w:numId w:val="6"/>
        </w:numPr>
        <w:spacing w:line="480" w:lineRule="auto"/>
        <w:ind w:left="1440"/>
        <w:rPr>
          <w:rFonts w:ascii="Times New Roman" w:hAnsi="Times New Roman" w:cs="Times New Roman"/>
          <w:bCs/>
          <w:sz w:val="24"/>
          <w:szCs w:val="24"/>
        </w:rPr>
      </w:pPr>
      <w:r w:rsidRPr="00AB0DC2">
        <w:rPr>
          <w:rFonts w:ascii="Times New Roman" w:hAnsi="Times New Roman" w:cs="Times New Roman"/>
          <w:b/>
          <w:bCs/>
          <w:sz w:val="24"/>
          <w:szCs w:val="24"/>
        </w:rPr>
        <w:t>H</w:t>
      </w:r>
      <w:r w:rsidRPr="00AB0DC2">
        <w:rPr>
          <w:rFonts w:ascii="Times New Roman" w:hAnsi="Times New Roman" w:cs="Times New Roman"/>
          <w:b/>
          <w:bCs/>
          <w:sz w:val="24"/>
          <w:szCs w:val="24"/>
          <w:vertAlign w:val="subscript"/>
        </w:rPr>
        <w:t>1a</w:t>
      </w:r>
      <w:r w:rsidRPr="00AB0DC2">
        <w:rPr>
          <w:rFonts w:ascii="Times New Roman" w:hAnsi="Times New Roman" w:cs="Times New Roman"/>
          <w:bCs/>
          <w:sz w:val="24"/>
          <w:szCs w:val="24"/>
          <w:vertAlign w:val="subscript"/>
        </w:rPr>
        <w:t xml:space="preserve">    </w:t>
      </w:r>
      <w:r w:rsidRPr="00AB0DC2">
        <w:rPr>
          <w:rFonts w:ascii="Times New Roman" w:hAnsi="Times New Roman" w:cs="Times New Roman"/>
          <w:bCs/>
          <w:sz w:val="24"/>
          <w:szCs w:val="24"/>
        </w:rPr>
        <w:t xml:space="preserve">High aesthetic value, compared to low aesthetic value, will lead to higher </w:t>
      </w:r>
      <w:r>
        <w:rPr>
          <w:rFonts w:ascii="Times New Roman" w:hAnsi="Times New Roman" w:cs="Times New Roman"/>
          <w:bCs/>
          <w:sz w:val="24"/>
          <w:szCs w:val="24"/>
        </w:rPr>
        <w:t>evaluation</w:t>
      </w:r>
      <w:r w:rsidRPr="00AB0DC2">
        <w:rPr>
          <w:rFonts w:ascii="Times New Roman" w:hAnsi="Times New Roman" w:cs="Times New Roman"/>
          <w:bCs/>
          <w:sz w:val="24"/>
          <w:szCs w:val="24"/>
        </w:rPr>
        <w:t xml:space="preserve"> of </w:t>
      </w:r>
      <w:r>
        <w:rPr>
          <w:rFonts w:ascii="Times New Roman" w:hAnsi="Times New Roman" w:cs="Times New Roman"/>
          <w:bCs/>
          <w:sz w:val="24"/>
          <w:szCs w:val="24"/>
        </w:rPr>
        <w:t>visual design features</w:t>
      </w:r>
      <w:r w:rsidRPr="00AB0DC2">
        <w:rPr>
          <w:rFonts w:ascii="Times New Roman" w:hAnsi="Times New Roman" w:cs="Times New Roman"/>
          <w:bCs/>
          <w:sz w:val="24"/>
          <w:szCs w:val="24"/>
        </w:rPr>
        <w:t>.</w:t>
      </w:r>
    </w:p>
    <w:p w:rsidR="00361914" w:rsidRDefault="00361914" w:rsidP="00361914">
      <w:pPr>
        <w:pStyle w:val="ListParagraph"/>
        <w:numPr>
          <w:ilvl w:val="0"/>
          <w:numId w:val="6"/>
        </w:numPr>
        <w:spacing w:line="480" w:lineRule="auto"/>
        <w:ind w:left="1440"/>
        <w:rPr>
          <w:rFonts w:ascii="Times New Roman" w:hAnsi="Times New Roman" w:cs="Times New Roman"/>
          <w:bCs/>
          <w:sz w:val="24"/>
          <w:szCs w:val="24"/>
        </w:rPr>
      </w:pPr>
      <w:r w:rsidRPr="00041B83">
        <w:rPr>
          <w:rFonts w:ascii="Times New Roman" w:hAnsi="Times New Roman" w:cs="Times New Roman"/>
          <w:b/>
          <w:bCs/>
          <w:sz w:val="24"/>
          <w:szCs w:val="24"/>
        </w:rPr>
        <w:t>H</w:t>
      </w:r>
      <w:r w:rsidRPr="00041B83">
        <w:rPr>
          <w:rFonts w:ascii="Times New Roman" w:hAnsi="Times New Roman" w:cs="Times New Roman"/>
          <w:b/>
          <w:bCs/>
          <w:sz w:val="24"/>
          <w:szCs w:val="24"/>
          <w:vertAlign w:val="subscript"/>
        </w:rPr>
        <w:t>1b</w:t>
      </w:r>
      <w:r w:rsidRPr="00041B83">
        <w:rPr>
          <w:rFonts w:ascii="Times New Roman" w:hAnsi="Times New Roman" w:cs="Times New Roman"/>
          <w:b/>
          <w:bCs/>
          <w:sz w:val="24"/>
          <w:szCs w:val="24"/>
        </w:rPr>
        <w:t xml:space="preserve"> </w:t>
      </w:r>
      <w:r w:rsidRPr="00041B83">
        <w:rPr>
          <w:rFonts w:ascii="Times New Roman" w:hAnsi="Times New Roman" w:cs="Times New Roman"/>
          <w:bCs/>
          <w:sz w:val="24"/>
          <w:szCs w:val="24"/>
        </w:rPr>
        <w:t xml:space="preserve">  High design acumen, compared to low design acumen, </w:t>
      </w:r>
      <w:r>
        <w:rPr>
          <w:rFonts w:ascii="Times New Roman" w:hAnsi="Times New Roman" w:cs="Times New Roman"/>
          <w:bCs/>
          <w:sz w:val="24"/>
          <w:szCs w:val="24"/>
        </w:rPr>
        <w:t xml:space="preserve">will lead to </w:t>
      </w:r>
      <w:r w:rsidRPr="00AB0DC2">
        <w:rPr>
          <w:rFonts w:ascii="Times New Roman" w:hAnsi="Times New Roman" w:cs="Times New Roman"/>
          <w:bCs/>
          <w:sz w:val="24"/>
          <w:szCs w:val="24"/>
        </w:rPr>
        <w:t xml:space="preserve">higher </w:t>
      </w:r>
      <w:r>
        <w:rPr>
          <w:rFonts w:ascii="Times New Roman" w:hAnsi="Times New Roman" w:cs="Times New Roman"/>
          <w:bCs/>
          <w:sz w:val="24"/>
          <w:szCs w:val="24"/>
        </w:rPr>
        <w:t>evaluation</w:t>
      </w:r>
      <w:r w:rsidRPr="00AB0DC2">
        <w:rPr>
          <w:rFonts w:ascii="Times New Roman" w:hAnsi="Times New Roman" w:cs="Times New Roman"/>
          <w:bCs/>
          <w:sz w:val="24"/>
          <w:szCs w:val="24"/>
        </w:rPr>
        <w:t xml:space="preserve"> of </w:t>
      </w:r>
      <w:r>
        <w:rPr>
          <w:rFonts w:ascii="Times New Roman" w:hAnsi="Times New Roman" w:cs="Times New Roman"/>
          <w:bCs/>
          <w:sz w:val="24"/>
          <w:szCs w:val="24"/>
        </w:rPr>
        <w:t>visual design features</w:t>
      </w:r>
      <w:r w:rsidRPr="00AB0DC2">
        <w:rPr>
          <w:rFonts w:ascii="Times New Roman" w:hAnsi="Times New Roman" w:cs="Times New Roman"/>
          <w:bCs/>
          <w:sz w:val="24"/>
          <w:szCs w:val="24"/>
        </w:rPr>
        <w:t>.</w:t>
      </w:r>
    </w:p>
    <w:p w:rsidR="00BE062E" w:rsidRPr="003E49ED" w:rsidRDefault="00361914" w:rsidP="003E49ED">
      <w:pPr>
        <w:pStyle w:val="ListParagraph"/>
        <w:numPr>
          <w:ilvl w:val="0"/>
          <w:numId w:val="6"/>
        </w:numPr>
        <w:spacing w:line="480" w:lineRule="auto"/>
        <w:ind w:left="1440"/>
        <w:rPr>
          <w:rFonts w:ascii="Times New Roman" w:hAnsi="Times New Roman" w:cs="Times New Roman"/>
          <w:bCs/>
          <w:sz w:val="24"/>
          <w:szCs w:val="24"/>
        </w:rPr>
      </w:pPr>
      <w:r w:rsidRPr="00041B83">
        <w:rPr>
          <w:rFonts w:ascii="Times New Roman" w:hAnsi="Times New Roman" w:cs="Times New Roman"/>
          <w:b/>
          <w:bCs/>
          <w:sz w:val="24"/>
          <w:szCs w:val="24"/>
        </w:rPr>
        <w:t>H</w:t>
      </w:r>
      <w:r w:rsidRPr="00041B83">
        <w:rPr>
          <w:rFonts w:ascii="Times New Roman" w:hAnsi="Times New Roman" w:cs="Times New Roman"/>
          <w:b/>
          <w:bCs/>
          <w:sz w:val="24"/>
          <w:szCs w:val="24"/>
          <w:vertAlign w:val="subscript"/>
        </w:rPr>
        <w:t>1c</w:t>
      </w:r>
      <w:r w:rsidRPr="00041B83">
        <w:rPr>
          <w:rFonts w:ascii="Times New Roman" w:hAnsi="Times New Roman" w:cs="Times New Roman"/>
          <w:b/>
          <w:bCs/>
          <w:sz w:val="24"/>
          <w:szCs w:val="24"/>
        </w:rPr>
        <w:t xml:space="preserve">  </w:t>
      </w:r>
      <w:r w:rsidRPr="00041B83">
        <w:rPr>
          <w:rFonts w:ascii="Times New Roman" w:hAnsi="Times New Roman" w:cs="Times New Roman"/>
          <w:bCs/>
          <w:sz w:val="24"/>
          <w:szCs w:val="24"/>
        </w:rPr>
        <w:t xml:space="preserve"> High aesthetic response, compared to low aesthetic response, </w:t>
      </w:r>
      <w:r w:rsidRPr="00AB0DC2">
        <w:rPr>
          <w:rFonts w:ascii="Times New Roman" w:hAnsi="Times New Roman" w:cs="Times New Roman"/>
          <w:bCs/>
          <w:sz w:val="24"/>
          <w:szCs w:val="24"/>
        </w:rPr>
        <w:t xml:space="preserve">will lead to higher </w:t>
      </w:r>
      <w:r>
        <w:rPr>
          <w:rFonts w:ascii="Times New Roman" w:hAnsi="Times New Roman" w:cs="Times New Roman"/>
          <w:bCs/>
          <w:sz w:val="24"/>
          <w:szCs w:val="24"/>
        </w:rPr>
        <w:t>evaluation</w:t>
      </w:r>
      <w:r w:rsidRPr="00AB0DC2">
        <w:rPr>
          <w:rFonts w:ascii="Times New Roman" w:hAnsi="Times New Roman" w:cs="Times New Roman"/>
          <w:bCs/>
          <w:sz w:val="24"/>
          <w:szCs w:val="24"/>
        </w:rPr>
        <w:t xml:space="preserve"> of </w:t>
      </w:r>
      <w:r>
        <w:rPr>
          <w:rFonts w:ascii="Times New Roman" w:hAnsi="Times New Roman" w:cs="Times New Roman"/>
          <w:bCs/>
          <w:sz w:val="24"/>
          <w:szCs w:val="24"/>
        </w:rPr>
        <w:t>visual design features</w:t>
      </w:r>
      <w:r w:rsidR="004F1420">
        <w:rPr>
          <w:rFonts w:ascii="Times New Roman" w:hAnsi="Times New Roman" w:cs="Times New Roman"/>
          <w:bCs/>
          <w:sz w:val="24"/>
          <w:szCs w:val="24"/>
        </w:rPr>
        <w:t>.</w:t>
      </w:r>
    </w:p>
    <w:p w:rsidR="00BE062E" w:rsidRDefault="00BE062E" w:rsidP="00BE062E">
      <w:pPr>
        <w:spacing w:line="480" w:lineRule="auto"/>
        <w:jc w:val="center"/>
        <w:rPr>
          <w:b/>
        </w:rPr>
      </w:pPr>
      <w:r>
        <w:rPr>
          <w:b/>
        </w:rPr>
        <w:t xml:space="preserve">Visual Aesthetic Sensitivity, </w:t>
      </w:r>
      <w:r w:rsidRPr="00AB0DC2">
        <w:rPr>
          <w:b/>
        </w:rPr>
        <w:t xml:space="preserve">Store Environment </w:t>
      </w:r>
      <w:r>
        <w:rPr>
          <w:b/>
        </w:rPr>
        <w:t xml:space="preserve">Visual Design </w:t>
      </w:r>
    </w:p>
    <w:p w:rsidR="004F1420" w:rsidRPr="00041B83" w:rsidRDefault="00BE062E" w:rsidP="00BE062E">
      <w:pPr>
        <w:spacing w:line="480" w:lineRule="auto"/>
        <w:jc w:val="center"/>
        <w:rPr>
          <w:b/>
        </w:rPr>
      </w:pPr>
      <w:r>
        <w:rPr>
          <w:b/>
        </w:rPr>
        <w:t xml:space="preserve">Aesthetic Features and </w:t>
      </w:r>
      <w:r w:rsidR="004F1420" w:rsidRPr="00041B83">
        <w:rPr>
          <w:b/>
        </w:rPr>
        <w:t>Consumer Behavioral Intentions</w:t>
      </w:r>
    </w:p>
    <w:p w:rsidR="004F1420" w:rsidRDefault="004F1420" w:rsidP="004F1420">
      <w:pPr>
        <w:spacing w:line="480" w:lineRule="auto"/>
      </w:pPr>
      <w:r w:rsidRPr="00AB0DC2">
        <w:t xml:space="preserve">The final component of the research model reflects behavioral intentions of the consumer. Donovan et al. (1982), in their study of the retail setting, identified approach behaviors as all positive actions directed toward an environment and negative behaviors as avoidance actions.  Common sense backed by empirical evidence suggests that consumers who have high visual aesthetic sensitivity will be more perceptive and responsive to visual design aesthetic features (Bloch et al., 2003).  Donovan et al. also </w:t>
      </w:r>
      <w:r w:rsidRPr="00AB0DC2">
        <w:lastRenderedPageBreak/>
        <w:t xml:space="preserve">pointed out that perception of the surrounding environment affected consumers’ approach responses.  If consumers are able to recognize and discern aesthetically pleasing environments and if such spaces are emotionally and cognitively satisfying, it would be logical to confer that consumers would be willing to engage with and purchase from an environment that positively supports their needs and wants. Based upon these assertions, the proposed model postulates approach responses reflective of the consumers’ </w:t>
      </w:r>
      <w:r w:rsidR="00BE062E">
        <w:t xml:space="preserve">visual </w:t>
      </w:r>
      <w:r w:rsidRPr="00AB0DC2">
        <w:t>aesthetic sensitivity and visual design aesthetic features</w:t>
      </w:r>
      <w:r>
        <w:t xml:space="preserve"> in the built retail environment.</w:t>
      </w:r>
    </w:p>
    <w:p w:rsidR="004F1420" w:rsidRPr="00AB0DC2" w:rsidRDefault="004F1420" w:rsidP="004F1420">
      <w:pPr>
        <w:spacing w:line="480" w:lineRule="auto"/>
      </w:pPr>
      <w:r w:rsidRPr="00AB0DC2">
        <w:t>Therefore:</w:t>
      </w:r>
    </w:p>
    <w:p w:rsidR="004F1420" w:rsidRDefault="004F1420" w:rsidP="004F1420">
      <w:pPr>
        <w:spacing w:line="480" w:lineRule="auto"/>
        <w:rPr>
          <w:b/>
          <w:bCs/>
        </w:rPr>
      </w:pPr>
      <w:r>
        <w:rPr>
          <w:b/>
          <w:bCs/>
        </w:rPr>
        <w:t>Hypothesis 2:</w:t>
      </w:r>
    </w:p>
    <w:p w:rsidR="004F1420" w:rsidRPr="00AB0DC2" w:rsidRDefault="004F1420" w:rsidP="004F1420">
      <w:pPr>
        <w:spacing w:after="200" w:line="480" w:lineRule="auto"/>
        <w:rPr>
          <w:bCs/>
        </w:rPr>
      </w:pPr>
      <w:r>
        <w:rPr>
          <w:bCs/>
        </w:rPr>
        <w:t xml:space="preserve">The visual design </w:t>
      </w:r>
      <w:r w:rsidRPr="00AB0DC2">
        <w:rPr>
          <w:bCs/>
        </w:rPr>
        <w:t xml:space="preserve">features within the </w:t>
      </w:r>
      <w:r>
        <w:rPr>
          <w:bCs/>
        </w:rPr>
        <w:t>store</w:t>
      </w:r>
      <w:r w:rsidRPr="00AB0DC2">
        <w:rPr>
          <w:bCs/>
        </w:rPr>
        <w:t xml:space="preserve"> environment has an effect upon consumers’ behavioral intentions.</w:t>
      </w:r>
    </w:p>
    <w:p w:rsidR="004F1420" w:rsidRPr="00AB0DC2" w:rsidRDefault="004F1420" w:rsidP="004F1420">
      <w:pPr>
        <w:numPr>
          <w:ilvl w:val="1"/>
          <w:numId w:val="5"/>
        </w:numPr>
        <w:spacing w:line="480" w:lineRule="auto"/>
        <w:rPr>
          <w:bCs/>
        </w:rPr>
      </w:pPr>
      <w:r w:rsidRPr="00AB0DC2">
        <w:rPr>
          <w:b/>
          <w:bCs/>
        </w:rPr>
        <w:t>H</w:t>
      </w:r>
      <w:r w:rsidRPr="00AB0DC2">
        <w:rPr>
          <w:b/>
          <w:bCs/>
          <w:vertAlign w:val="subscript"/>
        </w:rPr>
        <w:t xml:space="preserve">2a  </w:t>
      </w:r>
      <w:r w:rsidRPr="00AB0DC2">
        <w:rPr>
          <w:bCs/>
          <w:vertAlign w:val="subscript"/>
        </w:rPr>
        <w:t xml:space="preserve"> </w:t>
      </w:r>
      <w:r w:rsidRPr="00AB0DC2">
        <w:rPr>
          <w:bCs/>
        </w:rPr>
        <w:t xml:space="preserve">High </w:t>
      </w:r>
      <w:r>
        <w:rPr>
          <w:bCs/>
        </w:rPr>
        <w:t>visual design features, compared to low visual design features, will lead to a higher disposition to pay more for products and/or services.</w:t>
      </w:r>
    </w:p>
    <w:p w:rsidR="004F1420" w:rsidRPr="00AB0DC2" w:rsidRDefault="004F1420" w:rsidP="004F1420">
      <w:pPr>
        <w:numPr>
          <w:ilvl w:val="1"/>
          <w:numId w:val="5"/>
        </w:numPr>
        <w:spacing w:after="200" w:line="480" w:lineRule="auto"/>
        <w:rPr>
          <w:bCs/>
        </w:rPr>
      </w:pPr>
      <w:r w:rsidRPr="00AB0DC2">
        <w:rPr>
          <w:b/>
          <w:bCs/>
        </w:rPr>
        <w:t>H</w:t>
      </w:r>
      <w:r w:rsidRPr="00AB0DC2">
        <w:rPr>
          <w:b/>
          <w:bCs/>
          <w:vertAlign w:val="subscript"/>
        </w:rPr>
        <w:t>2b</w:t>
      </w:r>
      <w:r w:rsidRPr="00AB0DC2">
        <w:rPr>
          <w:bCs/>
        </w:rPr>
        <w:t xml:space="preserve"> </w:t>
      </w:r>
      <w:r>
        <w:rPr>
          <w:bCs/>
        </w:rPr>
        <w:t xml:space="preserve"> </w:t>
      </w:r>
      <w:r w:rsidRPr="00AB0DC2">
        <w:rPr>
          <w:bCs/>
        </w:rPr>
        <w:t xml:space="preserve">High </w:t>
      </w:r>
      <w:r>
        <w:rPr>
          <w:bCs/>
        </w:rPr>
        <w:t>visual design features, compared to low visual design features, will lead to</w:t>
      </w:r>
      <w:r w:rsidRPr="00AB0DC2">
        <w:rPr>
          <w:bCs/>
        </w:rPr>
        <w:t xml:space="preserve"> a higher desire to remain in the store.</w:t>
      </w:r>
    </w:p>
    <w:p w:rsidR="004F1420" w:rsidRDefault="004F1420" w:rsidP="004F1420">
      <w:pPr>
        <w:spacing w:line="480" w:lineRule="auto"/>
        <w:rPr>
          <w:b/>
          <w:bCs/>
        </w:rPr>
      </w:pPr>
      <w:r>
        <w:rPr>
          <w:b/>
          <w:bCs/>
        </w:rPr>
        <w:t>Hypothesis 3:</w:t>
      </w:r>
    </w:p>
    <w:p w:rsidR="004F1420" w:rsidRPr="00AB0DC2" w:rsidRDefault="004F1420" w:rsidP="004F1420">
      <w:pPr>
        <w:spacing w:after="200" w:line="480" w:lineRule="auto"/>
        <w:rPr>
          <w:bCs/>
        </w:rPr>
      </w:pPr>
      <w:r w:rsidRPr="00AB0DC2">
        <w:rPr>
          <w:bCs/>
        </w:rPr>
        <w:t xml:space="preserve">Consumers’ visual aesthetic sensitivity </w:t>
      </w:r>
      <w:r>
        <w:rPr>
          <w:bCs/>
        </w:rPr>
        <w:t xml:space="preserve">as measured by aesthetic value, design acumen, and aesthetic response </w:t>
      </w:r>
      <w:r w:rsidRPr="00AB0DC2">
        <w:rPr>
          <w:bCs/>
        </w:rPr>
        <w:t xml:space="preserve">has an effect upon consumers’ behavioral intentions.        </w:t>
      </w:r>
    </w:p>
    <w:p w:rsidR="004F1420" w:rsidRPr="00AB0DC2" w:rsidRDefault="004F1420" w:rsidP="004F1420">
      <w:pPr>
        <w:numPr>
          <w:ilvl w:val="1"/>
          <w:numId w:val="7"/>
        </w:numPr>
        <w:spacing w:after="200" w:line="480" w:lineRule="auto"/>
        <w:rPr>
          <w:bCs/>
        </w:rPr>
      </w:pPr>
      <w:r w:rsidRPr="00AB0DC2">
        <w:rPr>
          <w:b/>
          <w:bCs/>
        </w:rPr>
        <w:t>H</w:t>
      </w:r>
      <w:r w:rsidRPr="00AB0DC2">
        <w:rPr>
          <w:b/>
          <w:bCs/>
          <w:vertAlign w:val="subscript"/>
        </w:rPr>
        <w:t>3a</w:t>
      </w:r>
      <w:r>
        <w:rPr>
          <w:b/>
          <w:bCs/>
          <w:vertAlign w:val="subscript"/>
        </w:rPr>
        <w:t xml:space="preserve">1 </w:t>
      </w:r>
      <w:r>
        <w:t xml:space="preserve"> </w:t>
      </w:r>
      <w:r w:rsidRPr="00AB0DC2">
        <w:t>High aesthetic value, compared to low aesthetic value, will lead to a higher</w:t>
      </w:r>
      <w:r w:rsidRPr="00AB0DC2">
        <w:rPr>
          <w:vertAlign w:val="subscript"/>
        </w:rPr>
        <w:t xml:space="preserve"> </w:t>
      </w:r>
      <w:r w:rsidRPr="00AB0DC2">
        <w:t>disposition to pay more for products and/or services.</w:t>
      </w:r>
    </w:p>
    <w:p w:rsidR="004F1420" w:rsidRPr="00AB0DC2" w:rsidRDefault="004F1420" w:rsidP="004F1420">
      <w:pPr>
        <w:numPr>
          <w:ilvl w:val="1"/>
          <w:numId w:val="7"/>
        </w:numPr>
        <w:spacing w:after="200" w:line="480" w:lineRule="auto"/>
        <w:rPr>
          <w:bCs/>
        </w:rPr>
      </w:pPr>
      <w:r w:rsidRPr="00AB0DC2">
        <w:rPr>
          <w:b/>
          <w:bCs/>
        </w:rPr>
        <w:lastRenderedPageBreak/>
        <w:t>H</w:t>
      </w:r>
      <w:r w:rsidRPr="00AB0DC2">
        <w:rPr>
          <w:b/>
          <w:bCs/>
          <w:vertAlign w:val="subscript"/>
        </w:rPr>
        <w:t>3a2</w:t>
      </w:r>
      <w:r w:rsidRPr="00AB0DC2">
        <w:t xml:space="preserve"> </w:t>
      </w:r>
      <w:r>
        <w:t xml:space="preserve"> </w:t>
      </w:r>
      <w:r w:rsidRPr="00AB0DC2">
        <w:t>High aesthetic value, compared to low aesthetic value, will lead to a higher desire to remain in the store.</w:t>
      </w:r>
    </w:p>
    <w:p w:rsidR="004F1420" w:rsidRPr="00AB0DC2" w:rsidRDefault="004F1420" w:rsidP="004F1420">
      <w:pPr>
        <w:numPr>
          <w:ilvl w:val="1"/>
          <w:numId w:val="7"/>
        </w:numPr>
        <w:spacing w:after="200" w:line="480" w:lineRule="auto"/>
        <w:rPr>
          <w:bCs/>
        </w:rPr>
      </w:pPr>
      <w:r w:rsidRPr="00AB0DC2">
        <w:rPr>
          <w:b/>
          <w:bCs/>
        </w:rPr>
        <w:t>H</w:t>
      </w:r>
      <w:r w:rsidRPr="00AB0DC2">
        <w:rPr>
          <w:b/>
          <w:bCs/>
          <w:vertAlign w:val="subscript"/>
        </w:rPr>
        <w:t xml:space="preserve">3b1 </w:t>
      </w:r>
      <w:r>
        <w:rPr>
          <w:b/>
          <w:bCs/>
          <w:vertAlign w:val="subscript"/>
        </w:rPr>
        <w:t xml:space="preserve"> </w:t>
      </w:r>
      <w:r w:rsidRPr="00AB0DC2">
        <w:t>High design acumen, compared to low design acumen, will lead to a higher</w:t>
      </w:r>
      <w:r w:rsidRPr="00AB0DC2">
        <w:rPr>
          <w:vertAlign w:val="subscript"/>
        </w:rPr>
        <w:t xml:space="preserve"> </w:t>
      </w:r>
      <w:r w:rsidRPr="00AB0DC2">
        <w:t>disposition to pay more for products and/or services.</w:t>
      </w:r>
    </w:p>
    <w:p w:rsidR="004F1420" w:rsidRPr="00AB0DC2" w:rsidRDefault="004F1420" w:rsidP="004F1420">
      <w:pPr>
        <w:numPr>
          <w:ilvl w:val="1"/>
          <w:numId w:val="7"/>
        </w:numPr>
        <w:spacing w:after="200" w:line="480" w:lineRule="auto"/>
        <w:rPr>
          <w:bCs/>
        </w:rPr>
      </w:pPr>
      <w:r w:rsidRPr="00AB0DC2">
        <w:rPr>
          <w:b/>
          <w:bCs/>
        </w:rPr>
        <w:t>H</w:t>
      </w:r>
      <w:r w:rsidRPr="00AB0DC2">
        <w:rPr>
          <w:b/>
          <w:bCs/>
          <w:vertAlign w:val="subscript"/>
        </w:rPr>
        <w:t>3b2   </w:t>
      </w:r>
      <w:r w:rsidRPr="00AB0DC2">
        <w:t>High design acumen, compared to low design acumen, will lead to a higher desire to remain in the store.</w:t>
      </w:r>
    </w:p>
    <w:p w:rsidR="004F1420" w:rsidRPr="00AB0DC2" w:rsidRDefault="004F1420" w:rsidP="004F1420">
      <w:pPr>
        <w:numPr>
          <w:ilvl w:val="1"/>
          <w:numId w:val="7"/>
        </w:numPr>
        <w:spacing w:after="200" w:line="480" w:lineRule="auto"/>
        <w:rPr>
          <w:bCs/>
        </w:rPr>
      </w:pPr>
      <w:r w:rsidRPr="00AB0DC2">
        <w:rPr>
          <w:b/>
          <w:bCs/>
        </w:rPr>
        <w:t>H</w:t>
      </w:r>
      <w:r w:rsidRPr="00AB0DC2">
        <w:rPr>
          <w:b/>
          <w:bCs/>
          <w:vertAlign w:val="subscript"/>
        </w:rPr>
        <w:t>3c1   </w:t>
      </w:r>
      <w:r w:rsidRPr="00AB0DC2">
        <w:t>High aesthetic response, compared to low aesthetic response, will lead to a higher disposition to pay more for products and/or services.</w:t>
      </w:r>
    </w:p>
    <w:p w:rsidR="003E49ED" w:rsidRDefault="004F1420" w:rsidP="005B629A">
      <w:pPr>
        <w:numPr>
          <w:ilvl w:val="1"/>
          <w:numId w:val="7"/>
        </w:numPr>
        <w:spacing w:after="200" w:line="480" w:lineRule="auto"/>
        <w:rPr>
          <w:bCs/>
        </w:rPr>
      </w:pPr>
      <w:r w:rsidRPr="00AB0DC2">
        <w:rPr>
          <w:b/>
          <w:bCs/>
        </w:rPr>
        <w:t>H</w:t>
      </w:r>
      <w:r w:rsidRPr="00AB0DC2">
        <w:rPr>
          <w:b/>
          <w:bCs/>
          <w:vertAlign w:val="subscript"/>
        </w:rPr>
        <w:t>3c2   </w:t>
      </w:r>
      <w:r w:rsidRPr="00AB0DC2">
        <w:t>High aesthetic response, compared to low aesthetic response, will lead to a higher desire to remain in the store</w:t>
      </w:r>
      <w:r>
        <w:t>.</w:t>
      </w:r>
    </w:p>
    <w:p w:rsidR="005B629A" w:rsidRPr="005B629A" w:rsidRDefault="005B629A" w:rsidP="005B629A">
      <w:pPr>
        <w:spacing w:after="200" w:line="480" w:lineRule="auto"/>
        <w:ind w:left="1440"/>
        <w:rPr>
          <w:bCs/>
        </w:rPr>
      </w:pPr>
    </w:p>
    <w:p w:rsidR="004F1420" w:rsidRPr="0084107C" w:rsidRDefault="004F1420" w:rsidP="004F1420">
      <w:pPr>
        <w:spacing w:after="200" w:line="480" w:lineRule="auto"/>
        <w:jc w:val="center"/>
        <w:rPr>
          <w:bCs/>
        </w:rPr>
      </w:pPr>
      <w:r w:rsidRPr="0084107C">
        <w:rPr>
          <w:b/>
        </w:rPr>
        <w:t>CHAPTER SUMMARY</w:t>
      </w:r>
    </w:p>
    <w:p w:rsidR="004F1420" w:rsidRPr="00AB0DC2" w:rsidRDefault="004F1420" w:rsidP="004F1420">
      <w:pPr>
        <w:spacing w:line="480" w:lineRule="auto"/>
      </w:pPr>
      <w:r w:rsidRPr="00AB0DC2">
        <w:tab/>
        <w:t xml:space="preserve">This chapter has provided an overview of scholarly literature to support the conceptual foundations of this study.  The literature in the fields of psychology, marketing, and retailing was reviewed to determine the place of aesthetics within the store environment literature.  Research has addressed the influence of environmental design aesthetics upon psychological and behavioral responses of consumers in retail stores (Bitner, 1992; Donovan et al., 1982; McGoldrick et al., 1994). Currently, there is a lack of empirical evidence supporting the dimensions consumers use in evaluating the visual design aesthetics of environments and the interaction effects upon aesthetics, store </w:t>
      </w:r>
      <w:r w:rsidRPr="00AB0DC2">
        <w:lastRenderedPageBreak/>
        <w:t xml:space="preserve">environments, and consumer behavior (Botschen et al., 2001).  Additionally, researchers have given a significant amount of attention to the cognitive and affective reactions to retail stimuli, but have under-researched the obvious centrality of visual aesthetics in environments and the manner in which consumers aesthetically interact with their environment (Bamossy et al., 1983; Bloch, 1995; Botschen et al., 2001). </w:t>
      </w:r>
    </w:p>
    <w:p w:rsidR="004F1420" w:rsidRPr="00AB0DC2" w:rsidRDefault="004F1420" w:rsidP="004F1420">
      <w:pPr>
        <w:spacing w:line="480" w:lineRule="auto"/>
        <w:ind w:firstLine="720"/>
      </w:pPr>
      <w:r w:rsidRPr="00AB0DC2">
        <w:t>To study the effects of aesthetic visual stimuli in store environments on consumer response, it is reasonable to view it as a holistic, interactive Gestalt process among the consumers’ visual aesthetic sensitivity, store environment visual design aesthetic features, and the influence of such upon consumers’ behavioral intentions. In essence, the environment and behavior cannot be understood in isolation, since they are intertwined components.  Bloch et al. (2003) developed a measure for consumers’ aesthetic sensitivity identified as the centrality of visual product aesthetic.  The study viewed visual aesthetics as having both cognitive and affective components and identified the three dimensions of aesthetic value, design acumen, and aesthetic response to identify the importance of aesthetics to the consumer. Determining consumers’ visual aesthetic sensitivity and applying such knowledge to store environments would enrich the store environment literature.  Baker (1986) identified design factors as visual stimuli within the store environment. This division of visual and non-visual stimuli is well established in the store environment literature and has proven to be a successful method used in empirical studies (Baker, 1986; Baker et al., 2002; Turley et al., 2000; Wakefield et al., 1994).</w:t>
      </w:r>
    </w:p>
    <w:p w:rsidR="004F1420" w:rsidRDefault="004F1420" w:rsidP="004F1420">
      <w:pPr>
        <w:spacing w:line="480" w:lineRule="auto"/>
        <w:ind w:firstLine="720"/>
      </w:pPr>
      <w:r w:rsidRPr="00AB0DC2">
        <w:t xml:space="preserve">Using the Baker framework as a starting point, the conceptualized relationship of visual aesthetic sensitivity and store environment visual design aesthetic features in the proposed model and hypotheses have been presented to reflect a review of current </w:t>
      </w:r>
      <w:r w:rsidRPr="00AB0DC2">
        <w:lastRenderedPageBreak/>
        <w:t xml:space="preserve">literature.  The model merges findings from related disciplines to propose that the role of visual aesthetics can be examined using a conceptual framework that interconnects the individual aesthetic differences of consumers, the store environment, and consumer behavioral intentions.  This study will: (a) examine the role visual aesthetic sensitivity plays in consumers’ aesthetic evaluations of store environments; (b) determine the effects of visual design aesthetic features on behavioral intentions; (c) determine whether consumers’ </w:t>
      </w:r>
      <w:r>
        <w:t>evaluation</w:t>
      </w:r>
      <w:r w:rsidRPr="00AB0DC2">
        <w:t xml:space="preserve"> of and behavior toward store environments differ by the level of visual design aesthetic features; and (d) determine if consumers’ </w:t>
      </w:r>
      <w:r w:rsidR="008D27AB">
        <w:t>evaluation</w:t>
      </w:r>
      <w:r w:rsidRPr="00AB0DC2">
        <w:t xml:space="preserve"> of and behavior toward store environments vary by consumers’</w:t>
      </w:r>
      <w:r>
        <w:t xml:space="preserve"> visual aesthetic sensitivity. </w:t>
      </w: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3E49ED" w:rsidRDefault="003E49ED" w:rsidP="004F1420">
      <w:pPr>
        <w:rPr>
          <w:b/>
          <w:sz w:val="28"/>
          <w:szCs w:val="28"/>
        </w:rPr>
      </w:pPr>
    </w:p>
    <w:p w:rsidR="003E49ED" w:rsidRDefault="003E49ED" w:rsidP="004F1420">
      <w:pPr>
        <w:rPr>
          <w:b/>
          <w:sz w:val="28"/>
          <w:szCs w:val="28"/>
        </w:rPr>
      </w:pPr>
    </w:p>
    <w:p w:rsidR="003E49ED" w:rsidRDefault="003E49ED" w:rsidP="004F1420">
      <w:pPr>
        <w:rPr>
          <w:b/>
          <w:sz w:val="28"/>
          <w:szCs w:val="28"/>
        </w:rPr>
      </w:pPr>
    </w:p>
    <w:p w:rsidR="003E49ED" w:rsidRDefault="003E49ED" w:rsidP="004F1420">
      <w:pPr>
        <w:rPr>
          <w:b/>
          <w:sz w:val="28"/>
          <w:szCs w:val="28"/>
        </w:rPr>
      </w:pPr>
    </w:p>
    <w:p w:rsidR="003E49ED" w:rsidRDefault="003E49ED" w:rsidP="004F1420">
      <w:pPr>
        <w:rPr>
          <w:b/>
          <w:sz w:val="28"/>
          <w:szCs w:val="28"/>
        </w:rPr>
      </w:pPr>
    </w:p>
    <w:p w:rsidR="004F1420" w:rsidRDefault="004F1420" w:rsidP="004F1420">
      <w:pPr>
        <w:rPr>
          <w:b/>
          <w:sz w:val="28"/>
          <w:szCs w:val="28"/>
        </w:rPr>
      </w:pPr>
    </w:p>
    <w:p w:rsidR="004F1420" w:rsidRDefault="004F1420" w:rsidP="004F1420">
      <w:pPr>
        <w:rPr>
          <w:b/>
          <w:sz w:val="28"/>
          <w:szCs w:val="28"/>
        </w:rPr>
      </w:pPr>
    </w:p>
    <w:p w:rsidR="004F1420" w:rsidRPr="00AB0DC2" w:rsidRDefault="004F1420" w:rsidP="004F1420">
      <w:pPr>
        <w:jc w:val="center"/>
        <w:rPr>
          <w:b/>
          <w:sz w:val="28"/>
          <w:szCs w:val="28"/>
        </w:rPr>
      </w:pPr>
      <w:r w:rsidRPr="00AB0DC2">
        <w:rPr>
          <w:b/>
          <w:sz w:val="28"/>
          <w:szCs w:val="28"/>
        </w:rPr>
        <w:lastRenderedPageBreak/>
        <w:t>CHAPTER III</w:t>
      </w:r>
    </w:p>
    <w:p w:rsidR="004F1420" w:rsidRPr="00AB0DC2" w:rsidRDefault="004F1420" w:rsidP="004F1420">
      <w:pPr>
        <w:jc w:val="center"/>
      </w:pPr>
      <w:r w:rsidRPr="00AB0DC2">
        <w:rPr>
          <w:b/>
          <w:sz w:val="28"/>
          <w:szCs w:val="28"/>
        </w:rPr>
        <w:t>METHODS</w:t>
      </w:r>
    </w:p>
    <w:p w:rsidR="004F1420" w:rsidRPr="00AB0DC2" w:rsidRDefault="004F1420" w:rsidP="004F1420">
      <w:pPr>
        <w:spacing w:line="480" w:lineRule="auto"/>
        <w:jc w:val="center"/>
        <w:rPr>
          <w:b/>
        </w:rPr>
      </w:pPr>
    </w:p>
    <w:p w:rsidR="004F1420" w:rsidRPr="00AB0DC2" w:rsidRDefault="004F1420" w:rsidP="004F1420">
      <w:pPr>
        <w:spacing w:line="480" w:lineRule="auto"/>
      </w:pPr>
      <w:r w:rsidRPr="00AB0DC2">
        <w:rPr>
          <w:b/>
        </w:rPr>
        <w:tab/>
      </w:r>
      <w:r w:rsidRPr="00AB0DC2">
        <w:t xml:space="preserve">The primary objectives of the present study are: (a) to examine consumers’ </w:t>
      </w:r>
      <w:r w:rsidR="00594BB2">
        <w:t xml:space="preserve">visual </w:t>
      </w:r>
      <w:r w:rsidRPr="00AB0DC2">
        <w:t>aesthetic sensitivity orientations; (b) to determin</w:t>
      </w:r>
      <w:r w:rsidR="00594BB2">
        <w:t>e if a consumer’s evaluation</w:t>
      </w:r>
      <w:r w:rsidRPr="00AB0DC2">
        <w:t xml:space="preserve"> of and behavior toward store environments vary by the consumer’s aesthetic sensitivity level; and (c) to determine whether consumer </w:t>
      </w:r>
      <w:r w:rsidR="00594BB2">
        <w:t>evaluations</w:t>
      </w:r>
      <w:r w:rsidRPr="00AB0DC2">
        <w:t xml:space="preserve"> of the visual design aesthetic features of the built retail environment influence behavioral intentions. </w:t>
      </w:r>
    </w:p>
    <w:p w:rsidR="004F1420" w:rsidRPr="00AB0DC2" w:rsidRDefault="004F1420" w:rsidP="004F1420">
      <w:pPr>
        <w:spacing w:line="480" w:lineRule="auto"/>
        <w:ind w:firstLine="720"/>
      </w:pPr>
      <w:r w:rsidRPr="00AB0DC2">
        <w:t>Based on the stated objectives, chapter three will present the supporting research methods beginning with the research model and hypothesized relationships.  The data collection, survey instrument, stimuli, and operationalization of the research variables are described next.  The chapter then describes the population and sample selection, pre-test and pilot test, experimental procedures, and concludes with the data analyses method.</w:t>
      </w:r>
    </w:p>
    <w:p w:rsidR="004F1420" w:rsidRPr="00AB0DC2" w:rsidRDefault="004F1420" w:rsidP="004F1420">
      <w:pPr>
        <w:spacing w:line="480" w:lineRule="auto"/>
      </w:pPr>
    </w:p>
    <w:p w:rsidR="004F1420" w:rsidRPr="00AB0DC2" w:rsidRDefault="004F1420" w:rsidP="004F1420">
      <w:pPr>
        <w:spacing w:line="480" w:lineRule="auto"/>
        <w:jc w:val="center"/>
        <w:outlineLvl w:val="0"/>
        <w:rPr>
          <w:b/>
        </w:rPr>
      </w:pPr>
      <w:r w:rsidRPr="00AB0DC2">
        <w:rPr>
          <w:b/>
        </w:rPr>
        <w:t>RESEARCH MODEL</w:t>
      </w:r>
    </w:p>
    <w:p w:rsidR="007218C1" w:rsidRPr="007218C1" w:rsidRDefault="004F1420" w:rsidP="007218C1">
      <w:pPr>
        <w:spacing w:line="480" w:lineRule="auto"/>
      </w:pPr>
      <w:r w:rsidRPr="00AB0DC2">
        <w:tab/>
        <w:t>The proposed research model illustrates the relationship of consumers’ aesthetic sensitivity, visual aesthetic perception toward store environment, and consumer respo</w:t>
      </w:r>
      <w:r w:rsidR="00EB6C0F">
        <w:t>nse (Figure 3</w:t>
      </w:r>
      <w:r w:rsidRPr="00AB0DC2">
        <w:t>).   Consumers’ visual aesthetic sensitivity is posited to affect the perception toward visual design aesthetic features in the built retail environment.  For example, if a consumer has a low aesthetic sensitivity, visual design aesthetic features of the store environment may have a limited affect upon the consumer’s response to the environment.</w:t>
      </w:r>
    </w:p>
    <w:p w:rsidR="007218C1" w:rsidRDefault="007218C1" w:rsidP="007218C1">
      <w:pPr>
        <w:spacing w:line="480" w:lineRule="auto"/>
        <w:rPr>
          <w:b/>
        </w:rPr>
        <w:sectPr w:rsidR="007218C1" w:rsidSect="007218C1">
          <w:pgSz w:w="12240" w:h="15840"/>
          <w:pgMar w:top="1440" w:right="1440" w:bottom="1440" w:left="2160" w:header="720" w:footer="1440" w:gutter="0"/>
          <w:cols w:space="720"/>
          <w:docGrid w:linePitch="360"/>
        </w:sectPr>
      </w:pPr>
    </w:p>
    <w:p w:rsidR="00EB6C0F" w:rsidRDefault="00EB6C0F">
      <w:pPr>
        <w:spacing w:after="200" w:line="276" w:lineRule="auto"/>
      </w:pPr>
      <w:r>
        <w:lastRenderedPageBreak/>
        <w:t xml:space="preserve">                           </w:t>
      </w:r>
      <w:r w:rsidRPr="00EB6C0F">
        <w:rPr>
          <w:noProof/>
        </w:rPr>
        <w:drawing>
          <wp:inline distT="0" distB="0" distL="0" distR="0">
            <wp:extent cx="6654124" cy="4552544"/>
            <wp:effectExtent l="19050" t="0" r="0" b="0"/>
            <wp:docPr id="1"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37500" cy="5180013"/>
                      <a:chOff x="685800" y="838200"/>
                      <a:chExt cx="7937500" cy="5180013"/>
                    </a:xfrm>
                  </a:grpSpPr>
                  <a:grpSp>
                    <a:nvGrpSpPr>
                      <a:cNvPr id="2" name="Group 47"/>
                      <a:cNvGrpSpPr>
                        <a:grpSpLocks/>
                      </a:cNvGrpSpPr>
                    </a:nvGrpSpPr>
                    <a:grpSpPr bwMode="auto">
                      <a:xfrm>
                        <a:off x="685800" y="838200"/>
                        <a:ext cx="7937500" cy="5180013"/>
                        <a:chOff x="548640" y="411480"/>
                        <a:chExt cx="7937551" cy="5180013"/>
                      </a:xfrm>
                    </a:grpSpPr>
                    <a:grpSp>
                      <a:nvGrpSpPr>
                        <a:cNvPr id="3" name="Group 110"/>
                        <a:cNvGrpSpPr>
                          <a:grpSpLocks/>
                        </a:cNvGrpSpPr>
                      </a:nvGrpSpPr>
                      <a:grpSpPr bwMode="auto">
                        <a:xfrm>
                          <a:off x="548640" y="411480"/>
                          <a:ext cx="7943929" cy="5180013"/>
                          <a:chOff x="533400" y="457200"/>
                          <a:chExt cx="7943929" cy="5180013"/>
                        </a:xfrm>
                      </a:grpSpPr>
                      <a:sp>
                        <a:nvSpPr>
                          <a:cNvPr id="5" name="TextBox 69"/>
                          <a:cNvSpPr txBox="1">
                            <a:spLocks noChangeArrowheads="1"/>
                          </a:cNvSpPr>
                        </a:nvSpPr>
                        <a:spPr bwMode="auto">
                          <a:xfrm>
                            <a:off x="3809790" y="5257800"/>
                            <a:ext cx="914400" cy="307777"/>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400" b="1">
                                  <a:latin typeface="Times New Roman" pitchFamily="18" charset="0"/>
                                  <a:cs typeface="Times New Roman" pitchFamily="18" charset="0"/>
                                </a:rPr>
                                <a:t>      H</a:t>
                              </a:r>
                              <a:r>
                                <a:rPr lang="en-US" sz="1400" b="1" baseline="-25000">
                                  <a:latin typeface="Times New Roman" pitchFamily="18" charset="0"/>
                                  <a:cs typeface="Times New Roman" pitchFamily="18" charset="0"/>
                                </a:rPr>
                                <a:t>3</a:t>
                              </a:r>
                              <a:endParaRPr lang="en-US" sz="1400" b="1">
                                <a:latin typeface="Times New Roman" pitchFamily="18" charset="0"/>
                                <a:cs typeface="Times New Roman" pitchFamily="18" charset="0"/>
                              </a:endParaRPr>
                            </a:p>
                          </a:txBody>
                          <a:useSpRect/>
                        </a:txSp>
                      </a:sp>
                      <a:grpSp>
                        <a:nvGrpSpPr>
                          <a:cNvPr id="6" name="Group 109"/>
                          <a:cNvGrpSpPr>
                            <a:grpSpLocks/>
                          </a:cNvGrpSpPr>
                        </a:nvGrpSpPr>
                        <a:grpSpPr bwMode="auto">
                          <a:xfrm>
                            <a:off x="533400" y="457200"/>
                            <a:ext cx="7943929" cy="5180013"/>
                            <a:chOff x="533400" y="457200"/>
                            <a:chExt cx="7943929" cy="5180013"/>
                          </a:xfrm>
                        </a:grpSpPr>
                        <a:grpSp>
                          <a:nvGrpSpPr>
                            <a:cNvPr id="7" name="Group 52"/>
                            <a:cNvGrpSpPr>
                              <a:grpSpLocks/>
                            </a:cNvGrpSpPr>
                          </a:nvGrpSpPr>
                          <a:grpSpPr bwMode="auto">
                            <a:xfrm>
                              <a:off x="533400" y="457200"/>
                              <a:ext cx="7943929" cy="5180013"/>
                              <a:chOff x="533400" y="457201"/>
                              <a:chExt cx="7943929" cy="5180013"/>
                            </a:xfrm>
                          </a:grpSpPr>
                          <a:sp>
                            <a:nvSpPr>
                              <a:cNvPr id="10" name="Rectangle 2"/>
                              <a:cNvSpPr>
                                <a:spLocks noChangeArrowheads="1"/>
                              </a:cNvSpPr>
                            </a:nvSpPr>
                            <a:spPr bwMode="auto">
                              <a:xfrm>
                                <a:off x="533400" y="457201"/>
                                <a:ext cx="7856148" cy="1015663"/>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200" b="1">
                                      <a:cs typeface="Arial" charset="0"/>
                                    </a:rPr>
                                    <a:t> 		                           </a:t>
                                  </a:r>
                                </a:p>
                                <a:p>
                                  <a:r>
                                    <a:rPr lang="en-US" sz="1200" b="1">
                                      <a:cs typeface="Arial" charset="0"/>
                                    </a:rPr>
                                    <a:t>			</a:t>
                                  </a:r>
                                </a:p>
                                <a:p>
                                  <a:r>
                                    <a:rPr lang="en-US" sz="1200" b="1">
                                      <a:latin typeface="Times New Roman" pitchFamily="18" charset="0"/>
                                      <a:cs typeface="Times New Roman" pitchFamily="18" charset="0"/>
                                    </a:rPr>
                                    <a:t>       CONSUMER 		              STORE                                                         CONSUMER</a:t>
                                  </a:r>
                                </a:p>
                                <a:p>
                                  <a:r>
                                    <a:rPr lang="en-US" sz="1200" b="1">
                                      <a:latin typeface="Times New Roman" pitchFamily="18" charset="0"/>
                                      <a:cs typeface="Times New Roman" pitchFamily="18" charset="0"/>
                                    </a:rPr>
                                    <a:t>            TRAIT 		      ENVIRONMENT		              BEHAVIOR</a:t>
                                  </a:r>
                                </a:p>
                                <a:p>
                                  <a:r>
                                    <a:rPr lang="en-US" sz="1200" b="1">
                                      <a:latin typeface="Times New Roman" pitchFamily="18" charset="0"/>
                                      <a:cs typeface="Times New Roman" pitchFamily="18" charset="0"/>
                                    </a:rPr>
                                    <a:t>		</a:t>
                                  </a:r>
                                </a:p>
                              </a:txBody>
                              <a:useSpRect/>
                            </a:txSp>
                          </a:sp>
                          <a:grpSp>
                            <a:nvGrpSpPr>
                              <a:cNvPr id="11" name="Group 51"/>
                              <a:cNvGrpSpPr>
                                <a:grpSpLocks/>
                              </a:cNvGrpSpPr>
                            </a:nvGrpSpPr>
                            <a:grpSpPr bwMode="auto">
                              <a:xfrm>
                                <a:off x="554655" y="1519451"/>
                                <a:ext cx="7922674" cy="4117763"/>
                                <a:chOff x="554655" y="1519451"/>
                                <a:chExt cx="7922674" cy="4117763"/>
                              </a:xfrm>
                            </a:grpSpPr>
                            <a:cxnSp>
                              <a:nvCxnSpPr>
                                <a:cNvPr id="12" name="Straight Connector 3"/>
                                <a:cNvCxnSpPr/>
                              </a:nvCxnSpPr>
                              <a:spPr bwMode="auto">
                                <a:xfrm>
                                  <a:off x="1462094" y="5637214"/>
                                  <a:ext cx="5676937" cy="0"/>
                                </a:xfrm>
                                <a:prstGeom prst="line">
                                  <a:avLst/>
                                </a:prstGeom>
                                <a:ln w="38100"/>
                              </a:spPr>
                              <a:style>
                                <a:lnRef idx="1">
                                  <a:schemeClr val="dk1"/>
                                </a:lnRef>
                                <a:fillRef idx="0">
                                  <a:schemeClr val="dk1"/>
                                </a:fillRef>
                                <a:effectRef idx="0">
                                  <a:schemeClr val="dk1"/>
                                </a:effectRef>
                                <a:fontRef idx="minor">
                                  <a:schemeClr val="tx1"/>
                                </a:fontRef>
                              </a:style>
                            </a:cxnSp>
                            <a:grpSp>
                              <a:nvGrpSpPr>
                                <a:cNvPr id="13" name="Group 50"/>
                                <a:cNvGrpSpPr>
                                  <a:grpSpLocks/>
                                </a:cNvGrpSpPr>
                              </a:nvGrpSpPr>
                              <a:grpSpPr bwMode="auto">
                                <a:xfrm>
                                  <a:off x="554655" y="1519451"/>
                                  <a:ext cx="7922674" cy="4117763"/>
                                  <a:chOff x="554655" y="1519451"/>
                                  <a:chExt cx="7922674" cy="4117763"/>
                                </a:xfrm>
                              </a:grpSpPr>
                              <a:grpSp>
                                <a:nvGrpSpPr>
                                  <a:cNvPr id="14" name="Group 49"/>
                                  <a:cNvGrpSpPr>
                                    <a:grpSpLocks/>
                                  </a:cNvGrpSpPr>
                                </a:nvGrpSpPr>
                                <a:grpSpPr bwMode="auto">
                                  <a:xfrm>
                                    <a:off x="554655" y="1519451"/>
                                    <a:ext cx="7922674" cy="4117763"/>
                                    <a:chOff x="554655" y="1519451"/>
                                    <a:chExt cx="7922674" cy="4117763"/>
                                  </a:xfrm>
                                </a:grpSpPr>
                                <a:grpSp>
                                  <a:nvGrpSpPr>
                                    <a:cNvPr id="25" name="Group 4"/>
                                    <a:cNvGrpSpPr>
                                      <a:grpSpLocks/>
                                    </a:cNvGrpSpPr>
                                  </a:nvGrpSpPr>
                                  <a:grpSpPr bwMode="auto">
                                    <a:xfrm>
                                      <a:off x="554655" y="1519451"/>
                                      <a:ext cx="7922674" cy="4104614"/>
                                      <a:chOff x="1162" y="1757"/>
                                      <a:chExt cx="3727" cy="1393"/>
                                    </a:xfrm>
                                  </a:grpSpPr>
                                  <a:sp>
                                    <a:nvSpPr>
                                      <a:cNvPr id="27" name="Oval 6"/>
                                      <a:cNvSpPr>
                                        <a:spLocks noChangeArrowheads="1"/>
                                      </a:cNvSpPr>
                                    </a:nvSpPr>
                                    <a:spPr bwMode="auto">
                                      <a:xfrm>
                                        <a:off x="3805" y="2483"/>
                                        <a:ext cx="962" cy="36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8" name="Oval 7"/>
                                      <a:cNvSpPr>
                                        <a:spLocks noChangeArrowheads="1"/>
                                      </a:cNvSpPr>
                                    </a:nvSpPr>
                                    <a:spPr bwMode="auto">
                                      <a:xfrm>
                                        <a:off x="3799" y="2015"/>
                                        <a:ext cx="968" cy="362"/>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29" name="Oval 8"/>
                                      <a:cNvSpPr>
                                        <a:spLocks noChangeArrowheads="1"/>
                                      </a:cNvSpPr>
                                    </a:nvSpPr>
                                    <a:spPr bwMode="auto">
                                      <a:xfrm>
                                        <a:off x="2503" y="2194"/>
                                        <a:ext cx="720" cy="432"/>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nvGrpSpPr>
                                      <a:cNvPr id="30" name="Group 10"/>
                                      <a:cNvGrpSpPr>
                                        <a:grpSpLocks/>
                                      </a:cNvGrpSpPr>
                                    </a:nvGrpSpPr>
                                    <a:grpSpPr bwMode="auto">
                                      <a:xfrm>
                                        <a:off x="1162" y="1757"/>
                                        <a:ext cx="3727" cy="1393"/>
                                        <a:chOff x="1162" y="1757"/>
                                        <a:chExt cx="3727" cy="1393"/>
                                      </a:xfrm>
                                    </a:grpSpPr>
                                    <a:sp>
                                      <a:nvSpPr>
                                        <a:cNvPr id="31" name="Line 19"/>
                                        <a:cNvSpPr>
                                          <a:spLocks noChangeShapeType="1"/>
                                        </a:cNvSpPr>
                                      </a:nvSpPr>
                                      <a:spPr bwMode="auto">
                                        <a:xfrm flipV="1">
                                          <a:off x="4249" y="3026"/>
                                          <a:ext cx="0" cy="124"/>
                                        </a:xfrm>
                                        <a:prstGeom prst="line">
                                          <a:avLst/>
                                        </a:prstGeom>
                                        <a:noFill/>
                                        <a:ln w="38100">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nvGrpSpPr>
                                        <a:cNvPr id="32" name="Group 13"/>
                                        <a:cNvGrpSpPr>
                                          <a:grpSpLocks/>
                                        </a:cNvGrpSpPr>
                                      </a:nvGrpSpPr>
                                      <a:grpSpPr bwMode="auto">
                                        <a:xfrm>
                                          <a:off x="1162" y="1757"/>
                                          <a:ext cx="3727" cy="1276"/>
                                          <a:chOff x="3592" y="5018"/>
                                          <a:chExt cx="7134" cy="2454"/>
                                        </a:xfrm>
                                      </a:grpSpPr>
                                      <a:sp>
                                        <a:nvSpPr>
                                          <a:cNvPr id="33" name="Text Box 23"/>
                                          <a:cNvSpPr txBox="1">
                                            <a:spLocks noChangeArrowheads="1"/>
                                          </a:cNvSpPr>
                                        </a:nvSpPr>
                                        <a:spPr bwMode="auto">
                                          <a:xfrm>
                                            <a:off x="5874" y="5282"/>
                                            <a:ext cx="1933" cy="1911"/>
                                          </a:xfrm>
                                          <a:prstGeom prst="rect">
                                            <a:avLst/>
                                          </a:prstGeom>
                                          <a:noFill/>
                                          <a:ln w="28575">
                                            <a:solidFill>
                                              <a:srgbClr val="000000"/>
                                            </a:solidFill>
                                            <a:miter lim="800000"/>
                                            <a:headEnd/>
                                            <a:tailEnd/>
                                          </a:ln>
                                        </a:spPr>
                                        <a:txSp>
                                          <a:txBody>
                                            <a:bodyPr lIns="66064" tIns="33031" rIns="66064" bIns="33031"/>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n-US" sz="500"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Visual Design Features</a:t>
                                              </a:r>
                                            </a:p>
                                            <a:p>
                                              <a:pPr algn="ctr"/>
                                              <a:r>
                                                <a:rPr lang="en-US" sz="1400" b="1">
                                                  <a:solidFill>
                                                    <a:srgbClr val="000000"/>
                                                  </a:solidFill>
                                                  <a:cs typeface="Arial" charset="0"/>
                                                </a:rPr>
                                                <a:t> </a:t>
                                              </a:r>
                                            </a:p>
                                            <a:p>
                                              <a:pPr algn="ctr"/>
                                              <a:r>
                                                <a:rPr lang="en-US" sz="1200" b="1">
                                                  <a:solidFill>
                                                    <a:srgbClr val="000000"/>
                                                  </a:solidFill>
                                                  <a:cs typeface="Arial" charset="0"/>
                                                </a:rPr>
                                                <a:t>  </a:t>
                                              </a:r>
                                            </a:p>
                                            <a:p>
                                              <a:pPr algn="ctr"/>
                                              <a:r>
                                                <a:rPr lang="en-US" sz="800" b="1">
                                                  <a:solidFill>
                                                    <a:srgbClr val="000000"/>
                                                  </a:solidFill>
                                                  <a:cs typeface="Arial" charset="0"/>
                                                </a:rPr>
                                                <a:t> </a:t>
                                              </a:r>
                                            </a:p>
                                            <a:p>
                                              <a:pPr algn="ctr"/>
                                              <a:endParaRPr lang="en-US" sz="2000" b="1">
                                                <a:solidFill>
                                                  <a:srgbClr val="000000"/>
                                                </a:solidFill>
                                                <a:cs typeface="Arial" charset="0"/>
                                              </a:endParaRPr>
                                            </a:p>
                                            <a:p>
                                              <a:pPr algn="ctr"/>
                                              <a:endParaRPr lang="en-US" sz="1400"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Aesthetic</a:t>
                                              </a:r>
                                            </a:p>
                                            <a:p>
                                              <a:pPr algn="ctr"/>
                                              <a:r>
                                                <a:rPr lang="en-US" sz="1200" b="1">
                                                  <a:solidFill>
                                                    <a:srgbClr val="000000"/>
                                                  </a:solidFill>
                                                  <a:latin typeface="Times New Roman" pitchFamily="18" charset="0"/>
                                                  <a:cs typeface="Times New Roman" pitchFamily="18" charset="0"/>
                                                </a:rPr>
                                                <a:t>Dimension</a:t>
                                              </a:r>
                                            </a:p>
                                            <a:p>
                                              <a:pPr algn="ctr"/>
                                              <a:endParaRPr lang="en-US" sz="800" b="1">
                                                <a:solidFill>
                                                  <a:srgbClr val="000000"/>
                                                </a:solidFill>
                                                <a:cs typeface="Arial" charset="0"/>
                                              </a:endParaRPr>
                                            </a:p>
                                            <a:p>
                                              <a:pPr algn="ctr"/>
                                              <a:endParaRPr lang="en-US" sz="1700" b="1">
                                                <a:solidFill>
                                                  <a:srgbClr val="000000"/>
                                                </a:solidFill>
                                                <a:cs typeface="Arial" charset="0"/>
                                              </a:endParaRPr>
                                            </a:p>
                                            <a:p>
                                              <a:pPr algn="ctr"/>
                                              <a:endParaRPr lang="en-US" sz="1400" b="1">
                                                <a:solidFill>
                                                  <a:srgbClr val="000000"/>
                                                </a:solidFill>
                                                <a:cs typeface="Arial" charset="0"/>
                                              </a:endParaRPr>
                                            </a:p>
                                            <a:p>
                                              <a:pPr algn="ctr"/>
                                              <a:endParaRPr lang="en-US" sz="800" b="1">
                                                <a:solidFill>
                                                  <a:srgbClr val="000000"/>
                                                </a:solidFill>
                                                <a:cs typeface="Arial" charset="0"/>
                                              </a:endParaRPr>
                                            </a:p>
                                            <a:p>
                                              <a:pPr algn="ctr"/>
                                              <a:endParaRPr lang="en-US" sz="1200" b="1">
                                                <a:solidFill>
                                                  <a:srgbClr val="000000"/>
                                                </a:solidFill>
                                                <a:cs typeface="Arial" charset="0"/>
                                              </a:endParaRPr>
                                            </a:p>
                                            <a:p>
                                              <a:pPr algn="ctr"/>
                                              <a:endParaRPr lang="en-US" sz="500" b="1">
                                                <a:solidFill>
                                                  <a:srgbClr val="000000"/>
                                                </a:solidFill>
                                                <a:cs typeface="Arial" charset="0"/>
                                              </a:endParaRPr>
                                            </a:p>
                                            <a:p>
                                              <a:endParaRPr lang="en-US">
                                                <a:cs typeface="Arial" charset="0"/>
                                              </a:endParaRPr>
                                            </a:p>
                                          </a:txBody>
                                          <a:useSpRect/>
                                        </a:txSp>
                                      </a:sp>
                                      <a:sp>
                                        <a:nvSpPr>
                                          <a:cNvPr id="34" name="Text Box 24"/>
                                          <a:cNvSpPr txBox="1">
                                            <a:spLocks noChangeArrowheads="1"/>
                                          </a:cNvSpPr>
                                        </a:nvSpPr>
                                        <a:spPr bwMode="auto">
                                          <a:xfrm>
                                            <a:off x="8459" y="5018"/>
                                            <a:ext cx="2267" cy="2454"/>
                                          </a:xfrm>
                                          <a:prstGeom prst="rect">
                                            <a:avLst/>
                                          </a:prstGeom>
                                          <a:noFill/>
                                          <a:ln w="28575">
                                            <a:solidFill>
                                              <a:srgbClr val="000000"/>
                                            </a:solidFill>
                                            <a:miter lim="800000"/>
                                            <a:headEnd/>
                                            <a:tailEnd/>
                                          </a:ln>
                                        </a:spPr>
                                        <a:txSp>
                                          <a:txBody>
                                            <a:bodyPr lIns="66064" tIns="33031" rIns="66064" bIns="33031"/>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n-US" sz="500" b="1">
                                                <a:solidFill>
                                                  <a:srgbClr val="000000"/>
                                                </a:solidFill>
                                                <a:cs typeface="Arial" charset="0"/>
                                              </a:endParaRPr>
                                            </a:p>
                                            <a:p>
                                              <a:pPr algn="ctr"/>
                                              <a:endParaRPr lang="en-US" sz="1400" b="1">
                                                <a:solidFill>
                                                  <a:srgbClr val="000000"/>
                                                </a:solidFill>
                                                <a:cs typeface="Arial" charset="0"/>
                                              </a:endParaRPr>
                                            </a:p>
                                            <a:p>
                                              <a:pPr algn="ctr"/>
                                              <a:endParaRPr lang="en-US" sz="800" b="1">
                                                <a:solidFill>
                                                  <a:srgbClr val="000000"/>
                                                </a:solidFill>
                                                <a:cs typeface="Arial" charset="0"/>
                                              </a:endParaRPr>
                                            </a:p>
                                            <a:p>
                                              <a:pPr algn="ctr"/>
                                              <a:endParaRPr lang="en-US" sz="1200" b="1">
                                                <a:solidFill>
                                                  <a:srgbClr val="000000"/>
                                                </a:solidFill>
                                                <a:cs typeface="Arial" charset="0"/>
                                              </a:endParaRPr>
                                            </a:p>
                                            <a:p>
                                              <a:pPr algn="ctr"/>
                                              <a:r>
                                                <a:rPr lang="en-US" sz="800" b="1">
                                                  <a:solidFill>
                                                    <a:srgbClr val="000000"/>
                                                  </a:solidFill>
                                                  <a:cs typeface="Arial" charset="0"/>
                                                </a:rPr>
                                                <a:t>  </a:t>
                                              </a:r>
                                            </a:p>
                                            <a:p>
                                              <a:pPr algn="ctr"/>
                                              <a:r>
                                                <a:rPr lang="en-US" sz="1200" b="1">
                                                  <a:solidFill>
                                                    <a:srgbClr val="000000"/>
                                                  </a:solidFill>
                                                  <a:cs typeface="Arial" charset="0"/>
                                                </a:rPr>
                                                <a:t> </a:t>
                                              </a:r>
                                            </a:p>
                                            <a:p>
                                              <a:pPr algn="ctr"/>
                                              <a:endParaRPr lang="en-US" sz="1200"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Disposition to </a:t>
                                              </a:r>
                                            </a:p>
                                            <a:p>
                                              <a:pPr algn="ctr"/>
                                              <a:r>
                                                <a:rPr lang="en-US" sz="1200" b="1">
                                                  <a:solidFill>
                                                    <a:srgbClr val="000000"/>
                                                  </a:solidFill>
                                                  <a:latin typeface="Times New Roman" pitchFamily="18" charset="0"/>
                                                  <a:cs typeface="Times New Roman" pitchFamily="18" charset="0"/>
                                                </a:rPr>
                                                <a:t>  Pay More</a:t>
                                              </a:r>
                                            </a:p>
                                            <a:p>
                                              <a:pPr algn="ctr"/>
                                              <a:endParaRPr lang="en-US" sz="1200" b="1">
                                                <a:solidFill>
                                                  <a:srgbClr val="000000"/>
                                                </a:solidFill>
                                                <a:cs typeface="Arial" charset="0"/>
                                              </a:endParaRPr>
                                            </a:p>
                                            <a:p>
                                              <a:pPr algn="ctr"/>
                                              <a:endParaRPr lang="en-US" sz="1200" b="1">
                                                <a:solidFill>
                                                  <a:srgbClr val="000000"/>
                                                </a:solidFill>
                                                <a:cs typeface="Arial" charset="0"/>
                                              </a:endParaRPr>
                                            </a:p>
                                            <a:p>
                                              <a:pPr algn="ctr"/>
                                              <a:endParaRPr lang="en-US" sz="1200" b="1">
                                                <a:solidFill>
                                                  <a:srgbClr val="000000"/>
                                                </a:solidFill>
                                                <a:cs typeface="Arial" charset="0"/>
                                              </a:endParaRPr>
                                            </a:p>
                                            <a:p>
                                              <a:pPr algn="ctr"/>
                                              <a:endParaRPr lang="en-US" sz="1200" b="1">
                                                <a:solidFill>
                                                  <a:srgbClr val="000000"/>
                                                </a:solidFill>
                                                <a:cs typeface="Arial" charset="0"/>
                                              </a:endParaRPr>
                                            </a:p>
                                            <a:p>
                                              <a:pPr algn="ctr"/>
                                              <a:endParaRPr lang="en-US" b="1">
                                                <a:solidFill>
                                                  <a:srgbClr val="000000"/>
                                                </a:solidFill>
                                                <a:cs typeface="Arial" charset="0"/>
                                              </a:endParaRPr>
                                            </a:p>
                                            <a:p>
                                              <a:pPr algn="ctr"/>
                                              <a:r>
                                                <a:rPr lang="en-US" sz="1200" b="1">
                                                  <a:solidFill>
                                                    <a:srgbClr val="000000"/>
                                                  </a:solidFill>
                                                  <a:latin typeface="Times New Roman" pitchFamily="18" charset="0"/>
                                                  <a:cs typeface="Times New Roman" pitchFamily="18" charset="0"/>
                                                </a:rPr>
                                                <a:t>Desire to </a:t>
                                              </a:r>
                                            </a:p>
                                            <a:p>
                                              <a:pPr algn="ctr"/>
                                              <a:r>
                                                <a:rPr lang="en-US" sz="1200" b="1">
                                                  <a:solidFill>
                                                    <a:srgbClr val="000000"/>
                                                  </a:solidFill>
                                                  <a:latin typeface="Times New Roman" pitchFamily="18" charset="0"/>
                                                  <a:cs typeface="Times New Roman" pitchFamily="18" charset="0"/>
                                                </a:rPr>
                                                <a:t>remain</a:t>
                                              </a:r>
                                            </a:p>
                                          </a:txBody>
                                          <a:useSpRect/>
                                        </a:txSp>
                                      </a:sp>
                                      <a:sp>
                                        <a:nvSpPr>
                                          <a:cNvPr id="35" name="Text Box 29"/>
                                          <a:cNvSpPr txBox="1">
                                            <a:spLocks noChangeArrowheads="1"/>
                                          </a:cNvSpPr>
                                        </a:nvSpPr>
                                        <a:spPr bwMode="auto">
                                          <a:xfrm>
                                            <a:off x="3592" y="5019"/>
                                            <a:ext cx="1652" cy="2438"/>
                                          </a:xfrm>
                                          <a:prstGeom prst="rect">
                                            <a:avLst/>
                                          </a:prstGeom>
                                          <a:noFill/>
                                          <a:ln w="22225">
                                            <a:solidFill>
                                              <a:srgbClr val="000000"/>
                                            </a:solidFill>
                                            <a:miter lim="800000"/>
                                            <a:headEnd/>
                                            <a:tailEnd/>
                                          </a:ln>
                                        </a:spPr>
                                        <a:txSp>
                                          <a:txBody>
                                            <a:bodyPr lIns="66064" tIns="33031" rIns="66064" bIns="33031"/>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solidFill>
                                                    <a:srgbClr val="000000"/>
                                                  </a:solidFill>
                                                  <a:latin typeface="Times New Roman" pitchFamily="18" charset="0"/>
                                                  <a:cs typeface="Times New Roman" pitchFamily="18" charset="0"/>
                                                </a:rPr>
                                                <a:t>Visual Aesthetic </a:t>
                                              </a:r>
                                            </a:p>
                                            <a:p>
                                              <a:pPr algn="ctr"/>
                                              <a:r>
                                                <a:rPr lang="en-US" sz="1200" b="1">
                                                  <a:solidFill>
                                                    <a:srgbClr val="000000"/>
                                                  </a:solidFill>
                                                  <a:latin typeface="Times New Roman" pitchFamily="18" charset="0"/>
                                                  <a:cs typeface="Times New Roman" pitchFamily="18" charset="0"/>
                                                </a:rPr>
                                                <a:t>Sensitivity </a:t>
                                              </a:r>
                                            </a:p>
                                            <a:p>
                                              <a:pPr algn="ctr"/>
                                              <a:endParaRPr lang="en-US" sz="800" b="1">
                                                <a:solidFill>
                                                  <a:srgbClr val="000000"/>
                                                </a:solidFill>
                                                <a:latin typeface="Times New Roman" pitchFamily="18" charset="0"/>
                                                <a:cs typeface="Times New Roman" pitchFamily="18" charset="0"/>
                                              </a:endParaRPr>
                                            </a:p>
                                            <a:p>
                                              <a:endParaRPr lang="en-US">
                                                <a:latin typeface="Times New Roman" pitchFamily="18" charset="0"/>
                                                <a:cs typeface="Times New Roman" pitchFamily="18" charset="0"/>
                                              </a:endParaRPr>
                                            </a:p>
                                          </a:txBody>
                                          <a:useSpRect/>
                                        </a:txSp>
                                      </a:sp>
                                    </a:grpSp>
                                  </a:grpSp>
                                </a:grpSp>
                                <a:cxnSp>
                                  <a:nvCxnSpPr>
                                    <a:cNvPr id="26" name="Straight Connector 5"/>
                                    <a:cNvCxnSpPr>
                                      <a:stCxn id="35" idx="2"/>
                                    </a:cNvCxnSpPr>
                                  </a:nvCxnSpPr>
                                  <a:spPr bwMode="auto">
                                    <a:xfrm rot="16200000" flipH="1">
                                      <a:off x="1267625" y="5442745"/>
                                      <a:ext cx="379413" cy="9525"/>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15" name="Group 32"/>
                                  <a:cNvGrpSpPr>
                                    <a:grpSpLocks/>
                                  </a:cNvGrpSpPr>
                                </a:nvGrpSpPr>
                                <a:grpSpPr bwMode="auto">
                                  <a:xfrm>
                                    <a:off x="838200" y="2438401"/>
                                    <a:ext cx="1219200" cy="2590800"/>
                                    <a:chOff x="838200" y="2438401"/>
                                    <a:chExt cx="1219200" cy="2590800"/>
                                  </a:xfrm>
                                </a:grpSpPr>
                                <a:sp>
                                  <a:nvSpPr>
                                    <a:cNvPr id="21" name="Oval 8"/>
                                    <a:cNvSpPr>
                                      <a:spLocks noChangeArrowheads="1"/>
                                    </a:cNvSpPr>
                                  </a:nvSpPr>
                                  <a:spPr bwMode="auto">
                                    <a:xfrm>
                                      <a:off x="838200" y="4267201"/>
                                      <a:ext cx="1219200" cy="76200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Aesthetic</a:t>
                                        </a:r>
                                      </a:p>
                                      <a:p>
                                        <a:pPr algn="ctr"/>
                                        <a:r>
                                          <a:rPr lang="en-US" sz="1200" b="1">
                                            <a:latin typeface="Times New Roman" pitchFamily="18" charset="0"/>
                                            <a:cs typeface="Times New Roman" pitchFamily="18" charset="0"/>
                                          </a:rPr>
                                          <a:t>Response</a:t>
                                        </a:r>
                                      </a:p>
                                    </a:txBody>
                                    <a:useSpRect/>
                                  </a:txSp>
                                </a:sp>
                                <a:grpSp>
                                  <a:nvGrpSpPr>
                                    <a:cNvPr id="22" name="Group 31"/>
                                    <a:cNvGrpSpPr>
                                      <a:grpSpLocks/>
                                    </a:cNvGrpSpPr>
                                  </a:nvGrpSpPr>
                                  <a:grpSpPr bwMode="auto">
                                    <a:xfrm>
                                      <a:off x="838200" y="2438401"/>
                                      <a:ext cx="1219200" cy="1676400"/>
                                      <a:chOff x="838200" y="2438401"/>
                                      <a:chExt cx="1219200" cy="1676400"/>
                                    </a:xfrm>
                                  </a:grpSpPr>
                                  <a:sp>
                                    <a:nvSpPr>
                                      <a:cNvPr id="23" name="Oval 8"/>
                                      <a:cNvSpPr>
                                        <a:spLocks noChangeArrowheads="1"/>
                                      </a:cNvSpPr>
                                    </a:nvSpPr>
                                    <a:spPr bwMode="auto">
                                      <a:xfrm>
                                        <a:off x="838200" y="2438401"/>
                                        <a:ext cx="1219200" cy="76200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Aesthetic </a:t>
                                          </a:r>
                                        </a:p>
                                        <a:p>
                                          <a:pPr algn="ctr"/>
                                          <a:r>
                                            <a:rPr lang="en-US" sz="1200" b="1">
                                              <a:latin typeface="Times New Roman" pitchFamily="18" charset="0"/>
                                              <a:cs typeface="Times New Roman" pitchFamily="18" charset="0"/>
                                            </a:rPr>
                                            <a:t>Value</a:t>
                                          </a:r>
                                        </a:p>
                                      </a:txBody>
                                      <a:useSpRect/>
                                    </a:txSp>
                                  </a:sp>
                                  <a:sp>
                                    <a:nvSpPr>
                                      <a:cNvPr id="24" name="Oval 8"/>
                                      <a:cNvSpPr>
                                        <a:spLocks noChangeArrowheads="1"/>
                                      </a:cNvSpPr>
                                    </a:nvSpPr>
                                    <a:spPr bwMode="auto">
                                      <a:xfrm>
                                        <a:off x="838200" y="3352801"/>
                                        <a:ext cx="1219200" cy="762000"/>
                                      </a:xfrm>
                                      <a:prstGeom prst="ellipse">
                                        <a:avLst/>
                                      </a:prstGeom>
                                      <a:solidFill>
                                        <a:srgbClr val="C0C0C0">
                                          <a:alpha val="72940"/>
                                        </a:srgbClr>
                                      </a:solidFill>
                                      <a:ln w="9525">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Design </a:t>
                                          </a:r>
                                        </a:p>
                                        <a:p>
                                          <a:pPr algn="ctr"/>
                                          <a:r>
                                            <a:rPr lang="en-US" sz="1200" b="1">
                                              <a:latin typeface="Times New Roman" pitchFamily="18" charset="0"/>
                                              <a:cs typeface="Times New Roman" pitchFamily="18" charset="0"/>
                                            </a:rPr>
                                            <a:t>Acumen</a:t>
                                          </a:r>
                                        </a:p>
                                      </a:txBody>
                                      <a:useSpRect/>
                                    </a:txSp>
                                  </a:sp>
                                </a:grpSp>
                              </a:grpSp>
                              <a:cxnSp>
                                <a:nvCxnSpPr>
                                  <a:cNvPr id="16" name="Straight Arrow Connector 15"/>
                                  <a:cNvCxnSpPr>
                                    <a:stCxn id="23" idx="6"/>
                                  </a:cNvCxnSpPr>
                                </a:nvCxnSpPr>
                                <a:spPr>
                                  <a:xfrm>
                                    <a:off x="2057410" y="2819401"/>
                                    <a:ext cx="1371609" cy="457200"/>
                                  </a:xfrm>
                                  <a:prstGeom prst="straightConnector1">
                                    <a:avLst/>
                                  </a:prstGeom>
                                  <a:ln w="28575" cmpd="sng">
                                    <a:solidFill>
                                      <a:schemeClr val="dk1">
                                        <a:shade val="95000"/>
                                        <a:satMod val="105000"/>
                                      </a:schemeClr>
                                    </a:solidFill>
                                    <a:tailEnd type="arrow"/>
                                  </a:ln>
                                </a:spPr>
                                <a:style>
                                  <a:lnRef idx="1">
                                    <a:schemeClr val="dk1"/>
                                  </a:lnRef>
                                  <a:fillRef idx="0">
                                    <a:schemeClr val="dk1"/>
                                  </a:fillRef>
                                  <a:effectRef idx="0">
                                    <a:schemeClr val="dk1"/>
                                  </a:effectRef>
                                  <a:fontRef idx="minor">
                                    <a:schemeClr val="tx1"/>
                                  </a:fontRef>
                                </a:style>
                              </a:cxnSp>
                              <a:cxnSp>
                                <a:nvCxnSpPr>
                                  <a:cNvPr id="17" name="Straight Arrow Connector 16"/>
                                  <a:cNvCxnSpPr>
                                    <a:stCxn id="24" idx="6"/>
                                  </a:cNvCxnSpPr>
                                </a:nvCxnSpPr>
                                <a:spPr>
                                  <a:xfrm flipV="1">
                                    <a:off x="2057410" y="3505201"/>
                                    <a:ext cx="1347797" cy="228600"/>
                                  </a:xfrm>
                                  <a:prstGeom prst="straightConnector1">
                                    <a:avLst/>
                                  </a:prstGeom>
                                  <a:ln w="28575" cmpd="sng">
                                    <a:solidFill>
                                      <a:schemeClr val="dk1">
                                        <a:shade val="95000"/>
                                        <a:satMod val="105000"/>
                                      </a:schemeClr>
                                    </a:solidFill>
                                    <a:tailEnd type="arrow"/>
                                  </a:ln>
                                </a:spPr>
                                <a:style>
                                  <a:lnRef idx="1">
                                    <a:schemeClr val="dk1"/>
                                  </a:lnRef>
                                  <a:fillRef idx="0">
                                    <a:schemeClr val="dk1"/>
                                  </a:fillRef>
                                  <a:effectRef idx="0">
                                    <a:schemeClr val="dk1"/>
                                  </a:effectRef>
                                  <a:fontRef idx="minor">
                                    <a:schemeClr val="tx1"/>
                                  </a:fontRef>
                                </a:style>
                              </a:cxnSp>
                              <a:cxnSp>
                                <a:nvCxnSpPr>
                                  <a:cNvPr id="18" name="Straight Arrow Connector 17"/>
                                  <a:cNvCxnSpPr/>
                                </a:nvCxnSpPr>
                                <a:spPr>
                                  <a:xfrm flipV="1">
                                    <a:off x="2057410" y="3810001"/>
                                    <a:ext cx="1447809" cy="762000"/>
                                  </a:xfrm>
                                  <a:prstGeom prst="straightConnector1">
                                    <a:avLst/>
                                  </a:prstGeom>
                                  <a:ln w="28575" cmpd="sng">
                                    <a:solidFill>
                                      <a:schemeClr val="dk1">
                                        <a:shade val="95000"/>
                                        <a:satMod val="105000"/>
                                      </a:schemeClr>
                                    </a:solidFill>
                                    <a:tailEnd type="arrow"/>
                                  </a:ln>
                                </a:spPr>
                                <a:style>
                                  <a:lnRef idx="1">
                                    <a:schemeClr val="dk1"/>
                                  </a:lnRef>
                                  <a:fillRef idx="0">
                                    <a:schemeClr val="dk1"/>
                                  </a:fillRef>
                                  <a:effectRef idx="0">
                                    <a:schemeClr val="dk1"/>
                                  </a:effectRef>
                                  <a:fontRef idx="minor">
                                    <a:schemeClr val="tx1"/>
                                  </a:fontRef>
                                </a:style>
                              </a:cxnSp>
                              <a:cxnSp>
                                <a:nvCxnSpPr>
                                  <a:cNvPr id="19" name="Straight Arrow Connector 18"/>
                                  <a:cNvCxnSpPr/>
                                </a:nvCxnSpPr>
                                <a:spPr>
                                  <a:xfrm flipV="1">
                                    <a:off x="4953028" y="3048001"/>
                                    <a:ext cx="1295408" cy="228600"/>
                                  </a:xfrm>
                                  <a:prstGeom prst="straightConnector1">
                                    <a:avLst/>
                                  </a:prstGeom>
                                  <a:ln w="28575">
                                    <a:tailEnd type="arrow"/>
                                  </a:ln>
                                </a:spPr>
                                <a:style>
                                  <a:lnRef idx="1">
                                    <a:schemeClr val="dk1"/>
                                  </a:lnRef>
                                  <a:fillRef idx="0">
                                    <a:schemeClr val="dk1"/>
                                  </a:fillRef>
                                  <a:effectRef idx="0">
                                    <a:schemeClr val="dk1"/>
                                  </a:effectRef>
                                  <a:fontRef idx="minor">
                                    <a:schemeClr val="tx1"/>
                                  </a:fontRef>
                                </a:style>
                              </a:cxnSp>
                              <a:cxnSp>
                                <a:nvCxnSpPr>
                                  <a:cNvPr id="20" name="Straight Arrow Connector 19"/>
                                  <a:cNvCxnSpPr/>
                                </a:nvCxnSpPr>
                                <a:spPr>
                                  <a:xfrm>
                                    <a:off x="4953028" y="3581401"/>
                                    <a:ext cx="1295408" cy="457200"/>
                                  </a:xfrm>
                                  <a:prstGeom prst="straightConnector1">
                                    <a:avLst/>
                                  </a:prstGeom>
                                  <a:ln w="28575">
                                    <a:tailEnd type="arrow"/>
                                  </a:ln>
                                </a:spPr>
                                <a:style>
                                  <a:lnRef idx="1">
                                    <a:schemeClr val="dk1"/>
                                  </a:lnRef>
                                  <a:fillRef idx="0">
                                    <a:schemeClr val="dk1"/>
                                  </a:fillRef>
                                  <a:effectRef idx="0">
                                    <a:schemeClr val="dk1"/>
                                  </a:effectRef>
                                  <a:fontRef idx="minor">
                                    <a:schemeClr val="tx1"/>
                                  </a:fontRef>
                                </a:style>
                              </a:cxnSp>
                            </a:grpSp>
                          </a:grpSp>
                        </a:grpSp>
                        <a:sp>
                          <a:nvSpPr>
                            <a:cNvPr id="8" name="TextBox 67"/>
                            <a:cNvSpPr txBox="1">
                              <a:spLocks noChangeArrowheads="1"/>
                            </a:cNvSpPr>
                          </a:nvSpPr>
                          <a:spPr bwMode="auto">
                            <a:xfrm>
                              <a:off x="1295400" y="2057400"/>
                              <a:ext cx="381836" cy="307777"/>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400" b="1">
                                    <a:latin typeface="Times New Roman" pitchFamily="18" charset="0"/>
                                    <a:cs typeface="Times New Roman" pitchFamily="18" charset="0"/>
                                  </a:rPr>
                                  <a:t>H</a:t>
                                </a:r>
                                <a:r>
                                  <a:rPr lang="en-US" sz="1400" b="1" baseline="-25000">
                                    <a:latin typeface="Times New Roman" pitchFamily="18" charset="0"/>
                                    <a:cs typeface="Times New Roman" pitchFamily="18" charset="0"/>
                                  </a:rPr>
                                  <a:t>1</a:t>
                                </a:r>
                                <a:endParaRPr lang="en-US" sz="1400" b="1">
                                  <a:latin typeface="Times New Roman" pitchFamily="18" charset="0"/>
                                  <a:cs typeface="Times New Roman" pitchFamily="18" charset="0"/>
                                </a:endParaRPr>
                              </a:p>
                            </a:txBody>
                            <a:useSpRect/>
                          </a:txSp>
                        </a:sp>
                        <a:sp>
                          <a:nvSpPr>
                            <a:cNvPr id="9" name="TextBox 68"/>
                            <a:cNvSpPr txBox="1">
                              <a:spLocks noChangeArrowheads="1"/>
                            </a:cNvSpPr>
                          </a:nvSpPr>
                          <a:spPr bwMode="auto">
                            <a:xfrm>
                              <a:off x="3962400" y="2438400"/>
                              <a:ext cx="381836" cy="30777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400" b="1">
                                    <a:latin typeface="Times New Roman" pitchFamily="18" charset="0"/>
                                    <a:cs typeface="Times New Roman" pitchFamily="18" charset="0"/>
                                  </a:rPr>
                                  <a:t>H</a:t>
                                </a:r>
                                <a:r>
                                  <a:rPr lang="en-US" sz="1400" b="1" baseline="-25000">
                                    <a:latin typeface="Times New Roman" pitchFamily="18" charset="0"/>
                                    <a:cs typeface="Times New Roman" pitchFamily="18" charset="0"/>
                                  </a:rPr>
                                  <a:t>2</a:t>
                                </a:r>
                                <a:endParaRPr lang="en-US" sz="1400" b="1">
                                  <a:latin typeface="Times New Roman" pitchFamily="18" charset="0"/>
                                  <a:cs typeface="Times New Roman" pitchFamily="18" charset="0"/>
                                </a:endParaRPr>
                              </a:p>
                            </a:txBody>
                            <a:useSpRect/>
                          </a:txSp>
                        </a:sp>
                      </a:grpSp>
                    </a:grpSp>
                    <a:sp>
                      <a:nvSpPr>
                        <a:cNvPr id="4" name="TextBox 44"/>
                        <a:cNvSpPr txBox="1">
                          <a:spLocks noChangeArrowheads="1"/>
                        </a:cNvSpPr>
                      </a:nvSpPr>
                      <a:spPr bwMode="auto">
                        <a:xfrm>
                          <a:off x="6740897" y="1524000"/>
                          <a:ext cx="942826" cy="46166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200" b="1">
                                <a:latin typeface="Times New Roman" pitchFamily="18" charset="0"/>
                                <a:cs typeface="Times New Roman" pitchFamily="18" charset="0"/>
                              </a:rPr>
                              <a:t>Behavioral </a:t>
                            </a:r>
                          </a:p>
                          <a:p>
                            <a:pPr algn="ctr"/>
                            <a:r>
                              <a:rPr lang="en-US" sz="1200" b="1">
                                <a:latin typeface="Times New Roman" pitchFamily="18" charset="0"/>
                                <a:cs typeface="Times New Roman" pitchFamily="18" charset="0"/>
                              </a:rPr>
                              <a:t>Intentions</a:t>
                            </a:r>
                          </a:p>
                        </a:txBody>
                        <a:useSpRect/>
                      </a:txSp>
                    </a:sp>
                  </a:grpSp>
                </lc:lockedCanvas>
              </a:graphicData>
            </a:graphic>
          </wp:inline>
        </w:drawing>
      </w:r>
    </w:p>
    <w:p w:rsidR="00EB6C0F" w:rsidRDefault="00EB6C0F">
      <w:pPr>
        <w:spacing w:after="200" w:line="276" w:lineRule="auto"/>
      </w:pPr>
      <w:r>
        <w:tab/>
      </w:r>
      <w:r>
        <w:tab/>
      </w:r>
      <w:r>
        <w:rPr>
          <w:b/>
        </w:rPr>
        <w:t>Figure 3</w:t>
      </w:r>
      <w:r w:rsidRPr="00A47472">
        <w:rPr>
          <w:b/>
        </w:rPr>
        <w:t xml:space="preserve"> Research Model with Proposed Hypothese</w:t>
      </w:r>
      <w:r>
        <w:rPr>
          <w:b/>
        </w:rPr>
        <w:t>s</w:t>
      </w:r>
      <w:r>
        <w:t xml:space="preserve"> </w:t>
      </w:r>
      <w:r>
        <w:br w:type="page"/>
      </w:r>
    </w:p>
    <w:p w:rsidR="00EB6C0F" w:rsidRDefault="00EB6C0F" w:rsidP="004F1420">
      <w:pPr>
        <w:spacing w:line="480" w:lineRule="auto"/>
        <w:ind w:firstLine="720"/>
        <w:sectPr w:rsidR="00EB6C0F" w:rsidSect="00EB6C0F">
          <w:pgSz w:w="15840" w:h="12240" w:orient="landscape"/>
          <w:pgMar w:top="2160" w:right="1440" w:bottom="1440" w:left="1440" w:header="720" w:footer="1440" w:gutter="0"/>
          <w:cols w:space="720"/>
          <w:docGrid w:linePitch="360"/>
        </w:sectPr>
      </w:pPr>
    </w:p>
    <w:p w:rsidR="007218C1" w:rsidRDefault="007218C1" w:rsidP="007218C1">
      <w:pPr>
        <w:spacing w:line="480" w:lineRule="auto"/>
        <w:jc w:val="center"/>
        <w:rPr>
          <w:b/>
        </w:rPr>
      </w:pPr>
      <w:r>
        <w:rPr>
          <w:b/>
        </w:rPr>
        <w:lastRenderedPageBreak/>
        <w:t>Consumer Trait:  Visual Aesthetic Sensitivity</w:t>
      </w:r>
    </w:p>
    <w:p w:rsidR="007218C1" w:rsidRDefault="007218C1" w:rsidP="007218C1">
      <w:pPr>
        <w:spacing w:line="480" w:lineRule="auto"/>
        <w:ind w:firstLine="720"/>
      </w:pPr>
      <w:r w:rsidRPr="00AB0DC2">
        <w:t xml:space="preserve">Bloch et al. (2003) viewed aesthetic sensitivity as a general consumer trait of consumers, not a preference or point of view towards a particular aesthetic style.  The measure of visual aesthetic sensitivity captures the general worth or value of visual aesthetics to the consumer (Bloch et al., 2003).   The level of aesthetics (high visual design aesthetics versus low visual design aesthetics) within the store will be viewed through the consumer’s aesthetic sensitivity.   As can be seen in the research model (Fig. 2), the consumers’ visual aesthetic lens will affect perception of the visual design aesthetics within the built retail environment and in return influence consumer behavioral intentions. </w:t>
      </w:r>
    </w:p>
    <w:p w:rsidR="007218C1" w:rsidRPr="007218C1" w:rsidRDefault="007218C1" w:rsidP="007218C1">
      <w:pPr>
        <w:spacing w:line="480" w:lineRule="auto"/>
        <w:jc w:val="center"/>
        <w:rPr>
          <w:b/>
        </w:rPr>
      </w:pPr>
      <w:r>
        <w:rPr>
          <w:b/>
        </w:rPr>
        <w:t xml:space="preserve">Store Environment:  Visual Design </w:t>
      </w:r>
      <w:r w:rsidR="00C445A6">
        <w:rPr>
          <w:b/>
        </w:rPr>
        <w:t>Aesthetic Features</w:t>
      </w:r>
    </w:p>
    <w:p w:rsidR="007218C1" w:rsidRDefault="004F1420" w:rsidP="004F1420">
      <w:pPr>
        <w:spacing w:line="480" w:lineRule="auto"/>
        <w:ind w:firstLine="720"/>
      </w:pPr>
      <w:r w:rsidRPr="00AB0DC2">
        <w:t>The construct of store environment used in th</w:t>
      </w:r>
      <w:r w:rsidR="007218C1">
        <w:t xml:space="preserve">is study, emphasizes the visual </w:t>
      </w:r>
      <w:r w:rsidRPr="00AB0DC2">
        <w:t>design aesthetic components in the built retail environment.  Previous research has identified visual and non-visual features of the retail environment (Eroglu, Machleit</w:t>
      </w:r>
      <w:r w:rsidR="007D5B57">
        <w:t>, &amp; Davis, 2001). Baker (1987</w:t>
      </w:r>
      <w:r w:rsidR="00C5660F">
        <w:t xml:space="preserve">) identified aesthetic </w:t>
      </w:r>
      <w:r w:rsidRPr="00AB0DC2">
        <w:t xml:space="preserve">design factors as visual cues, such as, color, architecture, and materials that reside at the forefront of consumer consciousness; therefore, confirming an expected relationship and causal effect between the constructs of visual aesthetic sensitivity and visual design features of the built retail environment.  In other words, the consumer’s visual aesthetic sensitivity is used to evaluate or interpret the visual features which are delivered through design aesthetics within the store environment.  </w:t>
      </w:r>
    </w:p>
    <w:p w:rsidR="00942F14" w:rsidRDefault="00942F14" w:rsidP="004F1420">
      <w:pPr>
        <w:spacing w:line="480" w:lineRule="auto"/>
        <w:ind w:firstLine="720"/>
      </w:pPr>
    </w:p>
    <w:p w:rsidR="00942F14" w:rsidRDefault="00942F14" w:rsidP="004F1420">
      <w:pPr>
        <w:spacing w:line="480" w:lineRule="auto"/>
        <w:ind w:firstLine="720"/>
      </w:pPr>
    </w:p>
    <w:p w:rsidR="007218C1" w:rsidRDefault="007218C1" w:rsidP="007218C1">
      <w:pPr>
        <w:spacing w:line="480" w:lineRule="auto"/>
        <w:rPr>
          <w:i/>
        </w:rPr>
      </w:pPr>
      <w:r>
        <w:rPr>
          <w:i/>
        </w:rPr>
        <w:lastRenderedPageBreak/>
        <w:t>Product Involvement</w:t>
      </w:r>
    </w:p>
    <w:p w:rsidR="00942F14" w:rsidRPr="007218C1" w:rsidRDefault="007218C1" w:rsidP="007218C1">
      <w:pPr>
        <w:spacing w:line="480" w:lineRule="auto"/>
      </w:pPr>
      <w:r>
        <w:tab/>
      </w:r>
      <w:r w:rsidR="00942F14">
        <w:t>Involvement, most notably product involvement, has been defined as a lasting perception of the personal relevance of the product category based on the consumers’ values, needs, and interests (Zaichkowsky, 1985).  Past research has shown</w:t>
      </w:r>
      <w:r w:rsidR="007208F3">
        <w:t xml:space="preserve"> </w:t>
      </w:r>
      <w:r w:rsidR="00942F14">
        <w:t xml:space="preserve">product involvement to influence consumers’ purchase decisions (Celsi &amp; Olson, 1988; Suh &amp; Yi, 2006; Warrington &amp; Shim, 2000).  </w:t>
      </w:r>
      <w:r w:rsidR="007208F3">
        <w:t xml:space="preserve">Bloch et al. (1986) stated that consumers with high product involvement perform continuing information search and have a tendency to be less price conscious.  With this increase in product knowledge, price, and experience, the relationship between the store environment and consumer behavior may be influenced by the consumers’ product involvement.  The same could be said of the relationship between consumers’ aesthetic sensitivity and consumer behavior.  Therefore, this research acknowledges and takes into consideration the influence </w:t>
      </w:r>
      <w:r w:rsidR="004B6E17">
        <w:t>of product involvement</w:t>
      </w:r>
      <w:r w:rsidR="00C445A6">
        <w:t xml:space="preserve"> as a covariate</w:t>
      </w:r>
      <w:r w:rsidR="004B6E17">
        <w:t xml:space="preserve"> in the research model.</w:t>
      </w:r>
      <w:r w:rsidR="007208F3">
        <w:t xml:space="preserve">  </w:t>
      </w:r>
    </w:p>
    <w:p w:rsidR="007218C1" w:rsidRPr="007218C1" w:rsidRDefault="007218C1" w:rsidP="007218C1">
      <w:pPr>
        <w:spacing w:line="480" w:lineRule="auto"/>
        <w:jc w:val="center"/>
        <w:rPr>
          <w:b/>
        </w:rPr>
      </w:pPr>
      <w:r>
        <w:rPr>
          <w:b/>
        </w:rPr>
        <w:t>Consumer Behavior</w:t>
      </w:r>
      <w:r w:rsidR="00C445A6">
        <w:rPr>
          <w:b/>
        </w:rPr>
        <w:t>al Intentions</w:t>
      </w:r>
    </w:p>
    <w:p w:rsidR="004F1420" w:rsidRPr="00EB6C0F" w:rsidRDefault="004F1420" w:rsidP="001216C2">
      <w:pPr>
        <w:spacing w:line="480" w:lineRule="auto"/>
        <w:ind w:firstLine="720"/>
      </w:pPr>
      <w:r w:rsidRPr="00AB0DC2">
        <w:t>The final outcome in testing the research model is the response of consumers.  It is logical to assume that a consumer trait (i.e., visual aesthetic sensitivity) influences perceptions of the environments consumers engage in.  Additionally, visual aesthetic sensitivity and visual store design aesthetics have impacts upon consumers’ responses</w:t>
      </w:r>
      <w:r w:rsidR="001216C2">
        <w:t xml:space="preserve"> </w:t>
      </w:r>
      <w:r w:rsidRPr="00AB0DC2">
        <w:t>to the environment.  Such responses can be positive in nature and influence consumers’ disposition to pay more for product and/or services or increase consumers’ desire to remain in the store.  The research model graphically reflects the proposed influence of consumers’ visual aesthetic sensitivity and visual design aesthetics in the built retail environment upon consumers’ behavioral intentions.</w:t>
      </w:r>
      <w:r w:rsidR="001216C2">
        <w:t xml:space="preserve">  Though the model implies that the </w:t>
      </w:r>
      <w:r w:rsidR="001216C2">
        <w:lastRenderedPageBreak/>
        <w:t xml:space="preserve">store environment mediates the relationship between consumers’ aesthetic sensitivity and consumers’ behavior, this research intends to explore the connections between consumers’ aesthetic sensitivity, visual aesthetic features in the store environment, and consumer behavior collectively without amplifying the independent impact of the visual aesthetic features of the retail environment.  Viewing the model in this way will help to highlight the synergistic dynamics that occur when the consumer brings personal predispositions to the retail experience.  Additionally, it is the idea of viewing the events as a reciprocal process, not as a result of environmental determinism.  </w:t>
      </w:r>
    </w:p>
    <w:p w:rsidR="004F1420" w:rsidRPr="00AB0DC2" w:rsidRDefault="004F1420" w:rsidP="004F1420">
      <w:pPr>
        <w:spacing w:line="480" w:lineRule="auto"/>
        <w:jc w:val="center"/>
        <w:outlineLvl w:val="0"/>
        <w:rPr>
          <w:b/>
        </w:rPr>
      </w:pPr>
      <w:r w:rsidRPr="00AB0DC2">
        <w:rPr>
          <w:b/>
        </w:rPr>
        <w:t>Hypothesized Relationships</w:t>
      </w:r>
    </w:p>
    <w:p w:rsidR="008D1A8E" w:rsidRDefault="008D1A8E" w:rsidP="008D1A8E">
      <w:pPr>
        <w:spacing w:line="480" w:lineRule="auto"/>
        <w:rPr>
          <w:b/>
          <w:bCs/>
        </w:rPr>
      </w:pPr>
      <w:r>
        <w:rPr>
          <w:b/>
          <w:bCs/>
        </w:rPr>
        <w:t>Hypothesis 1:</w:t>
      </w:r>
    </w:p>
    <w:p w:rsidR="008D1A8E" w:rsidRPr="00AB0DC2" w:rsidRDefault="008D1A8E" w:rsidP="008D1A8E">
      <w:pPr>
        <w:spacing w:after="200" w:line="480" w:lineRule="auto"/>
        <w:rPr>
          <w:bCs/>
        </w:rPr>
      </w:pPr>
      <w:r w:rsidRPr="00AB0DC2">
        <w:rPr>
          <w:bCs/>
        </w:rPr>
        <w:t xml:space="preserve">Consumers’ visual aesthetic sensitivity </w:t>
      </w:r>
      <w:r>
        <w:rPr>
          <w:bCs/>
        </w:rPr>
        <w:t>as measured by aesthetic value, design acumen, and aesthetic response, has an effect upon evaluations of the visual design features of the store environment.</w:t>
      </w:r>
    </w:p>
    <w:p w:rsidR="008D1A8E" w:rsidRPr="00AB0DC2" w:rsidRDefault="008D1A8E" w:rsidP="008D1A8E">
      <w:pPr>
        <w:pStyle w:val="ListParagraph"/>
        <w:numPr>
          <w:ilvl w:val="0"/>
          <w:numId w:val="5"/>
        </w:numPr>
        <w:spacing w:line="480" w:lineRule="auto"/>
        <w:rPr>
          <w:rFonts w:ascii="Times New Roman" w:hAnsi="Times New Roman" w:cs="Times New Roman"/>
          <w:bCs/>
          <w:sz w:val="24"/>
          <w:szCs w:val="24"/>
        </w:rPr>
      </w:pPr>
      <w:r w:rsidRPr="00AB0DC2">
        <w:rPr>
          <w:rFonts w:ascii="Times New Roman" w:hAnsi="Times New Roman" w:cs="Times New Roman"/>
          <w:b/>
          <w:bCs/>
          <w:sz w:val="24"/>
          <w:szCs w:val="24"/>
        </w:rPr>
        <w:t>H</w:t>
      </w:r>
      <w:r w:rsidRPr="00AB0DC2">
        <w:rPr>
          <w:rFonts w:ascii="Times New Roman" w:hAnsi="Times New Roman" w:cs="Times New Roman"/>
          <w:b/>
          <w:bCs/>
          <w:sz w:val="24"/>
          <w:szCs w:val="24"/>
          <w:vertAlign w:val="subscript"/>
        </w:rPr>
        <w:t>1a</w:t>
      </w:r>
      <w:r w:rsidRPr="00AB0DC2">
        <w:rPr>
          <w:rFonts w:ascii="Times New Roman" w:hAnsi="Times New Roman" w:cs="Times New Roman"/>
          <w:bCs/>
          <w:sz w:val="24"/>
          <w:szCs w:val="24"/>
          <w:vertAlign w:val="subscript"/>
        </w:rPr>
        <w:t xml:space="preserve">    </w:t>
      </w:r>
      <w:r w:rsidRPr="00AB0DC2">
        <w:rPr>
          <w:rFonts w:ascii="Times New Roman" w:hAnsi="Times New Roman" w:cs="Times New Roman"/>
          <w:bCs/>
          <w:sz w:val="24"/>
          <w:szCs w:val="24"/>
        </w:rPr>
        <w:t xml:space="preserve">High aesthetic value, compared to low aesthetic value, will lead to higher </w:t>
      </w:r>
      <w:r>
        <w:rPr>
          <w:rFonts w:ascii="Times New Roman" w:hAnsi="Times New Roman" w:cs="Times New Roman"/>
          <w:bCs/>
          <w:sz w:val="24"/>
          <w:szCs w:val="24"/>
        </w:rPr>
        <w:t>evaluation</w:t>
      </w:r>
      <w:r w:rsidRPr="00AB0DC2">
        <w:rPr>
          <w:rFonts w:ascii="Times New Roman" w:hAnsi="Times New Roman" w:cs="Times New Roman"/>
          <w:bCs/>
          <w:sz w:val="24"/>
          <w:szCs w:val="24"/>
        </w:rPr>
        <w:t xml:space="preserve"> of </w:t>
      </w:r>
      <w:r>
        <w:rPr>
          <w:rFonts w:ascii="Times New Roman" w:hAnsi="Times New Roman" w:cs="Times New Roman"/>
          <w:bCs/>
          <w:sz w:val="24"/>
          <w:szCs w:val="24"/>
        </w:rPr>
        <w:t>visual design features</w:t>
      </w:r>
      <w:r w:rsidRPr="00AB0DC2">
        <w:rPr>
          <w:rFonts w:ascii="Times New Roman" w:hAnsi="Times New Roman" w:cs="Times New Roman"/>
          <w:bCs/>
          <w:sz w:val="24"/>
          <w:szCs w:val="24"/>
        </w:rPr>
        <w:t>.</w:t>
      </w:r>
    </w:p>
    <w:p w:rsidR="008D1A8E" w:rsidRDefault="008D1A8E" w:rsidP="008D1A8E">
      <w:pPr>
        <w:pStyle w:val="ListParagraph"/>
        <w:numPr>
          <w:ilvl w:val="0"/>
          <w:numId w:val="5"/>
        </w:numPr>
        <w:spacing w:line="480" w:lineRule="auto"/>
        <w:rPr>
          <w:rFonts w:ascii="Times New Roman" w:hAnsi="Times New Roman" w:cs="Times New Roman"/>
          <w:bCs/>
          <w:sz w:val="24"/>
          <w:szCs w:val="24"/>
        </w:rPr>
      </w:pPr>
      <w:r w:rsidRPr="00041B83">
        <w:rPr>
          <w:rFonts w:ascii="Times New Roman" w:hAnsi="Times New Roman" w:cs="Times New Roman"/>
          <w:b/>
          <w:bCs/>
          <w:sz w:val="24"/>
          <w:szCs w:val="24"/>
        </w:rPr>
        <w:t>H</w:t>
      </w:r>
      <w:r w:rsidRPr="00041B83">
        <w:rPr>
          <w:rFonts w:ascii="Times New Roman" w:hAnsi="Times New Roman" w:cs="Times New Roman"/>
          <w:b/>
          <w:bCs/>
          <w:sz w:val="24"/>
          <w:szCs w:val="24"/>
          <w:vertAlign w:val="subscript"/>
        </w:rPr>
        <w:t>1b</w:t>
      </w:r>
      <w:r w:rsidRPr="00041B83">
        <w:rPr>
          <w:rFonts w:ascii="Times New Roman" w:hAnsi="Times New Roman" w:cs="Times New Roman"/>
          <w:b/>
          <w:bCs/>
          <w:sz w:val="24"/>
          <w:szCs w:val="24"/>
        </w:rPr>
        <w:t xml:space="preserve"> </w:t>
      </w:r>
      <w:r w:rsidRPr="00041B83">
        <w:rPr>
          <w:rFonts w:ascii="Times New Roman" w:hAnsi="Times New Roman" w:cs="Times New Roman"/>
          <w:bCs/>
          <w:sz w:val="24"/>
          <w:szCs w:val="24"/>
        </w:rPr>
        <w:t xml:space="preserve">  High design acumen, compared to low design acumen, </w:t>
      </w:r>
      <w:r>
        <w:rPr>
          <w:rFonts w:ascii="Times New Roman" w:hAnsi="Times New Roman" w:cs="Times New Roman"/>
          <w:bCs/>
          <w:sz w:val="24"/>
          <w:szCs w:val="24"/>
        </w:rPr>
        <w:t xml:space="preserve">will lead to </w:t>
      </w:r>
      <w:r w:rsidRPr="00AB0DC2">
        <w:rPr>
          <w:rFonts w:ascii="Times New Roman" w:hAnsi="Times New Roman" w:cs="Times New Roman"/>
          <w:bCs/>
          <w:sz w:val="24"/>
          <w:szCs w:val="24"/>
        </w:rPr>
        <w:t xml:space="preserve">higher </w:t>
      </w:r>
      <w:r>
        <w:rPr>
          <w:rFonts w:ascii="Times New Roman" w:hAnsi="Times New Roman" w:cs="Times New Roman"/>
          <w:bCs/>
          <w:sz w:val="24"/>
          <w:szCs w:val="24"/>
        </w:rPr>
        <w:t>evaluation</w:t>
      </w:r>
      <w:r w:rsidRPr="00AB0DC2">
        <w:rPr>
          <w:rFonts w:ascii="Times New Roman" w:hAnsi="Times New Roman" w:cs="Times New Roman"/>
          <w:bCs/>
          <w:sz w:val="24"/>
          <w:szCs w:val="24"/>
        </w:rPr>
        <w:t xml:space="preserve"> of </w:t>
      </w:r>
      <w:r>
        <w:rPr>
          <w:rFonts w:ascii="Times New Roman" w:hAnsi="Times New Roman" w:cs="Times New Roman"/>
          <w:bCs/>
          <w:sz w:val="24"/>
          <w:szCs w:val="24"/>
        </w:rPr>
        <w:t>visual design features</w:t>
      </w:r>
      <w:r w:rsidRPr="00AB0DC2">
        <w:rPr>
          <w:rFonts w:ascii="Times New Roman" w:hAnsi="Times New Roman" w:cs="Times New Roman"/>
          <w:bCs/>
          <w:sz w:val="24"/>
          <w:szCs w:val="24"/>
        </w:rPr>
        <w:t>.</w:t>
      </w:r>
    </w:p>
    <w:p w:rsidR="008D1A8E" w:rsidRDefault="008D1A8E" w:rsidP="008D1A8E">
      <w:pPr>
        <w:pStyle w:val="ListParagraph"/>
        <w:numPr>
          <w:ilvl w:val="0"/>
          <w:numId w:val="5"/>
        </w:numPr>
        <w:spacing w:line="480" w:lineRule="auto"/>
        <w:rPr>
          <w:rFonts w:ascii="Times New Roman" w:hAnsi="Times New Roman" w:cs="Times New Roman"/>
          <w:bCs/>
          <w:sz w:val="24"/>
          <w:szCs w:val="24"/>
        </w:rPr>
      </w:pPr>
      <w:r w:rsidRPr="00041B83">
        <w:rPr>
          <w:rFonts w:ascii="Times New Roman" w:hAnsi="Times New Roman" w:cs="Times New Roman"/>
          <w:b/>
          <w:bCs/>
          <w:sz w:val="24"/>
          <w:szCs w:val="24"/>
        </w:rPr>
        <w:t>H</w:t>
      </w:r>
      <w:r w:rsidRPr="00041B83">
        <w:rPr>
          <w:rFonts w:ascii="Times New Roman" w:hAnsi="Times New Roman" w:cs="Times New Roman"/>
          <w:b/>
          <w:bCs/>
          <w:sz w:val="24"/>
          <w:szCs w:val="24"/>
          <w:vertAlign w:val="subscript"/>
        </w:rPr>
        <w:t>1c</w:t>
      </w:r>
      <w:r w:rsidRPr="00041B83">
        <w:rPr>
          <w:rFonts w:ascii="Times New Roman" w:hAnsi="Times New Roman" w:cs="Times New Roman"/>
          <w:b/>
          <w:bCs/>
          <w:sz w:val="24"/>
          <w:szCs w:val="24"/>
        </w:rPr>
        <w:t xml:space="preserve">  </w:t>
      </w:r>
      <w:r w:rsidRPr="00041B83">
        <w:rPr>
          <w:rFonts w:ascii="Times New Roman" w:hAnsi="Times New Roman" w:cs="Times New Roman"/>
          <w:bCs/>
          <w:sz w:val="24"/>
          <w:szCs w:val="24"/>
        </w:rPr>
        <w:t xml:space="preserve"> High aesthetic response, compared to low aesthetic response, </w:t>
      </w:r>
      <w:r w:rsidRPr="00AB0DC2">
        <w:rPr>
          <w:rFonts w:ascii="Times New Roman" w:hAnsi="Times New Roman" w:cs="Times New Roman"/>
          <w:bCs/>
          <w:sz w:val="24"/>
          <w:szCs w:val="24"/>
        </w:rPr>
        <w:t xml:space="preserve">will lead to higher </w:t>
      </w:r>
      <w:r>
        <w:rPr>
          <w:rFonts w:ascii="Times New Roman" w:hAnsi="Times New Roman" w:cs="Times New Roman"/>
          <w:bCs/>
          <w:sz w:val="24"/>
          <w:szCs w:val="24"/>
        </w:rPr>
        <w:t>evaluation</w:t>
      </w:r>
      <w:r w:rsidRPr="00AB0DC2">
        <w:rPr>
          <w:rFonts w:ascii="Times New Roman" w:hAnsi="Times New Roman" w:cs="Times New Roman"/>
          <w:bCs/>
          <w:sz w:val="24"/>
          <w:szCs w:val="24"/>
        </w:rPr>
        <w:t xml:space="preserve"> of </w:t>
      </w:r>
      <w:r>
        <w:rPr>
          <w:rFonts w:ascii="Times New Roman" w:hAnsi="Times New Roman" w:cs="Times New Roman"/>
          <w:bCs/>
          <w:sz w:val="24"/>
          <w:szCs w:val="24"/>
        </w:rPr>
        <w:t>visual design features.</w:t>
      </w:r>
    </w:p>
    <w:p w:rsidR="008D1A8E" w:rsidRDefault="008D1A8E" w:rsidP="008D1A8E">
      <w:pPr>
        <w:spacing w:line="480" w:lineRule="auto"/>
        <w:rPr>
          <w:b/>
          <w:bCs/>
        </w:rPr>
      </w:pPr>
      <w:r>
        <w:rPr>
          <w:b/>
          <w:bCs/>
        </w:rPr>
        <w:t>Hypothesis 2:</w:t>
      </w:r>
    </w:p>
    <w:p w:rsidR="008D1A8E" w:rsidRPr="00AB0DC2" w:rsidRDefault="008D1A8E" w:rsidP="008D1A8E">
      <w:pPr>
        <w:spacing w:after="200" w:line="480" w:lineRule="auto"/>
        <w:rPr>
          <w:bCs/>
        </w:rPr>
      </w:pPr>
      <w:r>
        <w:rPr>
          <w:bCs/>
        </w:rPr>
        <w:t xml:space="preserve">The visual design </w:t>
      </w:r>
      <w:r w:rsidRPr="00AB0DC2">
        <w:rPr>
          <w:bCs/>
        </w:rPr>
        <w:t xml:space="preserve">features within the </w:t>
      </w:r>
      <w:r>
        <w:rPr>
          <w:bCs/>
        </w:rPr>
        <w:t>store</w:t>
      </w:r>
      <w:r w:rsidRPr="00AB0DC2">
        <w:rPr>
          <w:bCs/>
        </w:rPr>
        <w:t xml:space="preserve"> environment has an effect upon consumers’ behavioral intentions.</w:t>
      </w:r>
    </w:p>
    <w:p w:rsidR="008D1A8E" w:rsidRPr="00AB0DC2" w:rsidRDefault="008D1A8E" w:rsidP="008D1A8E">
      <w:pPr>
        <w:numPr>
          <w:ilvl w:val="1"/>
          <w:numId w:val="5"/>
        </w:numPr>
        <w:spacing w:line="480" w:lineRule="auto"/>
        <w:rPr>
          <w:bCs/>
        </w:rPr>
      </w:pPr>
      <w:r w:rsidRPr="00AB0DC2">
        <w:rPr>
          <w:b/>
          <w:bCs/>
        </w:rPr>
        <w:lastRenderedPageBreak/>
        <w:t>H</w:t>
      </w:r>
      <w:r w:rsidRPr="00AB0DC2">
        <w:rPr>
          <w:b/>
          <w:bCs/>
          <w:vertAlign w:val="subscript"/>
        </w:rPr>
        <w:t xml:space="preserve">2a  </w:t>
      </w:r>
      <w:r w:rsidRPr="00AB0DC2">
        <w:rPr>
          <w:bCs/>
          <w:vertAlign w:val="subscript"/>
        </w:rPr>
        <w:t xml:space="preserve"> </w:t>
      </w:r>
      <w:r w:rsidRPr="00AB0DC2">
        <w:rPr>
          <w:bCs/>
        </w:rPr>
        <w:t xml:space="preserve">High </w:t>
      </w:r>
      <w:r>
        <w:rPr>
          <w:bCs/>
        </w:rPr>
        <w:t>visual design features, compared to low visual design features, will lead to a higher disposition to pay more for products and/or services.</w:t>
      </w:r>
    </w:p>
    <w:p w:rsidR="008D1A8E" w:rsidRPr="00AB0DC2" w:rsidRDefault="008D1A8E" w:rsidP="008D1A8E">
      <w:pPr>
        <w:numPr>
          <w:ilvl w:val="1"/>
          <w:numId w:val="5"/>
        </w:numPr>
        <w:spacing w:after="200" w:line="480" w:lineRule="auto"/>
        <w:rPr>
          <w:bCs/>
        </w:rPr>
      </w:pPr>
      <w:r w:rsidRPr="00AB0DC2">
        <w:rPr>
          <w:b/>
          <w:bCs/>
        </w:rPr>
        <w:t>H</w:t>
      </w:r>
      <w:r w:rsidRPr="00AB0DC2">
        <w:rPr>
          <w:b/>
          <w:bCs/>
          <w:vertAlign w:val="subscript"/>
        </w:rPr>
        <w:t>2b</w:t>
      </w:r>
      <w:r w:rsidRPr="00AB0DC2">
        <w:rPr>
          <w:bCs/>
        </w:rPr>
        <w:t xml:space="preserve"> </w:t>
      </w:r>
      <w:r>
        <w:rPr>
          <w:bCs/>
        </w:rPr>
        <w:t xml:space="preserve"> </w:t>
      </w:r>
      <w:r w:rsidRPr="00AB0DC2">
        <w:rPr>
          <w:bCs/>
        </w:rPr>
        <w:t xml:space="preserve">High </w:t>
      </w:r>
      <w:r>
        <w:rPr>
          <w:bCs/>
        </w:rPr>
        <w:t>visual design features, compared to low visual design features, will lead to</w:t>
      </w:r>
      <w:r w:rsidRPr="00AB0DC2">
        <w:rPr>
          <w:bCs/>
        </w:rPr>
        <w:t xml:space="preserve"> a higher desire to remain in the store.</w:t>
      </w:r>
    </w:p>
    <w:p w:rsidR="008D1A8E" w:rsidRDefault="008D1A8E" w:rsidP="008D1A8E">
      <w:pPr>
        <w:spacing w:line="480" w:lineRule="auto"/>
        <w:rPr>
          <w:b/>
          <w:bCs/>
        </w:rPr>
      </w:pPr>
      <w:r>
        <w:rPr>
          <w:b/>
          <w:bCs/>
        </w:rPr>
        <w:t>Hypothesis 3:</w:t>
      </w:r>
    </w:p>
    <w:p w:rsidR="008D1A8E" w:rsidRPr="00AB0DC2" w:rsidRDefault="008D1A8E" w:rsidP="008D1A8E">
      <w:pPr>
        <w:spacing w:after="200" w:line="480" w:lineRule="auto"/>
        <w:rPr>
          <w:bCs/>
        </w:rPr>
      </w:pPr>
      <w:r w:rsidRPr="00AB0DC2">
        <w:rPr>
          <w:bCs/>
        </w:rPr>
        <w:t xml:space="preserve">Consumers’ visual aesthetic sensitivity </w:t>
      </w:r>
      <w:r>
        <w:rPr>
          <w:bCs/>
        </w:rPr>
        <w:t xml:space="preserve">as measured by aesthetic value, design acumen, and aesthetic response </w:t>
      </w:r>
      <w:r w:rsidRPr="00AB0DC2">
        <w:rPr>
          <w:bCs/>
        </w:rPr>
        <w:t xml:space="preserve">has an effect upon consumers’ behavioral intentions.        </w:t>
      </w:r>
    </w:p>
    <w:p w:rsidR="008D1A8E" w:rsidRPr="00AB0DC2" w:rsidRDefault="008D1A8E" w:rsidP="008D1A8E">
      <w:pPr>
        <w:numPr>
          <w:ilvl w:val="1"/>
          <w:numId w:val="7"/>
        </w:numPr>
        <w:spacing w:after="200" w:line="480" w:lineRule="auto"/>
        <w:rPr>
          <w:bCs/>
        </w:rPr>
      </w:pPr>
      <w:r w:rsidRPr="00AB0DC2">
        <w:rPr>
          <w:b/>
          <w:bCs/>
        </w:rPr>
        <w:t>H</w:t>
      </w:r>
      <w:r w:rsidRPr="00AB0DC2">
        <w:rPr>
          <w:b/>
          <w:bCs/>
          <w:vertAlign w:val="subscript"/>
        </w:rPr>
        <w:t>3a</w:t>
      </w:r>
      <w:r>
        <w:rPr>
          <w:b/>
          <w:bCs/>
          <w:vertAlign w:val="subscript"/>
        </w:rPr>
        <w:t xml:space="preserve">1 </w:t>
      </w:r>
      <w:r>
        <w:t xml:space="preserve"> </w:t>
      </w:r>
      <w:r w:rsidRPr="00AB0DC2">
        <w:t>High aesthetic value, compared to low aesthetic value, will lead to a higher</w:t>
      </w:r>
      <w:r w:rsidRPr="00AB0DC2">
        <w:rPr>
          <w:vertAlign w:val="subscript"/>
        </w:rPr>
        <w:t xml:space="preserve"> </w:t>
      </w:r>
      <w:r w:rsidRPr="00AB0DC2">
        <w:t>disposition to pay more for products and/or services.</w:t>
      </w:r>
    </w:p>
    <w:p w:rsidR="008D1A8E" w:rsidRPr="00AB0DC2" w:rsidRDefault="008D1A8E" w:rsidP="008D1A8E">
      <w:pPr>
        <w:numPr>
          <w:ilvl w:val="1"/>
          <w:numId w:val="7"/>
        </w:numPr>
        <w:spacing w:after="200" w:line="480" w:lineRule="auto"/>
        <w:rPr>
          <w:bCs/>
        </w:rPr>
      </w:pPr>
      <w:r w:rsidRPr="00AB0DC2">
        <w:rPr>
          <w:b/>
          <w:bCs/>
        </w:rPr>
        <w:t>H</w:t>
      </w:r>
      <w:r w:rsidRPr="00AB0DC2">
        <w:rPr>
          <w:b/>
          <w:bCs/>
          <w:vertAlign w:val="subscript"/>
        </w:rPr>
        <w:t>3a2</w:t>
      </w:r>
      <w:r w:rsidRPr="00AB0DC2">
        <w:t xml:space="preserve"> </w:t>
      </w:r>
      <w:r>
        <w:t xml:space="preserve"> </w:t>
      </w:r>
      <w:r w:rsidRPr="00AB0DC2">
        <w:t>High aesthetic value, compared to low aesthetic value, will lead to a higher desire to remain in the store.</w:t>
      </w:r>
    </w:p>
    <w:p w:rsidR="008D1A8E" w:rsidRPr="00AB0DC2" w:rsidRDefault="008D1A8E" w:rsidP="008D1A8E">
      <w:pPr>
        <w:numPr>
          <w:ilvl w:val="1"/>
          <w:numId w:val="7"/>
        </w:numPr>
        <w:spacing w:after="200" w:line="480" w:lineRule="auto"/>
        <w:rPr>
          <w:bCs/>
        </w:rPr>
      </w:pPr>
      <w:r w:rsidRPr="00AB0DC2">
        <w:rPr>
          <w:b/>
          <w:bCs/>
        </w:rPr>
        <w:t>H</w:t>
      </w:r>
      <w:r w:rsidRPr="00AB0DC2">
        <w:rPr>
          <w:b/>
          <w:bCs/>
          <w:vertAlign w:val="subscript"/>
        </w:rPr>
        <w:t xml:space="preserve">3b1 </w:t>
      </w:r>
      <w:r>
        <w:rPr>
          <w:b/>
          <w:bCs/>
          <w:vertAlign w:val="subscript"/>
        </w:rPr>
        <w:t xml:space="preserve"> </w:t>
      </w:r>
      <w:r w:rsidRPr="00AB0DC2">
        <w:t>High design acumen, compared to low design acumen, will lead to a higher</w:t>
      </w:r>
      <w:r w:rsidRPr="00AB0DC2">
        <w:rPr>
          <w:vertAlign w:val="subscript"/>
        </w:rPr>
        <w:t xml:space="preserve"> </w:t>
      </w:r>
      <w:r w:rsidRPr="00AB0DC2">
        <w:t>disposition to pay more for products and/or services.</w:t>
      </w:r>
    </w:p>
    <w:p w:rsidR="008D1A8E" w:rsidRPr="00AB0DC2" w:rsidRDefault="008D1A8E" w:rsidP="008D1A8E">
      <w:pPr>
        <w:numPr>
          <w:ilvl w:val="1"/>
          <w:numId w:val="7"/>
        </w:numPr>
        <w:spacing w:after="200" w:line="480" w:lineRule="auto"/>
        <w:rPr>
          <w:bCs/>
        </w:rPr>
      </w:pPr>
      <w:r w:rsidRPr="00AB0DC2">
        <w:rPr>
          <w:b/>
          <w:bCs/>
        </w:rPr>
        <w:t>H</w:t>
      </w:r>
      <w:r w:rsidRPr="00AB0DC2">
        <w:rPr>
          <w:b/>
          <w:bCs/>
          <w:vertAlign w:val="subscript"/>
        </w:rPr>
        <w:t>3b2   </w:t>
      </w:r>
      <w:r w:rsidRPr="00AB0DC2">
        <w:t>High design acumen, compared to low design acumen, will lead to a higher desire to remain in the store.</w:t>
      </w:r>
    </w:p>
    <w:p w:rsidR="008D1A8E" w:rsidRPr="00AB0DC2" w:rsidRDefault="008D1A8E" w:rsidP="008D1A8E">
      <w:pPr>
        <w:numPr>
          <w:ilvl w:val="1"/>
          <w:numId w:val="7"/>
        </w:numPr>
        <w:spacing w:after="200" w:line="480" w:lineRule="auto"/>
        <w:rPr>
          <w:bCs/>
        </w:rPr>
      </w:pPr>
      <w:r w:rsidRPr="00AB0DC2">
        <w:rPr>
          <w:b/>
          <w:bCs/>
        </w:rPr>
        <w:t>H</w:t>
      </w:r>
      <w:r w:rsidRPr="00AB0DC2">
        <w:rPr>
          <w:b/>
          <w:bCs/>
          <w:vertAlign w:val="subscript"/>
        </w:rPr>
        <w:t>3c1   </w:t>
      </w:r>
      <w:r w:rsidRPr="00AB0DC2">
        <w:t>High aesthetic response, compared to low aesthetic response, will lead to a higher disposition to pay more for products and/or services.</w:t>
      </w:r>
    </w:p>
    <w:p w:rsidR="008D1A8E" w:rsidRDefault="008D1A8E" w:rsidP="008D1A8E">
      <w:pPr>
        <w:numPr>
          <w:ilvl w:val="1"/>
          <w:numId w:val="7"/>
        </w:numPr>
        <w:spacing w:after="200" w:line="480" w:lineRule="auto"/>
        <w:rPr>
          <w:bCs/>
        </w:rPr>
      </w:pPr>
      <w:r w:rsidRPr="00AB0DC2">
        <w:rPr>
          <w:b/>
          <w:bCs/>
        </w:rPr>
        <w:t>H</w:t>
      </w:r>
      <w:r w:rsidRPr="00AB0DC2">
        <w:rPr>
          <w:b/>
          <w:bCs/>
          <w:vertAlign w:val="subscript"/>
        </w:rPr>
        <w:t>3c2   </w:t>
      </w:r>
      <w:r w:rsidRPr="00AB0DC2">
        <w:t>High aesthetic response, compared to low aesthetic response, will lead to a higher desire to remain in the store</w:t>
      </w:r>
      <w:r>
        <w:t>.</w:t>
      </w:r>
    </w:p>
    <w:p w:rsidR="004F1420" w:rsidRPr="00AB0DC2" w:rsidRDefault="004F1420" w:rsidP="004F1420">
      <w:pPr>
        <w:tabs>
          <w:tab w:val="left" w:pos="2880"/>
        </w:tabs>
        <w:spacing w:line="480" w:lineRule="auto"/>
        <w:ind w:left="1800"/>
        <w:rPr>
          <w:b/>
        </w:rPr>
      </w:pPr>
    </w:p>
    <w:p w:rsidR="004F1420" w:rsidRPr="00AB0DC2" w:rsidRDefault="004F1420" w:rsidP="004F1420">
      <w:pPr>
        <w:spacing w:line="480" w:lineRule="auto"/>
        <w:jc w:val="center"/>
        <w:outlineLvl w:val="0"/>
        <w:rPr>
          <w:b/>
        </w:rPr>
      </w:pPr>
      <w:r w:rsidRPr="00AB0DC2">
        <w:rPr>
          <w:b/>
        </w:rPr>
        <w:lastRenderedPageBreak/>
        <w:t xml:space="preserve">RESEARCH DESIGN </w:t>
      </w:r>
    </w:p>
    <w:p w:rsidR="00437107" w:rsidRDefault="004F1420" w:rsidP="00437107">
      <w:pPr>
        <w:spacing w:line="480" w:lineRule="auto"/>
      </w:pPr>
      <w:r w:rsidRPr="00AB0DC2">
        <w:rPr>
          <w:b/>
        </w:rPr>
        <w:tab/>
      </w:r>
      <w:r w:rsidRPr="00AB0DC2">
        <w:t xml:space="preserve">This study follows traditional methods of </w:t>
      </w:r>
      <w:r w:rsidR="00252FDA">
        <w:t>survey</w:t>
      </w:r>
      <w:r w:rsidRPr="00AB0DC2">
        <w:t xml:space="preserve"> design in which </w:t>
      </w:r>
      <w:r w:rsidR="00252FDA">
        <w:t xml:space="preserve">subjects will </w:t>
      </w:r>
      <w:r w:rsidR="00D240DD">
        <w:t xml:space="preserve">view predetermined stimuli and then </w:t>
      </w:r>
      <w:r w:rsidR="00252FDA">
        <w:t>respond to a set of measurements</w:t>
      </w:r>
      <w:r w:rsidR="00D240DD">
        <w:t xml:space="preserve"> determined through the literature review</w:t>
      </w:r>
      <w:r w:rsidRPr="00AB0DC2">
        <w:t xml:space="preserve">.  </w:t>
      </w:r>
      <w:r w:rsidR="00D240DD">
        <w:t>Additionally, the research follows a similar structure  as set out by Bloch et al.’s</w:t>
      </w:r>
      <w:r w:rsidR="007D5B57">
        <w:t xml:space="preserve"> (</w:t>
      </w:r>
      <w:r w:rsidR="00D240DD">
        <w:t>2003</w:t>
      </w:r>
      <w:r w:rsidR="007D5B57">
        <w:t>)</w:t>
      </w:r>
      <w:r w:rsidR="00D240DD">
        <w:t xml:space="preserve"> research of aesthetic sensitivity as it pertained to product design.  </w:t>
      </w:r>
      <w:r w:rsidR="00437107">
        <w:t>T</w:t>
      </w:r>
      <w:r w:rsidR="00437107" w:rsidRPr="00AB0DC2">
        <w:t>o validate that the construct of visual aesthetic sensitivity is composed of aesthetic value, design acumen, and aesthetic response a</w:t>
      </w:r>
      <w:r w:rsidR="00437107">
        <w:t xml:space="preserve">s proposed by Bloch et al., </w:t>
      </w:r>
      <w:r w:rsidR="00D240DD">
        <w:t>an exploratory factor analys</w:t>
      </w:r>
      <w:r w:rsidR="00471BA2">
        <w:t>is with VARIMAX</w:t>
      </w:r>
      <w:r w:rsidR="003F65D0">
        <w:t xml:space="preserve"> rotation was</w:t>
      </w:r>
      <w:r w:rsidR="00D240DD">
        <w:t xml:space="preserve"> conducted to determine if the revised measurements reflect the same factor loading</w:t>
      </w:r>
      <w:r w:rsidR="003F65D0">
        <w:t>s</w:t>
      </w:r>
      <w:r w:rsidR="00D240DD">
        <w:t xml:space="preserve"> as in the original study</w:t>
      </w:r>
      <w:r w:rsidR="003F65D0">
        <w:t>.</w:t>
      </w:r>
      <w:r w:rsidR="00437107">
        <w:t xml:space="preserve"> </w:t>
      </w:r>
    </w:p>
    <w:p w:rsidR="00437107" w:rsidRPr="00AB0DC2" w:rsidRDefault="00D240DD" w:rsidP="007C5C38">
      <w:pPr>
        <w:spacing w:line="480" w:lineRule="auto"/>
        <w:ind w:firstLine="720"/>
      </w:pPr>
      <w:r>
        <w:t>For hyp</w:t>
      </w:r>
      <w:r w:rsidR="005577A8">
        <w:t>othesis one, a repeated measured</w:t>
      </w:r>
      <w:r>
        <w:t xml:space="preserve"> Analysis of Variance (ANOVA) with</w:t>
      </w:r>
      <w:r w:rsidR="003F65D0">
        <w:t xml:space="preserve"> between-subjects factor was performed</w:t>
      </w:r>
      <w:r>
        <w:t xml:space="preserve">.  </w:t>
      </w:r>
      <w:r w:rsidR="00437107">
        <w:t>The</w:t>
      </w:r>
      <w:r w:rsidR="004F1420" w:rsidRPr="00AB0DC2">
        <w:t xml:space="preserve"> visual aesthetic</w:t>
      </w:r>
      <w:r w:rsidR="00437107">
        <w:t xml:space="preserve"> features of the store design</w:t>
      </w:r>
      <w:r w:rsidR="003F65D0">
        <w:t xml:space="preserve"> manipulations were</w:t>
      </w:r>
      <w:r w:rsidR="004F1420" w:rsidRPr="00AB0DC2">
        <w:t xml:space="preserve"> within-sub</w:t>
      </w:r>
      <w:r w:rsidR="003F65D0">
        <w:t xml:space="preserve">ject in which each subject </w:t>
      </w:r>
      <w:r w:rsidR="004F1420" w:rsidRPr="00AB0DC2">
        <w:t>view</w:t>
      </w:r>
      <w:r w:rsidR="003F65D0">
        <w:t>ed</w:t>
      </w:r>
      <w:r w:rsidR="004F1420" w:rsidRPr="00AB0DC2">
        <w:t xml:space="preserve"> color photos of two store environments for the same retail type: one with a low aesthetic content and one with high aesthetic content.</w:t>
      </w:r>
      <w:r w:rsidR="003F65D0">
        <w:t xml:space="preserve"> The within-subject design </w:t>
      </w:r>
      <w:r w:rsidR="004F1420" w:rsidRPr="00AB0DC2">
        <w:t>allow</w:t>
      </w:r>
      <w:r w:rsidR="003F65D0">
        <w:t>ed</w:t>
      </w:r>
      <w:r w:rsidR="004F1420" w:rsidRPr="00AB0DC2">
        <w:t xml:space="preserve"> each </w:t>
      </w:r>
      <w:r w:rsidR="00437107">
        <w:t xml:space="preserve">consumer </w:t>
      </w:r>
      <w:r w:rsidR="004F1420" w:rsidRPr="00AB0DC2">
        <w:t xml:space="preserve">group (i.e. low visual aesthetic sensitivity consumer versus high aesthetic sensitivity consumer) to be tested once under each </w:t>
      </w:r>
      <w:r w:rsidR="00437107">
        <w:t xml:space="preserve">store aesthetic </w:t>
      </w:r>
      <w:r w:rsidR="004F1420" w:rsidRPr="00AB0DC2">
        <w:t>condition so that a comp</w:t>
      </w:r>
      <w:r w:rsidR="003F65D0">
        <w:t>arison between conditions could be</w:t>
      </w:r>
      <w:r w:rsidR="004F1420" w:rsidRPr="00AB0DC2">
        <w:t xml:space="preserve"> made within each of the subjects. Measurement of the independent variable consumer v</w:t>
      </w:r>
      <w:r w:rsidR="003F65D0">
        <w:t>isual aesthetic sensitivity was also</w:t>
      </w:r>
      <w:r w:rsidR="004F1420" w:rsidRPr="00AB0DC2">
        <w:t xml:space="preserve"> within-subjects.  Additional</w:t>
      </w:r>
      <w:r w:rsidR="003F65D0">
        <w:t>ly, no store information was</w:t>
      </w:r>
      <w:r w:rsidR="004F1420" w:rsidRPr="00AB0DC2">
        <w:t xml:space="preserve"> given concerning either retail store and the </w:t>
      </w:r>
      <w:r w:rsidR="00437107">
        <w:t>store environment photos</w:t>
      </w:r>
      <w:r w:rsidR="003F65D0">
        <w:t xml:space="preserve"> were</w:t>
      </w:r>
      <w:r w:rsidR="00437107">
        <w:t xml:space="preserve"> randomly sorted to prevent bias.  The remaining hypothesis two and three </w:t>
      </w:r>
      <w:r w:rsidR="003F65D0">
        <w:t xml:space="preserve">were </w:t>
      </w:r>
      <w:r w:rsidR="00437107">
        <w:t>explored using Analysis of Covariance (ANCOVA), taking into consideration product involvement as a co-variate.</w:t>
      </w:r>
      <w:r w:rsidR="00437107" w:rsidRPr="00AB0DC2">
        <w:t xml:space="preserve">  </w:t>
      </w:r>
      <w:r w:rsidR="003F65D0">
        <w:t xml:space="preserve">In both instances the dependent variables, disposition to pay more and desire to remain in store, do not have an interaction effect and are viewed as </w:t>
      </w:r>
      <w:r w:rsidR="003F65D0">
        <w:lastRenderedPageBreak/>
        <w:t xml:space="preserve">continuous variables, not categorical.  In hypothesis two, the </w:t>
      </w:r>
      <w:r w:rsidR="00AA3500">
        <w:t xml:space="preserve">independent variable, </w:t>
      </w:r>
      <w:r w:rsidR="003F65D0">
        <w:t>visual aesthetic design features in the store environment</w:t>
      </w:r>
      <w:r w:rsidR="00AA3500">
        <w:t>, is</w:t>
      </w:r>
      <w:r w:rsidR="003F65D0">
        <w:t xml:space="preserve"> categ</w:t>
      </w:r>
      <w:r w:rsidR="00AA3500">
        <w:t>orical (high versus low) and</w:t>
      </w:r>
      <w:r w:rsidR="003F65D0">
        <w:t xml:space="preserve"> a sum score of the components.  </w:t>
      </w:r>
      <w:r w:rsidR="00AA3500">
        <w:t xml:space="preserve">The same holds true for the independent variable, visual aesthetic sensitivity, in hypothesis three.  Also, product involvement is viewed as a single covariate and is a sum score of the measurements.  </w:t>
      </w:r>
    </w:p>
    <w:p w:rsidR="004F1420" w:rsidRPr="00437107" w:rsidRDefault="004F1420" w:rsidP="00437107">
      <w:pPr>
        <w:spacing w:line="480" w:lineRule="auto"/>
        <w:jc w:val="center"/>
      </w:pPr>
      <w:r w:rsidRPr="00AB0DC2">
        <w:rPr>
          <w:b/>
        </w:rPr>
        <w:t>Data Collection</w:t>
      </w:r>
    </w:p>
    <w:p w:rsidR="004F1420" w:rsidRPr="007C5C38" w:rsidRDefault="003F65D0" w:rsidP="007C5C38">
      <w:pPr>
        <w:spacing w:line="480" w:lineRule="auto"/>
      </w:pPr>
      <w:r>
        <w:tab/>
        <w:t>For this study, data was</w:t>
      </w:r>
      <w:r w:rsidR="001D6E06">
        <w:t xml:space="preserve"> </w:t>
      </w:r>
      <w:r w:rsidR="004F1420" w:rsidRPr="00AB0DC2">
        <w:t xml:space="preserve">collected from general consumers </w:t>
      </w:r>
      <w:r w:rsidR="00D179CB">
        <w:t>during a 1</w:t>
      </w:r>
      <w:r w:rsidR="001D6E06">
        <w:t xml:space="preserve">-week period in the </w:t>
      </w:r>
      <w:r w:rsidR="004F1420" w:rsidRPr="00AB0DC2">
        <w:t>summer of 2009 via e–Rewards</w:t>
      </w:r>
      <w:r w:rsidR="004F1420" w:rsidRPr="00AB0DC2">
        <w:rPr>
          <w:vertAlign w:val="superscript"/>
        </w:rPr>
        <w:t>®</w:t>
      </w:r>
      <w:r w:rsidR="004F1420" w:rsidRPr="00AB0DC2">
        <w:t xml:space="preserve"> Marketing Rese</w:t>
      </w:r>
      <w:r w:rsidR="001D6E06">
        <w:t xml:space="preserve">arch. The survey instrument was </w:t>
      </w:r>
      <w:r w:rsidR="004F1420" w:rsidRPr="00AB0DC2">
        <w:t xml:space="preserve">self-administered with </w:t>
      </w:r>
      <w:r w:rsidR="001D6E06">
        <w:t xml:space="preserve">a completed goal of </w:t>
      </w:r>
      <w:r w:rsidR="004F1420" w:rsidRPr="00AB0DC2">
        <w:t>obtain</w:t>
      </w:r>
      <w:r w:rsidR="001D6E06">
        <w:t xml:space="preserve">ing </w:t>
      </w:r>
      <w:r w:rsidR="004F1420" w:rsidRPr="00AB0DC2">
        <w:t>500 usable surveys.  Additional details concerning data collection methods are detailed below.</w:t>
      </w:r>
    </w:p>
    <w:p w:rsidR="004F1420" w:rsidRPr="00AB0DC2" w:rsidRDefault="004F1420" w:rsidP="004F1420">
      <w:pPr>
        <w:spacing w:line="480" w:lineRule="auto"/>
        <w:jc w:val="center"/>
        <w:outlineLvl w:val="0"/>
        <w:rPr>
          <w:b/>
        </w:rPr>
      </w:pPr>
      <w:r w:rsidRPr="00AB0DC2">
        <w:rPr>
          <w:b/>
        </w:rPr>
        <w:t>Survey Instrument</w:t>
      </w:r>
    </w:p>
    <w:p w:rsidR="004F1420" w:rsidRPr="00AB0DC2" w:rsidRDefault="004F1420" w:rsidP="004F1420">
      <w:pPr>
        <w:spacing w:line="480" w:lineRule="auto"/>
      </w:pPr>
      <w:r w:rsidRPr="00AB0DC2">
        <w:tab/>
        <w:t>A</w:t>
      </w:r>
      <w:r w:rsidR="006C7D74">
        <w:t>n</w:t>
      </w:r>
      <w:r w:rsidRPr="00AB0DC2">
        <w:t xml:space="preserve"> </w:t>
      </w:r>
      <w:r w:rsidR="00F16CA3">
        <w:t xml:space="preserve">online, </w:t>
      </w:r>
      <w:r w:rsidRPr="00AB0DC2">
        <w:t>self-administe</w:t>
      </w:r>
      <w:r w:rsidR="001D6E06">
        <w:t xml:space="preserve">red survey (Appendix A) </w:t>
      </w:r>
      <w:r w:rsidR="00F16CA3">
        <w:t>measured consumers’</w:t>
      </w:r>
      <w:r w:rsidRPr="00AB0DC2">
        <w:t xml:space="preserve"> visual aesthetic </w:t>
      </w:r>
      <w:r w:rsidR="00F16CA3">
        <w:t>sensitivity, aesthetic evaluations of the store environment,</w:t>
      </w:r>
      <w:r w:rsidRPr="00AB0DC2">
        <w:t xml:space="preserve"> </w:t>
      </w:r>
      <w:r w:rsidR="00D6340D">
        <w:t xml:space="preserve">store environment influence, the </w:t>
      </w:r>
      <w:r w:rsidR="00F16CA3">
        <w:t>visual appeal of the store</w:t>
      </w:r>
      <w:r w:rsidRPr="00AB0DC2">
        <w:t>, and product involvement within the context of a book store.  The survey instrument was developed from a review of the store environment literature (Andreu et al., 2006; Bloch et al., 2003; Wakefield &amp; Baker, 1998). The survey items collected for the visual design</w:t>
      </w:r>
      <w:r w:rsidR="00F16CA3">
        <w:t xml:space="preserve"> aesthetic features of the</w:t>
      </w:r>
      <w:r w:rsidRPr="00AB0DC2">
        <w:t xml:space="preserve"> retail environment were used by Wakefield and Baker (1998).  Behavioral intentions were identical to those used by Andreu et al. (2006).  Survey items for the independent variable aesthetic sensitivity (Bloch et al., 2003) were modified from the original to fit the setting and</w:t>
      </w:r>
      <w:r w:rsidR="00F16CA3">
        <w:t xml:space="preserve"> context of this study.  Table 1</w:t>
      </w:r>
      <w:r w:rsidRPr="00AB0DC2">
        <w:t xml:space="preserve"> illustrates the</w:t>
      </w:r>
      <w:r w:rsidR="00471BA2">
        <w:t xml:space="preserve"> survey items by category with C</w:t>
      </w:r>
      <w:r w:rsidRPr="00AB0DC2">
        <w:t xml:space="preserve">ronbach alpha values.  The table also lists the revised visual aesthetic sensitivity items </w:t>
      </w:r>
      <w:r w:rsidRPr="00AB0DC2">
        <w:lastRenderedPageBreak/>
        <w:t>along with the original scale measurement items.  In addition, within the table, each construct is defined according to the literature review.</w:t>
      </w:r>
    </w:p>
    <w:p w:rsidR="001F18AB" w:rsidRPr="001F18AB" w:rsidRDefault="004F1420" w:rsidP="008B3251">
      <w:pPr>
        <w:spacing w:line="480" w:lineRule="auto"/>
      </w:pPr>
      <w:r w:rsidRPr="00AB0DC2">
        <w:tab/>
        <w:t xml:space="preserve">Section one, Visual Aesthetic </w:t>
      </w:r>
      <w:r w:rsidR="00D6340D">
        <w:t>Sensitivity</w:t>
      </w:r>
      <w:r w:rsidR="00031897">
        <w:t>, presented</w:t>
      </w:r>
      <w:r w:rsidRPr="00AB0DC2">
        <w:t xml:space="preserve"> survey items concerned with consumers’ visual aest</w:t>
      </w:r>
      <w:r w:rsidR="00031897">
        <w:t>hetic sensitivity. Items were</w:t>
      </w:r>
      <w:r w:rsidRPr="00AB0DC2">
        <w:t xml:space="preserve"> measured using a 5-point Likert scale (1 = Strongly Disagree, 5 = Strongly Agree).  Section two o</w:t>
      </w:r>
      <w:r w:rsidR="00031897">
        <w:t>f the survey instrument presented</w:t>
      </w:r>
      <w:r w:rsidRPr="00AB0DC2">
        <w:t xml:space="preserve"> the </w:t>
      </w:r>
      <w:r w:rsidR="00E22245">
        <w:t xml:space="preserve">first </w:t>
      </w:r>
      <w:r w:rsidRPr="00AB0DC2">
        <w:t>book sto</w:t>
      </w:r>
      <w:r w:rsidR="00E22245">
        <w:t>re photo</w:t>
      </w:r>
      <w:r w:rsidR="00031897">
        <w:t xml:space="preserve"> </w:t>
      </w:r>
      <w:r w:rsidRPr="00AB0DC2">
        <w:t>used as stimuli for the response</w:t>
      </w:r>
      <w:r w:rsidR="00031897">
        <w:t xml:space="preserve"> questions. </w:t>
      </w:r>
      <w:r w:rsidR="005577A8">
        <w:t>Photos were randomly sorted to prevent bias</w:t>
      </w:r>
      <w:r w:rsidR="00EF00EB">
        <w:t xml:space="preserve">. </w:t>
      </w:r>
      <w:r w:rsidR="00E22245">
        <w:t>Section three contained</w:t>
      </w:r>
      <w:r w:rsidRPr="00AB0DC2">
        <w:t xml:space="preserve"> items relative to the aesthetics used to define the visual store design aesthetic features.  </w:t>
      </w:r>
      <w:r w:rsidR="00E22245">
        <w:t xml:space="preserve">Section four’s </w:t>
      </w:r>
      <w:r w:rsidR="00E22245" w:rsidRPr="00AB0DC2">
        <w:t xml:space="preserve">questions </w:t>
      </w:r>
      <w:r w:rsidR="00E22245">
        <w:t xml:space="preserve">were </w:t>
      </w:r>
      <w:r w:rsidR="00E22245" w:rsidRPr="00AB0DC2">
        <w:t>concerning the store environment influence upon consumers’ patronage intentions or behavior</w:t>
      </w:r>
      <w:r w:rsidR="00E22245">
        <w:t>.  The fifth</w:t>
      </w:r>
      <w:r w:rsidR="00031897">
        <w:t xml:space="preserve"> section was</w:t>
      </w:r>
      <w:r w:rsidR="00031897" w:rsidRPr="00AB0DC2">
        <w:t xml:space="preserve"> concerned with store attractiveness and consumers’ ranking of each store photo for manipulation p</w:t>
      </w:r>
      <w:r w:rsidR="00E22245">
        <w:t xml:space="preserve">urposes.  Items in section five were </w:t>
      </w:r>
      <w:r w:rsidR="00031897" w:rsidRPr="00AB0DC2">
        <w:t>measured using a 5-point Likert scale, with 1 being unattractive to 5 being attractive.</w:t>
      </w:r>
      <w:r w:rsidRPr="00AB0DC2">
        <w:t xml:space="preserve"> </w:t>
      </w:r>
      <w:r w:rsidR="00E22245">
        <w:t xml:space="preserve">Section six presented the second book store photo with sections seven through nine replicating the same questions for store environment aesthetics, store environment influence, and visual appeal of the book store environment.  Section ten contained a rating scale to determine consumers’ product involvement.  Participants </w:t>
      </w:r>
      <w:r w:rsidRPr="00AB0DC2">
        <w:t>respond</w:t>
      </w:r>
      <w:r w:rsidR="00E22245">
        <w:t>ed</w:t>
      </w:r>
      <w:r w:rsidRPr="00AB0DC2">
        <w:t xml:space="preserve"> to sections </w:t>
      </w:r>
      <w:r w:rsidR="00E22245">
        <w:t>three, four, and five</w:t>
      </w:r>
      <w:r w:rsidRPr="00AB0DC2">
        <w:t xml:space="preserve"> for photo one and repeat</w:t>
      </w:r>
      <w:r w:rsidR="00E22245">
        <w:t>ed the same series of questions in sections seven, eight, and nine</w:t>
      </w:r>
      <w:r w:rsidRPr="00AB0DC2">
        <w:t xml:space="preserve"> for photo two.  </w:t>
      </w:r>
      <w:r w:rsidR="008F74AD">
        <w:t xml:space="preserve">Store environment aesthetics and store environment influence used </w:t>
      </w:r>
      <w:r w:rsidRPr="00AB0DC2">
        <w:t xml:space="preserve">a 5-point Likert scale, with 1 being strongly disagree to 5 being strongly agree.  </w:t>
      </w:r>
      <w:r w:rsidR="008F74AD">
        <w:t xml:space="preserve">Visual appeal of the store used </w:t>
      </w:r>
      <w:r w:rsidR="007C5C38">
        <w:t xml:space="preserve">a Likert-scale in which 1 represented highly visually unappealing and 5 represented highly visually appealing.  The product involvement section </w:t>
      </w:r>
      <w:r w:rsidR="007C5C38" w:rsidRPr="00AB0DC2">
        <w:t>use</w:t>
      </w:r>
      <w:r w:rsidR="007C5C38">
        <w:t>d</w:t>
      </w:r>
      <w:r w:rsidR="007C5C38" w:rsidRPr="00AB0DC2">
        <w:t xml:space="preserve"> a continuous rating</w:t>
      </w:r>
      <w:r w:rsidR="008B3251">
        <w:t xml:space="preserve"> </w:t>
      </w:r>
      <w:r w:rsidR="008B3251" w:rsidRPr="00AB0DC2">
        <w:t>scale i</w:t>
      </w:r>
      <w:r w:rsidR="008B3251">
        <w:t xml:space="preserve">n which the respondents </w:t>
      </w:r>
      <w:r w:rsidR="001F18AB">
        <w:t xml:space="preserve">were </w:t>
      </w:r>
      <w:r w:rsidR="001F18AB" w:rsidRPr="00AB0DC2">
        <w:t>asked to give a rating by placing a mark in the appropriate position on the</w:t>
      </w:r>
    </w:p>
    <w:p w:rsidR="004F1420" w:rsidRPr="00AB0DC2" w:rsidRDefault="006C7D74" w:rsidP="008B3251">
      <w:pPr>
        <w:spacing w:line="480" w:lineRule="auto"/>
      </w:pPr>
      <w:r>
        <w:rPr>
          <w:b/>
        </w:rPr>
        <w:lastRenderedPageBreak/>
        <w:t>Table 1</w:t>
      </w:r>
      <w:r w:rsidR="004451A6">
        <w:rPr>
          <w:b/>
        </w:rPr>
        <w:t xml:space="preserve"> Survey items by category with </w:t>
      </w:r>
      <w:r>
        <w:rPr>
          <w:b/>
        </w:rPr>
        <w:t>C</w:t>
      </w:r>
      <w:r w:rsidR="004451A6">
        <w:rPr>
          <w:b/>
        </w:rPr>
        <w:t>ronbach alpha values</w:t>
      </w:r>
      <w:r w:rsidR="004F1420" w:rsidRPr="00AB0DC2">
        <w:rPr>
          <w:b/>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7020"/>
        <w:gridCol w:w="900"/>
      </w:tblGrid>
      <w:tr w:rsidR="004F1420" w:rsidRPr="00AB0DC2" w:rsidTr="00F43BCD">
        <w:tc>
          <w:tcPr>
            <w:tcW w:w="8568" w:type="dxa"/>
            <w:gridSpan w:val="2"/>
            <w:shd w:val="clear" w:color="auto" w:fill="CCCCCC"/>
          </w:tcPr>
          <w:p w:rsidR="004F1420" w:rsidRPr="00AB0DC2" w:rsidRDefault="004F1420" w:rsidP="001216C2">
            <w:pPr>
              <w:rPr>
                <w:b/>
                <w:sz w:val="20"/>
                <w:szCs w:val="20"/>
              </w:rPr>
            </w:pPr>
            <w:r w:rsidRPr="00AB0DC2">
              <w:rPr>
                <w:b/>
                <w:sz w:val="20"/>
                <w:szCs w:val="20"/>
              </w:rPr>
              <w:t xml:space="preserve">Section 1:  Visual Aesthetic </w:t>
            </w:r>
            <w:r w:rsidR="00F16CA3">
              <w:rPr>
                <w:b/>
                <w:sz w:val="20"/>
                <w:szCs w:val="20"/>
              </w:rPr>
              <w:t>Evaluation</w:t>
            </w:r>
            <w:r w:rsidRPr="00AB0DC2">
              <w:rPr>
                <w:b/>
                <w:sz w:val="20"/>
                <w:szCs w:val="20"/>
              </w:rPr>
              <w:t xml:space="preserve">s </w:t>
            </w:r>
          </w:p>
          <w:p w:rsidR="004F1420" w:rsidRPr="00AB0DC2" w:rsidRDefault="004F1420" w:rsidP="001216C2">
            <w:pPr>
              <w:rPr>
                <w:b/>
                <w:sz w:val="20"/>
                <w:szCs w:val="20"/>
              </w:rPr>
            </w:pPr>
            <w:r w:rsidRPr="00AB0DC2">
              <w:rPr>
                <w:b/>
                <w:sz w:val="20"/>
                <w:szCs w:val="20"/>
              </w:rPr>
              <w:t xml:space="preserve">                   (Modified and original* items are listed) </w:t>
            </w:r>
          </w:p>
        </w:tc>
        <w:tc>
          <w:tcPr>
            <w:tcW w:w="900" w:type="dxa"/>
            <w:shd w:val="clear" w:color="auto" w:fill="CCCCCC"/>
          </w:tcPr>
          <w:p w:rsidR="004F1420" w:rsidRPr="00AB0DC2" w:rsidRDefault="004F1420" w:rsidP="001216C2">
            <w:pPr>
              <w:rPr>
                <w:b/>
                <w:sz w:val="20"/>
                <w:szCs w:val="20"/>
              </w:rPr>
            </w:pPr>
            <w:r w:rsidRPr="00AB0DC2">
              <w:rPr>
                <w:b/>
                <w:sz w:val="20"/>
                <w:szCs w:val="20"/>
              </w:rPr>
              <w:t xml:space="preserve">Alpha </w:t>
            </w:r>
          </w:p>
          <w:p w:rsidR="004F1420" w:rsidRPr="00AB0DC2" w:rsidRDefault="004F1420" w:rsidP="001216C2">
            <w:pPr>
              <w:rPr>
                <w:b/>
                <w:sz w:val="20"/>
                <w:szCs w:val="20"/>
              </w:rPr>
            </w:pPr>
            <w:r w:rsidRPr="00AB0DC2">
              <w:rPr>
                <w:b/>
                <w:sz w:val="20"/>
                <w:szCs w:val="20"/>
              </w:rPr>
              <w:t>Values</w:t>
            </w:r>
          </w:p>
        </w:tc>
      </w:tr>
      <w:tr w:rsidR="004F1420" w:rsidRPr="00AB0DC2" w:rsidTr="00F43BCD">
        <w:tc>
          <w:tcPr>
            <w:tcW w:w="1548" w:type="dxa"/>
            <w:vMerge w:val="restart"/>
          </w:tcPr>
          <w:p w:rsidR="004F1420" w:rsidRPr="00AB0DC2" w:rsidRDefault="004F1420" w:rsidP="001216C2">
            <w:pPr>
              <w:rPr>
                <w:b/>
                <w:sz w:val="20"/>
                <w:szCs w:val="20"/>
              </w:rPr>
            </w:pPr>
            <w:r w:rsidRPr="00AB0DC2">
              <w:rPr>
                <w:b/>
                <w:sz w:val="20"/>
                <w:szCs w:val="20"/>
              </w:rPr>
              <w:t>Visual Aesthetic Sensitivity</w:t>
            </w: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p w:rsidR="004F1420" w:rsidRPr="00AB0DC2" w:rsidRDefault="004F1420" w:rsidP="001216C2">
            <w:pPr>
              <w:rPr>
                <w:b/>
                <w:sz w:val="20"/>
                <w:szCs w:val="20"/>
              </w:rPr>
            </w:pPr>
          </w:p>
        </w:tc>
        <w:tc>
          <w:tcPr>
            <w:tcW w:w="7920" w:type="dxa"/>
            <w:gridSpan w:val="2"/>
            <w:shd w:val="clear" w:color="auto" w:fill="E6E6E6"/>
            <w:vAlign w:val="center"/>
          </w:tcPr>
          <w:p w:rsidR="004F1420" w:rsidRPr="00AB0DC2" w:rsidRDefault="004F1420" w:rsidP="001216C2">
            <w:pPr>
              <w:jc w:val="center"/>
              <w:rPr>
                <w:b/>
                <w:sz w:val="20"/>
                <w:szCs w:val="20"/>
              </w:rPr>
            </w:pPr>
            <w:r w:rsidRPr="00AB0DC2">
              <w:rPr>
                <w:b/>
                <w:sz w:val="20"/>
                <w:szCs w:val="20"/>
              </w:rPr>
              <w:t>Aesthetic Value (Bloch et al., 2003)</w:t>
            </w:r>
          </w:p>
          <w:p w:rsidR="004F1420" w:rsidRPr="00AB0DC2" w:rsidRDefault="004F1420" w:rsidP="001216C2">
            <w:pPr>
              <w:jc w:val="center"/>
              <w:rPr>
                <w:b/>
                <w:sz w:val="20"/>
                <w:szCs w:val="20"/>
              </w:rPr>
            </w:pPr>
            <w:r w:rsidRPr="00AB0DC2">
              <w:rPr>
                <w:b/>
                <w:sz w:val="20"/>
                <w:szCs w:val="20"/>
              </w:rPr>
              <w:t>“…the tendency for beautiful objects to be deemed ‘sacred’ by consumers…”</w:t>
            </w:r>
          </w:p>
        </w:tc>
      </w:tr>
      <w:tr w:rsidR="004F1420" w:rsidRPr="00AB0DC2" w:rsidTr="00F43BCD">
        <w:tc>
          <w:tcPr>
            <w:tcW w:w="1548" w:type="dxa"/>
            <w:vMerge/>
          </w:tcPr>
          <w:p w:rsidR="004F1420" w:rsidRPr="00AB0DC2" w:rsidRDefault="004F1420" w:rsidP="001216C2">
            <w:pPr>
              <w:rPr>
                <w:b/>
                <w:sz w:val="20"/>
                <w:szCs w:val="20"/>
              </w:rPr>
            </w:pPr>
          </w:p>
        </w:tc>
        <w:tc>
          <w:tcPr>
            <w:tcW w:w="7020" w:type="dxa"/>
            <w:tcBorders>
              <w:bottom w:val="single" w:sz="4" w:space="0" w:color="auto"/>
            </w:tcBorders>
          </w:tcPr>
          <w:p w:rsidR="004F1420" w:rsidRPr="00AB0DC2" w:rsidRDefault="004F1420" w:rsidP="001216C2">
            <w:pPr>
              <w:rPr>
                <w:sz w:val="16"/>
                <w:szCs w:val="16"/>
              </w:rPr>
            </w:pPr>
          </w:p>
          <w:p w:rsidR="004F1420" w:rsidRPr="00AB0DC2" w:rsidRDefault="004F1420" w:rsidP="001216C2">
            <w:pPr>
              <w:numPr>
                <w:ilvl w:val="0"/>
                <w:numId w:val="4"/>
              </w:numPr>
              <w:ind w:left="162" w:hanging="162"/>
              <w:rPr>
                <w:sz w:val="20"/>
                <w:szCs w:val="20"/>
              </w:rPr>
            </w:pPr>
            <w:r w:rsidRPr="00AB0DC2">
              <w:rPr>
                <w:sz w:val="20"/>
                <w:szCs w:val="20"/>
              </w:rPr>
              <w:t>Being associated</w:t>
            </w:r>
            <w:r w:rsidRPr="00AB0DC2">
              <w:rPr>
                <w:color w:val="FF0000"/>
                <w:sz w:val="20"/>
                <w:szCs w:val="20"/>
              </w:rPr>
              <w:t xml:space="preserve"> </w:t>
            </w:r>
            <w:r w:rsidRPr="00AB0DC2">
              <w:rPr>
                <w:sz w:val="20"/>
                <w:szCs w:val="20"/>
              </w:rPr>
              <w:t xml:space="preserve">with stores that have superior interior design makes me feel good about myself.  </w:t>
            </w:r>
          </w:p>
          <w:p w:rsidR="004F1420" w:rsidRPr="00AB0DC2" w:rsidRDefault="004F1420" w:rsidP="001216C2">
            <w:pPr>
              <w:ind w:left="612" w:hanging="324"/>
              <w:rPr>
                <w:sz w:val="20"/>
                <w:szCs w:val="20"/>
              </w:rPr>
            </w:pPr>
            <w:r w:rsidRPr="00AB0DC2">
              <w:rPr>
                <w:b/>
                <w:sz w:val="20"/>
                <w:szCs w:val="20"/>
              </w:rPr>
              <w:t xml:space="preserve">      *</w:t>
            </w:r>
            <w:r w:rsidRPr="00AB0DC2">
              <w:rPr>
                <w:sz w:val="20"/>
                <w:szCs w:val="20"/>
              </w:rPr>
              <w:t xml:space="preserve">Owning products that have superior designs makes me feel good  </w:t>
            </w:r>
          </w:p>
          <w:p w:rsidR="004F1420" w:rsidRPr="00AB0DC2" w:rsidRDefault="004F1420" w:rsidP="001216C2">
            <w:pPr>
              <w:ind w:left="612" w:hanging="324"/>
              <w:rPr>
                <w:sz w:val="20"/>
                <w:szCs w:val="20"/>
              </w:rPr>
            </w:pPr>
            <w:r w:rsidRPr="00AB0DC2">
              <w:rPr>
                <w:b/>
                <w:sz w:val="20"/>
                <w:szCs w:val="20"/>
              </w:rPr>
              <w:t xml:space="preserve">        </w:t>
            </w:r>
            <w:r w:rsidRPr="00AB0DC2">
              <w:rPr>
                <w:sz w:val="20"/>
                <w:szCs w:val="20"/>
              </w:rPr>
              <w:t xml:space="preserve">about myself.  </w:t>
            </w:r>
          </w:p>
          <w:p w:rsidR="004F1420" w:rsidRPr="00AB0DC2" w:rsidRDefault="004F1420" w:rsidP="001216C2">
            <w:pPr>
              <w:numPr>
                <w:ilvl w:val="0"/>
                <w:numId w:val="4"/>
              </w:numPr>
              <w:ind w:left="162" w:hanging="162"/>
              <w:rPr>
                <w:sz w:val="20"/>
                <w:szCs w:val="20"/>
              </w:rPr>
            </w:pPr>
            <w:r w:rsidRPr="00AB0DC2">
              <w:rPr>
                <w:sz w:val="20"/>
                <w:szCs w:val="20"/>
              </w:rPr>
              <w:t>I enjoy seeing store displays that have superior design.</w:t>
            </w:r>
          </w:p>
          <w:p w:rsidR="004F1420" w:rsidRPr="00AB0DC2" w:rsidRDefault="004F1420" w:rsidP="001216C2">
            <w:pPr>
              <w:ind w:left="324" w:hanging="324"/>
              <w:rPr>
                <w:sz w:val="20"/>
                <w:szCs w:val="20"/>
              </w:rPr>
            </w:pPr>
            <w:r w:rsidRPr="00AB0DC2">
              <w:rPr>
                <w:b/>
                <w:sz w:val="20"/>
                <w:szCs w:val="20"/>
              </w:rPr>
              <w:t xml:space="preserve">           *</w:t>
            </w:r>
            <w:r w:rsidRPr="00AB0DC2">
              <w:rPr>
                <w:sz w:val="20"/>
                <w:szCs w:val="20"/>
              </w:rPr>
              <w:t xml:space="preserve">I enjoy seeing displays of products that have superior designs. </w:t>
            </w:r>
          </w:p>
          <w:p w:rsidR="004F1420" w:rsidRPr="00AB0DC2" w:rsidRDefault="004F1420" w:rsidP="001216C2">
            <w:pPr>
              <w:numPr>
                <w:ilvl w:val="0"/>
                <w:numId w:val="4"/>
              </w:numPr>
              <w:ind w:left="162" w:hanging="162"/>
              <w:rPr>
                <w:sz w:val="20"/>
                <w:szCs w:val="20"/>
              </w:rPr>
            </w:pPr>
            <w:r w:rsidRPr="00AB0DC2">
              <w:rPr>
                <w:sz w:val="20"/>
                <w:szCs w:val="20"/>
              </w:rPr>
              <w:t xml:space="preserve">A store’s interior design is a source of pleasure for me.  </w:t>
            </w:r>
          </w:p>
          <w:p w:rsidR="004F1420" w:rsidRPr="00AB0DC2" w:rsidRDefault="004F1420" w:rsidP="001216C2">
            <w:pPr>
              <w:ind w:left="324" w:hanging="324"/>
              <w:rPr>
                <w:sz w:val="20"/>
                <w:szCs w:val="20"/>
              </w:rPr>
            </w:pPr>
            <w:r w:rsidRPr="00AB0DC2">
              <w:rPr>
                <w:b/>
                <w:sz w:val="20"/>
                <w:szCs w:val="20"/>
              </w:rPr>
              <w:t xml:space="preserve">           *</w:t>
            </w:r>
            <w:r w:rsidRPr="00AB0DC2">
              <w:rPr>
                <w:sz w:val="20"/>
                <w:szCs w:val="20"/>
              </w:rPr>
              <w:t xml:space="preserve">A product’s design is a source of pleasure for me.  </w:t>
            </w:r>
          </w:p>
          <w:p w:rsidR="004F1420" w:rsidRPr="00AB0DC2" w:rsidRDefault="004F1420" w:rsidP="001216C2">
            <w:pPr>
              <w:numPr>
                <w:ilvl w:val="0"/>
                <w:numId w:val="4"/>
              </w:numPr>
              <w:ind w:left="162" w:hanging="162"/>
              <w:rPr>
                <w:sz w:val="20"/>
                <w:szCs w:val="20"/>
              </w:rPr>
            </w:pPr>
            <w:r w:rsidRPr="00AB0DC2">
              <w:rPr>
                <w:sz w:val="20"/>
                <w:szCs w:val="20"/>
              </w:rPr>
              <w:t xml:space="preserve">Beautiful store interiors make our world a better place to live.         </w:t>
            </w:r>
          </w:p>
          <w:p w:rsidR="004F1420" w:rsidRPr="00AB0DC2" w:rsidRDefault="004F1420" w:rsidP="001216C2">
            <w:pPr>
              <w:ind w:left="324" w:hanging="324"/>
              <w:rPr>
                <w:sz w:val="20"/>
                <w:szCs w:val="20"/>
              </w:rPr>
            </w:pPr>
            <w:r w:rsidRPr="00AB0DC2">
              <w:rPr>
                <w:b/>
                <w:sz w:val="20"/>
                <w:szCs w:val="20"/>
              </w:rPr>
              <w:t xml:space="preserve">           *</w:t>
            </w:r>
            <w:r w:rsidRPr="00AB0DC2">
              <w:rPr>
                <w:sz w:val="20"/>
                <w:szCs w:val="20"/>
              </w:rPr>
              <w:t xml:space="preserve">Beautiful product designs make our world a better place to live. </w:t>
            </w:r>
          </w:p>
        </w:tc>
        <w:tc>
          <w:tcPr>
            <w:tcW w:w="900" w:type="dxa"/>
          </w:tcPr>
          <w:p w:rsidR="004F1420" w:rsidRPr="00AB0DC2" w:rsidRDefault="004F1420" w:rsidP="001216C2">
            <w:pPr>
              <w:rPr>
                <w:sz w:val="16"/>
                <w:szCs w:val="16"/>
              </w:rPr>
            </w:pPr>
          </w:p>
          <w:p w:rsidR="004F1420" w:rsidRPr="00AB0DC2" w:rsidRDefault="004F1420" w:rsidP="001216C2">
            <w:pPr>
              <w:rPr>
                <w:b/>
              </w:rPr>
            </w:pPr>
            <w:r w:rsidRPr="00AB0DC2">
              <w:rPr>
                <w:sz w:val="20"/>
                <w:szCs w:val="20"/>
              </w:rPr>
              <w:t>.81</w:t>
            </w:r>
          </w:p>
        </w:tc>
      </w:tr>
      <w:tr w:rsidR="004F1420" w:rsidRPr="00AB0DC2" w:rsidTr="00F43BCD">
        <w:tc>
          <w:tcPr>
            <w:tcW w:w="1548" w:type="dxa"/>
            <w:vMerge/>
          </w:tcPr>
          <w:p w:rsidR="004F1420" w:rsidRPr="00AB0DC2" w:rsidRDefault="004F1420" w:rsidP="001216C2">
            <w:pPr>
              <w:jc w:val="center"/>
              <w:rPr>
                <w:b/>
                <w:sz w:val="20"/>
                <w:szCs w:val="20"/>
              </w:rPr>
            </w:pPr>
          </w:p>
        </w:tc>
        <w:tc>
          <w:tcPr>
            <w:tcW w:w="7920" w:type="dxa"/>
            <w:gridSpan w:val="2"/>
            <w:shd w:val="clear" w:color="auto" w:fill="E6E6E6"/>
            <w:vAlign w:val="center"/>
          </w:tcPr>
          <w:p w:rsidR="004F1420" w:rsidRPr="00AB0DC2" w:rsidRDefault="004F1420" w:rsidP="001216C2">
            <w:pPr>
              <w:jc w:val="center"/>
              <w:rPr>
                <w:b/>
                <w:sz w:val="20"/>
                <w:szCs w:val="20"/>
              </w:rPr>
            </w:pPr>
            <w:r w:rsidRPr="00AB0DC2">
              <w:rPr>
                <w:b/>
                <w:sz w:val="20"/>
                <w:szCs w:val="20"/>
              </w:rPr>
              <w:t>Design Acumen (Bloch et al., 2003)</w:t>
            </w:r>
          </w:p>
          <w:p w:rsidR="004F1420" w:rsidRPr="00AB0DC2" w:rsidRDefault="004F1420" w:rsidP="001216C2">
            <w:pPr>
              <w:jc w:val="center"/>
              <w:rPr>
                <w:b/>
              </w:rPr>
            </w:pPr>
            <w:r w:rsidRPr="00AB0DC2">
              <w:rPr>
                <w:b/>
                <w:sz w:val="20"/>
                <w:szCs w:val="20"/>
              </w:rPr>
              <w:t>“…an ability to recognize, categorize, and evaluate product designs…”</w:t>
            </w:r>
          </w:p>
        </w:tc>
      </w:tr>
      <w:tr w:rsidR="004F1420" w:rsidRPr="00AB0DC2" w:rsidTr="00F43BCD">
        <w:tc>
          <w:tcPr>
            <w:tcW w:w="1548" w:type="dxa"/>
            <w:vMerge/>
          </w:tcPr>
          <w:p w:rsidR="004F1420" w:rsidRPr="00AB0DC2" w:rsidRDefault="004F1420" w:rsidP="001216C2">
            <w:pPr>
              <w:rPr>
                <w:sz w:val="16"/>
                <w:szCs w:val="16"/>
              </w:rPr>
            </w:pPr>
          </w:p>
        </w:tc>
        <w:tc>
          <w:tcPr>
            <w:tcW w:w="7020" w:type="dxa"/>
            <w:tcBorders>
              <w:bottom w:val="single" w:sz="4" w:space="0" w:color="auto"/>
            </w:tcBorders>
          </w:tcPr>
          <w:p w:rsidR="004F1420" w:rsidRPr="00AB0DC2" w:rsidRDefault="004F1420" w:rsidP="001216C2">
            <w:pPr>
              <w:rPr>
                <w:sz w:val="16"/>
                <w:szCs w:val="16"/>
              </w:rPr>
            </w:pPr>
          </w:p>
          <w:p w:rsidR="004F1420" w:rsidRPr="00AB0DC2" w:rsidRDefault="004F1420" w:rsidP="001216C2">
            <w:pPr>
              <w:numPr>
                <w:ilvl w:val="0"/>
                <w:numId w:val="4"/>
              </w:numPr>
              <w:ind w:left="162" w:hanging="162"/>
              <w:rPr>
                <w:sz w:val="20"/>
                <w:szCs w:val="20"/>
              </w:rPr>
            </w:pPr>
            <w:r w:rsidRPr="00AB0DC2">
              <w:rPr>
                <w:sz w:val="20"/>
                <w:szCs w:val="20"/>
              </w:rPr>
              <w:t>Being able to see subtle differences in store design is one skill that I have developed over time.</w:t>
            </w:r>
            <w:r w:rsidRPr="00AB0DC2">
              <w:rPr>
                <w:b/>
                <w:sz w:val="20"/>
                <w:szCs w:val="20"/>
              </w:rPr>
              <w:t xml:space="preserve">   </w:t>
            </w:r>
            <w:r w:rsidRPr="00AB0DC2">
              <w:rPr>
                <w:sz w:val="20"/>
                <w:szCs w:val="20"/>
              </w:rPr>
              <w:t xml:space="preserve"> </w:t>
            </w:r>
          </w:p>
          <w:p w:rsidR="004F1420" w:rsidRPr="00AB0DC2" w:rsidRDefault="004F1420" w:rsidP="001216C2">
            <w:pPr>
              <w:ind w:left="612" w:hanging="612"/>
              <w:rPr>
                <w:sz w:val="20"/>
                <w:szCs w:val="20"/>
              </w:rPr>
            </w:pPr>
            <w:r w:rsidRPr="00AB0DC2">
              <w:rPr>
                <w:b/>
                <w:sz w:val="20"/>
                <w:szCs w:val="20"/>
              </w:rPr>
              <w:t xml:space="preserve">           *</w:t>
            </w:r>
            <w:r w:rsidRPr="00AB0DC2">
              <w:rPr>
                <w:sz w:val="20"/>
                <w:szCs w:val="20"/>
              </w:rPr>
              <w:t xml:space="preserve">Being able to see subtle differences in product designs is one skill </w:t>
            </w:r>
          </w:p>
          <w:p w:rsidR="004F1420" w:rsidRPr="00AB0DC2" w:rsidRDefault="004F1420" w:rsidP="001216C2">
            <w:pPr>
              <w:ind w:left="612" w:hanging="612"/>
              <w:rPr>
                <w:sz w:val="20"/>
                <w:szCs w:val="20"/>
              </w:rPr>
            </w:pPr>
            <w:r w:rsidRPr="00AB0DC2">
              <w:rPr>
                <w:b/>
                <w:sz w:val="20"/>
                <w:szCs w:val="20"/>
              </w:rPr>
              <w:t xml:space="preserve">             </w:t>
            </w:r>
            <w:r w:rsidRPr="00AB0DC2">
              <w:rPr>
                <w:sz w:val="20"/>
                <w:szCs w:val="20"/>
              </w:rPr>
              <w:t>that I have developed over time.</w:t>
            </w:r>
            <w:r w:rsidRPr="00AB0DC2">
              <w:rPr>
                <w:b/>
                <w:sz w:val="20"/>
                <w:szCs w:val="20"/>
              </w:rPr>
              <w:t xml:space="preserve">  </w:t>
            </w:r>
          </w:p>
          <w:p w:rsidR="004F1420" w:rsidRPr="00AB0DC2" w:rsidRDefault="004F1420" w:rsidP="001216C2">
            <w:pPr>
              <w:numPr>
                <w:ilvl w:val="0"/>
                <w:numId w:val="4"/>
              </w:numPr>
              <w:ind w:left="162" w:hanging="180"/>
              <w:rPr>
                <w:sz w:val="20"/>
                <w:szCs w:val="20"/>
              </w:rPr>
            </w:pPr>
            <w:r w:rsidRPr="00AB0DC2">
              <w:rPr>
                <w:sz w:val="20"/>
                <w:szCs w:val="20"/>
              </w:rPr>
              <w:t xml:space="preserve">I see things in a store’s interior design that other people tend to pass over.  </w:t>
            </w:r>
            <w:r w:rsidRPr="00AB0DC2">
              <w:rPr>
                <w:b/>
                <w:sz w:val="20"/>
                <w:szCs w:val="20"/>
              </w:rPr>
              <w:t xml:space="preserve">  </w:t>
            </w:r>
          </w:p>
          <w:p w:rsidR="004F1420" w:rsidRPr="00AB0DC2" w:rsidRDefault="004F1420" w:rsidP="001216C2">
            <w:pPr>
              <w:ind w:left="612" w:hanging="612"/>
              <w:rPr>
                <w:sz w:val="20"/>
                <w:szCs w:val="20"/>
              </w:rPr>
            </w:pPr>
            <w:r w:rsidRPr="00AB0DC2">
              <w:rPr>
                <w:b/>
                <w:sz w:val="20"/>
                <w:szCs w:val="20"/>
              </w:rPr>
              <w:t xml:space="preserve">           *</w:t>
            </w:r>
            <w:r w:rsidRPr="00AB0DC2">
              <w:rPr>
                <w:sz w:val="20"/>
                <w:szCs w:val="20"/>
              </w:rPr>
              <w:t xml:space="preserve">I see things in a product’s design that other people tend to pass </w:t>
            </w:r>
          </w:p>
          <w:p w:rsidR="004F1420" w:rsidRPr="00AB0DC2" w:rsidRDefault="004F1420" w:rsidP="001216C2">
            <w:pPr>
              <w:ind w:left="612" w:hanging="612"/>
              <w:rPr>
                <w:sz w:val="20"/>
                <w:szCs w:val="20"/>
              </w:rPr>
            </w:pPr>
            <w:r w:rsidRPr="00AB0DC2">
              <w:rPr>
                <w:b/>
                <w:sz w:val="20"/>
                <w:szCs w:val="20"/>
              </w:rPr>
              <w:t xml:space="preserve">             </w:t>
            </w:r>
            <w:r w:rsidRPr="00AB0DC2">
              <w:rPr>
                <w:sz w:val="20"/>
                <w:szCs w:val="20"/>
              </w:rPr>
              <w:t xml:space="preserve">over. </w:t>
            </w:r>
          </w:p>
          <w:p w:rsidR="004F1420" w:rsidRPr="00AB0DC2" w:rsidRDefault="004F1420" w:rsidP="001216C2">
            <w:pPr>
              <w:numPr>
                <w:ilvl w:val="0"/>
                <w:numId w:val="4"/>
              </w:numPr>
              <w:ind w:left="162" w:hanging="162"/>
              <w:rPr>
                <w:sz w:val="20"/>
                <w:szCs w:val="20"/>
              </w:rPr>
            </w:pPr>
            <w:r w:rsidRPr="00AB0DC2">
              <w:rPr>
                <w:sz w:val="20"/>
                <w:szCs w:val="20"/>
              </w:rPr>
              <w:t xml:space="preserve">I have the ability to imagine how the interior design of the store is similar to designs of other stores I already shop in. </w:t>
            </w:r>
          </w:p>
          <w:p w:rsidR="004F1420" w:rsidRPr="00AB0DC2" w:rsidRDefault="004F1420" w:rsidP="001216C2">
            <w:pPr>
              <w:ind w:left="612" w:hanging="324"/>
              <w:rPr>
                <w:sz w:val="20"/>
                <w:szCs w:val="20"/>
              </w:rPr>
            </w:pPr>
            <w:r w:rsidRPr="00AB0DC2">
              <w:rPr>
                <w:b/>
                <w:sz w:val="20"/>
                <w:szCs w:val="20"/>
              </w:rPr>
              <w:t xml:space="preserve">      *</w:t>
            </w:r>
            <w:r w:rsidRPr="00AB0DC2">
              <w:rPr>
                <w:sz w:val="20"/>
                <w:szCs w:val="20"/>
              </w:rPr>
              <w:t xml:space="preserve">I have the ability to imagine how a product will fit in with designs of </w:t>
            </w:r>
          </w:p>
          <w:p w:rsidR="004F1420" w:rsidRPr="00AB0DC2" w:rsidRDefault="004F1420" w:rsidP="001216C2">
            <w:pPr>
              <w:ind w:left="612" w:hanging="324"/>
              <w:rPr>
                <w:sz w:val="20"/>
                <w:szCs w:val="20"/>
              </w:rPr>
            </w:pPr>
            <w:r w:rsidRPr="00AB0DC2">
              <w:rPr>
                <w:b/>
                <w:sz w:val="20"/>
                <w:szCs w:val="20"/>
              </w:rPr>
              <w:t xml:space="preserve">        </w:t>
            </w:r>
            <w:r w:rsidRPr="00AB0DC2">
              <w:rPr>
                <w:sz w:val="20"/>
                <w:szCs w:val="20"/>
              </w:rPr>
              <w:t xml:space="preserve">other things I already own.    </w:t>
            </w:r>
          </w:p>
          <w:p w:rsidR="004F1420" w:rsidRPr="00AB0DC2" w:rsidRDefault="004F1420" w:rsidP="001216C2">
            <w:pPr>
              <w:numPr>
                <w:ilvl w:val="0"/>
                <w:numId w:val="4"/>
              </w:numPr>
              <w:ind w:left="162" w:hanging="162"/>
              <w:rPr>
                <w:sz w:val="20"/>
                <w:szCs w:val="20"/>
              </w:rPr>
            </w:pPr>
            <w:r w:rsidRPr="00AB0DC2">
              <w:rPr>
                <w:sz w:val="20"/>
                <w:szCs w:val="20"/>
              </w:rPr>
              <w:t>I have a pretty good idea of what makes one store look better than its competitors.</w:t>
            </w:r>
          </w:p>
          <w:p w:rsidR="004F1420" w:rsidRPr="00AB0DC2" w:rsidRDefault="004F1420" w:rsidP="001216C2">
            <w:pPr>
              <w:ind w:left="612" w:hanging="324"/>
              <w:rPr>
                <w:sz w:val="20"/>
                <w:szCs w:val="20"/>
              </w:rPr>
            </w:pPr>
            <w:r w:rsidRPr="00AB0DC2">
              <w:rPr>
                <w:b/>
                <w:sz w:val="20"/>
                <w:szCs w:val="20"/>
              </w:rPr>
              <w:t xml:space="preserve">      *</w:t>
            </w:r>
            <w:r w:rsidRPr="00AB0DC2">
              <w:rPr>
                <w:sz w:val="20"/>
                <w:szCs w:val="20"/>
              </w:rPr>
              <w:t xml:space="preserve">I have a pretty good idea of what makes one product look better than </w:t>
            </w:r>
          </w:p>
          <w:p w:rsidR="004F1420" w:rsidRPr="00AB0DC2" w:rsidRDefault="004F1420" w:rsidP="001216C2">
            <w:pPr>
              <w:ind w:left="612" w:hanging="324"/>
              <w:rPr>
                <w:sz w:val="20"/>
                <w:szCs w:val="20"/>
              </w:rPr>
            </w:pPr>
            <w:r w:rsidRPr="00AB0DC2">
              <w:rPr>
                <w:b/>
                <w:sz w:val="20"/>
                <w:szCs w:val="20"/>
              </w:rPr>
              <w:t xml:space="preserve">        </w:t>
            </w:r>
            <w:r w:rsidRPr="00AB0DC2">
              <w:rPr>
                <w:sz w:val="20"/>
                <w:szCs w:val="20"/>
              </w:rPr>
              <w:t xml:space="preserve">its competitors.  </w:t>
            </w:r>
          </w:p>
          <w:p w:rsidR="004F1420" w:rsidRPr="00AB0DC2" w:rsidRDefault="004F1420" w:rsidP="001216C2">
            <w:pPr>
              <w:rPr>
                <w:sz w:val="16"/>
                <w:szCs w:val="16"/>
              </w:rPr>
            </w:pPr>
          </w:p>
        </w:tc>
        <w:tc>
          <w:tcPr>
            <w:tcW w:w="900" w:type="dxa"/>
          </w:tcPr>
          <w:p w:rsidR="004F1420" w:rsidRPr="00AB0DC2" w:rsidRDefault="004F1420" w:rsidP="001216C2">
            <w:pPr>
              <w:rPr>
                <w:sz w:val="16"/>
                <w:szCs w:val="16"/>
              </w:rPr>
            </w:pPr>
          </w:p>
          <w:p w:rsidR="004F1420" w:rsidRPr="00AB0DC2" w:rsidRDefault="004F1420" w:rsidP="001216C2">
            <w:pPr>
              <w:rPr>
                <w:sz w:val="16"/>
                <w:szCs w:val="16"/>
              </w:rPr>
            </w:pPr>
            <w:r w:rsidRPr="00AB0DC2">
              <w:rPr>
                <w:sz w:val="20"/>
                <w:szCs w:val="20"/>
              </w:rPr>
              <w:t>.81</w:t>
            </w:r>
          </w:p>
          <w:p w:rsidR="004F1420" w:rsidRPr="00AB0DC2" w:rsidRDefault="004F1420" w:rsidP="001216C2">
            <w:pPr>
              <w:rPr>
                <w:b/>
              </w:rPr>
            </w:pPr>
          </w:p>
        </w:tc>
      </w:tr>
      <w:tr w:rsidR="004F1420" w:rsidRPr="00AB0DC2" w:rsidTr="00F43BCD">
        <w:tc>
          <w:tcPr>
            <w:tcW w:w="1548" w:type="dxa"/>
            <w:vMerge/>
          </w:tcPr>
          <w:p w:rsidR="004F1420" w:rsidRPr="00AB0DC2" w:rsidRDefault="004F1420" w:rsidP="001216C2">
            <w:pPr>
              <w:jc w:val="center"/>
              <w:rPr>
                <w:b/>
                <w:sz w:val="20"/>
                <w:szCs w:val="20"/>
              </w:rPr>
            </w:pPr>
          </w:p>
        </w:tc>
        <w:tc>
          <w:tcPr>
            <w:tcW w:w="7920" w:type="dxa"/>
            <w:gridSpan w:val="2"/>
            <w:shd w:val="clear" w:color="auto" w:fill="E6E6E6"/>
            <w:vAlign w:val="center"/>
          </w:tcPr>
          <w:p w:rsidR="004F1420" w:rsidRPr="00AB0DC2" w:rsidRDefault="004F1420" w:rsidP="001216C2">
            <w:pPr>
              <w:jc w:val="center"/>
              <w:rPr>
                <w:b/>
                <w:sz w:val="20"/>
                <w:szCs w:val="20"/>
              </w:rPr>
            </w:pPr>
            <w:r w:rsidRPr="00AB0DC2">
              <w:rPr>
                <w:b/>
                <w:sz w:val="20"/>
                <w:szCs w:val="20"/>
              </w:rPr>
              <w:t>Aesthetic Response (Bloch et al., 2003)</w:t>
            </w:r>
          </w:p>
          <w:p w:rsidR="004F1420" w:rsidRPr="00AB0DC2" w:rsidRDefault="004F1420" w:rsidP="001216C2">
            <w:pPr>
              <w:jc w:val="center"/>
              <w:rPr>
                <w:b/>
              </w:rPr>
            </w:pPr>
            <w:r w:rsidRPr="00AB0DC2">
              <w:rPr>
                <w:b/>
                <w:sz w:val="20"/>
                <w:szCs w:val="20"/>
              </w:rPr>
              <w:t>“…initial reactions to design that [sic] are primarily emotional with cognitions following…”</w:t>
            </w:r>
          </w:p>
        </w:tc>
      </w:tr>
      <w:tr w:rsidR="004F1420" w:rsidRPr="00AB0DC2" w:rsidTr="00F43BCD">
        <w:tc>
          <w:tcPr>
            <w:tcW w:w="1548" w:type="dxa"/>
            <w:vMerge/>
            <w:tcBorders>
              <w:bottom w:val="single" w:sz="4" w:space="0" w:color="auto"/>
            </w:tcBorders>
          </w:tcPr>
          <w:p w:rsidR="004F1420" w:rsidRPr="00AB0DC2" w:rsidRDefault="004F1420" w:rsidP="001216C2">
            <w:pPr>
              <w:rPr>
                <w:sz w:val="16"/>
                <w:szCs w:val="16"/>
              </w:rPr>
            </w:pPr>
          </w:p>
        </w:tc>
        <w:tc>
          <w:tcPr>
            <w:tcW w:w="7020" w:type="dxa"/>
            <w:tcBorders>
              <w:bottom w:val="single" w:sz="4" w:space="0" w:color="auto"/>
            </w:tcBorders>
          </w:tcPr>
          <w:p w:rsidR="004F1420" w:rsidRPr="00AB0DC2" w:rsidRDefault="004F1420" w:rsidP="001216C2">
            <w:pPr>
              <w:rPr>
                <w:sz w:val="16"/>
                <w:szCs w:val="16"/>
              </w:rPr>
            </w:pPr>
          </w:p>
          <w:p w:rsidR="004F1420" w:rsidRPr="00AB0DC2" w:rsidRDefault="004F1420" w:rsidP="001216C2">
            <w:pPr>
              <w:numPr>
                <w:ilvl w:val="0"/>
                <w:numId w:val="4"/>
              </w:numPr>
              <w:ind w:left="162" w:hanging="162"/>
              <w:rPr>
                <w:sz w:val="20"/>
                <w:szCs w:val="20"/>
              </w:rPr>
            </w:pPr>
            <w:r w:rsidRPr="00AB0DC2">
              <w:rPr>
                <w:sz w:val="20"/>
                <w:szCs w:val="20"/>
              </w:rPr>
              <w:t>Sometimes the way a store looks seems to reach out and grab me.</w:t>
            </w:r>
          </w:p>
          <w:p w:rsidR="004F1420" w:rsidRPr="00AB0DC2" w:rsidRDefault="004F1420" w:rsidP="001216C2">
            <w:pPr>
              <w:ind w:left="612" w:hanging="612"/>
              <w:rPr>
                <w:sz w:val="20"/>
                <w:szCs w:val="20"/>
              </w:rPr>
            </w:pPr>
            <w:r w:rsidRPr="00AB0DC2">
              <w:rPr>
                <w:b/>
                <w:sz w:val="20"/>
                <w:szCs w:val="20"/>
              </w:rPr>
              <w:t xml:space="preserve">           *</w:t>
            </w:r>
            <w:r w:rsidRPr="00AB0DC2">
              <w:rPr>
                <w:sz w:val="20"/>
                <w:szCs w:val="20"/>
              </w:rPr>
              <w:t xml:space="preserve">Sometimes the way a product looks seems to reach out and grab </w:t>
            </w:r>
          </w:p>
          <w:p w:rsidR="004F1420" w:rsidRPr="00AB0DC2" w:rsidRDefault="004F1420" w:rsidP="001216C2">
            <w:pPr>
              <w:ind w:left="612" w:hanging="612"/>
              <w:rPr>
                <w:sz w:val="20"/>
                <w:szCs w:val="20"/>
              </w:rPr>
            </w:pPr>
            <w:r w:rsidRPr="00AB0DC2">
              <w:rPr>
                <w:b/>
                <w:sz w:val="20"/>
                <w:szCs w:val="20"/>
              </w:rPr>
              <w:t xml:space="preserve">              </w:t>
            </w:r>
            <w:r w:rsidRPr="00AB0DC2">
              <w:rPr>
                <w:sz w:val="20"/>
                <w:szCs w:val="20"/>
              </w:rPr>
              <w:t>me.</w:t>
            </w:r>
          </w:p>
          <w:p w:rsidR="004F1420" w:rsidRPr="00AB0DC2" w:rsidRDefault="004F1420" w:rsidP="001216C2">
            <w:pPr>
              <w:numPr>
                <w:ilvl w:val="0"/>
                <w:numId w:val="4"/>
              </w:numPr>
              <w:ind w:left="162" w:hanging="162"/>
              <w:rPr>
                <w:sz w:val="20"/>
                <w:szCs w:val="20"/>
              </w:rPr>
            </w:pPr>
            <w:r w:rsidRPr="00AB0DC2">
              <w:rPr>
                <w:sz w:val="20"/>
                <w:szCs w:val="20"/>
              </w:rPr>
              <w:t xml:space="preserve">If a store’s interior design really “speaks” to me, I feel that I must enter the store.  </w:t>
            </w:r>
          </w:p>
          <w:p w:rsidR="004F1420" w:rsidRPr="00AB0DC2" w:rsidRDefault="004F1420" w:rsidP="001216C2">
            <w:pPr>
              <w:ind w:left="612" w:hanging="612"/>
              <w:rPr>
                <w:sz w:val="20"/>
                <w:szCs w:val="20"/>
              </w:rPr>
            </w:pPr>
            <w:r w:rsidRPr="00AB0DC2">
              <w:rPr>
                <w:b/>
                <w:sz w:val="20"/>
                <w:szCs w:val="20"/>
              </w:rPr>
              <w:t xml:space="preserve">           *</w:t>
            </w:r>
            <w:r w:rsidRPr="00AB0DC2">
              <w:rPr>
                <w:sz w:val="20"/>
                <w:szCs w:val="20"/>
              </w:rPr>
              <w:t xml:space="preserve">If a product’s design really “speaks” to me, I feel that I must buy it.  </w:t>
            </w:r>
          </w:p>
          <w:p w:rsidR="004F1420" w:rsidRPr="00AB0DC2" w:rsidRDefault="004F1420" w:rsidP="001216C2">
            <w:pPr>
              <w:numPr>
                <w:ilvl w:val="0"/>
                <w:numId w:val="4"/>
              </w:numPr>
              <w:ind w:left="162" w:hanging="162"/>
              <w:rPr>
                <w:sz w:val="20"/>
                <w:szCs w:val="20"/>
              </w:rPr>
            </w:pPr>
            <w:r w:rsidRPr="00AB0DC2">
              <w:rPr>
                <w:sz w:val="20"/>
                <w:szCs w:val="20"/>
              </w:rPr>
              <w:t xml:space="preserve">When I see a store that has a really great interior design, I feel a strong urge to enter the store.     </w:t>
            </w:r>
          </w:p>
          <w:p w:rsidR="004F1420" w:rsidRPr="00AB0DC2" w:rsidRDefault="004F1420" w:rsidP="001216C2">
            <w:pPr>
              <w:ind w:left="612" w:hanging="612"/>
              <w:rPr>
                <w:sz w:val="20"/>
                <w:szCs w:val="20"/>
              </w:rPr>
            </w:pPr>
            <w:r w:rsidRPr="00AB0DC2">
              <w:rPr>
                <w:b/>
                <w:sz w:val="20"/>
                <w:szCs w:val="20"/>
              </w:rPr>
              <w:t xml:space="preserve">           *</w:t>
            </w:r>
            <w:r w:rsidRPr="00AB0DC2">
              <w:rPr>
                <w:sz w:val="20"/>
                <w:szCs w:val="20"/>
              </w:rPr>
              <w:t xml:space="preserve">When I see a product that has a really great design, I feel a strong </w:t>
            </w:r>
          </w:p>
          <w:p w:rsidR="004F1420" w:rsidRPr="00AB0DC2" w:rsidRDefault="004F1420" w:rsidP="001216C2">
            <w:pPr>
              <w:ind w:left="612" w:hanging="612"/>
              <w:rPr>
                <w:sz w:val="20"/>
                <w:szCs w:val="20"/>
              </w:rPr>
            </w:pPr>
            <w:r w:rsidRPr="00AB0DC2">
              <w:rPr>
                <w:b/>
                <w:sz w:val="20"/>
                <w:szCs w:val="20"/>
              </w:rPr>
              <w:t xml:space="preserve">              </w:t>
            </w:r>
            <w:r w:rsidRPr="00AB0DC2">
              <w:rPr>
                <w:sz w:val="20"/>
                <w:szCs w:val="20"/>
              </w:rPr>
              <w:t xml:space="preserve">urge to buy it.        </w:t>
            </w:r>
          </w:p>
          <w:p w:rsidR="004451A6" w:rsidRDefault="004451A6" w:rsidP="001216C2">
            <w:pPr>
              <w:rPr>
                <w:sz w:val="16"/>
                <w:szCs w:val="16"/>
              </w:rPr>
            </w:pPr>
          </w:p>
          <w:p w:rsidR="00F43BCD" w:rsidRDefault="00F43BCD" w:rsidP="001216C2">
            <w:pPr>
              <w:rPr>
                <w:sz w:val="16"/>
                <w:szCs w:val="16"/>
              </w:rPr>
            </w:pPr>
          </w:p>
          <w:p w:rsidR="00F43BCD" w:rsidRDefault="00F43BCD" w:rsidP="001216C2">
            <w:pPr>
              <w:rPr>
                <w:sz w:val="16"/>
                <w:szCs w:val="16"/>
              </w:rPr>
            </w:pPr>
          </w:p>
          <w:p w:rsidR="00F43BCD" w:rsidRDefault="00F43BCD" w:rsidP="001216C2">
            <w:pPr>
              <w:rPr>
                <w:sz w:val="16"/>
                <w:szCs w:val="16"/>
              </w:rPr>
            </w:pPr>
          </w:p>
          <w:p w:rsidR="00F43BCD" w:rsidRDefault="00F43BCD" w:rsidP="001216C2">
            <w:pPr>
              <w:rPr>
                <w:sz w:val="16"/>
                <w:szCs w:val="16"/>
              </w:rPr>
            </w:pPr>
          </w:p>
          <w:p w:rsidR="00F43BCD" w:rsidRDefault="00F43BCD" w:rsidP="001216C2">
            <w:pPr>
              <w:rPr>
                <w:sz w:val="16"/>
                <w:szCs w:val="16"/>
              </w:rPr>
            </w:pPr>
          </w:p>
          <w:p w:rsidR="00F43BCD" w:rsidRPr="00AB0DC2" w:rsidRDefault="00F43BCD" w:rsidP="001216C2">
            <w:pPr>
              <w:rPr>
                <w:sz w:val="16"/>
                <w:szCs w:val="16"/>
              </w:rPr>
            </w:pPr>
          </w:p>
        </w:tc>
        <w:tc>
          <w:tcPr>
            <w:tcW w:w="900" w:type="dxa"/>
            <w:tcBorders>
              <w:bottom w:val="single" w:sz="4" w:space="0" w:color="auto"/>
            </w:tcBorders>
          </w:tcPr>
          <w:p w:rsidR="004F1420" w:rsidRPr="00AB0DC2" w:rsidRDefault="004F1420" w:rsidP="001216C2">
            <w:pPr>
              <w:rPr>
                <w:sz w:val="16"/>
                <w:szCs w:val="16"/>
              </w:rPr>
            </w:pPr>
          </w:p>
          <w:p w:rsidR="004F1420" w:rsidRPr="00AB0DC2" w:rsidRDefault="004F1420" w:rsidP="001216C2">
            <w:pPr>
              <w:rPr>
                <w:sz w:val="16"/>
                <w:szCs w:val="16"/>
              </w:rPr>
            </w:pPr>
            <w:r w:rsidRPr="00AB0DC2">
              <w:rPr>
                <w:sz w:val="20"/>
                <w:szCs w:val="20"/>
              </w:rPr>
              <w:t>.81</w:t>
            </w:r>
          </w:p>
          <w:p w:rsidR="004F1420" w:rsidRPr="00AB0DC2" w:rsidRDefault="004F1420" w:rsidP="001216C2">
            <w:pPr>
              <w:rPr>
                <w:b/>
              </w:rPr>
            </w:pPr>
          </w:p>
        </w:tc>
      </w:tr>
    </w:tbl>
    <w:p w:rsidR="00F43BCD" w:rsidRDefault="006C7D74" w:rsidP="004F1420">
      <w:pPr>
        <w:spacing w:line="480" w:lineRule="auto"/>
        <w:rPr>
          <w:b/>
        </w:rPr>
      </w:pPr>
      <w:r>
        <w:rPr>
          <w:b/>
        </w:rPr>
        <w:lastRenderedPageBreak/>
        <w:t>Table 1</w:t>
      </w:r>
      <w:r w:rsidR="00F43BCD">
        <w:rPr>
          <w:b/>
        </w:rPr>
        <w:t xml:space="preserve"> Continued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7020"/>
        <w:gridCol w:w="900"/>
      </w:tblGrid>
      <w:tr w:rsidR="00F43BCD" w:rsidRPr="00AB0DC2" w:rsidTr="00A964B0">
        <w:tc>
          <w:tcPr>
            <w:tcW w:w="9468" w:type="dxa"/>
            <w:gridSpan w:val="3"/>
            <w:shd w:val="clear" w:color="auto" w:fill="CCCCCC"/>
          </w:tcPr>
          <w:p w:rsidR="00F43BCD" w:rsidRPr="00AB0DC2" w:rsidRDefault="00F43BCD" w:rsidP="00A964B0">
            <w:pPr>
              <w:rPr>
                <w:b/>
                <w:sz w:val="20"/>
                <w:szCs w:val="20"/>
              </w:rPr>
            </w:pPr>
            <w:r>
              <w:rPr>
                <w:b/>
                <w:sz w:val="20"/>
                <w:szCs w:val="20"/>
              </w:rPr>
              <w:t>Section 3 &amp; 7</w:t>
            </w:r>
            <w:r w:rsidRPr="00AB0DC2">
              <w:rPr>
                <w:b/>
                <w:sz w:val="20"/>
                <w:szCs w:val="20"/>
              </w:rPr>
              <w:t xml:space="preserve">:  Store Environment Aesthetics  </w:t>
            </w:r>
          </w:p>
        </w:tc>
      </w:tr>
      <w:tr w:rsidR="00F43BCD" w:rsidRPr="00AB0DC2" w:rsidTr="00A964B0">
        <w:tc>
          <w:tcPr>
            <w:tcW w:w="1548" w:type="dxa"/>
            <w:vMerge w:val="restart"/>
          </w:tcPr>
          <w:p w:rsidR="00F43BCD" w:rsidRPr="00AB0DC2" w:rsidRDefault="00F43BCD" w:rsidP="00A964B0">
            <w:pPr>
              <w:rPr>
                <w:b/>
                <w:sz w:val="20"/>
                <w:szCs w:val="20"/>
              </w:rPr>
            </w:pPr>
            <w:r w:rsidRPr="00AB0DC2">
              <w:rPr>
                <w:b/>
                <w:sz w:val="20"/>
                <w:szCs w:val="20"/>
              </w:rPr>
              <w:t>Visual Features</w:t>
            </w:r>
          </w:p>
        </w:tc>
        <w:tc>
          <w:tcPr>
            <w:tcW w:w="7920" w:type="dxa"/>
            <w:gridSpan w:val="2"/>
            <w:shd w:val="clear" w:color="auto" w:fill="E6E6E6"/>
            <w:vAlign w:val="center"/>
          </w:tcPr>
          <w:p w:rsidR="00F43BCD" w:rsidRPr="00AB0DC2" w:rsidRDefault="00F43BCD" w:rsidP="00A964B0">
            <w:pPr>
              <w:jc w:val="center"/>
              <w:rPr>
                <w:b/>
                <w:sz w:val="20"/>
                <w:szCs w:val="20"/>
              </w:rPr>
            </w:pPr>
            <w:r w:rsidRPr="00AB0DC2">
              <w:rPr>
                <w:b/>
                <w:sz w:val="20"/>
                <w:szCs w:val="20"/>
              </w:rPr>
              <w:t>Design Aesthetic Features (Wakefield &amp; Baker, 1998)</w:t>
            </w:r>
          </w:p>
          <w:p w:rsidR="00F43BCD" w:rsidRPr="00AB0DC2" w:rsidRDefault="00F43BCD" w:rsidP="00A964B0">
            <w:pPr>
              <w:jc w:val="center"/>
              <w:rPr>
                <w:b/>
              </w:rPr>
            </w:pPr>
            <w:r w:rsidRPr="00AB0DC2">
              <w:rPr>
                <w:b/>
                <w:sz w:val="20"/>
                <w:szCs w:val="20"/>
              </w:rPr>
              <w:t>“…related to the more visu</w:t>
            </w:r>
            <w:r>
              <w:rPr>
                <w:b/>
                <w:sz w:val="20"/>
                <w:szCs w:val="20"/>
              </w:rPr>
              <w:t xml:space="preserve">al design factors (i.e. </w:t>
            </w:r>
            <w:r w:rsidRPr="00AB0DC2">
              <w:rPr>
                <w:b/>
                <w:sz w:val="20"/>
                <w:szCs w:val="20"/>
              </w:rPr>
              <w:t>interior design &amp; décor)…”</w:t>
            </w:r>
          </w:p>
        </w:tc>
      </w:tr>
      <w:tr w:rsidR="00F43BCD" w:rsidRPr="00AB0DC2" w:rsidTr="00A964B0">
        <w:tc>
          <w:tcPr>
            <w:tcW w:w="1548" w:type="dxa"/>
            <w:vMerge/>
          </w:tcPr>
          <w:p w:rsidR="00F43BCD" w:rsidRPr="00AB0DC2" w:rsidRDefault="00F43BCD" w:rsidP="00A964B0">
            <w:pPr>
              <w:rPr>
                <w:b/>
              </w:rPr>
            </w:pPr>
          </w:p>
        </w:tc>
        <w:tc>
          <w:tcPr>
            <w:tcW w:w="7020" w:type="dxa"/>
            <w:tcBorders>
              <w:bottom w:val="single" w:sz="4" w:space="0" w:color="auto"/>
            </w:tcBorders>
          </w:tcPr>
          <w:p w:rsidR="00F43BCD" w:rsidRPr="00AB0DC2" w:rsidRDefault="00F43BCD" w:rsidP="00A964B0">
            <w:pPr>
              <w:rPr>
                <w:b/>
                <w:sz w:val="16"/>
                <w:szCs w:val="16"/>
              </w:rPr>
            </w:pPr>
          </w:p>
          <w:p w:rsidR="00F43BCD" w:rsidRPr="00AB0DC2" w:rsidRDefault="00F43BCD" w:rsidP="00A964B0">
            <w:pPr>
              <w:rPr>
                <w:sz w:val="20"/>
                <w:szCs w:val="20"/>
              </w:rPr>
            </w:pPr>
            <w:r w:rsidRPr="00AB0DC2">
              <w:rPr>
                <w:sz w:val="20"/>
                <w:szCs w:val="20"/>
              </w:rPr>
              <w:t>The store’s architecture gives it an attractive character.</w:t>
            </w:r>
          </w:p>
          <w:p w:rsidR="00F43BCD" w:rsidRPr="00AB0DC2" w:rsidRDefault="00F43BCD" w:rsidP="00A964B0">
            <w:pPr>
              <w:rPr>
                <w:sz w:val="20"/>
                <w:szCs w:val="20"/>
              </w:rPr>
            </w:pPr>
            <w:r w:rsidRPr="00AB0DC2">
              <w:rPr>
                <w:sz w:val="20"/>
                <w:szCs w:val="20"/>
              </w:rPr>
              <w:t>This store is decorated in an attractive fashion.</w:t>
            </w:r>
          </w:p>
          <w:p w:rsidR="00F43BCD" w:rsidRPr="00AB0DC2" w:rsidRDefault="00F43BCD" w:rsidP="00A964B0">
            <w:pPr>
              <w:rPr>
                <w:sz w:val="20"/>
                <w:szCs w:val="20"/>
              </w:rPr>
            </w:pPr>
            <w:r w:rsidRPr="00AB0DC2">
              <w:rPr>
                <w:sz w:val="20"/>
                <w:szCs w:val="20"/>
              </w:rPr>
              <w:t>The interior wall and floor color schemes are attractive.</w:t>
            </w:r>
          </w:p>
          <w:p w:rsidR="00F43BCD" w:rsidRPr="00AB0DC2" w:rsidRDefault="00F43BCD" w:rsidP="00A964B0">
            <w:pPr>
              <w:rPr>
                <w:sz w:val="20"/>
                <w:szCs w:val="20"/>
              </w:rPr>
            </w:pPr>
            <w:r w:rsidRPr="00AB0DC2">
              <w:rPr>
                <w:sz w:val="20"/>
                <w:szCs w:val="20"/>
              </w:rPr>
              <w:t>The overall design of this store is interesting.</w:t>
            </w:r>
          </w:p>
          <w:p w:rsidR="00F43BCD" w:rsidRPr="00AB0DC2" w:rsidRDefault="00F43BCD" w:rsidP="00A964B0">
            <w:pPr>
              <w:rPr>
                <w:b/>
                <w:sz w:val="16"/>
                <w:szCs w:val="16"/>
              </w:rPr>
            </w:pPr>
          </w:p>
        </w:tc>
        <w:tc>
          <w:tcPr>
            <w:tcW w:w="900" w:type="dxa"/>
          </w:tcPr>
          <w:p w:rsidR="00F43BCD" w:rsidRPr="00AB0DC2" w:rsidRDefault="00F43BCD" w:rsidP="00A964B0">
            <w:pPr>
              <w:rPr>
                <w:sz w:val="16"/>
                <w:szCs w:val="16"/>
              </w:rPr>
            </w:pPr>
          </w:p>
          <w:p w:rsidR="00F43BCD" w:rsidRPr="00AB0DC2" w:rsidRDefault="00F43BCD" w:rsidP="00A964B0">
            <w:pPr>
              <w:rPr>
                <w:b/>
              </w:rPr>
            </w:pPr>
            <w:r>
              <w:rPr>
                <w:sz w:val="20"/>
                <w:szCs w:val="20"/>
              </w:rPr>
              <w:t>.93</w:t>
            </w:r>
          </w:p>
        </w:tc>
      </w:tr>
      <w:tr w:rsidR="00F43BCD" w:rsidRPr="00AB0DC2" w:rsidTr="00A964B0">
        <w:tc>
          <w:tcPr>
            <w:tcW w:w="9468" w:type="dxa"/>
            <w:gridSpan w:val="3"/>
            <w:shd w:val="clear" w:color="auto" w:fill="CCCCCC"/>
          </w:tcPr>
          <w:p w:rsidR="00F43BCD" w:rsidRPr="00AB0DC2" w:rsidRDefault="00F43BCD" w:rsidP="00A964B0">
            <w:pPr>
              <w:rPr>
                <w:b/>
              </w:rPr>
            </w:pPr>
            <w:r>
              <w:rPr>
                <w:b/>
                <w:sz w:val="20"/>
                <w:szCs w:val="20"/>
              </w:rPr>
              <w:t>Section 4 &amp; 8</w:t>
            </w:r>
            <w:r w:rsidRPr="00AB0DC2">
              <w:rPr>
                <w:b/>
                <w:sz w:val="20"/>
                <w:szCs w:val="20"/>
              </w:rPr>
              <w:t>:  Store Environment Influence</w:t>
            </w:r>
          </w:p>
        </w:tc>
      </w:tr>
      <w:tr w:rsidR="00F43BCD" w:rsidRPr="00AB0DC2" w:rsidTr="00A964B0">
        <w:tc>
          <w:tcPr>
            <w:tcW w:w="1548" w:type="dxa"/>
            <w:vMerge w:val="restart"/>
          </w:tcPr>
          <w:p w:rsidR="00F43BCD" w:rsidRPr="00AB0DC2" w:rsidRDefault="00F43BCD" w:rsidP="00A964B0">
            <w:pPr>
              <w:rPr>
                <w:b/>
                <w:sz w:val="20"/>
                <w:szCs w:val="20"/>
              </w:rPr>
            </w:pPr>
            <w:r w:rsidRPr="00AB0DC2">
              <w:rPr>
                <w:b/>
                <w:sz w:val="20"/>
                <w:szCs w:val="20"/>
              </w:rPr>
              <w:t>Behavioral Intention</w:t>
            </w:r>
          </w:p>
          <w:p w:rsidR="00F43BCD" w:rsidRPr="00AB0DC2" w:rsidRDefault="00F43BCD" w:rsidP="00A964B0">
            <w:pPr>
              <w:rPr>
                <w:b/>
                <w:sz w:val="20"/>
                <w:szCs w:val="20"/>
              </w:rPr>
            </w:pPr>
          </w:p>
          <w:p w:rsidR="00F43BCD" w:rsidRPr="00AB0DC2" w:rsidRDefault="00F43BCD" w:rsidP="00A964B0">
            <w:pPr>
              <w:rPr>
                <w:b/>
                <w:sz w:val="20"/>
                <w:szCs w:val="20"/>
              </w:rPr>
            </w:pPr>
          </w:p>
          <w:p w:rsidR="00F43BCD" w:rsidRPr="00AB0DC2" w:rsidRDefault="00F43BCD" w:rsidP="00A964B0">
            <w:pPr>
              <w:rPr>
                <w:b/>
                <w:sz w:val="20"/>
                <w:szCs w:val="20"/>
              </w:rPr>
            </w:pPr>
          </w:p>
          <w:p w:rsidR="00F43BCD" w:rsidRPr="00AB0DC2" w:rsidRDefault="00F43BCD" w:rsidP="00A964B0">
            <w:pPr>
              <w:rPr>
                <w:b/>
                <w:sz w:val="20"/>
                <w:szCs w:val="20"/>
              </w:rPr>
            </w:pPr>
          </w:p>
          <w:p w:rsidR="00F43BCD" w:rsidRPr="00AB0DC2" w:rsidRDefault="00F43BCD" w:rsidP="00A964B0">
            <w:pPr>
              <w:rPr>
                <w:b/>
                <w:sz w:val="20"/>
                <w:szCs w:val="20"/>
              </w:rPr>
            </w:pPr>
          </w:p>
          <w:p w:rsidR="00F43BCD" w:rsidRPr="00AB0DC2" w:rsidRDefault="00F43BCD" w:rsidP="00A964B0">
            <w:pPr>
              <w:rPr>
                <w:b/>
                <w:sz w:val="20"/>
                <w:szCs w:val="20"/>
              </w:rPr>
            </w:pPr>
          </w:p>
          <w:p w:rsidR="00F43BCD" w:rsidRPr="00AB0DC2" w:rsidRDefault="00F43BCD" w:rsidP="00A964B0">
            <w:pPr>
              <w:rPr>
                <w:b/>
                <w:sz w:val="20"/>
                <w:szCs w:val="20"/>
              </w:rPr>
            </w:pPr>
          </w:p>
        </w:tc>
        <w:tc>
          <w:tcPr>
            <w:tcW w:w="7920" w:type="dxa"/>
            <w:gridSpan w:val="2"/>
            <w:shd w:val="clear" w:color="auto" w:fill="E6E6E6"/>
            <w:vAlign w:val="center"/>
          </w:tcPr>
          <w:p w:rsidR="00F43BCD" w:rsidRPr="00AB0DC2" w:rsidRDefault="00F43BCD" w:rsidP="00A964B0">
            <w:pPr>
              <w:jc w:val="center"/>
              <w:rPr>
                <w:b/>
                <w:sz w:val="20"/>
                <w:szCs w:val="20"/>
              </w:rPr>
            </w:pPr>
            <w:r w:rsidRPr="00AB0DC2">
              <w:rPr>
                <w:b/>
                <w:sz w:val="20"/>
                <w:szCs w:val="20"/>
              </w:rPr>
              <w:t>Disposition to Pay More (Andreu et al., 2006)</w:t>
            </w:r>
          </w:p>
          <w:p w:rsidR="00F43BCD" w:rsidRPr="00AB0DC2" w:rsidRDefault="00F43BCD" w:rsidP="00A964B0">
            <w:pPr>
              <w:jc w:val="center"/>
              <w:rPr>
                <w:b/>
              </w:rPr>
            </w:pPr>
            <w:r w:rsidRPr="00AB0DC2">
              <w:rPr>
                <w:b/>
                <w:sz w:val="20"/>
                <w:szCs w:val="20"/>
              </w:rPr>
              <w:t>Behavioral intention influenced by the retail setting</w:t>
            </w:r>
          </w:p>
        </w:tc>
      </w:tr>
      <w:tr w:rsidR="00F43BCD" w:rsidRPr="00AB0DC2" w:rsidTr="00A964B0">
        <w:tc>
          <w:tcPr>
            <w:tcW w:w="1548" w:type="dxa"/>
            <w:vMerge/>
          </w:tcPr>
          <w:p w:rsidR="00F43BCD" w:rsidRPr="00AB0DC2" w:rsidRDefault="00F43BCD" w:rsidP="00A964B0">
            <w:pPr>
              <w:rPr>
                <w:b/>
              </w:rPr>
            </w:pPr>
          </w:p>
        </w:tc>
        <w:tc>
          <w:tcPr>
            <w:tcW w:w="7020" w:type="dxa"/>
            <w:tcBorders>
              <w:bottom w:val="single" w:sz="4" w:space="0" w:color="auto"/>
            </w:tcBorders>
          </w:tcPr>
          <w:p w:rsidR="00F43BCD" w:rsidRPr="00AB0DC2" w:rsidRDefault="00F43BCD" w:rsidP="00A964B0">
            <w:pPr>
              <w:rPr>
                <w:sz w:val="16"/>
                <w:szCs w:val="16"/>
              </w:rPr>
            </w:pPr>
          </w:p>
          <w:p w:rsidR="00F43BCD" w:rsidRPr="00AB0DC2" w:rsidRDefault="00F43BCD" w:rsidP="00A964B0">
            <w:pPr>
              <w:rPr>
                <w:sz w:val="20"/>
                <w:szCs w:val="20"/>
              </w:rPr>
            </w:pPr>
            <w:r w:rsidRPr="00AB0DC2">
              <w:rPr>
                <w:sz w:val="20"/>
                <w:szCs w:val="20"/>
              </w:rPr>
              <w:t>Continue to use this shopping area even if prices increase</w:t>
            </w:r>
          </w:p>
          <w:p w:rsidR="00F43BCD" w:rsidRPr="00AB0DC2" w:rsidRDefault="00F43BCD" w:rsidP="00A964B0">
            <w:pPr>
              <w:rPr>
                <w:sz w:val="20"/>
                <w:szCs w:val="20"/>
              </w:rPr>
            </w:pPr>
            <w:r w:rsidRPr="00AB0DC2">
              <w:rPr>
                <w:sz w:val="20"/>
                <w:szCs w:val="20"/>
              </w:rPr>
              <w:t>Pay higher price than competitors charge</w:t>
            </w:r>
          </w:p>
          <w:p w:rsidR="00F43BCD" w:rsidRPr="00AB0DC2" w:rsidRDefault="00F43BCD" w:rsidP="00A964B0">
            <w:pPr>
              <w:rPr>
                <w:b/>
                <w:sz w:val="16"/>
                <w:szCs w:val="16"/>
              </w:rPr>
            </w:pPr>
          </w:p>
        </w:tc>
        <w:tc>
          <w:tcPr>
            <w:tcW w:w="900" w:type="dxa"/>
          </w:tcPr>
          <w:p w:rsidR="00F43BCD" w:rsidRPr="00AB0DC2" w:rsidRDefault="00F43BCD" w:rsidP="00A964B0">
            <w:pPr>
              <w:rPr>
                <w:b/>
                <w:sz w:val="16"/>
                <w:szCs w:val="16"/>
              </w:rPr>
            </w:pPr>
          </w:p>
          <w:p w:rsidR="00F43BCD" w:rsidRPr="00AB0DC2" w:rsidRDefault="00F43BCD" w:rsidP="00A964B0">
            <w:pPr>
              <w:rPr>
                <w:b/>
              </w:rPr>
            </w:pPr>
            <w:r w:rsidRPr="00AB0DC2">
              <w:rPr>
                <w:b/>
                <w:sz w:val="20"/>
                <w:szCs w:val="20"/>
              </w:rPr>
              <w:t>.</w:t>
            </w:r>
            <w:r w:rsidRPr="00AB0DC2">
              <w:rPr>
                <w:sz w:val="20"/>
                <w:szCs w:val="20"/>
              </w:rPr>
              <w:t>70</w:t>
            </w:r>
          </w:p>
        </w:tc>
      </w:tr>
      <w:tr w:rsidR="00F43BCD" w:rsidRPr="00AB0DC2" w:rsidTr="00A964B0">
        <w:tc>
          <w:tcPr>
            <w:tcW w:w="1548" w:type="dxa"/>
            <w:vMerge/>
          </w:tcPr>
          <w:p w:rsidR="00F43BCD" w:rsidRPr="00AB0DC2" w:rsidRDefault="00F43BCD" w:rsidP="00A964B0">
            <w:pPr>
              <w:rPr>
                <w:b/>
              </w:rPr>
            </w:pPr>
          </w:p>
        </w:tc>
        <w:tc>
          <w:tcPr>
            <w:tcW w:w="7920" w:type="dxa"/>
            <w:gridSpan w:val="2"/>
            <w:shd w:val="clear" w:color="auto" w:fill="E6E6E6"/>
            <w:vAlign w:val="center"/>
          </w:tcPr>
          <w:p w:rsidR="00F43BCD" w:rsidRPr="00AB0DC2" w:rsidRDefault="00F43BCD" w:rsidP="00A964B0">
            <w:pPr>
              <w:jc w:val="center"/>
              <w:rPr>
                <w:b/>
                <w:sz w:val="20"/>
                <w:szCs w:val="20"/>
              </w:rPr>
            </w:pPr>
            <w:r w:rsidRPr="00AB0DC2">
              <w:rPr>
                <w:b/>
                <w:sz w:val="20"/>
                <w:szCs w:val="20"/>
              </w:rPr>
              <w:t>Desire to Stay (Wakefield &amp; Baker, 1998)</w:t>
            </w:r>
          </w:p>
          <w:p w:rsidR="00F43BCD" w:rsidRPr="00AB0DC2" w:rsidRDefault="00F43BCD" w:rsidP="00A964B0">
            <w:pPr>
              <w:jc w:val="center"/>
              <w:rPr>
                <w:b/>
              </w:rPr>
            </w:pPr>
            <w:r w:rsidRPr="00AB0DC2">
              <w:rPr>
                <w:b/>
                <w:sz w:val="20"/>
                <w:szCs w:val="20"/>
              </w:rPr>
              <w:t>“…component of approach behavior, a commonly-investigated response variable in environmental psychology…”</w:t>
            </w:r>
          </w:p>
        </w:tc>
      </w:tr>
      <w:tr w:rsidR="00F43BCD" w:rsidRPr="00AB0DC2" w:rsidTr="00A964B0">
        <w:tc>
          <w:tcPr>
            <w:tcW w:w="1548" w:type="dxa"/>
            <w:vMerge/>
            <w:tcBorders>
              <w:bottom w:val="single" w:sz="4" w:space="0" w:color="auto"/>
            </w:tcBorders>
          </w:tcPr>
          <w:p w:rsidR="00F43BCD" w:rsidRPr="00AB0DC2" w:rsidRDefault="00F43BCD" w:rsidP="00A964B0">
            <w:pPr>
              <w:rPr>
                <w:b/>
              </w:rPr>
            </w:pPr>
          </w:p>
        </w:tc>
        <w:tc>
          <w:tcPr>
            <w:tcW w:w="7020" w:type="dxa"/>
            <w:tcBorders>
              <w:bottom w:val="single" w:sz="4" w:space="0" w:color="auto"/>
            </w:tcBorders>
          </w:tcPr>
          <w:p w:rsidR="00F43BCD" w:rsidRPr="00AB0DC2" w:rsidRDefault="00F43BCD" w:rsidP="00A964B0">
            <w:pPr>
              <w:rPr>
                <w:sz w:val="16"/>
                <w:szCs w:val="16"/>
              </w:rPr>
            </w:pPr>
          </w:p>
          <w:p w:rsidR="00F43BCD" w:rsidRPr="00AB0DC2" w:rsidRDefault="00F43BCD" w:rsidP="00A964B0">
            <w:pPr>
              <w:rPr>
                <w:sz w:val="20"/>
                <w:szCs w:val="20"/>
              </w:rPr>
            </w:pPr>
            <w:r w:rsidRPr="00AB0DC2">
              <w:rPr>
                <w:sz w:val="20"/>
                <w:szCs w:val="20"/>
              </w:rPr>
              <w:t>I enjoy spending time at this facility.</w:t>
            </w:r>
          </w:p>
          <w:p w:rsidR="00F43BCD" w:rsidRDefault="00F43BCD" w:rsidP="00A964B0">
            <w:pPr>
              <w:rPr>
                <w:sz w:val="20"/>
                <w:szCs w:val="20"/>
              </w:rPr>
            </w:pPr>
            <w:r w:rsidRPr="00AB0DC2">
              <w:rPr>
                <w:sz w:val="20"/>
                <w:szCs w:val="20"/>
              </w:rPr>
              <w:t>I like to stay at this facility as long as possible</w:t>
            </w:r>
          </w:p>
          <w:p w:rsidR="004A5E1C" w:rsidRPr="00AB0DC2" w:rsidRDefault="004A5E1C" w:rsidP="00A964B0">
            <w:pPr>
              <w:rPr>
                <w:sz w:val="20"/>
                <w:szCs w:val="20"/>
              </w:rPr>
            </w:pPr>
          </w:p>
        </w:tc>
        <w:tc>
          <w:tcPr>
            <w:tcW w:w="900" w:type="dxa"/>
            <w:tcBorders>
              <w:bottom w:val="single" w:sz="4" w:space="0" w:color="auto"/>
            </w:tcBorders>
          </w:tcPr>
          <w:p w:rsidR="00F43BCD" w:rsidRPr="00AB0DC2" w:rsidRDefault="00F43BCD" w:rsidP="00A964B0">
            <w:pPr>
              <w:rPr>
                <w:sz w:val="20"/>
                <w:szCs w:val="20"/>
              </w:rPr>
            </w:pPr>
          </w:p>
          <w:p w:rsidR="00F43BCD" w:rsidRPr="00AB0DC2" w:rsidRDefault="00F43BCD" w:rsidP="00A964B0">
            <w:pPr>
              <w:rPr>
                <w:b/>
              </w:rPr>
            </w:pPr>
            <w:r>
              <w:rPr>
                <w:sz w:val="20"/>
                <w:szCs w:val="20"/>
              </w:rPr>
              <w:t>.87</w:t>
            </w:r>
          </w:p>
        </w:tc>
      </w:tr>
      <w:tr w:rsidR="00F43BCD" w:rsidRPr="00AB0DC2" w:rsidTr="00A964B0">
        <w:tc>
          <w:tcPr>
            <w:tcW w:w="9468" w:type="dxa"/>
            <w:gridSpan w:val="3"/>
            <w:tcBorders>
              <w:bottom w:val="single" w:sz="4" w:space="0" w:color="auto"/>
            </w:tcBorders>
            <w:shd w:val="pct25" w:color="auto" w:fill="auto"/>
          </w:tcPr>
          <w:p w:rsidR="00F43BCD" w:rsidRPr="00AB0DC2" w:rsidRDefault="00F43BCD" w:rsidP="00A964B0">
            <w:pPr>
              <w:rPr>
                <w:b/>
              </w:rPr>
            </w:pPr>
            <w:r>
              <w:rPr>
                <w:b/>
                <w:sz w:val="20"/>
                <w:szCs w:val="20"/>
              </w:rPr>
              <w:t>Section 10</w:t>
            </w:r>
            <w:r w:rsidRPr="00AB0DC2">
              <w:rPr>
                <w:b/>
                <w:sz w:val="20"/>
                <w:szCs w:val="20"/>
              </w:rPr>
              <w:t>:  Product Involvement Influence</w:t>
            </w:r>
          </w:p>
        </w:tc>
      </w:tr>
      <w:tr w:rsidR="00F43BCD" w:rsidRPr="00AB0DC2" w:rsidTr="00A964B0">
        <w:tc>
          <w:tcPr>
            <w:tcW w:w="1548" w:type="dxa"/>
            <w:vMerge w:val="restart"/>
            <w:shd w:val="clear" w:color="auto" w:fill="auto"/>
          </w:tcPr>
          <w:p w:rsidR="00F43BCD" w:rsidRPr="00AB0DC2" w:rsidRDefault="00F43BCD" w:rsidP="00A964B0">
            <w:pPr>
              <w:rPr>
                <w:b/>
                <w:sz w:val="20"/>
                <w:szCs w:val="20"/>
              </w:rPr>
            </w:pPr>
            <w:r w:rsidRPr="00AB0DC2">
              <w:rPr>
                <w:b/>
                <w:sz w:val="20"/>
                <w:szCs w:val="20"/>
              </w:rPr>
              <w:t>Covariate</w:t>
            </w:r>
          </w:p>
        </w:tc>
        <w:tc>
          <w:tcPr>
            <w:tcW w:w="7920" w:type="dxa"/>
            <w:gridSpan w:val="2"/>
            <w:shd w:val="pct10" w:color="auto" w:fill="auto"/>
          </w:tcPr>
          <w:p w:rsidR="00F43BCD" w:rsidRPr="00AB0DC2" w:rsidRDefault="00F43BCD" w:rsidP="00A964B0">
            <w:pPr>
              <w:jc w:val="center"/>
              <w:rPr>
                <w:b/>
                <w:sz w:val="20"/>
                <w:szCs w:val="20"/>
              </w:rPr>
            </w:pPr>
            <w:r w:rsidRPr="00AB0DC2">
              <w:rPr>
                <w:b/>
                <w:sz w:val="20"/>
                <w:szCs w:val="20"/>
              </w:rPr>
              <w:t>Product Involvement (Zaichkowsky, 1994)</w:t>
            </w:r>
          </w:p>
          <w:p w:rsidR="00F43BCD" w:rsidRPr="00AB0DC2" w:rsidRDefault="00F43BCD" w:rsidP="00A964B0">
            <w:pPr>
              <w:jc w:val="center"/>
              <w:rPr>
                <w:b/>
                <w:sz w:val="20"/>
                <w:szCs w:val="20"/>
              </w:rPr>
            </w:pPr>
            <w:r w:rsidRPr="00AB0DC2">
              <w:rPr>
                <w:b/>
                <w:sz w:val="20"/>
                <w:szCs w:val="20"/>
              </w:rPr>
              <w:t>“A person’s perceived relevance of the [product] based on inherent needs, values, and interests.”</w:t>
            </w:r>
          </w:p>
        </w:tc>
      </w:tr>
      <w:tr w:rsidR="00F43BCD" w:rsidRPr="00AB0DC2" w:rsidTr="00A964B0">
        <w:trPr>
          <w:trHeight w:val="5057"/>
        </w:trPr>
        <w:tc>
          <w:tcPr>
            <w:tcW w:w="1548" w:type="dxa"/>
            <w:vMerge/>
            <w:shd w:val="clear" w:color="auto" w:fill="auto"/>
          </w:tcPr>
          <w:p w:rsidR="00F43BCD" w:rsidRPr="00AB0DC2" w:rsidRDefault="00F43BCD" w:rsidP="00A964B0">
            <w:pPr>
              <w:rPr>
                <w:b/>
                <w:sz w:val="20"/>
                <w:szCs w:val="20"/>
              </w:rPr>
            </w:pPr>
          </w:p>
        </w:tc>
        <w:tc>
          <w:tcPr>
            <w:tcW w:w="7020" w:type="dxa"/>
            <w:shd w:val="clear" w:color="auto" w:fill="auto"/>
          </w:tcPr>
          <w:tbl>
            <w:tblPr>
              <w:tblStyle w:val="TableGrid"/>
              <w:tblpPr w:leftFromText="180" w:rightFromText="180" w:vertAnchor="text" w:horzAnchor="margin" w:tblpY="46"/>
              <w:tblW w:w="6835" w:type="dxa"/>
              <w:tblLayout w:type="fixed"/>
              <w:tblLook w:val="04A0"/>
            </w:tblPr>
            <w:tblGrid>
              <w:gridCol w:w="503"/>
              <w:gridCol w:w="1472"/>
              <w:gridCol w:w="2970"/>
              <w:gridCol w:w="1890"/>
            </w:tblGrid>
            <w:tr w:rsidR="00F43BCD" w:rsidRPr="00AB0DC2" w:rsidTr="00F43BCD">
              <w:trPr>
                <w:trHeight w:val="181"/>
              </w:trPr>
              <w:tc>
                <w:tcPr>
                  <w:tcW w:w="6835" w:type="dxa"/>
                  <w:gridSpan w:val="4"/>
                </w:tcPr>
                <w:p w:rsidR="00F43BCD" w:rsidRPr="00AB0DC2" w:rsidRDefault="00F43BCD" w:rsidP="00A964B0">
                  <w:pPr>
                    <w:jc w:val="center"/>
                    <w:rPr>
                      <w:sz w:val="20"/>
                      <w:szCs w:val="20"/>
                    </w:rPr>
                  </w:pPr>
                  <w:r w:rsidRPr="00AB0DC2">
                    <w:rPr>
                      <w:sz w:val="20"/>
                      <w:szCs w:val="20"/>
                    </w:rPr>
                    <w:t>To me a book is:</w:t>
                  </w:r>
                </w:p>
              </w:tc>
            </w:tr>
            <w:tr w:rsidR="00F43BCD" w:rsidRPr="00AB0DC2" w:rsidTr="00F43BCD">
              <w:trPr>
                <w:trHeight w:val="337"/>
              </w:trPr>
              <w:tc>
                <w:tcPr>
                  <w:tcW w:w="503" w:type="dxa"/>
                </w:tcPr>
                <w:p w:rsidR="00F43BCD" w:rsidRPr="00AB0DC2" w:rsidRDefault="00F43BCD" w:rsidP="00A964B0">
                  <w:pPr>
                    <w:rPr>
                      <w:sz w:val="20"/>
                      <w:szCs w:val="20"/>
                    </w:rPr>
                  </w:pPr>
                  <w:r w:rsidRPr="00AB0DC2">
                    <w:rPr>
                      <w:sz w:val="20"/>
                      <w:szCs w:val="20"/>
                    </w:rPr>
                    <w:t>1.</w:t>
                  </w:r>
                </w:p>
              </w:tc>
              <w:tc>
                <w:tcPr>
                  <w:tcW w:w="1472" w:type="dxa"/>
                </w:tcPr>
                <w:p w:rsidR="00F43BCD" w:rsidRPr="00AB0DC2" w:rsidRDefault="00F43BCD" w:rsidP="00A964B0">
                  <w:pPr>
                    <w:ind w:left="162" w:hanging="162"/>
                    <w:rPr>
                      <w:sz w:val="20"/>
                      <w:szCs w:val="20"/>
                    </w:rPr>
                  </w:pPr>
                  <w:r w:rsidRPr="00AB0DC2">
                    <w:rPr>
                      <w:sz w:val="20"/>
                      <w:szCs w:val="20"/>
                    </w:rPr>
                    <w:t>important</w:t>
                  </w:r>
                </w:p>
                <w:p w:rsidR="00F43BCD" w:rsidRPr="00AB0DC2" w:rsidRDefault="00F43BCD" w:rsidP="00A964B0">
                  <w:pPr>
                    <w:ind w:left="162" w:hanging="162"/>
                    <w:rPr>
                      <w:sz w:val="16"/>
                      <w:szCs w:val="16"/>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unimportant*</w:t>
                  </w:r>
                </w:p>
              </w:tc>
            </w:tr>
            <w:tr w:rsidR="00F43BCD" w:rsidRPr="00AB0DC2" w:rsidTr="00F43BCD">
              <w:trPr>
                <w:trHeight w:val="64"/>
              </w:trPr>
              <w:tc>
                <w:tcPr>
                  <w:tcW w:w="503" w:type="dxa"/>
                </w:tcPr>
                <w:p w:rsidR="00F43BCD" w:rsidRPr="00AB0DC2" w:rsidRDefault="00F43BCD" w:rsidP="00A964B0">
                  <w:pPr>
                    <w:rPr>
                      <w:sz w:val="20"/>
                      <w:szCs w:val="20"/>
                    </w:rPr>
                  </w:pPr>
                  <w:r w:rsidRPr="00AB0DC2">
                    <w:rPr>
                      <w:sz w:val="20"/>
                      <w:szCs w:val="20"/>
                    </w:rPr>
                    <w:t>2.</w:t>
                  </w:r>
                </w:p>
              </w:tc>
              <w:tc>
                <w:tcPr>
                  <w:tcW w:w="1472" w:type="dxa"/>
                </w:tcPr>
                <w:p w:rsidR="00F43BCD" w:rsidRPr="00AB0DC2" w:rsidRDefault="00F43BCD" w:rsidP="00A964B0">
                  <w:pPr>
                    <w:rPr>
                      <w:sz w:val="20"/>
                      <w:szCs w:val="20"/>
                    </w:rPr>
                  </w:pPr>
                  <w:r w:rsidRPr="00AB0DC2">
                    <w:rPr>
                      <w:sz w:val="20"/>
                      <w:szCs w:val="20"/>
                    </w:rPr>
                    <w:t>boring</w:t>
                  </w:r>
                </w:p>
                <w:p w:rsidR="00F43BCD" w:rsidRPr="00AB0DC2" w:rsidRDefault="00F43BCD" w:rsidP="00A964B0">
                  <w:pPr>
                    <w:rPr>
                      <w:sz w:val="16"/>
                      <w:szCs w:val="16"/>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interesting*</w:t>
                  </w:r>
                </w:p>
              </w:tc>
            </w:tr>
            <w:tr w:rsidR="00F43BCD" w:rsidRPr="00AB0DC2" w:rsidTr="00F43BCD">
              <w:trPr>
                <w:trHeight w:val="337"/>
              </w:trPr>
              <w:tc>
                <w:tcPr>
                  <w:tcW w:w="503" w:type="dxa"/>
                </w:tcPr>
                <w:p w:rsidR="00F43BCD" w:rsidRPr="00AB0DC2" w:rsidRDefault="00F43BCD" w:rsidP="00A964B0">
                  <w:pPr>
                    <w:rPr>
                      <w:sz w:val="20"/>
                      <w:szCs w:val="20"/>
                    </w:rPr>
                  </w:pPr>
                  <w:r w:rsidRPr="00AB0DC2">
                    <w:rPr>
                      <w:sz w:val="20"/>
                      <w:szCs w:val="20"/>
                    </w:rPr>
                    <w:t>3.</w:t>
                  </w:r>
                </w:p>
              </w:tc>
              <w:tc>
                <w:tcPr>
                  <w:tcW w:w="1472" w:type="dxa"/>
                </w:tcPr>
                <w:p w:rsidR="00F43BCD" w:rsidRPr="00AB0DC2" w:rsidRDefault="00F43BCD" w:rsidP="00A964B0">
                  <w:pPr>
                    <w:rPr>
                      <w:sz w:val="20"/>
                      <w:szCs w:val="20"/>
                    </w:rPr>
                  </w:pPr>
                  <w:r w:rsidRPr="00AB0DC2">
                    <w:rPr>
                      <w:sz w:val="20"/>
                      <w:szCs w:val="20"/>
                    </w:rPr>
                    <w:t>relevant</w:t>
                  </w:r>
                </w:p>
                <w:p w:rsidR="00F43BCD" w:rsidRPr="00AB0DC2" w:rsidRDefault="00F43BCD" w:rsidP="00A964B0">
                  <w:pPr>
                    <w:rPr>
                      <w:sz w:val="16"/>
                      <w:szCs w:val="16"/>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irrelevant*</w:t>
                  </w:r>
                </w:p>
              </w:tc>
            </w:tr>
            <w:tr w:rsidR="00F43BCD" w:rsidRPr="00AB0DC2" w:rsidTr="00F43BCD">
              <w:trPr>
                <w:trHeight w:val="337"/>
              </w:trPr>
              <w:tc>
                <w:tcPr>
                  <w:tcW w:w="503" w:type="dxa"/>
                </w:tcPr>
                <w:p w:rsidR="00F43BCD" w:rsidRPr="00AB0DC2" w:rsidRDefault="00F43BCD" w:rsidP="00A964B0">
                  <w:pPr>
                    <w:rPr>
                      <w:sz w:val="20"/>
                      <w:szCs w:val="20"/>
                    </w:rPr>
                  </w:pPr>
                  <w:r w:rsidRPr="00AB0DC2">
                    <w:rPr>
                      <w:sz w:val="20"/>
                      <w:szCs w:val="20"/>
                    </w:rPr>
                    <w:t>4.</w:t>
                  </w:r>
                </w:p>
              </w:tc>
              <w:tc>
                <w:tcPr>
                  <w:tcW w:w="1472" w:type="dxa"/>
                </w:tcPr>
                <w:p w:rsidR="00F43BCD" w:rsidRPr="00AB0DC2" w:rsidRDefault="00F43BCD" w:rsidP="00A964B0">
                  <w:pPr>
                    <w:rPr>
                      <w:sz w:val="20"/>
                      <w:szCs w:val="20"/>
                    </w:rPr>
                  </w:pPr>
                  <w:r w:rsidRPr="00AB0DC2">
                    <w:rPr>
                      <w:sz w:val="20"/>
                      <w:szCs w:val="20"/>
                    </w:rPr>
                    <w:t>exciting</w:t>
                  </w:r>
                </w:p>
                <w:p w:rsidR="00F43BCD" w:rsidRPr="00AB0DC2" w:rsidRDefault="00F43BCD" w:rsidP="00A964B0">
                  <w:pPr>
                    <w:rPr>
                      <w:sz w:val="16"/>
                      <w:szCs w:val="16"/>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unexciting*</w:t>
                  </w:r>
                </w:p>
              </w:tc>
            </w:tr>
            <w:tr w:rsidR="00F43BCD" w:rsidRPr="00AB0DC2" w:rsidTr="00F43BCD">
              <w:trPr>
                <w:trHeight w:val="115"/>
              </w:trPr>
              <w:tc>
                <w:tcPr>
                  <w:tcW w:w="503" w:type="dxa"/>
                </w:tcPr>
                <w:p w:rsidR="00F43BCD" w:rsidRPr="00AB0DC2" w:rsidRDefault="00F43BCD" w:rsidP="00A964B0">
                  <w:pPr>
                    <w:rPr>
                      <w:sz w:val="20"/>
                      <w:szCs w:val="20"/>
                    </w:rPr>
                  </w:pPr>
                  <w:r w:rsidRPr="00AB0DC2">
                    <w:rPr>
                      <w:sz w:val="20"/>
                      <w:szCs w:val="20"/>
                    </w:rPr>
                    <w:t>5.</w:t>
                  </w:r>
                </w:p>
              </w:tc>
              <w:tc>
                <w:tcPr>
                  <w:tcW w:w="1472" w:type="dxa"/>
                </w:tcPr>
                <w:p w:rsidR="00F43BCD" w:rsidRPr="00AB0DC2" w:rsidRDefault="00F43BCD" w:rsidP="00A964B0">
                  <w:pPr>
                    <w:rPr>
                      <w:sz w:val="20"/>
                      <w:szCs w:val="20"/>
                    </w:rPr>
                  </w:pPr>
                  <w:r w:rsidRPr="00AB0DC2">
                    <w:rPr>
                      <w:sz w:val="20"/>
                      <w:szCs w:val="20"/>
                    </w:rPr>
                    <w:t>means nothing</w:t>
                  </w:r>
                </w:p>
                <w:p w:rsidR="00F43BCD" w:rsidRPr="00AB0DC2" w:rsidRDefault="00F43BCD" w:rsidP="00A964B0">
                  <w:pPr>
                    <w:rPr>
                      <w:sz w:val="20"/>
                      <w:szCs w:val="20"/>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means a lot to me*</w:t>
                  </w:r>
                </w:p>
              </w:tc>
            </w:tr>
            <w:tr w:rsidR="00F43BCD" w:rsidRPr="00AB0DC2" w:rsidTr="00F43BCD">
              <w:trPr>
                <w:trHeight w:val="337"/>
              </w:trPr>
              <w:tc>
                <w:tcPr>
                  <w:tcW w:w="503" w:type="dxa"/>
                </w:tcPr>
                <w:p w:rsidR="00F43BCD" w:rsidRPr="00AB0DC2" w:rsidRDefault="00F43BCD" w:rsidP="00A964B0">
                  <w:pPr>
                    <w:rPr>
                      <w:sz w:val="20"/>
                      <w:szCs w:val="20"/>
                    </w:rPr>
                  </w:pPr>
                  <w:r w:rsidRPr="00AB0DC2">
                    <w:rPr>
                      <w:sz w:val="20"/>
                      <w:szCs w:val="20"/>
                    </w:rPr>
                    <w:t>6.</w:t>
                  </w:r>
                </w:p>
              </w:tc>
              <w:tc>
                <w:tcPr>
                  <w:tcW w:w="1472" w:type="dxa"/>
                </w:tcPr>
                <w:p w:rsidR="00F43BCD" w:rsidRPr="00AB0DC2" w:rsidRDefault="00F43BCD" w:rsidP="00A964B0">
                  <w:pPr>
                    <w:rPr>
                      <w:sz w:val="20"/>
                      <w:szCs w:val="20"/>
                    </w:rPr>
                  </w:pPr>
                  <w:r w:rsidRPr="00AB0DC2">
                    <w:rPr>
                      <w:sz w:val="20"/>
                      <w:szCs w:val="20"/>
                    </w:rPr>
                    <w:t>appealing</w:t>
                  </w:r>
                </w:p>
                <w:p w:rsidR="00F43BCD" w:rsidRPr="00AB0DC2" w:rsidRDefault="00F43BCD" w:rsidP="00A964B0">
                  <w:pPr>
                    <w:rPr>
                      <w:sz w:val="16"/>
                      <w:szCs w:val="16"/>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unappealing*</w:t>
                  </w:r>
                </w:p>
              </w:tc>
            </w:tr>
            <w:tr w:rsidR="00F43BCD" w:rsidRPr="00AB0DC2" w:rsidTr="00F43BCD">
              <w:trPr>
                <w:trHeight w:val="337"/>
              </w:trPr>
              <w:tc>
                <w:tcPr>
                  <w:tcW w:w="503" w:type="dxa"/>
                </w:tcPr>
                <w:p w:rsidR="00F43BCD" w:rsidRPr="00AB0DC2" w:rsidRDefault="00F43BCD" w:rsidP="00A964B0">
                  <w:pPr>
                    <w:rPr>
                      <w:sz w:val="20"/>
                      <w:szCs w:val="20"/>
                    </w:rPr>
                  </w:pPr>
                  <w:r w:rsidRPr="00AB0DC2">
                    <w:rPr>
                      <w:sz w:val="20"/>
                      <w:szCs w:val="20"/>
                    </w:rPr>
                    <w:t>7.</w:t>
                  </w:r>
                </w:p>
              </w:tc>
              <w:tc>
                <w:tcPr>
                  <w:tcW w:w="1472" w:type="dxa"/>
                </w:tcPr>
                <w:p w:rsidR="00F43BCD" w:rsidRPr="00AB0DC2" w:rsidRDefault="00F43BCD" w:rsidP="00A964B0">
                  <w:pPr>
                    <w:rPr>
                      <w:sz w:val="20"/>
                      <w:szCs w:val="20"/>
                    </w:rPr>
                  </w:pPr>
                  <w:r w:rsidRPr="00AB0DC2">
                    <w:rPr>
                      <w:sz w:val="20"/>
                      <w:szCs w:val="20"/>
                    </w:rPr>
                    <w:t>fascinating</w:t>
                  </w:r>
                </w:p>
                <w:p w:rsidR="00F43BCD" w:rsidRPr="00AB0DC2" w:rsidRDefault="00F43BCD" w:rsidP="00A964B0">
                  <w:pPr>
                    <w:rPr>
                      <w:sz w:val="16"/>
                      <w:szCs w:val="16"/>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mundane*</w:t>
                  </w:r>
                </w:p>
              </w:tc>
            </w:tr>
            <w:tr w:rsidR="00F43BCD" w:rsidRPr="00AB0DC2" w:rsidTr="00F43BCD">
              <w:trPr>
                <w:trHeight w:val="337"/>
              </w:trPr>
              <w:tc>
                <w:tcPr>
                  <w:tcW w:w="503" w:type="dxa"/>
                </w:tcPr>
                <w:p w:rsidR="00F43BCD" w:rsidRPr="00AB0DC2" w:rsidRDefault="00F43BCD" w:rsidP="00A964B0">
                  <w:pPr>
                    <w:rPr>
                      <w:sz w:val="20"/>
                      <w:szCs w:val="20"/>
                    </w:rPr>
                  </w:pPr>
                  <w:r w:rsidRPr="00AB0DC2">
                    <w:rPr>
                      <w:sz w:val="20"/>
                      <w:szCs w:val="20"/>
                    </w:rPr>
                    <w:t>8.</w:t>
                  </w:r>
                </w:p>
              </w:tc>
              <w:tc>
                <w:tcPr>
                  <w:tcW w:w="1472" w:type="dxa"/>
                </w:tcPr>
                <w:p w:rsidR="00F43BCD" w:rsidRPr="00AB0DC2" w:rsidRDefault="00F43BCD" w:rsidP="00A964B0">
                  <w:pPr>
                    <w:rPr>
                      <w:sz w:val="20"/>
                      <w:szCs w:val="20"/>
                    </w:rPr>
                  </w:pPr>
                  <w:r w:rsidRPr="00AB0DC2">
                    <w:rPr>
                      <w:sz w:val="20"/>
                      <w:szCs w:val="20"/>
                    </w:rPr>
                    <w:t>worthless</w:t>
                  </w:r>
                </w:p>
                <w:p w:rsidR="00F43BCD" w:rsidRPr="00AB0DC2" w:rsidRDefault="00F43BCD" w:rsidP="00A964B0">
                  <w:pPr>
                    <w:rPr>
                      <w:sz w:val="16"/>
                      <w:szCs w:val="16"/>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valuable*</w:t>
                  </w:r>
                </w:p>
              </w:tc>
            </w:tr>
            <w:tr w:rsidR="00F43BCD" w:rsidRPr="00AB0DC2" w:rsidTr="00F43BCD">
              <w:trPr>
                <w:trHeight w:val="337"/>
              </w:trPr>
              <w:tc>
                <w:tcPr>
                  <w:tcW w:w="503" w:type="dxa"/>
                </w:tcPr>
                <w:p w:rsidR="00F43BCD" w:rsidRPr="00AB0DC2" w:rsidRDefault="00F43BCD" w:rsidP="00A964B0">
                  <w:pPr>
                    <w:rPr>
                      <w:sz w:val="20"/>
                      <w:szCs w:val="20"/>
                    </w:rPr>
                  </w:pPr>
                  <w:r w:rsidRPr="00AB0DC2">
                    <w:rPr>
                      <w:sz w:val="20"/>
                      <w:szCs w:val="20"/>
                    </w:rPr>
                    <w:t>9.</w:t>
                  </w:r>
                </w:p>
              </w:tc>
              <w:tc>
                <w:tcPr>
                  <w:tcW w:w="1472" w:type="dxa"/>
                </w:tcPr>
                <w:p w:rsidR="00F43BCD" w:rsidRPr="00AB0DC2" w:rsidRDefault="00F43BCD" w:rsidP="00A964B0">
                  <w:pPr>
                    <w:rPr>
                      <w:sz w:val="20"/>
                      <w:szCs w:val="20"/>
                    </w:rPr>
                  </w:pPr>
                  <w:r w:rsidRPr="00AB0DC2">
                    <w:rPr>
                      <w:sz w:val="20"/>
                      <w:szCs w:val="20"/>
                    </w:rPr>
                    <w:t>involving</w:t>
                  </w:r>
                </w:p>
                <w:p w:rsidR="00F43BCD" w:rsidRPr="00AB0DC2" w:rsidRDefault="00F43BCD" w:rsidP="00A964B0">
                  <w:pPr>
                    <w:rPr>
                      <w:sz w:val="16"/>
                      <w:szCs w:val="16"/>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uninvolving*</w:t>
                  </w:r>
                </w:p>
              </w:tc>
            </w:tr>
            <w:tr w:rsidR="00F43BCD" w:rsidRPr="00AB0DC2" w:rsidTr="00F43BCD">
              <w:trPr>
                <w:trHeight w:val="374"/>
              </w:trPr>
              <w:tc>
                <w:tcPr>
                  <w:tcW w:w="503" w:type="dxa"/>
                </w:tcPr>
                <w:p w:rsidR="00F43BCD" w:rsidRPr="00AB0DC2" w:rsidRDefault="00F43BCD" w:rsidP="00A964B0">
                  <w:pPr>
                    <w:rPr>
                      <w:sz w:val="20"/>
                      <w:szCs w:val="20"/>
                    </w:rPr>
                  </w:pPr>
                  <w:r w:rsidRPr="00AB0DC2">
                    <w:rPr>
                      <w:sz w:val="20"/>
                      <w:szCs w:val="20"/>
                    </w:rPr>
                    <w:t>10.</w:t>
                  </w:r>
                </w:p>
              </w:tc>
              <w:tc>
                <w:tcPr>
                  <w:tcW w:w="1472" w:type="dxa"/>
                </w:tcPr>
                <w:p w:rsidR="00F43BCD" w:rsidRPr="00AB0DC2" w:rsidRDefault="00F43BCD" w:rsidP="00A964B0">
                  <w:pPr>
                    <w:rPr>
                      <w:sz w:val="20"/>
                      <w:szCs w:val="20"/>
                    </w:rPr>
                  </w:pPr>
                  <w:r w:rsidRPr="00AB0DC2">
                    <w:rPr>
                      <w:sz w:val="20"/>
                      <w:szCs w:val="20"/>
                    </w:rPr>
                    <w:t>not needed</w:t>
                  </w:r>
                </w:p>
                <w:p w:rsidR="00F43BCD" w:rsidRPr="00AB0DC2" w:rsidRDefault="00F43BCD" w:rsidP="00A964B0">
                  <w:pPr>
                    <w:rPr>
                      <w:sz w:val="20"/>
                      <w:szCs w:val="20"/>
                    </w:rPr>
                  </w:pPr>
                </w:p>
              </w:tc>
              <w:tc>
                <w:tcPr>
                  <w:tcW w:w="2970" w:type="dxa"/>
                </w:tcPr>
                <w:p w:rsidR="00F43BCD" w:rsidRPr="00AB0DC2" w:rsidRDefault="00F43BCD" w:rsidP="00A964B0">
                  <w:pPr>
                    <w:jc w:val="center"/>
                  </w:pPr>
                  <w:r w:rsidRPr="00AB0DC2">
                    <w:t>__ : __ : __ : __ : __ : __ : __</w:t>
                  </w:r>
                </w:p>
                <w:p w:rsidR="00F43BCD" w:rsidRPr="00AB0DC2" w:rsidRDefault="00F43BCD" w:rsidP="00A964B0">
                  <w:pPr>
                    <w:jc w:val="center"/>
                    <w:rPr>
                      <w:sz w:val="16"/>
                      <w:szCs w:val="16"/>
                    </w:rPr>
                  </w:pPr>
                </w:p>
              </w:tc>
              <w:tc>
                <w:tcPr>
                  <w:tcW w:w="1890" w:type="dxa"/>
                </w:tcPr>
                <w:p w:rsidR="00F43BCD" w:rsidRPr="00AB0DC2" w:rsidRDefault="00F43BCD" w:rsidP="00A964B0">
                  <w:pPr>
                    <w:rPr>
                      <w:sz w:val="20"/>
                      <w:szCs w:val="20"/>
                    </w:rPr>
                  </w:pPr>
                  <w:r w:rsidRPr="00AB0DC2">
                    <w:rPr>
                      <w:sz w:val="20"/>
                      <w:szCs w:val="20"/>
                    </w:rPr>
                    <w:t>needed*</w:t>
                  </w:r>
                </w:p>
              </w:tc>
            </w:tr>
            <w:tr w:rsidR="00F43BCD" w:rsidRPr="00AB0DC2" w:rsidTr="00F43BCD">
              <w:trPr>
                <w:trHeight w:val="525"/>
              </w:trPr>
              <w:tc>
                <w:tcPr>
                  <w:tcW w:w="6835" w:type="dxa"/>
                  <w:gridSpan w:val="4"/>
                </w:tcPr>
                <w:p w:rsidR="00F43BCD" w:rsidRPr="00AB0DC2" w:rsidRDefault="00F43BCD" w:rsidP="00A964B0">
                  <w:pPr>
                    <w:rPr>
                      <w:sz w:val="16"/>
                      <w:szCs w:val="16"/>
                    </w:rPr>
                  </w:pPr>
                </w:p>
                <w:p w:rsidR="00F43BCD" w:rsidRPr="00AB0DC2" w:rsidRDefault="00F43BCD" w:rsidP="00A964B0">
                  <w:pPr>
                    <w:rPr>
                      <w:sz w:val="20"/>
                      <w:szCs w:val="20"/>
                    </w:rPr>
                  </w:pPr>
                  <w:r w:rsidRPr="00AB0DC2">
                    <w:rPr>
                      <w:sz w:val="20"/>
                      <w:szCs w:val="20"/>
                    </w:rPr>
                    <w:t>*indicates item is reversed scored</w:t>
                  </w:r>
                </w:p>
              </w:tc>
            </w:tr>
          </w:tbl>
          <w:p w:rsidR="00F43BCD" w:rsidRPr="00AB0DC2" w:rsidRDefault="00F43BCD" w:rsidP="00A964B0">
            <w:pPr>
              <w:rPr>
                <w:sz w:val="20"/>
                <w:szCs w:val="20"/>
              </w:rPr>
            </w:pPr>
          </w:p>
        </w:tc>
        <w:tc>
          <w:tcPr>
            <w:tcW w:w="900" w:type="dxa"/>
            <w:shd w:val="clear" w:color="auto" w:fill="auto"/>
          </w:tcPr>
          <w:p w:rsidR="00F43BCD" w:rsidRPr="00AB0DC2" w:rsidRDefault="00F43BCD" w:rsidP="00A964B0">
            <w:pPr>
              <w:rPr>
                <w:sz w:val="20"/>
                <w:szCs w:val="20"/>
              </w:rPr>
            </w:pPr>
            <w:r w:rsidRPr="00AB0DC2">
              <w:rPr>
                <w:sz w:val="20"/>
                <w:szCs w:val="20"/>
              </w:rPr>
              <w:t>Over .9</w:t>
            </w:r>
          </w:p>
        </w:tc>
      </w:tr>
    </w:tbl>
    <w:p w:rsidR="004F1420" w:rsidRPr="00AB0DC2" w:rsidRDefault="004F1420" w:rsidP="004F1420">
      <w:pPr>
        <w:spacing w:line="480" w:lineRule="auto"/>
        <w:rPr>
          <w:b/>
        </w:rPr>
      </w:pPr>
      <w:r w:rsidRPr="00AB0DC2">
        <w:rPr>
          <w:b/>
        </w:rPr>
        <w:tab/>
      </w:r>
    </w:p>
    <w:p w:rsidR="004451A6" w:rsidRPr="00AB0DC2" w:rsidRDefault="001F18AB" w:rsidP="004451A6">
      <w:pPr>
        <w:spacing w:line="480" w:lineRule="auto"/>
      </w:pPr>
      <w:r w:rsidRPr="00AB0DC2">
        <w:lastRenderedPageBreak/>
        <w:t>continuous line.</w:t>
      </w:r>
      <w:r>
        <w:t xml:space="preserve">  The final component of the survey collected </w:t>
      </w:r>
      <w:r w:rsidR="004451A6">
        <w:t>demographic information including gender, race, marital status, age, education, and income.</w:t>
      </w:r>
    </w:p>
    <w:p w:rsidR="004451A6" w:rsidRPr="00AB0DC2" w:rsidRDefault="004451A6" w:rsidP="004451A6">
      <w:pPr>
        <w:spacing w:line="480" w:lineRule="auto"/>
        <w:jc w:val="center"/>
        <w:outlineLvl w:val="0"/>
        <w:rPr>
          <w:b/>
        </w:rPr>
      </w:pPr>
      <w:r w:rsidRPr="00AB0DC2">
        <w:rPr>
          <w:b/>
        </w:rPr>
        <w:t>Stimuli</w:t>
      </w:r>
    </w:p>
    <w:p w:rsidR="004451A6" w:rsidRDefault="004451A6" w:rsidP="004451A6">
      <w:pPr>
        <w:spacing w:line="480" w:lineRule="auto"/>
      </w:pPr>
      <w:r>
        <w:tab/>
        <w:t>Book store photos, generated by Google SketchUp, were</w:t>
      </w:r>
      <w:r w:rsidRPr="00AB0DC2">
        <w:t xml:space="preserve"> selected as the stimuli for this study because a book store is a common environment familiar to the general consumer.  The c</w:t>
      </w:r>
      <w:r>
        <w:t>omposition of the photos were</w:t>
      </w:r>
      <w:r w:rsidRPr="00AB0DC2">
        <w:t xml:space="preserve"> similar in the following ways:  overall arrangement of store space, placement of store fixtures, equal distribution of ceiling, wall, and floor space within the photo, and photo size.  It is critical to have similar presentation of the photos to isolate the effect of aesthetic components such as, furniture or color scheme, from functional aspects such as, shelving height or access to dressing rooms.  </w:t>
      </w:r>
    </w:p>
    <w:p w:rsidR="004F1420" w:rsidRPr="00AB0DC2" w:rsidRDefault="004F1420" w:rsidP="004451A6">
      <w:pPr>
        <w:spacing w:line="480" w:lineRule="auto"/>
        <w:ind w:firstLine="720"/>
      </w:pPr>
      <w:r w:rsidRPr="00AB0DC2">
        <w:t xml:space="preserve">To select two photos, experts and senior students within the </w:t>
      </w:r>
      <w:r w:rsidR="00945D91">
        <w:t>field of interior design were</w:t>
      </w:r>
      <w:r w:rsidRPr="00AB0DC2">
        <w:t xml:space="preserve"> recruited to view two store photos and respond to a formal aesthetic survey based in the Gestalt theory of perception (Kopec, 2006), which measures the aesthetic qualities of a room (see Appendix B).  Within this survey, formal aesthetics or beauty is assessed by three main components:  dimensions (shape, proportion, scale, novelty, illumination), enclosure (spaciousness, density, mystery), complexity (visual richness, diversity, information rate of environmental stimuli), and order (unity, clarity) (Kopec, 2006).  Each category is ranked 1 to 5, with 1 being the lowest and 5 being the highest.    </w:t>
      </w:r>
      <w:r w:rsidR="009E4AF7">
        <w:t xml:space="preserve">Out of fifteen surveys mailed, nine were completed and returned.  The mean score for the high aesthetic store environment was 56.22 and the mean score for the low aesthetic store environment was 43.5 confirming that the store photos were appropriately designed to reflect a high and low aesthetic store environment.  </w:t>
      </w:r>
    </w:p>
    <w:p w:rsidR="008B3251" w:rsidRDefault="008B3251" w:rsidP="004F1420">
      <w:pPr>
        <w:spacing w:line="480" w:lineRule="auto"/>
        <w:jc w:val="center"/>
        <w:outlineLvl w:val="0"/>
        <w:rPr>
          <w:b/>
        </w:rPr>
      </w:pPr>
    </w:p>
    <w:p w:rsidR="004F1420" w:rsidRPr="00AB0DC2" w:rsidRDefault="007C5C38" w:rsidP="004F1420">
      <w:pPr>
        <w:spacing w:line="480" w:lineRule="auto"/>
        <w:jc w:val="center"/>
        <w:outlineLvl w:val="0"/>
        <w:rPr>
          <w:b/>
        </w:rPr>
      </w:pPr>
      <w:r>
        <w:rPr>
          <w:b/>
        </w:rPr>
        <w:lastRenderedPageBreak/>
        <w:t>Sampling Frame</w:t>
      </w:r>
    </w:p>
    <w:p w:rsidR="004F1420" w:rsidRDefault="004F1420" w:rsidP="00F9555C">
      <w:pPr>
        <w:spacing w:line="480" w:lineRule="auto"/>
      </w:pPr>
      <w:r w:rsidRPr="00AB0DC2">
        <w:tab/>
        <w:t>Using e–Rewards</w:t>
      </w:r>
      <w:r w:rsidRPr="00AB0DC2">
        <w:rPr>
          <w:vertAlign w:val="superscript"/>
        </w:rPr>
        <w:t>®</w:t>
      </w:r>
      <w:r w:rsidRPr="00AB0DC2">
        <w:t xml:space="preserve"> Marketing Research, a controlled mix of online methods (i.e. e-mail </w:t>
      </w:r>
      <w:r w:rsidR="00D179CB">
        <w:t>invitation) was employed.  Participants were</w:t>
      </w:r>
      <w:r w:rsidRPr="00AB0DC2">
        <w:t xml:space="preserve"> recruited from a diverse set of consumers through an invitation only method </w:t>
      </w:r>
      <w:r w:rsidR="005133DA">
        <w:t>allowing the participants to complete the survey at their leisure</w:t>
      </w:r>
      <w:r w:rsidR="00D179CB">
        <w:t xml:space="preserve">.  For their participation, subjects </w:t>
      </w:r>
      <w:r w:rsidRPr="00AB0DC2">
        <w:t>receive</w:t>
      </w:r>
      <w:r w:rsidR="00D179CB">
        <w:t>d</w:t>
      </w:r>
      <w:r w:rsidRPr="00AB0DC2">
        <w:t xml:space="preserve"> reward currency that may be exchanged at particip</w:t>
      </w:r>
      <w:r w:rsidR="00D179CB">
        <w:t>ating retailers.  R</w:t>
      </w:r>
      <w:r w:rsidRPr="00AB0DC2">
        <w:t>ecruit</w:t>
      </w:r>
      <w:r w:rsidR="00D179CB">
        <w:t>ment</w:t>
      </w:r>
      <w:r w:rsidRPr="00AB0DC2">
        <w:t xml:space="preserve"> of e–Rewards</w:t>
      </w:r>
      <w:r w:rsidRPr="00AB0DC2">
        <w:rPr>
          <w:vertAlign w:val="superscript"/>
        </w:rPr>
        <w:t>®</w:t>
      </w:r>
      <w:r w:rsidR="00D179CB">
        <w:t xml:space="preserve"> participants also</w:t>
      </w:r>
      <w:r w:rsidRPr="00AB0DC2">
        <w:t xml:space="preserve"> offer</w:t>
      </w:r>
      <w:r w:rsidR="00D179CB">
        <w:t>ed</w:t>
      </w:r>
      <w:r w:rsidRPr="00AB0DC2">
        <w:t xml:space="preserve"> a better range of consumer aesthetic sensitivity.</w:t>
      </w:r>
    </w:p>
    <w:p w:rsidR="007C5C38" w:rsidRPr="00AB0DC2" w:rsidRDefault="007C5C38" w:rsidP="00F9555C">
      <w:pPr>
        <w:spacing w:line="480" w:lineRule="auto"/>
      </w:pPr>
    </w:p>
    <w:p w:rsidR="004F1420" w:rsidRPr="00AB0DC2" w:rsidRDefault="007C5C38" w:rsidP="004F1420">
      <w:pPr>
        <w:spacing w:line="480" w:lineRule="auto"/>
        <w:jc w:val="center"/>
        <w:outlineLvl w:val="0"/>
        <w:rPr>
          <w:b/>
        </w:rPr>
      </w:pPr>
      <w:r>
        <w:rPr>
          <w:b/>
        </w:rPr>
        <w:t>DATA ANALYSIS</w:t>
      </w:r>
    </w:p>
    <w:p w:rsidR="00100023" w:rsidRDefault="004F1420" w:rsidP="004F1420">
      <w:pPr>
        <w:spacing w:line="480" w:lineRule="auto"/>
      </w:pPr>
      <w:r w:rsidRPr="00AB0DC2">
        <w:rPr>
          <w:b/>
        </w:rPr>
        <w:tab/>
      </w:r>
      <w:r w:rsidR="00E24091">
        <w:t xml:space="preserve">Data will be entered using the SPSS version 16.0 software for analysis.  Initial review of descriptive statistics will involve the frequencies and percentages, means and standard deviations. </w:t>
      </w:r>
      <w:r w:rsidR="00100023">
        <w:t>Frequencies and percentages will also be conducted for categorical data.  Frequency reflects the overall amount of participants that fit in</w:t>
      </w:r>
      <w:r w:rsidR="008A7F16">
        <w:t xml:space="preserve">to a definite category.  The percent of the samples that correspond with that category are reflected as percentages.  Interval/ratio data will be reflected through means and standard deviation scores.  Means of variables are defined as the average of set of numbers.  The average is determined by adding all the sum of scores and dividing by the number of scores. Statistical dispersion is noted through standard deviation which measures the spread of values in a set of data.  </w:t>
      </w:r>
      <w:r w:rsidR="007D5B57">
        <w:t>Howell (1992</w:t>
      </w:r>
      <w:r w:rsidR="00897F30">
        <w:t>) noted that if the data points are positioned densely around the mean, the then standard deviation is close to zero, and reflects little deviation from the norm.</w:t>
      </w:r>
    </w:p>
    <w:p w:rsidR="008B3251" w:rsidRDefault="008B3251" w:rsidP="00897F30">
      <w:pPr>
        <w:spacing w:line="480" w:lineRule="auto"/>
        <w:jc w:val="center"/>
        <w:rPr>
          <w:b/>
        </w:rPr>
      </w:pPr>
    </w:p>
    <w:p w:rsidR="008B3251" w:rsidRDefault="008B3251" w:rsidP="00897F30">
      <w:pPr>
        <w:spacing w:line="480" w:lineRule="auto"/>
        <w:jc w:val="center"/>
        <w:rPr>
          <w:b/>
        </w:rPr>
      </w:pPr>
    </w:p>
    <w:p w:rsidR="00897F30" w:rsidRDefault="00897F30" w:rsidP="00897F30">
      <w:pPr>
        <w:spacing w:line="480" w:lineRule="auto"/>
        <w:jc w:val="center"/>
        <w:rPr>
          <w:b/>
        </w:rPr>
      </w:pPr>
      <w:r>
        <w:rPr>
          <w:b/>
        </w:rPr>
        <w:lastRenderedPageBreak/>
        <w:t>Exploratory Factor Analysis</w:t>
      </w:r>
    </w:p>
    <w:p w:rsidR="00D15055" w:rsidRDefault="00E9073F" w:rsidP="00E9073F">
      <w:pPr>
        <w:spacing w:line="480" w:lineRule="auto"/>
        <w:rPr>
          <w:szCs w:val="22"/>
        </w:rPr>
      </w:pPr>
      <w:r>
        <w:rPr>
          <w:b/>
        </w:rPr>
        <w:tab/>
      </w:r>
      <w:r w:rsidRPr="001555BB">
        <w:rPr>
          <w:szCs w:val="22"/>
        </w:rPr>
        <w:t xml:space="preserve">An exploratory factor analysis </w:t>
      </w:r>
      <w:r>
        <w:rPr>
          <w:szCs w:val="22"/>
        </w:rPr>
        <w:t xml:space="preserve">(EFA) was </w:t>
      </w:r>
      <w:r w:rsidRPr="001555BB">
        <w:rPr>
          <w:szCs w:val="22"/>
        </w:rPr>
        <w:t xml:space="preserve">conducted on </w:t>
      </w:r>
      <w:r>
        <w:rPr>
          <w:szCs w:val="22"/>
        </w:rPr>
        <w:t>the survey items associated with the consumer trait, visual aesthetic sensitivity, to produce a three factor solution that closely matches the three variables that will be analyzed in the research problems to follow.  Additionally, the EFA was performed to determine if the factor loadings would be similar to Bloch et al’s (2003) research in which aesthetic value, design acumen, and aesthetic response where applied to visual product aesthetics.</w:t>
      </w:r>
      <w:r w:rsidR="002F355B">
        <w:rPr>
          <w:szCs w:val="22"/>
        </w:rPr>
        <w:t xml:space="preserve"> EFA reveals the underlying structure of a large group of variables and determines which of these variables hang together as a group (Leech, Barrett &amp; Morgan, 2005).  This type of analysis is most commonly used when an underlying construct is suspected.  In this analysis, three constructs are suspected:  1) aesthetic value; 2) design acumen; and 3) aesthetic value.  To conduct this analysis, all items from the visual aesthetic sensitivity section of the survey are entered as factors in to the factor analysis and high loadings of clustered items will define the three separate constructs.</w:t>
      </w:r>
    </w:p>
    <w:p w:rsidR="002F355B" w:rsidRPr="002F355B" w:rsidRDefault="002F355B" w:rsidP="002F355B">
      <w:pPr>
        <w:spacing w:line="480" w:lineRule="auto"/>
        <w:jc w:val="center"/>
        <w:rPr>
          <w:b/>
        </w:rPr>
      </w:pPr>
      <w:r>
        <w:rPr>
          <w:b/>
          <w:szCs w:val="22"/>
        </w:rPr>
        <w:t>Hypothesis One</w:t>
      </w:r>
    </w:p>
    <w:p w:rsidR="007932C2" w:rsidRPr="00F410EF" w:rsidRDefault="002C026F" w:rsidP="007932C2">
      <w:pPr>
        <w:spacing w:line="480" w:lineRule="auto"/>
        <w:ind w:firstLine="720"/>
      </w:pPr>
      <w:r>
        <w:t>To examine hypothese</w:t>
      </w:r>
      <w:r w:rsidR="002F355B">
        <w:t>s one</w:t>
      </w:r>
      <w:r w:rsidR="00EA516D">
        <w:t xml:space="preserve"> (a-c)</w:t>
      </w:r>
      <w:r w:rsidR="002F355B">
        <w:t xml:space="preserve">, </w:t>
      </w:r>
      <w:r w:rsidR="00275617">
        <w:t xml:space="preserve">a mixed </w:t>
      </w:r>
      <w:r w:rsidR="004F1420" w:rsidRPr="00AB0DC2">
        <w:t>Anal</w:t>
      </w:r>
      <w:r w:rsidR="007932C2">
        <w:t>ysis of variance (ANOVA) was</w:t>
      </w:r>
      <w:r w:rsidR="004F1420" w:rsidRPr="00AB0DC2">
        <w:t xml:space="preserve"> employed to test for significant differences </w:t>
      </w:r>
      <w:r w:rsidR="00F71B6C">
        <w:t xml:space="preserve">of evaluation of both high and low visual design features of the store environments due to consumers’ aesthetic </w:t>
      </w:r>
      <w:r w:rsidR="006E160E">
        <w:t xml:space="preserve">sensitivity.  </w:t>
      </w:r>
      <w:r w:rsidR="007932C2">
        <w:t xml:space="preserve">The design includes both within-subjects factors and between-subjects factors (Brace, Kemp &amp; Snelgar, 2006).  </w:t>
      </w:r>
      <w:r w:rsidR="00EA516D">
        <w:t>A 3 x 2</w:t>
      </w:r>
      <w:r w:rsidR="007932C2" w:rsidRPr="00F410EF">
        <w:t xml:space="preserve"> ANOVA was determined appropriate given the </w:t>
      </w:r>
      <w:r w:rsidR="007932C2">
        <w:t xml:space="preserve">three consumer traits </w:t>
      </w:r>
      <w:r w:rsidR="007932C2" w:rsidRPr="00F410EF">
        <w:t>(</w:t>
      </w:r>
      <w:r w:rsidR="007932C2" w:rsidRPr="00F410EF">
        <w:rPr>
          <w:bCs/>
        </w:rPr>
        <w:t>aesthetic value, design acumen, and aesthetic response)</w:t>
      </w:r>
      <w:r w:rsidR="007932C2">
        <w:t xml:space="preserve"> by the</w:t>
      </w:r>
      <w:r w:rsidR="007932C2" w:rsidRPr="00F410EF">
        <w:t xml:space="preserve"> two environments (high visual design features vs</w:t>
      </w:r>
      <w:r w:rsidR="007932C2">
        <w:t>. low visual design features).</w:t>
      </w:r>
      <w:r w:rsidR="007932C2" w:rsidRPr="00F410EF">
        <w:t xml:space="preserve"> </w:t>
      </w:r>
    </w:p>
    <w:p w:rsidR="00904354" w:rsidRDefault="007932C2" w:rsidP="00904354">
      <w:pPr>
        <w:spacing w:line="480" w:lineRule="auto"/>
        <w:ind w:firstLine="720"/>
      </w:pPr>
      <w:r>
        <w:lastRenderedPageBreak/>
        <w:t>The ANOVA uses the F test</w:t>
      </w:r>
      <w:r w:rsidRPr="008E6900">
        <w:t xml:space="preserve"> “which is the ratio of two independent variance estimates </w:t>
      </w:r>
      <w:r>
        <w:t>of the same population variance</w:t>
      </w:r>
      <w:r w:rsidRPr="008E6900">
        <w:t xml:space="preserve">” (Pagano, 1990, p. 329). The F test </w:t>
      </w:r>
      <w:r>
        <w:t>is an</w:t>
      </w:r>
      <w:r w:rsidRPr="008E6900">
        <w:t xml:space="preserve"> overall comparison on whether group means differ. </w:t>
      </w:r>
      <w:r w:rsidR="006E160E">
        <w:t xml:space="preserve"> </w:t>
      </w:r>
      <w:r w:rsidRPr="008E6900">
        <w:t>If the obtained F is larger than the critical F, the null hypothesis is rejected.</w:t>
      </w:r>
      <w:r>
        <w:t xml:space="preserve">  </w:t>
      </w:r>
      <w:r w:rsidRPr="00E95BA4">
        <w:t>The result</w:t>
      </w:r>
      <w:r w:rsidR="006E160E">
        <w:t xml:space="preserve">s of the mixed model ANOVA </w:t>
      </w:r>
      <w:r w:rsidRPr="00E95BA4">
        <w:t>present</w:t>
      </w:r>
      <w:r w:rsidR="006E160E">
        <w:t>s</w:t>
      </w:r>
      <w:r w:rsidRPr="00E95BA4">
        <w:t xml:space="preserve"> f</w:t>
      </w:r>
      <w:r>
        <w:t xml:space="preserve">indings for the main effects </w:t>
      </w:r>
      <w:r w:rsidR="006E160E">
        <w:t xml:space="preserve">and </w:t>
      </w:r>
      <w:r w:rsidRPr="00E95BA4">
        <w:t>evaluate</w:t>
      </w:r>
      <w:r w:rsidR="006E160E">
        <w:t>s</w:t>
      </w:r>
      <w:r w:rsidRPr="00E95BA4">
        <w:t xml:space="preserve"> the ov</w:t>
      </w:r>
      <w:r>
        <w:t xml:space="preserve">erall differences by consumer trait </w:t>
      </w:r>
      <w:r w:rsidRPr="00F410EF">
        <w:t>(</w:t>
      </w:r>
      <w:r w:rsidR="00243CA3">
        <w:t>between</w:t>
      </w:r>
      <w:r w:rsidRPr="00E95BA4">
        <w:t xml:space="preserve"> subjects) and also</w:t>
      </w:r>
      <w:r>
        <w:t xml:space="preserve"> separately by visual aesthetic features of the store environment </w:t>
      </w:r>
      <w:r w:rsidRPr="00F410EF">
        <w:t>(</w:t>
      </w:r>
      <w:r w:rsidR="00243CA3">
        <w:t>within</w:t>
      </w:r>
      <w:r w:rsidRPr="00E95BA4">
        <w:t xml:space="preserve"> subjects). The interaction of </w:t>
      </w:r>
      <w:r>
        <w:t xml:space="preserve">consumer </w:t>
      </w:r>
      <w:r w:rsidRPr="00F410EF">
        <w:t>visual aesthetic sensitivity</w:t>
      </w:r>
      <w:r>
        <w:t xml:space="preserve"> by store environment</w:t>
      </w:r>
      <w:r w:rsidRPr="00F410EF">
        <w:t xml:space="preserve"> </w:t>
      </w:r>
      <w:r w:rsidRPr="00E95BA4">
        <w:t>evaluate</w:t>
      </w:r>
      <w:r w:rsidR="006E160E">
        <w:t>s</w:t>
      </w:r>
      <w:r w:rsidRPr="00E95BA4">
        <w:t xml:space="preserve"> </w:t>
      </w:r>
      <w:r>
        <w:t>to assess if differences exist between consumer trait an</w:t>
      </w:r>
      <w:r w:rsidR="00132B89">
        <w:t>d</w:t>
      </w:r>
      <w:r>
        <w:t xml:space="preserve"> store environment </w:t>
      </w:r>
      <w:r w:rsidRPr="00E95BA4">
        <w:t>simultaneously.</w:t>
      </w:r>
      <w:r>
        <w:t xml:space="preserve"> The repeated-measures or within-subject independent variable is consumer trait </w:t>
      </w:r>
      <w:r w:rsidRPr="00F410EF">
        <w:t>(</w:t>
      </w:r>
      <w:r w:rsidRPr="00F410EF">
        <w:rPr>
          <w:bCs/>
        </w:rPr>
        <w:t>aesthetic value, design acumen, and aesthetic response)</w:t>
      </w:r>
      <w:r>
        <w:rPr>
          <w:bCs/>
        </w:rPr>
        <w:t xml:space="preserve"> and </w:t>
      </w:r>
      <w:r>
        <w:t>the between subject independent variable is environment</w:t>
      </w:r>
      <w:r w:rsidRPr="00F410EF">
        <w:t xml:space="preserve"> (high visual design features vs. low visual design features). </w:t>
      </w:r>
    </w:p>
    <w:p w:rsidR="007932C2" w:rsidRDefault="00904354" w:rsidP="006E160E">
      <w:pPr>
        <w:spacing w:line="480" w:lineRule="auto"/>
        <w:ind w:firstLine="720"/>
      </w:pPr>
      <w:r>
        <w:t xml:space="preserve">Two important assumptions, normality and homogeneity of variance/covariance matrices were assessed using the Kolmogorove Smirnov test for normality and the Levene’s test that reveals whether both groups have equal error variances </w:t>
      </w:r>
      <w:r w:rsidRPr="00ED69FF">
        <w:t>(Tabachnick &amp; Fidell, 2001).</w:t>
      </w:r>
      <w:r>
        <w:t xml:space="preserve">  Repeated measures designs also require a test for spher</w:t>
      </w:r>
      <w:r w:rsidR="00471BA2">
        <w:t>i</w:t>
      </w:r>
      <w:r>
        <w:t xml:space="preserve">city which requires that the variances for each set of difference scores are equal.  The Mauchley’s Test of Spheritcity was used to assess correlations similarity between variables.  </w:t>
      </w:r>
    </w:p>
    <w:p w:rsidR="00943B7B" w:rsidRDefault="002D12C7" w:rsidP="007932C2">
      <w:pPr>
        <w:spacing w:line="480" w:lineRule="auto"/>
        <w:ind w:firstLine="720"/>
      </w:pPr>
      <w:r>
        <w:t>First, a median split of the total score on visual aesthetic sensitivity</w:t>
      </w:r>
      <w:r w:rsidR="003E550E">
        <w:t xml:space="preserve"> </w:t>
      </w:r>
      <w:r>
        <w:t>determine whether or not a participant is classified as having high or low visual aesthetic sensitivity.  Then, participants in those cate</w:t>
      </w:r>
      <w:r w:rsidR="003E550E">
        <w:t xml:space="preserve">gories were </w:t>
      </w:r>
      <w:r>
        <w:t xml:space="preserve">compared on their overall evaluation of visual design features in the store environment, in addition to their scores on each individual factor (aesthetic value, design acumen, and aesthetic response).  </w:t>
      </w:r>
    </w:p>
    <w:p w:rsidR="002B671F" w:rsidRDefault="002B671F" w:rsidP="00943B7B">
      <w:pPr>
        <w:spacing w:line="480" w:lineRule="auto"/>
        <w:ind w:firstLine="720"/>
      </w:pPr>
      <w:r>
        <w:lastRenderedPageBreak/>
        <w:t xml:space="preserve">Additionally, </w:t>
      </w:r>
      <w:r w:rsidR="004F1420" w:rsidRPr="00AB0DC2">
        <w:t>column means</w:t>
      </w:r>
      <w:r>
        <w:t xml:space="preserve"> are compared to determine the between-subjects main effect on the visual design features of the store environment (high or low).  Row means are compared to determine the within-subjects effect of visual aesthetic sensitivity, aesthetic value, design acumen, and aesthetic response.  To establish the between-subjects by within-subjects interaction effect, individual cell means are examined.  </w:t>
      </w:r>
    </w:p>
    <w:p w:rsidR="00536C1B" w:rsidRPr="003856F0" w:rsidRDefault="003856F0" w:rsidP="00D15055">
      <w:pPr>
        <w:spacing w:line="480" w:lineRule="auto"/>
        <w:jc w:val="center"/>
        <w:rPr>
          <w:b/>
        </w:rPr>
      </w:pPr>
      <w:r>
        <w:rPr>
          <w:b/>
        </w:rPr>
        <w:t>Hypothesis Two</w:t>
      </w:r>
    </w:p>
    <w:p w:rsidR="002906F3" w:rsidRDefault="004F1420" w:rsidP="004F1420">
      <w:pPr>
        <w:spacing w:line="480" w:lineRule="auto"/>
      </w:pPr>
      <w:r w:rsidRPr="00AB0DC2">
        <w:tab/>
        <w:t>Hypotheses two</w:t>
      </w:r>
      <w:r w:rsidR="00EA516D">
        <w:t xml:space="preserve"> (a-b) was </w:t>
      </w:r>
      <w:r w:rsidRPr="00AB0DC2">
        <w:t xml:space="preserve">tested using </w:t>
      </w:r>
      <w:r w:rsidR="00EA516D">
        <w:t>two Analyses of Covariance (ANCOVA) to assess differences between groups on a dependent variable after controlling for the effects of one or more covariates.  The main and interaction effect of categorical variables on a continuous dependent variable is tested using ANOCOVA and additionally, controls for the effect of other continuous variables which co-vary with the depende</w:t>
      </w:r>
      <w:r w:rsidR="0067197B">
        <w:t>nt variable (</w:t>
      </w:r>
      <w:r w:rsidR="0067197B" w:rsidRPr="00407A36">
        <w:t>Garson, 2009</w:t>
      </w:r>
      <w:r w:rsidR="0067197B">
        <w:t xml:space="preserve">).  Covariates are recognized as having an accepted effect on the dependent variable </w:t>
      </w:r>
      <w:r w:rsidR="0067197B" w:rsidRPr="000D0035">
        <w:t>(Tabach</w:t>
      </w:r>
      <w:r w:rsidR="0067197B">
        <w:t xml:space="preserve">nick &amp; Fidell, 2001).  Bloch et al. (2003) suggested the exploration of product involvement as a covariate to determine if </w:t>
      </w:r>
      <w:r w:rsidR="002906F3">
        <w:t>high aesthetic sensitivity induces or increases high product involvement.</w:t>
      </w:r>
    </w:p>
    <w:p w:rsidR="00EA516D" w:rsidRDefault="002906F3" w:rsidP="002906F3">
      <w:pPr>
        <w:spacing w:line="480" w:lineRule="auto"/>
        <w:ind w:firstLine="720"/>
      </w:pPr>
      <w:r>
        <w:t xml:space="preserve"> </w:t>
      </w:r>
      <w:r w:rsidR="0067197B">
        <w:t xml:space="preserve">For </w:t>
      </w:r>
      <w:r w:rsidR="0067197B" w:rsidRPr="000D0035">
        <w:t>analysis</w:t>
      </w:r>
      <w:r w:rsidR="0067197B">
        <w:t xml:space="preserve"> of hypothesis 2a</w:t>
      </w:r>
      <w:r w:rsidR="0067197B" w:rsidRPr="000D0035">
        <w:t xml:space="preserve">, the dependent variable is </w:t>
      </w:r>
      <w:r w:rsidR="0067197B">
        <w:t>consumers’ disposition to pay more and the control variable</w:t>
      </w:r>
      <w:r w:rsidR="0067197B" w:rsidRPr="000D0035">
        <w:t xml:space="preserve"> </w:t>
      </w:r>
      <w:r w:rsidR="0067197B">
        <w:t xml:space="preserve">is product involvement. There are two groups: high visual design aesthetic features and low visual design aesthetic features of the store environment. For analysis of hypothesis 2b, </w:t>
      </w:r>
      <w:r w:rsidR="0067197B" w:rsidRPr="000D0035">
        <w:t xml:space="preserve">the dependent variable is </w:t>
      </w:r>
      <w:r w:rsidR="0067197B">
        <w:t>the consumers’ desire to remain in the store and the control variable</w:t>
      </w:r>
      <w:r w:rsidR="0067197B" w:rsidRPr="000D0035">
        <w:t xml:space="preserve"> </w:t>
      </w:r>
      <w:r w:rsidR="0067197B">
        <w:t>is again, product involvement.</w:t>
      </w:r>
      <w:r w:rsidR="0067197B" w:rsidRPr="00E6320B">
        <w:t xml:space="preserve"> </w:t>
      </w:r>
      <w:r w:rsidR="0067197B">
        <w:t>The categorical independent variable includes: high visual design aesthetic features and low visual design aesthetic features of the store environment.</w:t>
      </w:r>
      <w:r>
        <w:t xml:space="preserve">  The overriding objective of the ANCOVA is to distinguish the effects of product involvement on consumers’ disposition </w:t>
      </w:r>
      <w:r>
        <w:lastRenderedPageBreak/>
        <w:t>to pay more if the effects are strictly due to the covariate or if the differences are independent of the effects of that covariate.</w:t>
      </w:r>
    </w:p>
    <w:p w:rsidR="002906F3" w:rsidRDefault="002906F3" w:rsidP="002906F3">
      <w:pPr>
        <w:spacing w:line="480" w:lineRule="auto"/>
        <w:ind w:firstLine="720"/>
      </w:pPr>
      <w:r>
        <w:t xml:space="preserve">The main and interaction effects are determined through the F-test of significance.  The between-groups variance or mean square which is reflected by the F score which is then divided by the within-groups variance or mean square.  An F value greater than 1 reflects more variation in between groups than within groups.  When this is found to be true, a small p-value is exhibited and a significant relationship is identified.  </w:t>
      </w:r>
      <w:r w:rsidR="00471BA2">
        <w:t xml:space="preserve">The role or influence of the covariate is determined by comparing the original and adjusted group means </w:t>
      </w:r>
      <w:r w:rsidR="00471BA2" w:rsidRPr="00407A36">
        <w:t>(Garson, 2009)</w:t>
      </w:r>
      <w:r w:rsidR="007D5B57" w:rsidRPr="00407A36">
        <w:t>.</w:t>
      </w:r>
      <w:r w:rsidR="007D5B57">
        <w:t xml:space="preserve">  Since predictable variances in the error term is linked with the dependent variable, ANCOVA removes the unwanted variance in the dependent variable by increasing the power of the F test for the main effect or interaction and in essence, removes the </w:t>
      </w:r>
      <w:r w:rsidR="00775CA0">
        <w:t xml:space="preserve">variance in the dependent variable </w:t>
      </w:r>
      <w:r w:rsidR="00775CA0" w:rsidRPr="000D0035">
        <w:t>(Tabachnick &amp; Fidell, 2001).</w:t>
      </w:r>
    </w:p>
    <w:p w:rsidR="00775CA0" w:rsidRDefault="00775CA0" w:rsidP="002906F3">
      <w:pPr>
        <w:spacing w:line="480" w:lineRule="auto"/>
        <w:ind w:firstLine="720"/>
      </w:pPr>
      <w:r>
        <w:t xml:space="preserve">ANCOVA assumptions are similar to ANOVA and include normal distribution of the continuous variable.  Skewness values will be assessed to determine normality.  A linear relationship must exist between the covariate and dependent variable and will be evaluated through a scatterplot.  Finally, Box’s Test or Levene’s Test will determine homogeneity of variance </w:t>
      </w:r>
      <w:r w:rsidRPr="000D0035">
        <w:t xml:space="preserve">(Leech, Barrett &amp; Morgan, </w:t>
      </w:r>
      <w:r w:rsidRPr="00557829">
        <w:t>2005).</w:t>
      </w:r>
    </w:p>
    <w:p w:rsidR="00775CA0" w:rsidRDefault="002C026F" w:rsidP="00775CA0">
      <w:pPr>
        <w:spacing w:line="480" w:lineRule="auto"/>
        <w:jc w:val="center"/>
        <w:rPr>
          <w:b/>
        </w:rPr>
      </w:pPr>
      <w:r>
        <w:rPr>
          <w:b/>
        </w:rPr>
        <w:t>Hypothesis</w:t>
      </w:r>
      <w:r w:rsidR="00775CA0">
        <w:rPr>
          <w:b/>
        </w:rPr>
        <w:t xml:space="preserve"> Three</w:t>
      </w:r>
    </w:p>
    <w:p w:rsidR="002C026F" w:rsidRDefault="002C026F" w:rsidP="002C026F">
      <w:pPr>
        <w:spacing w:line="480" w:lineRule="auto"/>
      </w:pPr>
      <w:r>
        <w:tab/>
        <w:t>To examine the six parts of hypotheses 3 (a</w:t>
      </w:r>
      <w:r>
        <w:rPr>
          <w:vertAlign w:val="subscript"/>
        </w:rPr>
        <w:t>1</w:t>
      </w:r>
      <w:r>
        <w:t>-c</w:t>
      </w:r>
      <w:r>
        <w:rPr>
          <w:vertAlign w:val="subscript"/>
        </w:rPr>
        <w:t>2</w:t>
      </w:r>
      <w:r>
        <w:t>), six Analyse</w:t>
      </w:r>
      <w:r w:rsidRPr="001B1673">
        <w:t>s of Covariance (ANCOVA</w:t>
      </w:r>
      <w:r>
        <w:t xml:space="preserve">’s) were </w:t>
      </w:r>
      <w:r w:rsidRPr="000D0035">
        <w:t>conducted to assess differences between groups on a single dependent variable after controlling for the effects of one or more covariates.</w:t>
      </w:r>
      <w:r w:rsidRPr="00E6320B">
        <w:t xml:space="preserve"> </w:t>
      </w:r>
      <w:r>
        <w:t>For these analyse</w:t>
      </w:r>
      <w:r w:rsidRPr="000D0035">
        <w:t>s, the dependent variable</w:t>
      </w:r>
      <w:r>
        <w:t>s were</w:t>
      </w:r>
      <w:r w:rsidRPr="000D0035">
        <w:t xml:space="preserve"> </w:t>
      </w:r>
      <w:r>
        <w:t>consumers’ disposition to pay more and desire to remain in the store and the control variable was</w:t>
      </w:r>
      <w:r w:rsidRPr="00D56DE5">
        <w:t xml:space="preserve"> product</w:t>
      </w:r>
      <w:r>
        <w:t xml:space="preserve"> involvement. The independent </w:t>
      </w:r>
      <w:r>
        <w:lastRenderedPageBreak/>
        <w:t xml:space="preserve">variable was </w:t>
      </w:r>
      <w:r w:rsidRPr="00D56DE5">
        <w:t xml:space="preserve">design acumen, aesthetic value and aesthetic response, each having two levels (high vs. low). </w:t>
      </w:r>
    </w:p>
    <w:p w:rsidR="002C026F" w:rsidRDefault="00EE75AB" w:rsidP="00EE75AB">
      <w:pPr>
        <w:spacing w:line="480" w:lineRule="auto"/>
        <w:jc w:val="center"/>
        <w:rPr>
          <w:b/>
        </w:rPr>
      </w:pPr>
      <w:r>
        <w:rPr>
          <w:b/>
        </w:rPr>
        <w:t>Manipulation Check</w:t>
      </w:r>
    </w:p>
    <w:p w:rsidR="00EE75AB" w:rsidRPr="00EE75AB" w:rsidRDefault="00EE75AB" w:rsidP="00EE75AB">
      <w:pPr>
        <w:spacing w:line="480" w:lineRule="auto"/>
      </w:pPr>
      <w:r>
        <w:tab/>
        <w:t xml:space="preserve">To examine the manipulation check of the store photos, descriptive statistics was used to describe participant’s responses to the manipulation variable (visual appeal of store) for each stimulus photo (high visual design aesthetic features vs. low visual design aesthetic features). Frequencies and percentages are provided to show how the participants rated the visual appeal categories (highly visually unappealing, visually unappealing, neutral, visually appealing, and highly visually appealing) for each stimulus store photo.        </w:t>
      </w:r>
    </w:p>
    <w:p w:rsidR="007C5C38" w:rsidRDefault="007C5C38" w:rsidP="00775CA0">
      <w:pPr>
        <w:spacing w:line="480" w:lineRule="auto"/>
        <w:jc w:val="center"/>
        <w:rPr>
          <w:b/>
        </w:rPr>
      </w:pPr>
      <w:r>
        <w:rPr>
          <w:b/>
        </w:rPr>
        <w:t>Sample Size, Power and Significance</w:t>
      </w:r>
    </w:p>
    <w:p w:rsidR="00F13D8D" w:rsidRDefault="00F13D8D" w:rsidP="007C5C38">
      <w:pPr>
        <w:spacing w:line="480" w:lineRule="auto"/>
        <w:ind w:firstLine="720"/>
      </w:pPr>
      <w:r>
        <w:t>Prior to beginning research, it is important to ascertain the sample size that is essential for proper statistical analysis.  Considerations of power, population effect size, and level of significance must all be considered and established to form a solid base for the concluding analysis (Cohen, 1992b).  In fact, Cohen (1992b) states,</w:t>
      </w:r>
    </w:p>
    <w:p w:rsidR="00F13D8D" w:rsidRDefault="00F13D8D" w:rsidP="00F13D8D">
      <w:pPr>
        <w:pStyle w:val="Longquotesfirstparagraph"/>
      </w:pPr>
      <w:r w:rsidRPr="004027D5">
        <w:t xml:space="preserve">Statistical power analysis exploits the relationships among the four variables involved in statistical inference: sample size </w:t>
      </w:r>
      <w:r w:rsidRPr="004027D5">
        <w:rPr>
          <w:iCs/>
        </w:rPr>
        <w:t xml:space="preserve">(N), </w:t>
      </w:r>
      <w:r w:rsidRPr="004027D5">
        <w:t xml:space="preserve">significance criterion </w:t>
      </w:r>
      <w:r w:rsidRPr="004027D5">
        <w:rPr>
          <w:iCs/>
        </w:rPr>
        <w:t xml:space="preserve">(ft), </w:t>
      </w:r>
      <w:r w:rsidRPr="004027D5">
        <w:t xml:space="preserve">population effect size (ES), and statistical power. For any statistical model, these relationships are such that each is a function of the other three. For example, in power reviews, for any given statistical test, we can determine power for given </w:t>
      </w:r>
      <w:r w:rsidRPr="004027D5">
        <w:rPr>
          <w:i/>
          <w:iCs/>
        </w:rPr>
        <w:t>a</w:t>
      </w:r>
      <w:r w:rsidRPr="004027D5">
        <w:rPr>
          <w:iCs/>
        </w:rPr>
        <w:t xml:space="preserve">, N, </w:t>
      </w:r>
      <w:r w:rsidRPr="004027D5">
        <w:t xml:space="preserve">and ES. For research planning, however, it is most useful to determine the </w:t>
      </w:r>
      <w:r w:rsidRPr="004027D5">
        <w:rPr>
          <w:iCs/>
        </w:rPr>
        <w:t xml:space="preserve">N </w:t>
      </w:r>
      <w:r w:rsidRPr="004027D5">
        <w:t xml:space="preserve">necessary to have a specified power for given </w:t>
      </w:r>
      <w:r w:rsidRPr="004027D5">
        <w:rPr>
          <w:i/>
          <w:iCs/>
        </w:rPr>
        <w:t>a</w:t>
      </w:r>
      <w:r w:rsidRPr="004027D5">
        <w:rPr>
          <w:iCs/>
        </w:rPr>
        <w:t xml:space="preserve"> </w:t>
      </w:r>
      <w:r>
        <w:t>and ES (</w:t>
      </w:r>
      <w:r w:rsidRPr="004027D5">
        <w:t>p. 99)</w:t>
      </w:r>
      <w:r>
        <w:t>.</w:t>
      </w:r>
    </w:p>
    <w:p w:rsidR="00FE6270" w:rsidRDefault="00A964B0" w:rsidP="00FE6270">
      <w:pPr>
        <w:spacing w:line="480" w:lineRule="auto"/>
        <w:ind w:firstLine="720"/>
      </w:pPr>
      <w:r>
        <w:lastRenderedPageBreak/>
        <w:t>Of great value is the consideration of the probability of committing a Type I error, or in other words, identifying the acceptable significance level for determining when to reject the null hypothesis.  Standard significance levels are denoted by an α value of .10, .05, and .01</w:t>
      </w:r>
      <w:r w:rsidRPr="004027D5">
        <w:t>(Aczel &amp; Sounderpandian, 2006).</w:t>
      </w:r>
      <w:r>
        <w:t xml:space="preserve"> When the null hypothesis is true, an </w:t>
      </w:r>
      <w:r w:rsidRPr="004027D5">
        <w:rPr>
          <w:position w:val="-6"/>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ole="">
            <v:imagedata r:id="rId13" o:title=""/>
          </v:shape>
          <o:OLEObject Type="Embed" ProgID="Equation.3" ShapeID="_x0000_i1025" DrawAspect="Content" ObjectID="_1329292960" r:id="rId14"/>
        </w:object>
      </w:r>
      <w:r w:rsidRPr="004027D5">
        <w:t xml:space="preserve"> = .05 corresponds to (1 - </w:t>
      </w:r>
      <w:r w:rsidRPr="004027D5">
        <w:rPr>
          <w:position w:val="-6"/>
        </w:rPr>
        <w:object w:dxaOrig="240" w:dyaOrig="220">
          <v:shape id="_x0000_i1026" type="#_x0000_t75" style="width:10.5pt;height:10.5pt" o:ole="">
            <v:imagedata r:id="rId13" o:title=""/>
          </v:shape>
          <o:OLEObject Type="Embed" ProgID="Equation.3" ShapeID="_x0000_i1026" DrawAspect="Content" ObjectID="_1329292961" r:id="rId15"/>
        </w:object>
      </w:r>
      <w:r w:rsidR="0011106B">
        <w:t xml:space="preserve">) = 0.95 probability reflecting </w:t>
      </w:r>
      <w:r w:rsidRPr="004027D5">
        <w:t>correct statistical conclusion</w:t>
      </w:r>
      <w:r w:rsidR="0011106B">
        <w:t xml:space="preserve"> and is equivalent to a 95% confidence level to reject the null hypothesis </w:t>
      </w:r>
      <w:r w:rsidR="0011106B" w:rsidRPr="004027D5">
        <w:t>(Aczel &amp; Sounderpandian, 2006</w:t>
      </w:r>
      <w:r w:rsidR="0011106B">
        <w:t xml:space="preserve">; </w:t>
      </w:r>
      <w:r w:rsidR="0011106B" w:rsidRPr="004027D5">
        <w:t xml:space="preserve">Lipsey, 1990). </w:t>
      </w:r>
      <w:r w:rsidR="00FE6270">
        <w:t xml:space="preserve"> The </w:t>
      </w:r>
      <w:r w:rsidR="00FE6270" w:rsidRPr="004027D5">
        <w:t xml:space="preserve">level </w:t>
      </w:r>
      <w:r w:rsidR="00FE6270" w:rsidRPr="004027D5">
        <w:rPr>
          <w:position w:val="-6"/>
        </w:rPr>
        <w:object w:dxaOrig="240" w:dyaOrig="220">
          <v:shape id="_x0000_i1027" type="#_x0000_t75" style="width:10.5pt;height:10.5pt" o:ole="">
            <v:imagedata r:id="rId13" o:title=""/>
          </v:shape>
          <o:OLEObject Type="Embed" ProgID="Equation.3" ShapeID="_x0000_i1027" DrawAspect="Content" ObjectID="_1329292962" r:id="rId16"/>
        </w:object>
      </w:r>
      <w:r w:rsidR="00FE6270" w:rsidRPr="004027D5">
        <w:t xml:space="preserve"> = .05, the most commonly des</w:t>
      </w:r>
      <w:r w:rsidR="00FE6270">
        <w:t xml:space="preserve">ignated value in research, </w:t>
      </w:r>
      <w:r w:rsidR="00FE6270" w:rsidRPr="004027D5">
        <w:t>will be used for the analysis</w:t>
      </w:r>
      <w:r w:rsidR="00FE6270">
        <w:t xml:space="preserve"> of this research</w:t>
      </w:r>
      <w:r w:rsidR="00FE6270" w:rsidRPr="004027D5">
        <w:t xml:space="preserve"> (Lipsey, 1990). </w:t>
      </w:r>
    </w:p>
    <w:p w:rsidR="001143F2" w:rsidRDefault="006F6B6E" w:rsidP="00FE6270">
      <w:pPr>
        <w:spacing w:line="480" w:lineRule="auto"/>
        <w:ind w:firstLine="720"/>
      </w:pPr>
      <w:r>
        <w:t>The probability of rejecting a null hypothesis when the null hypothesis is false is considered in the power of significance test.  This research accepts a common power of .80 as the benchmark which makes the Type II error four times as likely as the Type I error.  To avoid making this grave error of making a false positive claim, .80 was an acceptable level for determining sample size (Cohen, 1992a).</w:t>
      </w:r>
    </w:p>
    <w:p w:rsidR="00F13D8D" w:rsidRDefault="001143F2" w:rsidP="001143F2">
      <w:pPr>
        <w:spacing w:line="480" w:lineRule="auto"/>
        <w:ind w:firstLine="720"/>
      </w:pPr>
      <w:r>
        <w:t>Effect sizes for ANOVA range between small at .10, medium at .25, and large at .40 (Cohen, 1992a).  Researchers determine how small of a difference they are willing to accept while still producing meaningful results.  For this particular study, a medium effects size was determined appropriate and was used in determining the sample size.</w:t>
      </w:r>
      <w:r w:rsidR="006F6B6E">
        <w:t xml:space="preserve"> </w:t>
      </w:r>
    </w:p>
    <w:p w:rsidR="0089184E" w:rsidRDefault="007C5C38" w:rsidP="008B3251">
      <w:pPr>
        <w:spacing w:line="480" w:lineRule="auto"/>
        <w:ind w:firstLine="720"/>
      </w:pPr>
      <w:r>
        <w:t>Additionally, the study used a variety of analyses, including exploratory factor analysis, ANOVA, and ANCOVA.  Exploratory factor analysis has the most rigorous sample size requirement, which Tabachnick and Fidell (2001) suggest is 200 participants.  Such a requirement was met and exceeded by the final 500 usable responses collected</w:t>
      </w:r>
      <w:r w:rsidR="001143F2">
        <w:t>.</w:t>
      </w:r>
    </w:p>
    <w:p w:rsidR="008B3251" w:rsidRDefault="008B3251" w:rsidP="008B3251">
      <w:pPr>
        <w:spacing w:line="480" w:lineRule="auto"/>
        <w:ind w:firstLine="720"/>
      </w:pPr>
    </w:p>
    <w:p w:rsidR="008B3251" w:rsidRPr="008B3251" w:rsidRDefault="008B3251" w:rsidP="008B3251">
      <w:pPr>
        <w:spacing w:line="480" w:lineRule="auto"/>
        <w:ind w:firstLine="720"/>
      </w:pPr>
    </w:p>
    <w:p w:rsidR="008D2AB5" w:rsidRDefault="00C445A6" w:rsidP="008D2AB5">
      <w:pPr>
        <w:spacing w:line="480" w:lineRule="auto"/>
        <w:jc w:val="center"/>
        <w:rPr>
          <w:b/>
        </w:rPr>
      </w:pPr>
      <w:r>
        <w:rPr>
          <w:b/>
        </w:rPr>
        <w:lastRenderedPageBreak/>
        <w:t>CHAPTER SUMMARY</w:t>
      </w:r>
    </w:p>
    <w:p w:rsidR="008D2AB5" w:rsidRPr="008D2AB5" w:rsidRDefault="008D2AB5" w:rsidP="008D2AB5">
      <w:pPr>
        <w:spacing w:line="480" w:lineRule="auto"/>
      </w:pPr>
      <w:r>
        <w:tab/>
        <w:t xml:space="preserve">Chapter III presents the methods employed to research the relationship between the consumer trait, aesthetic sensitivity, the visual design aesthetic features of a store environment, and consumer behavior.  </w:t>
      </w:r>
      <w:r w:rsidR="0089184E">
        <w:t>A review of the research model and the hypothesized relationships was presented followed be a detailed explanation of the research design</w:t>
      </w:r>
      <w:r w:rsidR="004036AA">
        <w:t>.  The research design highlights the data collection process, development of the survey instrument through literature review and modification to suit the intended research, stimuli development, and sampling frame.  The chapter concludes with a detailed presentation of statistical methods used for each of the proposed hypotheses and manipulation check, and a determination of sample size and power and significance.</w:t>
      </w:r>
    </w:p>
    <w:p w:rsidR="00775CA0" w:rsidRPr="00775CA0" w:rsidRDefault="00775CA0" w:rsidP="00775CA0">
      <w:pPr>
        <w:spacing w:line="480" w:lineRule="auto"/>
      </w:pPr>
      <w:r>
        <w:tab/>
      </w:r>
    </w:p>
    <w:p w:rsidR="009B6C47" w:rsidRDefault="009B6C47" w:rsidP="009857E3">
      <w:pPr>
        <w:spacing w:line="480" w:lineRule="auto"/>
        <w:jc w:val="center"/>
        <w:rPr>
          <w:b/>
        </w:rPr>
      </w:pPr>
    </w:p>
    <w:p w:rsidR="009B6C47" w:rsidRDefault="009B6C47" w:rsidP="009857E3">
      <w:pPr>
        <w:spacing w:line="480" w:lineRule="auto"/>
        <w:jc w:val="center"/>
        <w:rPr>
          <w:b/>
        </w:rPr>
      </w:pPr>
    </w:p>
    <w:p w:rsidR="009B6C47" w:rsidRDefault="009B6C47" w:rsidP="009857E3">
      <w:pPr>
        <w:spacing w:line="480" w:lineRule="auto"/>
        <w:jc w:val="center"/>
        <w:rPr>
          <w:b/>
        </w:rPr>
      </w:pPr>
    </w:p>
    <w:p w:rsidR="009B6C47" w:rsidRDefault="009B6C47" w:rsidP="009857E3">
      <w:pPr>
        <w:spacing w:line="480" w:lineRule="auto"/>
        <w:jc w:val="center"/>
        <w:rPr>
          <w:b/>
        </w:rPr>
      </w:pPr>
    </w:p>
    <w:p w:rsidR="009B6C47" w:rsidRDefault="009B6C47" w:rsidP="009857E3">
      <w:pPr>
        <w:spacing w:line="480" w:lineRule="auto"/>
        <w:jc w:val="center"/>
        <w:rPr>
          <w:b/>
        </w:rPr>
      </w:pPr>
    </w:p>
    <w:p w:rsidR="009B6C47" w:rsidRDefault="009B6C47" w:rsidP="009857E3">
      <w:pPr>
        <w:spacing w:line="480" w:lineRule="auto"/>
        <w:jc w:val="center"/>
        <w:rPr>
          <w:b/>
        </w:rPr>
      </w:pPr>
    </w:p>
    <w:p w:rsidR="009B6C47" w:rsidRDefault="009B6C47" w:rsidP="009857E3">
      <w:pPr>
        <w:spacing w:line="480" w:lineRule="auto"/>
        <w:jc w:val="center"/>
        <w:rPr>
          <w:b/>
        </w:rPr>
      </w:pPr>
    </w:p>
    <w:p w:rsidR="009B6C47" w:rsidRDefault="009B6C47" w:rsidP="009857E3">
      <w:pPr>
        <w:spacing w:line="480" w:lineRule="auto"/>
        <w:jc w:val="center"/>
        <w:rPr>
          <w:b/>
        </w:rPr>
      </w:pPr>
    </w:p>
    <w:p w:rsidR="00D15055" w:rsidRDefault="00D15055" w:rsidP="009857E3">
      <w:pPr>
        <w:spacing w:line="480" w:lineRule="auto"/>
        <w:jc w:val="center"/>
        <w:rPr>
          <w:b/>
        </w:rPr>
      </w:pPr>
    </w:p>
    <w:p w:rsidR="00361B2A" w:rsidRDefault="00361B2A" w:rsidP="009857E3">
      <w:pPr>
        <w:spacing w:line="480" w:lineRule="auto"/>
        <w:jc w:val="center"/>
        <w:rPr>
          <w:b/>
        </w:rPr>
      </w:pPr>
    </w:p>
    <w:p w:rsidR="00361B2A" w:rsidRDefault="00361B2A" w:rsidP="009857E3">
      <w:pPr>
        <w:spacing w:line="480" w:lineRule="auto"/>
        <w:jc w:val="center"/>
        <w:rPr>
          <w:b/>
        </w:rPr>
      </w:pPr>
    </w:p>
    <w:p w:rsidR="00361B2A" w:rsidRDefault="00361B2A" w:rsidP="009857E3">
      <w:pPr>
        <w:spacing w:line="480" w:lineRule="auto"/>
        <w:jc w:val="center"/>
        <w:rPr>
          <w:b/>
        </w:rPr>
      </w:pPr>
    </w:p>
    <w:p w:rsidR="006C403D" w:rsidRDefault="00361B2A" w:rsidP="006C403D">
      <w:pPr>
        <w:jc w:val="center"/>
        <w:rPr>
          <w:b/>
        </w:rPr>
      </w:pPr>
      <w:r>
        <w:rPr>
          <w:b/>
        </w:rPr>
        <w:lastRenderedPageBreak/>
        <w:t>CHAPTER IV</w:t>
      </w:r>
    </w:p>
    <w:p w:rsidR="00B27E2B" w:rsidRDefault="00361B2A" w:rsidP="006C403D">
      <w:pPr>
        <w:spacing w:line="480" w:lineRule="auto"/>
        <w:jc w:val="center"/>
        <w:rPr>
          <w:b/>
        </w:rPr>
      </w:pPr>
      <w:r>
        <w:rPr>
          <w:b/>
        </w:rPr>
        <w:t>DATA ANALYSIS AND RESULTS</w:t>
      </w:r>
    </w:p>
    <w:p w:rsidR="00CC10DE" w:rsidRPr="00CC10DE" w:rsidRDefault="00CC10DE" w:rsidP="00CC10DE">
      <w:pPr>
        <w:spacing w:line="480" w:lineRule="auto"/>
      </w:pPr>
      <w:r>
        <w:tab/>
        <w:t xml:space="preserve">The following chapter describes the data analyses methods used to test the hypotheses previously highlighted in Chapter III and presents the findings of the main data collected.  A review of the sample demographics followed by a summary of the manipulation variable is put forward.  </w:t>
      </w:r>
      <w:r w:rsidR="00AB322B">
        <w:t>Next, exploratory factor analysis (EFA) results illuminate the theoretical structure of consumers’ visual aesthetic sensitivity to determine if similar factor loadings occur with revised survey items. To test hypothesis one, consumers’ visual aesthetic sensitivity is dichotomized and a series of repeated measured analysis of variances (ANOVA) with between and within subject factors are performed.  The remaining h</w:t>
      </w:r>
      <w:r w:rsidR="000A7AD7">
        <w:t>ypothese</w:t>
      </w:r>
      <w:r w:rsidR="00AB322B">
        <w:t>s</w:t>
      </w:r>
      <w:r w:rsidR="000A7AD7">
        <w:t xml:space="preserve"> </w:t>
      </w:r>
      <w:r w:rsidR="00AB322B">
        <w:t>are analyzed using analysis of covariance (ANCOVA) in</w:t>
      </w:r>
      <w:r w:rsidR="000B5C5E">
        <w:t xml:space="preserve"> which</w:t>
      </w:r>
      <w:r w:rsidR="00AB322B">
        <w:t xml:space="preserve"> product involvement is considered a covariate.  </w:t>
      </w:r>
    </w:p>
    <w:p w:rsidR="00B27E2B" w:rsidRDefault="00B27E2B" w:rsidP="009857E3">
      <w:pPr>
        <w:spacing w:line="480" w:lineRule="auto"/>
        <w:jc w:val="center"/>
        <w:rPr>
          <w:b/>
        </w:rPr>
      </w:pPr>
      <w:r>
        <w:rPr>
          <w:b/>
        </w:rPr>
        <w:t>Demographics</w:t>
      </w:r>
    </w:p>
    <w:p w:rsidR="00762776" w:rsidRDefault="00762776" w:rsidP="003E49ED">
      <w:pPr>
        <w:spacing w:line="480" w:lineRule="auto"/>
        <w:ind w:firstLine="720"/>
      </w:pPr>
      <w:r w:rsidRPr="0069248A">
        <w:t xml:space="preserve">Five hundred individuals participated in the survey, </w:t>
      </w:r>
      <w:r>
        <w:t>and of these, 280 (56%) were female and 220 (44%) were male. For age, the minimum age was 18 and the maximum was 80 (</w:t>
      </w:r>
      <w:r w:rsidRPr="00545F91">
        <w:rPr>
          <w:i/>
        </w:rPr>
        <w:t>M</w:t>
      </w:r>
      <w:r>
        <w:t xml:space="preserve"> = 45.60, </w:t>
      </w:r>
      <w:r w:rsidRPr="00545F91">
        <w:rPr>
          <w:i/>
        </w:rPr>
        <w:t>SD</w:t>
      </w:r>
      <w:r>
        <w:t xml:space="preserve"> = 16.05); </w:t>
      </w:r>
      <w:r w:rsidR="00D86B0C">
        <w:t>results are presented in Table 2</w:t>
      </w:r>
      <w:r>
        <w:t>. Three</w:t>
      </w:r>
      <w:r w:rsidRPr="0069248A">
        <w:t xml:space="preserve">-hundred and </w:t>
      </w:r>
      <w:r>
        <w:t>seventy-eight (75.6</w:t>
      </w:r>
      <w:r w:rsidRPr="0069248A">
        <w:t>%)</w:t>
      </w:r>
      <w:r>
        <w:t xml:space="preserve"> participants were Caucasian, 55 (11%) were African American, 36 (7.2%) were Hispanic, 23 (4.6</w:t>
      </w:r>
      <w:r w:rsidRPr="0069248A">
        <w:t>%) w</w:t>
      </w:r>
      <w:r>
        <w:t>ere Asian or Pacific Islander, six</w:t>
      </w:r>
      <w:r w:rsidRPr="0069248A">
        <w:t xml:space="preserve"> (</w:t>
      </w:r>
      <w:r>
        <w:t>1.2%) were Native American and two</w:t>
      </w:r>
      <w:r w:rsidRPr="0069248A">
        <w:t xml:space="preserve"> (0.4%) classified themselves as other; results are presented</w:t>
      </w:r>
      <w:r w:rsidR="00D86B0C">
        <w:t xml:space="preserve"> in Table 3</w:t>
      </w:r>
      <w:r w:rsidRPr="0069248A">
        <w:t xml:space="preserve">. </w:t>
      </w:r>
      <w:r>
        <w:t>For marital status, 245 (49%) were married, 148 (29.6%) were single/never married, 51 (10.2%) were divorced, 35 (7%) were living in a marriage-like relationship, 14 (2.8%) were widowed and seven (1.4%) were separated. Frequency and percentages</w:t>
      </w:r>
      <w:r w:rsidRPr="003C0910">
        <w:t xml:space="preserve"> </w:t>
      </w:r>
      <w:r w:rsidR="00D86B0C">
        <w:t>are presented in Table 4</w:t>
      </w:r>
      <w:r>
        <w:t xml:space="preserve">. For education level, 152 (30.4%) completed a Bachelor’s degree; </w:t>
      </w:r>
      <w:r>
        <w:lastRenderedPageBreak/>
        <w:t>138 (27.6%) completed some college; 89 (17.8%) completed a graduate degree; 58 (11.6%) classified themselves as high school graduate or less; 56 (11.2%) completed an Associate’s degree/technical school; and seven (1.4%) classified themselves as other. Results are presen</w:t>
      </w:r>
      <w:r w:rsidR="00D86B0C">
        <w:t>ted in Table 5</w:t>
      </w:r>
      <w:r>
        <w:t>.  For total household income level, 134 (26.8%) reported less than $30,000; 120 (24.0%) reported an income between$ 30,000 and $49,999; 97 (19.4%) reported income between $50,000 and $69,999; 62 (12.4%) reported income between $70,000 and $89,999; 37 (7.4%) reported income between $90,000 and $109,999; 19 (3.8%) reported income between $110,000 and $129,999; 12 (2.4%) reported income between $130,000 and $149,999 and 19 (3.8%) reported income level above $150,000. R</w:t>
      </w:r>
      <w:r w:rsidR="00D86B0C">
        <w:t>esults are presented in Table 6</w:t>
      </w:r>
      <w:r>
        <w:t xml:space="preserve">. </w:t>
      </w: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0A7AD7" w:rsidRDefault="000A7AD7" w:rsidP="003E49ED">
      <w:pPr>
        <w:spacing w:line="480" w:lineRule="auto"/>
        <w:ind w:firstLine="720"/>
      </w:pPr>
    </w:p>
    <w:p w:rsidR="00762776" w:rsidRDefault="00B27E2B" w:rsidP="00762776">
      <w:pPr>
        <w:rPr>
          <w:b/>
        </w:rPr>
      </w:pPr>
      <w:r>
        <w:rPr>
          <w:b/>
        </w:rPr>
        <w:lastRenderedPageBreak/>
        <w:t>Table 2</w:t>
      </w:r>
      <w:r w:rsidR="00762776" w:rsidRPr="00762776">
        <w:rPr>
          <w:b/>
        </w:rPr>
        <w:t xml:space="preserve"> Means and Standard Deviations on Participant Age </w:t>
      </w:r>
    </w:p>
    <w:p w:rsidR="00555B81" w:rsidRPr="00762776" w:rsidRDefault="00555B81" w:rsidP="00762776">
      <w:pPr>
        <w:rPr>
          <w:b/>
        </w:rPr>
      </w:pPr>
    </w:p>
    <w:tbl>
      <w:tblPr>
        <w:tblW w:w="0" w:type="auto"/>
        <w:tblInd w:w="30" w:type="dxa"/>
        <w:tblBorders>
          <w:top w:val="single" w:sz="2" w:space="0" w:color="000000"/>
          <w:bottom w:val="single" w:sz="2" w:space="0" w:color="000000"/>
        </w:tblBorders>
        <w:tblCellMar>
          <w:left w:w="30" w:type="dxa"/>
          <w:right w:w="30" w:type="dxa"/>
        </w:tblCellMar>
        <w:tblLook w:val="0000"/>
      </w:tblPr>
      <w:tblGrid>
        <w:gridCol w:w="887"/>
        <w:gridCol w:w="1385"/>
        <w:gridCol w:w="1075"/>
        <w:gridCol w:w="1075"/>
        <w:gridCol w:w="1075"/>
        <w:gridCol w:w="1075"/>
      </w:tblGrid>
      <w:tr w:rsidR="00762776" w:rsidRPr="00EC1899" w:rsidTr="00CB20D7">
        <w:trPr>
          <w:cantSplit/>
          <w:trHeight w:hRule="exact" w:val="360"/>
          <w:tblHeader/>
        </w:trPr>
        <w:tc>
          <w:tcPr>
            <w:tcW w:w="0" w:type="auto"/>
            <w:tcBorders>
              <w:bottom w:val="nil"/>
            </w:tcBorders>
            <w:shd w:val="clear" w:color="auto" w:fill="FFFFFF"/>
            <w:tcMar>
              <w:top w:w="30" w:type="dxa"/>
              <w:left w:w="30" w:type="dxa"/>
              <w:bottom w:w="30" w:type="dxa"/>
              <w:right w:w="30" w:type="dxa"/>
            </w:tcMar>
            <w:vAlign w:val="bottom"/>
          </w:tcPr>
          <w:p w:rsidR="00762776" w:rsidRPr="00EC1899" w:rsidRDefault="00762776" w:rsidP="00762776"/>
        </w:tc>
        <w:tc>
          <w:tcPr>
            <w:tcW w:w="1385" w:type="dxa"/>
            <w:tcBorders>
              <w:bottom w:val="nil"/>
            </w:tcBorders>
            <w:shd w:val="clear" w:color="auto" w:fill="FFFFFF"/>
            <w:tcMar>
              <w:top w:w="30" w:type="dxa"/>
              <w:left w:w="30" w:type="dxa"/>
              <w:bottom w:w="30" w:type="dxa"/>
              <w:right w:w="30" w:type="dxa"/>
            </w:tcMar>
            <w:vAlign w:val="bottom"/>
          </w:tcPr>
          <w:p w:rsidR="00762776" w:rsidRPr="00EC1899" w:rsidRDefault="00762776" w:rsidP="00762776">
            <w:pPr>
              <w:jc w:val="center"/>
            </w:pPr>
          </w:p>
        </w:tc>
        <w:tc>
          <w:tcPr>
            <w:tcW w:w="1075" w:type="dxa"/>
            <w:tcBorders>
              <w:bottom w:val="nil"/>
            </w:tcBorders>
            <w:shd w:val="clear" w:color="auto" w:fill="FFFFFF"/>
            <w:tcMar>
              <w:top w:w="30" w:type="dxa"/>
              <w:left w:w="30" w:type="dxa"/>
              <w:bottom w:w="30" w:type="dxa"/>
              <w:right w:w="30" w:type="dxa"/>
            </w:tcMar>
            <w:vAlign w:val="bottom"/>
          </w:tcPr>
          <w:p w:rsidR="00762776" w:rsidRPr="00EC1899" w:rsidRDefault="00762776" w:rsidP="00762776">
            <w:pPr>
              <w:jc w:val="center"/>
            </w:pPr>
          </w:p>
        </w:tc>
        <w:tc>
          <w:tcPr>
            <w:tcW w:w="1075" w:type="dxa"/>
            <w:tcBorders>
              <w:bottom w:val="nil"/>
            </w:tcBorders>
            <w:shd w:val="clear" w:color="auto" w:fill="FFFFFF"/>
          </w:tcPr>
          <w:p w:rsidR="00762776" w:rsidRPr="00EC1899" w:rsidRDefault="00762776" w:rsidP="00762776">
            <w:pPr>
              <w:jc w:val="center"/>
            </w:pPr>
          </w:p>
        </w:tc>
        <w:tc>
          <w:tcPr>
            <w:tcW w:w="1075" w:type="dxa"/>
            <w:tcBorders>
              <w:bottom w:val="nil"/>
            </w:tcBorders>
            <w:shd w:val="clear" w:color="auto" w:fill="FFFFFF"/>
          </w:tcPr>
          <w:p w:rsidR="00762776" w:rsidRPr="00EC1899" w:rsidRDefault="00762776" w:rsidP="00762776">
            <w:pPr>
              <w:jc w:val="center"/>
            </w:pPr>
          </w:p>
        </w:tc>
        <w:tc>
          <w:tcPr>
            <w:tcW w:w="1075" w:type="dxa"/>
            <w:tcBorders>
              <w:bottom w:val="nil"/>
            </w:tcBorders>
            <w:shd w:val="clear" w:color="auto" w:fill="FFFFFF"/>
          </w:tcPr>
          <w:p w:rsidR="00762776" w:rsidRPr="00EC1899" w:rsidRDefault="00762776" w:rsidP="00762776">
            <w:pPr>
              <w:jc w:val="center"/>
            </w:pPr>
          </w:p>
        </w:tc>
      </w:tr>
      <w:tr w:rsidR="00762776" w:rsidRPr="00EC1899" w:rsidTr="00CB20D7">
        <w:trPr>
          <w:cantSplit/>
          <w:trHeight w:hRule="exact" w:val="360"/>
          <w:tblHeader/>
        </w:trPr>
        <w:tc>
          <w:tcPr>
            <w:tcW w:w="0" w:type="auto"/>
            <w:tcBorders>
              <w:top w:val="nil"/>
              <w:bottom w:val="single" w:sz="2" w:space="0" w:color="000000"/>
            </w:tcBorders>
            <w:shd w:val="clear" w:color="auto" w:fill="FFFFFF"/>
            <w:tcMar>
              <w:top w:w="30" w:type="dxa"/>
              <w:left w:w="30" w:type="dxa"/>
              <w:bottom w:w="30" w:type="dxa"/>
              <w:right w:w="30" w:type="dxa"/>
            </w:tcMar>
            <w:vAlign w:val="bottom"/>
          </w:tcPr>
          <w:p w:rsidR="00762776" w:rsidRPr="00EC1899" w:rsidRDefault="00762776" w:rsidP="00762776">
            <w:r w:rsidRPr="00EC1899">
              <w:t xml:space="preserve">Variable </w:t>
            </w:r>
          </w:p>
        </w:tc>
        <w:tc>
          <w:tcPr>
            <w:tcW w:w="1385" w:type="dxa"/>
            <w:tcBorders>
              <w:top w:val="nil"/>
              <w:bottom w:val="single" w:sz="2" w:space="0" w:color="000000"/>
            </w:tcBorders>
            <w:shd w:val="clear" w:color="auto" w:fill="FFFFFF"/>
            <w:tcMar>
              <w:top w:w="30" w:type="dxa"/>
              <w:left w:w="30" w:type="dxa"/>
              <w:bottom w:w="30" w:type="dxa"/>
              <w:right w:w="30" w:type="dxa"/>
            </w:tcMar>
            <w:vAlign w:val="center"/>
          </w:tcPr>
          <w:p w:rsidR="00762776" w:rsidRPr="00EC1899" w:rsidRDefault="00762776" w:rsidP="00762776">
            <w:pPr>
              <w:autoSpaceDE w:val="0"/>
              <w:autoSpaceDN w:val="0"/>
              <w:adjustRightInd w:val="0"/>
              <w:jc w:val="center"/>
              <w:rPr>
                <w:rFonts w:eastAsiaTheme="minorHAnsi"/>
                <w:i/>
                <w:color w:val="000000"/>
              </w:rPr>
            </w:pPr>
            <w:r w:rsidRPr="00EC1899">
              <w:rPr>
                <w:rFonts w:eastAsiaTheme="minorHAnsi"/>
                <w:i/>
                <w:color w:val="000000"/>
              </w:rPr>
              <w:t>N</w:t>
            </w:r>
          </w:p>
        </w:tc>
        <w:tc>
          <w:tcPr>
            <w:tcW w:w="1075" w:type="dxa"/>
            <w:tcBorders>
              <w:top w:val="nil"/>
              <w:bottom w:val="single" w:sz="2" w:space="0" w:color="000000"/>
            </w:tcBorders>
            <w:shd w:val="clear" w:color="auto" w:fill="FFFFFF"/>
            <w:tcMar>
              <w:top w:w="30" w:type="dxa"/>
              <w:left w:w="30" w:type="dxa"/>
              <w:bottom w:w="30" w:type="dxa"/>
              <w:right w:w="30" w:type="dxa"/>
            </w:tcMar>
            <w:vAlign w:val="center"/>
          </w:tcPr>
          <w:p w:rsidR="00762776" w:rsidRPr="00EC1899" w:rsidRDefault="00762776" w:rsidP="00762776">
            <w:pPr>
              <w:autoSpaceDE w:val="0"/>
              <w:autoSpaceDN w:val="0"/>
              <w:adjustRightInd w:val="0"/>
              <w:jc w:val="center"/>
              <w:rPr>
                <w:rFonts w:eastAsiaTheme="minorHAnsi"/>
                <w:color w:val="000000"/>
              </w:rPr>
            </w:pPr>
            <w:r w:rsidRPr="00EC1899">
              <w:rPr>
                <w:rFonts w:eastAsiaTheme="minorHAnsi"/>
                <w:color w:val="000000"/>
              </w:rPr>
              <w:t>Minimum</w:t>
            </w:r>
          </w:p>
        </w:tc>
        <w:tc>
          <w:tcPr>
            <w:tcW w:w="1075" w:type="dxa"/>
            <w:tcBorders>
              <w:top w:val="nil"/>
              <w:bottom w:val="single" w:sz="2" w:space="0" w:color="000000"/>
            </w:tcBorders>
            <w:shd w:val="clear" w:color="auto" w:fill="FFFFFF"/>
            <w:vAlign w:val="center"/>
          </w:tcPr>
          <w:p w:rsidR="00762776" w:rsidRPr="00EC1899" w:rsidRDefault="00762776" w:rsidP="00762776">
            <w:pPr>
              <w:autoSpaceDE w:val="0"/>
              <w:autoSpaceDN w:val="0"/>
              <w:adjustRightInd w:val="0"/>
              <w:jc w:val="center"/>
              <w:rPr>
                <w:rFonts w:eastAsiaTheme="minorHAnsi"/>
                <w:color w:val="000000"/>
              </w:rPr>
            </w:pPr>
            <w:r w:rsidRPr="00EC1899">
              <w:rPr>
                <w:rFonts w:eastAsiaTheme="minorHAnsi"/>
                <w:color w:val="000000"/>
              </w:rPr>
              <w:t>Maximum</w:t>
            </w:r>
          </w:p>
        </w:tc>
        <w:tc>
          <w:tcPr>
            <w:tcW w:w="1075" w:type="dxa"/>
            <w:tcBorders>
              <w:top w:val="nil"/>
              <w:bottom w:val="single" w:sz="2" w:space="0" w:color="000000"/>
            </w:tcBorders>
            <w:shd w:val="clear" w:color="auto" w:fill="FFFFFF"/>
            <w:vAlign w:val="center"/>
          </w:tcPr>
          <w:p w:rsidR="00762776" w:rsidRPr="00EC1899" w:rsidRDefault="00762776" w:rsidP="00762776">
            <w:pPr>
              <w:autoSpaceDE w:val="0"/>
              <w:autoSpaceDN w:val="0"/>
              <w:adjustRightInd w:val="0"/>
              <w:jc w:val="center"/>
              <w:rPr>
                <w:rFonts w:eastAsiaTheme="minorHAnsi"/>
                <w:i/>
                <w:color w:val="000000"/>
              </w:rPr>
            </w:pPr>
            <w:r w:rsidRPr="00EC1899">
              <w:rPr>
                <w:rFonts w:eastAsiaTheme="minorHAnsi"/>
                <w:i/>
                <w:color w:val="000000"/>
              </w:rPr>
              <w:t>M</w:t>
            </w:r>
          </w:p>
        </w:tc>
        <w:tc>
          <w:tcPr>
            <w:tcW w:w="1075" w:type="dxa"/>
            <w:tcBorders>
              <w:top w:val="nil"/>
              <w:bottom w:val="single" w:sz="2" w:space="0" w:color="000000"/>
            </w:tcBorders>
            <w:shd w:val="clear" w:color="auto" w:fill="FFFFFF"/>
            <w:vAlign w:val="center"/>
          </w:tcPr>
          <w:p w:rsidR="00762776" w:rsidRPr="00EC1899" w:rsidRDefault="00762776" w:rsidP="00762776">
            <w:pPr>
              <w:autoSpaceDE w:val="0"/>
              <w:autoSpaceDN w:val="0"/>
              <w:adjustRightInd w:val="0"/>
              <w:jc w:val="center"/>
              <w:rPr>
                <w:rFonts w:eastAsiaTheme="minorHAnsi"/>
                <w:i/>
                <w:color w:val="000000"/>
              </w:rPr>
            </w:pPr>
            <w:r w:rsidRPr="00EC1899">
              <w:rPr>
                <w:rFonts w:eastAsiaTheme="minorHAnsi"/>
                <w:i/>
                <w:color w:val="000000"/>
              </w:rPr>
              <w:t>SD</w:t>
            </w:r>
          </w:p>
        </w:tc>
      </w:tr>
      <w:tr w:rsidR="00762776" w:rsidRPr="00EC1899" w:rsidTr="00CB20D7">
        <w:trPr>
          <w:cantSplit/>
          <w:trHeight w:hRule="exact" w:val="360"/>
          <w:tblHeader/>
        </w:trPr>
        <w:tc>
          <w:tcPr>
            <w:tcW w:w="0" w:type="auto"/>
            <w:tcBorders>
              <w:top w:val="single" w:sz="2" w:space="0" w:color="000000"/>
            </w:tcBorders>
            <w:shd w:val="clear" w:color="auto" w:fill="FFFFFF"/>
            <w:tcMar>
              <w:top w:w="30" w:type="dxa"/>
              <w:left w:w="30" w:type="dxa"/>
              <w:bottom w:w="30" w:type="dxa"/>
              <w:right w:w="30" w:type="dxa"/>
            </w:tcMar>
            <w:vAlign w:val="bottom"/>
          </w:tcPr>
          <w:p w:rsidR="00762776" w:rsidRPr="00EC1899" w:rsidRDefault="00762776" w:rsidP="00762776"/>
        </w:tc>
        <w:tc>
          <w:tcPr>
            <w:tcW w:w="1385" w:type="dxa"/>
            <w:tcBorders>
              <w:top w:val="single" w:sz="2" w:space="0" w:color="000000"/>
            </w:tcBorders>
            <w:shd w:val="clear" w:color="auto" w:fill="FFFFFF"/>
            <w:tcMar>
              <w:top w:w="30" w:type="dxa"/>
              <w:left w:w="30" w:type="dxa"/>
              <w:bottom w:w="30" w:type="dxa"/>
              <w:right w:w="30" w:type="dxa"/>
            </w:tcMar>
            <w:vAlign w:val="center"/>
          </w:tcPr>
          <w:p w:rsidR="00762776" w:rsidRPr="00EC1899" w:rsidRDefault="00762776" w:rsidP="00762776">
            <w:pPr>
              <w:jc w:val="center"/>
            </w:pPr>
          </w:p>
        </w:tc>
        <w:tc>
          <w:tcPr>
            <w:tcW w:w="1075" w:type="dxa"/>
            <w:tcBorders>
              <w:top w:val="single" w:sz="2" w:space="0" w:color="000000"/>
            </w:tcBorders>
            <w:shd w:val="clear" w:color="auto" w:fill="FFFFFF"/>
            <w:tcMar>
              <w:top w:w="30" w:type="dxa"/>
              <w:left w:w="30" w:type="dxa"/>
              <w:bottom w:w="30" w:type="dxa"/>
              <w:right w:w="30" w:type="dxa"/>
            </w:tcMar>
            <w:vAlign w:val="center"/>
          </w:tcPr>
          <w:p w:rsidR="00762776" w:rsidRPr="00EC1899" w:rsidRDefault="00762776" w:rsidP="00762776">
            <w:pPr>
              <w:jc w:val="center"/>
            </w:pPr>
          </w:p>
        </w:tc>
        <w:tc>
          <w:tcPr>
            <w:tcW w:w="1075" w:type="dxa"/>
            <w:tcBorders>
              <w:top w:val="single" w:sz="2" w:space="0" w:color="000000"/>
            </w:tcBorders>
            <w:shd w:val="clear" w:color="auto" w:fill="FFFFFF"/>
            <w:vAlign w:val="center"/>
          </w:tcPr>
          <w:p w:rsidR="00762776" w:rsidRPr="00EC1899" w:rsidRDefault="00762776" w:rsidP="00762776">
            <w:pPr>
              <w:jc w:val="center"/>
            </w:pPr>
          </w:p>
        </w:tc>
        <w:tc>
          <w:tcPr>
            <w:tcW w:w="1075" w:type="dxa"/>
            <w:tcBorders>
              <w:top w:val="single" w:sz="2" w:space="0" w:color="000000"/>
            </w:tcBorders>
            <w:shd w:val="clear" w:color="auto" w:fill="FFFFFF"/>
            <w:vAlign w:val="center"/>
          </w:tcPr>
          <w:p w:rsidR="00762776" w:rsidRPr="00EC1899" w:rsidRDefault="00762776" w:rsidP="00762776">
            <w:pPr>
              <w:jc w:val="center"/>
            </w:pPr>
          </w:p>
        </w:tc>
        <w:tc>
          <w:tcPr>
            <w:tcW w:w="1075" w:type="dxa"/>
            <w:tcBorders>
              <w:top w:val="single" w:sz="2" w:space="0" w:color="000000"/>
            </w:tcBorders>
            <w:shd w:val="clear" w:color="auto" w:fill="FFFFFF"/>
            <w:vAlign w:val="center"/>
          </w:tcPr>
          <w:p w:rsidR="00762776" w:rsidRPr="00EC1899" w:rsidRDefault="00762776" w:rsidP="00762776">
            <w:pPr>
              <w:jc w:val="center"/>
            </w:pPr>
          </w:p>
        </w:tc>
      </w:tr>
      <w:tr w:rsidR="00762776" w:rsidRPr="00EC1899" w:rsidTr="00CB20D7">
        <w:trPr>
          <w:cantSplit/>
          <w:trHeight w:hRule="exact" w:val="360"/>
          <w:tblHeader/>
        </w:trPr>
        <w:tc>
          <w:tcPr>
            <w:tcW w:w="0" w:type="auto"/>
            <w:shd w:val="clear" w:color="auto" w:fill="FFFFFF"/>
            <w:tcMar>
              <w:top w:w="30" w:type="dxa"/>
              <w:left w:w="30" w:type="dxa"/>
              <w:bottom w:w="30" w:type="dxa"/>
              <w:right w:w="30" w:type="dxa"/>
            </w:tcMar>
          </w:tcPr>
          <w:p w:rsidR="00762776" w:rsidRPr="00EC1899" w:rsidRDefault="00762776" w:rsidP="00762776">
            <w:r w:rsidRPr="00EC1899">
              <w:t xml:space="preserve">Age </w:t>
            </w:r>
          </w:p>
        </w:tc>
        <w:tc>
          <w:tcPr>
            <w:tcW w:w="1385" w:type="dxa"/>
            <w:shd w:val="clear" w:color="auto" w:fill="FFFFFF"/>
            <w:tcMar>
              <w:top w:w="30" w:type="dxa"/>
              <w:left w:w="30" w:type="dxa"/>
              <w:bottom w:w="30" w:type="dxa"/>
              <w:right w:w="30" w:type="dxa"/>
            </w:tcMar>
            <w:vAlign w:val="center"/>
          </w:tcPr>
          <w:p w:rsidR="00762776" w:rsidRPr="00027782" w:rsidRDefault="00762776" w:rsidP="00762776">
            <w:pPr>
              <w:autoSpaceDE w:val="0"/>
              <w:autoSpaceDN w:val="0"/>
              <w:adjustRightInd w:val="0"/>
              <w:jc w:val="center"/>
              <w:rPr>
                <w:rFonts w:eastAsiaTheme="minorHAnsi"/>
                <w:color w:val="000000"/>
              </w:rPr>
            </w:pPr>
            <w:r w:rsidRPr="00027782">
              <w:rPr>
                <w:rFonts w:eastAsiaTheme="minorHAnsi"/>
                <w:color w:val="000000"/>
              </w:rPr>
              <w:t>500</w:t>
            </w:r>
          </w:p>
        </w:tc>
        <w:tc>
          <w:tcPr>
            <w:tcW w:w="1075" w:type="dxa"/>
            <w:shd w:val="clear" w:color="auto" w:fill="FFFFFF"/>
            <w:tcMar>
              <w:top w:w="30" w:type="dxa"/>
              <w:left w:w="30" w:type="dxa"/>
              <w:bottom w:w="30" w:type="dxa"/>
              <w:right w:w="30" w:type="dxa"/>
            </w:tcMar>
            <w:vAlign w:val="center"/>
          </w:tcPr>
          <w:p w:rsidR="00762776" w:rsidRPr="00027782" w:rsidRDefault="00762776" w:rsidP="00762776">
            <w:pPr>
              <w:autoSpaceDE w:val="0"/>
              <w:autoSpaceDN w:val="0"/>
              <w:adjustRightInd w:val="0"/>
              <w:jc w:val="center"/>
              <w:rPr>
                <w:rFonts w:eastAsiaTheme="minorHAnsi"/>
                <w:color w:val="000000"/>
              </w:rPr>
            </w:pPr>
            <w:r w:rsidRPr="00027782">
              <w:rPr>
                <w:rFonts w:eastAsiaTheme="minorHAnsi"/>
                <w:color w:val="000000"/>
              </w:rPr>
              <w:t>18</w:t>
            </w:r>
          </w:p>
        </w:tc>
        <w:tc>
          <w:tcPr>
            <w:tcW w:w="1075" w:type="dxa"/>
            <w:shd w:val="clear" w:color="auto" w:fill="FFFFFF"/>
            <w:vAlign w:val="center"/>
          </w:tcPr>
          <w:p w:rsidR="00762776" w:rsidRPr="00027782" w:rsidRDefault="00762776" w:rsidP="00762776">
            <w:pPr>
              <w:autoSpaceDE w:val="0"/>
              <w:autoSpaceDN w:val="0"/>
              <w:adjustRightInd w:val="0"/>
              <w:jc w:val="center"/>
              <w:rPr>
                <w:rFonts w:eastAsiaTheme="minorHAnsi"/>
                <w:color w:val="000000"/>
              </w:rPr>
            </w:pPr>
            <w:r w:rsidRPr="00027782">
              <w:rPr>
                <w:rFonts w:eastAsiaTheme="minorHAnsi"/>
                <w:color w:val="000000"/>
              </w:rPr>
              <w:t>80</w:t>
            </w:r>
          </w:p>
        </w:tc>
        <w:tc>
          <w:tcPr>
            <w:tcW w:w="1075" w:type="dxa"/>
            <w:shd w:val="clear" w:color="auto" w:fill="FFFFFF"/>
            <w:vAlign w:val="center"/>
          </w:tcPr>
          <w:p w:rsidR="00762776" w:rsidRPr="00027782" w:rsidRDefault="00762776" w:rsidP="00762776">
            <w:pPr>
              <w:autoSpaceDE w:val="0"/>
              <w:autoSpaceDN w:val="0"/>
              <w:adjustRightInd w:val="0"/>
              <w:jc w:val="center"/>
              <w:rPr>
                <w:rFonts w:eastAsiaTheme="minorHAnsi"/>
                <w:color w:val="000000"/>
              </w:rPr>
            </w:pPr>
            <w:r w:rsidRPr="00027782">
              <w:rPr>
                <w:rFonts w:eastAsiaTheme="minorHAnsi"/>
                <w:color w:val="000000"/>
              </w:rPr>
              <w:t>45.60</w:t>
            </w:r>
          </w:p>
        </w:tc>
        <w:tc>
          <w:tcPr>
            <w:tcW w:w="1075" w:type="dxa"/>
            <w:shd w:val="clear" w:color="auto" w:fill="FFFFFF"/>
            <w:vAlign w:val="center"/>
          </w:tcPr>
          <w:p w:rsidR="00762776" w:rsidRPr="00027782" w:rsidRDefault="00762776" w:rsidP="00762776">
            <w:pPr>
              <w:autoSpaceDE w:val="0"/>
              <w:autoSpaceDN w:val="0"/>
              <w:adjustRightInd w:val="0"/>
              <w:jc w:val="center"/>
              <w:rPr>
                <w:rFonts w:eastAsiaTheme="minorHAnsi"/>
                <w:color w:val="000000"/>
              </w:rPr>
            </w:pPr>
            <w:r w:rsidRPr="00027782">
              <w:rPr>
                <w:rFonts w:eastAsiaTheme="minorHAnsi"/>
                <w:color w:val="000000"/>
              </w:rPr>
              <w:t>16.047</w:t>
            </w:r>
          </w:p>
        </w:tc>
      </w:tr>
    </w:tbl>
    <w:p w:rsidR="00762776" w:rsidRPr="003F11F9" w:rsidRDefault="00762776" w:rsidP="00762776">
      <w:pPr>
        <w:tabs>
          <w:tab w:val="center" w:pos="3873"/>
        </w:tabs>
        <w:autoSpaceDE w:val="0"/>
        <w:autoSpaceDN w:val="0"/>
        <w:adjustRightInd w:val="0"/>
      </w:pPr>
      <w:r w:rsidRPr="00027782">
        <w:rPr>
          <w:rFonts w:ascii="Arial" w:eastAsiaTheme="minorHAnsi" w:hAnsi="Arial" w:cs="Arial"/>
          <w:b/>
          <w:bCs/>
          <w:color w:val="000000"/>
          <w:sz w:val="18"/>
          <w:szCs w:val="18"/>
        </w:rPr>
        <w:tab/>
      </w:r>
    </w:p>
    <w:p w:rsidR="00762776" w:rsidRDefault="00762776" w:rsidP="00762776">
      <w:pPr>
        <w:rPr>
          <w:b/>
        </w:rPr>
      </w:pPr>
    </w:p>
    <w:p w:rsidR="00243CA3" w:rsidRDefault="00243CA3" w:rsidP="00762776">
      <w:pPr>
        <w:rPr>
          <w:b/>
        </w:rPr>
      </w:pPr>
    </w:p>
    <w:p w:rsidR="00762776" w:rsidRDefault="00B27E2B" w:rsidP="00762776">
      <w:pPr>
        <w:rPr>
          <w:b/>
        </w:rPr>
      </w:pPr>
      <w:r>
        <w:rPr>
          <w:b/>
        </w:rPr>
        <w:t>Table 3</w:t>
      </w:r>
      <w:r w:rsidR="00762776" w:rsidRPr="00762776">
        <w:rPr>
          <w:b/>
        </w:rPr>
        <w:t xml:space="preserve"> Frequencies and Percents for Participant Ethnicity</w:t>
      </w:r>
    </w:p>
    <w:p w:rsidR="00555B81" w:rsidRPr="00762776" w:rsidRDefault="00555B81" w:rsidP="00762776">
      <w:pPr>
        <w:rPr>
          <w:b/>
        </w:rPr>
      </w:pPr>
    </w:p>
    <w:tbl>
      <w:tblPr>
        <w:tblW w:w="0" w:type="auto"/>
        <w:tblInd w:w="30" w:type="dxa"/>
        <w:tblBorders>
          <w:top w:val="single" w:sz="2" w:space="0" w:color="000000"/>
          <w:bottom w:val="single" w:sz="2" w:space="0" w:color="000000"/>
        </w:tblBorders>
        <w:tblCellMar>
          <w:left w:w="30" w:type="dxa"/>
          <w:right w:w="30" w:type="dxa"/>
        </w:tblCellMar>
        <w:tblLook w:val="0000"/>
      </w:tblPr>
      <w:tblGrid>
        <w:gridCol w:w="2440"/>
        <w:gridCol w:w="1073"/>
        <w:gridCol w:w="780"/>
      </w:tblGrid>
      <w:tr w:rsidR="00762776" w:rsidRPr="003F11F9" w:rsidTr="00CB20D7">
        <w:trPr>
          <w:cantSplit/>
          <w:trHeight w:hRule="exact" w:val="360"/>
          <w:tblHeader/>
        </w:trPr>
        <w:tc>
          <w:tcPr>
            <w:tcW w:w="0" w:type="auto"/>
            <w:tcBorders>
              <w:bottom w:val="nil"/>
            </w:tcBorders>
            <w:shd w:val="clear" w:color="auto" w:fill="FFFFFF"/>
            <w:tcMar>
              <w:top w:w="30" w:type="dxa"/>
              <w:left w:w="30" w:type="dxa"/>
              <w:bottom w:w="30" w:type="dxa"/>
              <w:right w:w="30" w:type="dxa"/>
            </w:tcMar>
            <w:vAlign w:val="bottom"/>
          </w:tcPr>
          <w:p w:rsidR="00762776" w:rsidRPr="003F11F9" w:rsidRDefault="00762776" w:rsidP="00CB20D7"/>
        </w:tc>
        <w:tc>
          <w:tcPr>
            <w:tcW w:w="0" w:type="auto"/>
            <w:tcBorders>
              <w:bottom w:val="nil"/>
            </w:tcBorders>
            <w:shd w:val="clear" w:color="auto" w:fill="FFFFFF"/>
            <w:tcMar>
              <w:top w:w="30" w:type="dxa"/>
              <w:left w:w="30" w:type="dxa"/>
              <w:bottom w:w="30" w:type="dxa"/>
              <w:right w:w="30" w:type="dxa"/>
            </w:tcMar>
            <w:vAlign w:val="bottom"/>
          </w:tcPr>
          <w:p w:rsidR="00762776" w:rsidRPr="003F11F9" w:rsidRDefault="00762776" w:rsidP="00CB20D7">
            <w:pPr>
              <w:jc w:val="center"/>
            </w:pPr>
          </w:p>
        </w:tc>
        <w:tc>
          <w:tcPr>
            <w:tcW w:w="0" w:type="auto"/>
            <w:tcBorders>
              <w:bottom w:val="nil"/>
            </w:tcBorders>
            <w:shd w:val="clear" w:color="auto" w:fill="FFFFFF"/>
            <w:tcMar>
              <w:top w:w="30" w:type="dxa"/>
              <w:left w:w="30" w:type="dxa"/>
              <w:bottom w:w="30" w:type="dxa"/>
              <w:right w:w="30" w:type="dxa"/>
            </w:tcMar>
            <w:vAlign w:val="bottom"/>
          </w:tcPr>
          <w:p w:rsidR="00762776" w:rsidRPr="003F11F9" w:rsidRDefault="00762776" w:rsidP="00CB20D7">
            <w:pPr>
              <w:jc w:val="center"/>
            </w:pPr>
          </w:p>
        </w:tc>
      </w:tr>
      <w:tr w:rsidR="00762776" w:rsidRPr="003F11F9" w:rsidTr="00CB20D7">
        <w:trPr>
          <w:cantSplit/>
          <w:trHeight w:hRule="exact" w:val="360"/>
          <w:tblHeader/>
        </w:trPr>
        <w:tc>
          <w:tcPr>
            <w:tcW w:w="0" w:type="auto"/>
            <w:tcBorders>
              <w:top w:val="nil"/>
              <w:bottom w:val="single" w:sz="2" w:space="0" w:color="000000"/>
            </w:tcBorders>
            <w:shd w:val="clear" w:color="auto" w:fill="FFFFFF"/>
            <w:tcMar>
              <w:top w:w="30" w:type="dxa"/>
              <w:left w:w="30" w:type="dxa"/>
              <w:bottom w:w="30" w:type="dxa"/>
              <w:right w:w="30" w:type="dxa"/>
            </w:tcMar>
            <w:vAlign w:val="bottom"/>
          </w:tcPr>
          <w:p w:rsidR="00762776" w:rsidRPr="003F11F9" w:rsidRDefault="00762776" w:rsidP="00CB20D7">
            <w:r w:rsidRPr="003F11F9">
              <w:t>Ethnicity</w:t>
            </w:r>
          </w:p>
        </w:tc>
        <w:tc>
          <w:tcPr>
            <w:tcW w:w="0" w:type="auto"/>
            <w:tcBorders>
              <w:top w:val="nil"/>
              <w:bottom w:val="single" w:sz="2" w:space="0" w:color="000000"/>
            </w:tcBorders>
            <w:shd w:val="clear" w:color="auto" w:fill="FFFFFF"/>
            <w:tcMar>
              <w:top w:w="30" w:type="dxa"/>
              <w:left w:w="30" w:type="dxa"/>
              <w:bottom w:w="30" w:type="dxa"/>
              <w:right w:w="30" w:type="dxa"/>
            </w:tcMar>
            <w:vAlign w:val="center"/>
          </w:tcPr>
          <w:p w:rsidR="00762776" w:rsidRPr="003F11F9" w:rsidRDefault="00762776" w:rsidP="00CB20D7">
            <w:pPr>
              <w:jc w:val="center"/>
            </w:pPr>
            <w:r w:rsidRPr="003F11F9">
              <w:t>Frequency</w:t>
            </w:r>
          </w:p>
        </w:tc>
        <w:tc>
          <w:tcPr>
            <w:tcW w:w="0" w:type="auto"/>
            <w:tcBorders>
              <w:top w:val="nil"/>
              <w:bottom w:val="single" w:sz="2" w:space="0" w:color="000000"/>
            </w:tcBorders>
            <w:shd w:val="clear" w:color="auto" w:fill="FFFFFF"/>
            <w:tcMar>
              <w:top w:w="30" w:type="dxa"/>
              <w:left w:w="30" w:type="dxa"/>
              <w:bottom w:w="30" w:type="dxa"/>
              <w:right w:w="30" w:type="dxa"/>
            </w:tcMar>
            <w:vAlign w:val="center"/>
          </w:tcPr>
          <w:p w:rsidR="00762776" w:rsidRPr="003F11F9" w:rsidRDefault="00762776" w:rsidP="00CB20D7">
            <w:pPr>
              <w:jc w:val="center"/>
            </w:pPr>
            <w:r w:rsidRPr="003F11F9">
              <w:t>Percent</w:t>
            </w:r>
          </w:p>
        </w:tc>
      </w:tr>
      <w:tr w:rsidR="00762776" w:rsidRPr="003F11F9" w:rsidTr="00CB20D7">
        <w:trPr>
          <w:cantSplit/>
          <w:trHeight w:hRule="exact" w:val="360"/>
          <w:tblHeader/>
        </w:trPr>
        <w:tc>
          <w:tcPr>
            <w:tcW w:w="0" w:type="auto"/>
            <w:tcBorders>
              <w:top w:val="single" w:sz="2" w:space="0" w:color="000000"/>
            </w:tcBorders>
            <w:shd w:val="clear" w:color="auto" w:fill="FFFFFF"/>
            <w:tcMar>
              <w:top w:w="30" w:type="dxa"/>
              <w:left w:w="30" w:type="dxa"/>
              <w:bottom w:w="30" w:type="dxa"/>
              <w:right w:w="30" w:type="dxa"/>
            </w:tcMar>
            <w:vAlign w:val="bottom"/>
          </w:tcPr>
          <w:p w:rsidR="00762776" w:rsidRPr="003F11F9" w:rsidRDefault="00762776" w:rsidP="00CB20D7"/>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3F11F9" w:rsidRDefault="00762776" w:rsidP="00CB20D7">
            <w:pPr>
              <w:jc w:val="center"/>
            </w:pPr>
          </w:p>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3F11F9" w:rsidRDefault="00762776" w:rsidP="00CB20D7">
            <w:pPr>
              <w:jc w:val="center"/>
            </w:pP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3F11F9" w:rsidRDefault="00762776" w:rsidP="00CB20D7">
            <w:pPr>
              <w:autoSpaceDE w:val="0"/>
              <w:autoSpaceDN w:val="0"/>
              <w:adjustRightInd w:val="0"/>
              <w:rPr>
                <w:rFonts w:eastAsiaTheme="minorHAnsi"/>
                <w:color w:val="000000"/>
              </w:rPr>
            </w:pPr>
            <w:r>
              <w:rPr>
                <w:rFonts w:eastAsiaTheme="minorHAnsi"/>
                <w:color w:val="000000"/>
              </w:rPr>
              <w:t>African American/</w:t>
            </w:r>
            <w:r w:rsidRPr="003F11F9">
              <w:rPr>
                <w:rFonts w:eastAsiaTheme="minorHAnsi"/>
                <w:color w:val="000000"/>
              </w:rPr>
              <w:t>Black</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55</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11.0</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3F11F9" w:rsidRDefault="00762776" w:rsidP="00CB20D7">
            <w:pPr>
              <w:autoSpaceDE w:val="0"/>
              <w:autoSpaceDN w:val="0"/>
              <w:adjustRightInd w:val="0"/>
              <w:rPr>
                <w:rFonts w:eastAsiaTheme="minorHAnsi"/>
                <w:color w:val="000000"/>
              </w:rPr>
            </w:pPr>
            <w:r w:rsidRPr="003F11F9">
              <w:rPr>
                <w:rFonts w:eastAsiaTheme="minorHAnsi"/>
                <w:color w:val="000000"/>
              </w:rPr>
              <w:t>Caucasian/ White</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378</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75.6</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3F11F9" w:rsidRDefault="00762776" w:rsidP="00CB20D7">
            <w:pPr>
              <w:autoSpaceDE w:val="0"/>
              <w:autoSpaceDN w:val="0"/>
              <w:adjustRightInd w:val="0"/>
              <w:rPr>
                <w:rFonts w:eastAsiaTheme="minorHAnsi"/>
                <w:color w:val="000000"/>
              </w:rPr>
            </w:pPr>
            <w:r w:rsidRPr="003F11F9">
              <w:rPr>
                <w:rFonts w:eastAsiaTheme="minorHAnsi"/>
                <w:color w:val="000000"/>
              </w:rPr>
              <w:t>Native American</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6</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1.2</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3F11F9" w:rsidRDefault="00762776" w:rsidP="00CB20D7">
            <w:pPr>
              <w:autoSpaceDE w:val="0"/>
              <w:autoSpaceDN w:val="0"/>
              <w:adjustRightInd w:val="0"/>
              <w:rPr>
                <w:rFonts w:eastAsiaTheme="minorHAnsi"/>
                <w:color w:val="000000"/>
              </w:rPr>
            </w:pPr>
            <w:r w:rsidRPr="003F11F9">
              <w:rPr>
                <w:rFonts w:eastAsiaTheme="minorHAnsi"/>
                <w:color w:val="000000"/>
              </w:rPr>
              <w:t>Asian or Pacific Islander</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23</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4.6</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3F11F9" w:rsidRDefault="00762776" w:rsidP="00CB20D7">
            <w:pPr>
              <w:autoSpaceDE w:val="0"/>
              <w:autoSpaceDN w:val="0"/>
              <w:adjustRightInd w:val="0"/>
              <w:rPr>
                <w:rFonts w:eastAsiaTheme="minorHAnsi"/>
                <w:color w:val="000000"/>
              </w:rPr>
            </w:pPr>
            <w:r w:rsidRPr="003F11F9">
              <w:rPr>
                <w:rFonts w:eastAsiaTheme="minorHAnsi"/>
                <w:color w:val="000000"/>
              </w:rPr>
              <w:t>Hispanic</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36</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7.2</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3F11F9" w:rsidRDefault="00762776" w:rsidP="00CB20D7">
            <w:pPr>
              <w:autoSpaceDE w:val="0"/>
              <w:autoSpaceDN w:val="0"/>
              <w:adjustRightInd w:val="0"/>
              <w:rPr>
                <w:rFonts w:eastAsiaTheme="minorHAnsi"/>
                <w:color w:val="000000"/>
              </w:rPr>
            </w:pPr>
            <w:r w:rsidRPr="003F11F9">
              <w:rPr>
                <w:rFonts w:eastAsiaTheme="minorHAnsi"/>
                <w:color w:val="000000"/>
              </w:rPr>
              <w:t xml:space="preserve">Other </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.4</w:t>
            </w:r>
          </w:p>
        </w:tc>
      </w:tr>
    </w:tbl>
    <w:p w:rsidR="00762776" w:rsidRPr="003F11F9" w:rsidRDefault="00762776" w:rsidP="00762776">
      <w:pPr>
        <w:tabs>
          <w:tab w:val="center" w:pos="4075"/>
        </w:tabs>
        <w:autoSpaceDE w:val="0"/>
        <w:autoSpaceDN w:val="0"/>
        <w:adjustRightInd w:val="0"/>
        <w:rPr>
          <w:rFonts w:ascii="Arial" w:eastAsiaTheme="minorHAnsi" w:hAnsi="Arial" w:cs="Arial"/>
          <w:color w:val="000000"/>
          <w:sz w:val="18"/>
          <w:szCs w:val="18"/>
        </w:rPr>
      </w:pPr>
      <w:r w:rsidRPr="003F11F9">
        <w:rPr>
          <w:rFonts w:ascii="Arial" w:eastAsiaTheme="minorHAnsi" w:hAnsi="Arial" w:cs="Arial"/>
          <w:b/>
          <w:bCs/>
          <w:color w:val="000000"/>
          <w:sz w:val="18"/>
          <w:szCs w:val="18"/>
        </w:rPr>
        <w:tab/>
      </w:r>
    </w:p>
    <w:p w:rsidR="00762776" w:rsidRDefault="00762776" w:rsidP="00762776">
      <w:pPr>
        <w:tabs>
          <w:tab w:val="center" w:pos="4075"/>
        </w:tabs>
        <w:autoSpaceDE w:val="0"/>
        <w:autoSpaceDN w:val="0"/>
        <w:adjustRightInd w:val="0"/>
        <w:rPr>
          <w:rFonts w:ascii="Arial" w:eastAsiaTheme="minorHAnsi" w:hAnsi="Arial" w:cs="Arial"/>
          <w:color w:val="000000"/>
          <w:sz w:val="18"/>
          <w:szCs w:val="18"/>
        </w:rPr>
      </w:pPr>
    </w:p>
    <w:p w:rsidR="00243CA3" w:rsidRPr="00027782" w:rsidRDefault="00243CA3" w:rsidP="00762776">
      <w:pPr>
        <w:tabs>
          <w:tab w:val="center" w:pos="4075"/>
        </w:tabs>
        <w:autoSpaceDE w:val="0"/>
        <w:autoSpaceDN w:val="0"/>
        <w:adjustRightInd w:val="0"/>
        <w:rPr>
          <w:rFonts w:ascii="Arial" w:eastAsiaTheme="minorHAnsi" w:hAnsi="Arial" w:cs="Arial"/>
          <w:color w:val="000000"/>
          <w:sz w:val="18"/>
          <w:szCs w:val="18"/>
        </w:rPr>
      </w:pPr>
    </w:p>
    <w:p w:rsidR="00762776" w:rsidRDefault="00762776" w:rsidP="00762776">
      <w:pPr>
        <w:jc w:val="center"/>
      </w:pPr>
    </w:p>
    <w:p w:rsidR="00762776" w:rsidRDefault="00B27E2B" w:rsidP="00B27E2B">
      <w:pPr>
        <w:rPr>
          <w:b/>
        </w:rPr>
      </w:pPr>
      <w:r>
        <w:rPr>
          <w:b/>
        </w:rPr>
        <w:t>Table 4</w:t>
      </w:r>
      <w:r w:rsidRPr="00B27E2B">
        <w:rPr>
          <w:b/>
        </w:rPr>
        <w:t xml:space="preserve"> </w:t>
      </w:r>
      <w:r w:rsidR="00762776" w:rsidRPr="00B27E2B">
        <w:rPr>
          <w:b/>
        </w:rPr>
        <w:t>Frequencies and Percents for Participant Marital Status</w:t>
      </w:r>
    </w:p>
    <w:p w:rsidR="00555B81" w:rsidRPr="00B27E2B" w:rsidRDefault="00555B81" w:rsidP="00B27E2B">
      <w:pPr>
        <w:rPr>
          <w:b/>
        </w:rPr>
      </w:pPr>
    </w:p>
    <w:tbl>
      <w:tblPr>
        <w:tblW w:w="0" w:type="auto"/>
        <w:tblInd w:w="30" w:type="dxa"/>
        <w:tblBorders>
          <w:top w:val="single" w:sz="2" w:space="0" w:color="000000"/>
          <w:bottom w:val="single" w:sz="2" w:space="0" w:color="000000"/>
        </w:tblBorders>
        <w:tblCellMar>
          <w:left w:w="30" w:type="dxa"/>
          <w:right w:w="30" w:type="dxa"/>
        </w:tblCellMar>
        <w:tblLook w:val="0000"/>
      </w:tblPr>
      <w:tblGrid>
        <w:gridCol w:w="3659"/>
        <w:gridCol w:w="1073"/>
        <w:gridCol w:w="780"/>
      </w:tblGrid>
      <w:tr w:rsidR="00762776" w:rsidRPr="003F11F9" w:rsidTr="00CB20D7">
        <w:trPr>
          <w:cantSplit/>
          <w:trHeight w:hRule="exact" w:val="360"/>
          <w:tblHeader/>
        </w:trPr>
        <w:tc>
          <w:tcPr>
            <w:tcW w:w="0" w:type="auto"/>
            <w:tcBorders>
              <w:bottom w:val="nil"/>
            </w:tcBorders>
            <w:shd w:val="clear" w:color="auto" w:fill="FFFFFF"/>
            <w:tcMar>
              <w:top w:w="30" w:type="dxa"/>
              <w:left w:w="30" w:type="dxa"/>
              <w:bottom w:w="30" w:type="dxa"/>
              <w:right w:w="30" w:type="dxa"/>
            </w:tcMar>
            <w:vAlign w:val="bottom"/>
          </w:tcPr>
          <w:p w:rsidR="00762776" w:rsidRPr="003F11F9" w:rsidRDefault="00762776" w:rsidP="00CB20D7"/>
        </w:tc>
        <w:tc>
          <w:tcPr>
            <w:tcW w:w="0" w:type="auto"/>
            <w:tcBorders>
              <w:bottom w:val="nil"/>
            </w:tcBorders>
            <w:shd w:val="clear" w:color="auto" w:fill="FFFFFF"/>
            <w:tcMar>
              <w:top w:w="30" w:type="dxa"/>
              <w:left w:w="30" w:type="dxa"/>
              <w:bottom w:w="30" w:type="dxa"/>
              <w:right w:w="30" w:type="dxa"/>
            </w:tcMar>
            <w:vAlign w:val="bottom"/>
          </w:tcPr>
          <w:p w:rsidR="00762776" w:rsidRPr="003F11F9" w:rsidRDefault="00762776" w:rsidP="00CB20D7">
            <w:pPr>
              <w:jc w:val="center"/>
            </w:pPr>
          </w:p>
        </w:tc>
        <w:tc>
          <w:tcPr>
            <w:tcW w:w="0" w:type="auto"/>
            <w:tcBorders>
              <w:bottom w:val="nil"/>
            </w:tcBorders>
            <w:shd w:val="clear" w:color="auto" w:fill="FFFFFF"/>
            <w:tcMar>
              <w:top w:w="30" w:type="dxa"/>
              <w:left w:w="30" w:type="dxa"/>
              <w:bottom w:w="30" w:type="dxa"/>
              <w:right w:w="30" w:type="dxa"/>
            </w:tcMar>
            <w:vAlign w:val="bottom"/>
          </w:tcPr>
          <w:p w:rsidR="00762776" w:rsidRPr="003F11F9" w:rsidRDefault="00762776" w:rsidP="00CB20D7">
            <w:pPr>
              <w:jc w:val="center"/>
            </w:pPr>
          </w:p>
        </w:tc>
      </w:tr>
      <w:tr w:rsidR="00762776" w:rsidRPr="003F11F9" w:rsidTr="00CB20D7">
        <w:trPr>
          <w:cantSplit/>
          <w:trHeight w:hRule="exact" w:val="360"/>
          <w:tblHeader/>
        </w:trPr>
        <w:tc>
          <w:tcPr>
            <w:tcW w:w="0" w:type="auto"/>
            <w:tcBorders>
              <w:top w:val="nil"/>
              <w:bottom w:val="single" w:sz="2" w:space="0" w:color="000000"/>
            </w:tcBorders>
            <w:shd w:val="clear" w:color="auto" w:fill="FFFFFF"/>
            <w:tcMar>
              <w:top w:w="30" w:type="dxa"/>
              <w:left w:w="30" w:type="dxa"/>
              <w:bottom w:w="30" w:type="dxa"/>
              <w:right w:w="30" w:type="dxa"/>
            </w:tcMar>
            <w:vAlign w:val="bottom"/>
          </w:tcPr>
          <w:p w:rsidR="00762776" w:rsidRPr="003F11F9" w:rsidRDefault="00762776" w:rsidP="00CB20D7">
            <w:r>
              <w:t>Marital Status</w:t>
            </w:r>
          </w:p>
        </w:tc>
        <w:tc>
          <w:tcPr>
            <w:tcW w:w="0" w:type="auto"/>
            <w:tcBorders>
              <w:top w:val="nil"/>
              <w:bottom w:val="single" w:sz="2" w:space="0" w:color="000000"/>
            </w:tcBorders>
            <w:shd w:val="clear" w:color="auto" w:fill="FFFFFF"/>
            <w:tcMar>
              <w:top w:w="30" w:type="dxa"/>
              <w:left w:w="30" w:type="dxa"/>
              <w:bottom w:w="30" w:type="dxa"/>
              <w:right w:w="30" w:type="dxa"/>
            </w:tcMar>
            <w:vAlign w:val="center"/>
          </w:tcPr>
          <w:p w:rsidR="00762776" w:rsidRPr="003F11F9" w:rsidRDefault="00762776" w:rsidP="00CB20D7">
            <w:pPr>
              <w:jc w:val="center"/>
            </w:pPr>
            <w:r w:rsidRPr="003F11F9">
              <w:t>Frequency</w:t>
            </w:r>
          </w:p>
        </w:tc>
        <w:tc>
          <w:tcPr>
            <w:tcW w:w="0" w:type="auto"/>
            <w:tcBorders>
              <w:top w:val="nil"/>
              <w:bottom w:val="single" w:sz="2" w:space="0" w:color="000000"/>
            </w:tcBorders>
            <w:shd w:val="clear" w:color="auto" w:fill="FFFFFF"/>
            <w:tcMar>
              <w:top w:w="30" w:type="dxa"/>
              <w:left w:w="30" w:type="dxa"/>
              <w:bottom w:w="30" w:type="dxa"/>
              <w:right w:w="30" w:type="dxa"/>
            </w:tcMar>
            <w:vAlign w:val="center"/>
          </w:tcPr>
          <w:p w:rsidR="00762776" w:rsidRPr="003F11F9" w:rsidRDefault="00762776" w:rsidP="00CB20D7">
            <w:pPr>
              <w:jc w:val="center"/>
            </w:pPr>
            <w:r w:rsidRPr="003F11F9">
              <w:t>Percent</w:t>
            </w:r>
          </w:p>
        </w:tc>
      </w:tr>
      <w:tr w:rsidR="00762776" w:rsidRPr="003F11F9" w:rsidTr="00CB20D7">
        <w:trPr>
          <w:cantSplit/>
          <w:trHeight w:hRule="exact" w:val="360"/>
          <w:tblHeader/>
        </w:trPr>
        <w:tc>
          <w:tcPr>
            <w:tcW w:w="0" w:type="auto"/>
            <w:tcBorders>
              <w:top w:val="single" w:sz="2" w:space="0" w:color="000000"/>
            </w:tcBorders>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p>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B90985" w:rsidRDefault="00762776" w:rsidP="00CB20D7">
            <w:pPr>
              <w:autoSpaceDE w:val="0"/>
              <w:autoSpaceDN w:val="0"/>
              <w:adjustRightInd w:val="0"/>
              <w:jc w:val="center"/>
              <w:rPr>
                <w:rFonts w:eastAsiaTheme="minorHAnsi"/>
                <w:color w:val="000000"/>
              </w:rPr>
            </w:pPr>
          </w:p>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B90985" w:rsidRDefault="00762776" w:rsidP="00CB20D7">
            <w:pPr>
              <w:autoSpaceDE w:val="0"/>
              <w:autoSpaceDN w:val="0"/>
              <w:adjustRightInd w:val="0"/>
              <w:jc w:val="center"/>
              <w:rPr>
                <w:rFonts w:eastAsiaTheme="minorHAnsi"/>
                <w:color w:val="000000"/>
              </w:rPr>
            </w:pP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Married</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245</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49.0</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 xml:space="preserve">Living in a marriage-like relationship </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35</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7.0</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Widowed</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14</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2.8</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Separated</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7</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1.4</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Divorced</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51</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10.2</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Pr>
                <w:rFonts w:eastAsiaTheme="minorHAnsi"/>
                <w:color w:val="000000"/>
              </w:rPr>
              <w:t>Single/</w:t>
            </w:r>
            <w:r w:rsidRPr="00B90985">
              <w:rPr>
                <w:rFonts w:eastAsiaTheme="minorHAnsi"/>
                <w:color w:val="000000"/>
              </w:rPr>
              <w:t>never married</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148</w:t>
            </w:r>
          </w:p>
        </w:tc>
        <w:tc>
          <w:tcPr>
            <w:tcW w:w="0" w:type="auto"/>
            <w:shd w:val="clear" w:color="auto" w:fill="FFFFFF"/>
            <w:tcMar>
              <w:top w:w="30" w:type="dxa"/>
              <w:left w:w="30" w:type="dxa"/>
              <w:bottom w:w="30" w:type="dxa"/>
              <w:right w:w="30" w:type="dxa"/>
            </w:tcMa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29.6</w:t>
            </w:r>
          </w:p>
        </w:tc>
      </w:tr>
    </w:tbl>
    <w:p w:rsidR="00762776" w:rsidRPr="003F11F9" w:rsidRDefault="00762776" w:rsidP="00762776">
      <w:pPr>
        <w:tabs>
          <w:tab w:val="center" w:pos="4075"/>
        </w:tabs>
        <w:autoSpaceDE w:val="0"/>
        <w:autoSpaceDN w:val="0"/>
        <w:adjustRightInd w:val="0"/>
        <w:rPr>
          <w:rFonts w:ascii="Arial" w:eastAsiaTheme="minorHAnsi" w:hAnsi="Arial" w:cs="Arial"/>
          <w:color w:val="000000"/>
          <w:sz w:val="18"/>
          <w:szCs w:val="18"/>
        </w:rPr>
      </w:pPr>
      <w:r w:rsidRPr="003F11F9">
        <w:rPr>
          <w:rFonts w:ascii="Arial" w:eastAsiaTheme="minorHAnsi" w:hAnsi="Arial" w:cs="Arial"/>
          <w:b/>
          <w:bCs/>
          <w:color w:val="000000"/>
          <w:sz w:val="18"/>
          <w:szCs w:val="18"/>
        </w:rPr>
        <w:tab/>
      </w:r>
    </w:p>
    <w:p w:rsidR="00B27E2B" w:rsidRDefault="00B27E2B" w:rsidP="00762776">
      <w:pPr>
        <w:spacing w:line="480" w:lineRule="auto"/>
      </w:pPr>
    </w:p>
    <w:p w:rsidR="00762776" w:rsidRDefault="00B27E2B" w:rsidP="00B27E2B">
      <w:pPr>
        <w:rPr>
          <w:b/>
        </w:rPr>
      </w:pPr>
      <w:r w:rsidRPr="00B27E2B">
        <w:rPr>
          <w:b/>
        </w:rPr>
        <w:lastRenderedPageBreak/>
        <w:t xml:space="preserve">Table </w:t>
      </w:r>
      <w:r>
        <w:rPr>
          <w:b/>
        </w:rPr>
        <w:t xml:space="preserve">5 </w:t>
      </w:r>
      <w:r w:rsidR="00762776" w:rsidRPr="00B27E2B">
        <w:rPr>
          <w:b/>
        </w:rPr>
        <w:t xml:space="preserve">Frequencies and Percents for Participant Highest Education Level </w:t>
      </w:r>
    </w:p>
    <w:p w:rsidR="00555B81" w:rsidRPr="00B27E2B" w:rsidRDefault="00555B81" w:rsidP="00B27E2B">
      <w:pPr>
        <w:rPr>
          <w:b/>
        </w:rPr>
      </w:pPr>
    </w:p>
    <w:tbl>
      <w:tblPr>
        <w:tblW w:w="0" w:type="auto"/>
        <w:tblInd w:w="30" w:type="dxa"/>
        <w:tblBorders>
          <w:top w:val="single" w:sz="2" w:space="0" w:color="000000"/>
          <w:bottom w:val="single" w:sz="2" w:space="0" w:color="000000"/>
        </w:tblBorders>
        <w:tblCellMar>
          <w:left w:w="30" w:type="dxa"/>
          <w:right w:w="30" w:type="dxa"/>
        </w:tblCellMar>
        <w:tblLook w:val="0000"/>
      </w:tblPr>
      <w:tblGrid>
        <w:gridCol w:w="5658"/>
        <w:gridCol w:w="1073"/>
        <w:gridCol w:w="780"/>
      </w:tblGrid>
      <w:tr w:rsidR="00762776" w:rsidRPr="003F11F9" w:rsidTr="00CB20D7">
        <w:trPr>
          <w:cantSplit/>
          <w:trHeight w:hRule="exact" w:val="360"/>
          <w:tblHeader/>
        </w:trPr>
        <w:tc>
          <w:tcPr>
            <w:tcW w:w="0" w:type="auto"/>
            <w:tcBorders>
              <w:bottom w:val="nil"/>
            </w:tcBorders>
            <w:shd w:val="clear" w:color="auto" w:fill="FFFFFF"/>
            <w:tcMar>
              <w:top w:w="30" w:type="dxa"/>
              <w:left w:w="30" w:type="dxa"/>
              <w:bottom w:w="30" w:type="dxa"/>
              <w:right w:w="30" w:type="dxa"/>
            </w:tcMar>
            <w:vAlign w:val="bottom"/>
          </w:tcPr>
          <w:p w:rsidR="00762776" w:rsidRPr="003F11F9" w:rsidRDefault="00762776" w:rsidP="00CB20D7"/>
        </w:tc>
        <w:tc>
          <w:tcPr>
            <w:tcW w:w="0" w:type="auto"/>
            <w:tcBorders>
              <w:bottom w:val="nil"/>
            </w:tcBorders>
            <w:shd w:val="clear" w:color="auto" w:fill="FFFFFF"/>
            <w:tcMar>
              <w:top w:w="30" w:type="dxa"/>
              <w:left w:w="30" w:type="dxa"/>
              <w:bottom w:w="30" w:type="dxa"/>
              <w:right w:w="30" w:type="dxa"/>
            </w:tcMar>
            <w:vAlign w:val="bottom"/>
          </w:tcPr>
          <w:p w:rsidR="00762776" w:rsidRPr="003F11F9" w:rsidRDefault="00762776" w:rsidP="00CB20D7">
            <w:pPr>
              <w:jc w:val="center"/>
            </w:pPr>
          </w:p>
        </w:tc>
        <w:tc>
          <w:tcPr>
            <w:tcW w:w="0" w:type="auto"/>
            <w:tcBorders>
              <w:bottom w:val="nil"/>
            </w:tcBorders>
            <w:shd w:val="clear" w:color="auto" w:fill="FFFFFF"/>
            <w:tcMar>
              <w:top w:w="30" w:type="dxa"/>
              <w:left w:w="30" w:type="dxa"/>
              <w:bottom w:w="30" w:type="dxa"/>
              <w:right w:w="30" w:type="dxa"/>
            </w:tcMar>
            <w:vAlign w:val="bottom"/>
          </w:tcPr>
          <w:p w:rsidR="00762776" w:rsidRPr="003F11F9" w:rsidRDefault="00762776" w:rsidP="00CB20D7">
            <w:pPr>
              <w:jc w:val="center"/>
            </w:pPr>
          </w:p>
        </w:tc>
      </w:tr>
      <w:tr w:rsidR="00762776" w:rsidRPr="003F11F9" w:rsidTr="00CB20D7">
        <w:trPr>
          <w:cantSplit/>
          <w:trHeight w:hRule="exact" w:val="360"/>
          <w:tblHeader/>
        </w:trPr>
        <w:tc>
          <w:tcPr>
            <w:tcW w:w="0" w:type="auto"/>
            <w:tcBorders>
              <w:top w:val="nil"/>
              <w:bottom w:val="single" w:sz="2" w:space="0" w:color="000000"/>
            </w:tcBorders>
            <w:shd w:val="clear" w:color="auto" w:fill="FFFFFF"/>
            <w:tcMar>
              <w:top w:w="30" w:type="dxa"/>
              <w:left w:w="30" w:type="dxa"/>
              <w:bottom w:w="30" w:type="dxa"/>
              <w:right w:w="30" w:type="dxa"/>
            </w:tcMar>
            <w:vAlign w:val="bottom"/>
          </w:tcPr>
          <w:p w:rsidR="00762776" w:rsidRPr="003F11F9" w:rsidRDefault="00762776" w:rsidP="00CB20D7">
            <w:r>
              <w:t>Highest Education Level</w:t>
            </w:r>
          </w:p>
        </w:tc>
        <w:tc>
          <w:tcPr>
            <w:tcW w:w="0" w:type="auto"/>
            <w:tcBorders>
              <w:top w:val="nil"/>
              <w:bottom w:val="single" w:sz="2" w:space="0" w:color="000000"/>
            </w:tcBorders>
            <w:shd w:val="clear" w:color="auto" w:fill="FFFFFF"/>
            <w:tcMar>
              <w:top w:w="30" w:type="dxa"/>
              <w:left w:w="30" w:type="dxa"/>
              <w:bottom w:w="30" w:type="dxa"/>
              <w:right w:w="30" w:type="dxa"/>
            </w:tcMar>
            <w:vAlign w:val="center"/>
          </w:tcPr>
          <w:p w:rsidR="00762776" w:rsidRPr="003F11F9" w:rsidRDefault="00762776" w:rsidP="00CB20D7">
            <w:pPr>
              <w:jc w:val="center"/>
            </w:pPr>
            <w:r w:rsidRPr="003F11F9">
              <w:t>Frequency</w:t>
            </w:r>
          </w:p>
        </w:tc>
        <w:tc>
          <w:tcPr>
            <w:tcW w:w="0" w:type="auto"/>
            <w:tcBorders>
              <w:top w:val="nil"/>
              <w:bottom w:val="single" w:sz="2" w:space="0" w:color="000000"/>
            </w:tcBorders>
            <w:shd w:val="clear" w:color="auto" w:fill="FFFFFF"/>
            <w:tcMar>
              <w:top w:w="30" w:type="dxa"/>
              <w:left w:w="30" w:type="dxa"/>
              <w:bottom w:w="30" w:type="dxa"/>
              <w:right w:w="30" w:type="dxa"/>
            </w:tcMar>
            <w:vAlign w:val="center"/>
          </w:tcPr>
          <w:p w:rsidR="00762776" w:rsidRPr="003F11F9" w:rsidRDefault="00762776" w:rsidP="00CB20D7">
            <w:pPr>
              <w:jc w:val="center"/>
            </w:pPr>
            <w:r w:rsidRPr="003F11F9">
              <w:t>Percent</w:t>
            </w:r>
          </w:p>
        </w:tc>
      </w:tr>
      <w:tr w:rsidR="00762776" w:rsidRPr="003F11F9" w:rsidTr="00CB20D7">
        <w:trPr>
          <w:cantSplit/>
          <w:trHeight w:hRule="exact" w:val="360"/>
          <w:tblHeader/>
        </w:trPr>
        <w:tc>
          <w:tcPr>
            <w:tcW w:w="0" w:type="auto"/>
            <w:tcBorders>
              <w:top w:val="single" w:sz="2" w:space="0" w:color="000000"/>
            </w:tcBorders>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p>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B90985" w:rsidRDefault="00762776" w:rsidP="00CB20D7">
            <w:pPr>
              <w:autoSpaceDE w:val="0"/>
              <w:autoSpaceDN w:val="0"/>
              <w:adjustRightInd w:val="0"/>
              <w:jc w:val="center"/>
              <w:rPr>
                <w:rFonts w:eastAsiaTheme="minorHAnsi"/>
                <w:color w:val="000000"/>
              </w:rPr>
            </w:pPr>
          </w:p>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B90985" w:rsidRDefault="00762776" w:rsidP="00CB20D7">
            <w:pPr>
              <w:autoSpaceDE w:val="0"/>
              <w:autoSpaceDN w:val="0"/>
              <w:adjustRightInd w:val="0"/>
              <w:jc w:val="center"/>
              <w:rPr>
                <w:rFonts w:eastAsiaTheme="minorHAnsi"/>
                <w:color w:val="000000"/>
              </w:rPr>
            </w:pP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High School graduate or less</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58</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11.6</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Associate’s Degree (comm</w:t>
            </w:r>
            <w:r>
              <w:rPr>
                <w:rFonts w:eastAsiaTheme="minorHAnsi"/>
                <w:color w:val="000000"/>
              </w:rPr>
              <w:t>unity college, technical school)</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56</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11.2</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Some college</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138</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27.6</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Bachelor’s Degree</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152</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30.4</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Pr>
                <w:rFonts w:eastAsiaTheme="minorHAnsi"/>
                <w:color w:val="000000"/>
              </w:rPr>
              <w:t>Graduate Degree (Master’s</w:t>
            </w:r>
            <w:r w:rsidRPr="00B90985">
              <w:rPr>
                <w:rFonts w:eastAsiaTheme="minorHAnsi"/>
                <w:color w:val="000000"/>
              </w:rPr>
              <w:t xml:space="preserve"> </w:t>
            </w:r>
            <w:r>
              <w:rPr>
                <w:rFonts w:eastAsiaTheme="minorHAnsi"/>
                <w:color w:val="000000"/>
              </w:rPr>
              <w:t xml:space="preserve">or </w:t>
            </w:r>
            <w:r w:rsidRPr="00B90985">
              <w:rPr>
                <w:rFonts w:eastAsiaTheme="minorHAnsi"/>
                <w:color w:val="000000"/>
              </w:rPr>
              <w:t>Doctoral)</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89</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17.8</w:t>
            </w:r>
          </w:p>
        </w:tc>
      </w:tr>
      <w:tr w:rsidR="00762776" w:rsidRPr="003F11F9" w:rsidTr="00CB20D7">
        <w:trPr>
          <w:cantSplit/>
          <w:trHeight w:hRule="exact" w:val="360"/>
          <w:tblHeader/>
        </w:trPr>
        <w:tc>
          <w:tcPr>
            <w:tcW w:w="0" w:type="auto"/>
            <w:shd w:val="clear" w:color="auto" w:fill="FFFFFF"/>
            <w:tcMar>
              <w:top w:w="30" w:type="dxa"/>
              <w:left w:w="30" w:type="dxa"/>
              <w:bottom w:w="30" w:type="dxa"/>
              <w:right w:w="30" w:type="dxa"/>
            </w:tcMar>
          </w:tcPr>
          <w:p w:rsidR="00762776" w:rsidRPr="00B90985" w:rsidRDefault="00762776" w:rsidP="00CB20D7">
            <w:pPr>
              <w:autoSpaceDE w:val="0"/>
              <w:autoSpaceDN w:val="0"/>
              <w:adjustRightInd w:val="0"/>
              <w:rPr>
                <w:rFonts w:eastAsiaTheme="minorHAnsi"/>
                <w:color w:val="000000"/>
              </w:rPr>
            </w:pPr>
            <w:r w:rsidRPr="00B90985">
              <w:rPr>
                <w:rFonts w:eastAsiaTheme="minorHAnsi"/>
                <w:color w:val="000000"/>
              </w:rPr>
              <w:t xml:space="preserve">Other </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7</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1.4</w:t>
            </w:r>
          </w:p>
        </w:tc>
      </w:tr>
    </w:tbl>
    <w:p w:rsidR="00762776" w:rsidRPr="003F11F9" w:rsidRDefault="00762776" w:rsidP="00762776">
      <w:pPr>
        <w:tabs>
          <w:tab w:val="center" w:pos="4075"/>
        </w:tabs>
        <w:autoSpaceDE w:val="0"/>
        <w:autoSpaceDN w:val="0"/>
        <w:adjustRightInd w:val="0"/>
        <w:rPr>
          <w:rFonts w:ascii="Arial" w:eastAsiaTheme="minorHAnsi" w:hAnsi="Arial" w:cs="Arial"/>
          <w:color w:val="000000"/>
          <w:sz w:val="18"/>
          <w:szCs w:val="18"/>
        </w:rPr>
      </w:pPr>
      <w:r w:rsidRPr="003F11F9">
        <w:rPr>
          <w:rFonts w:ascii="Arial" w:eastAsiaTheme="minorHAnsi" w:hAnsi="Arial" w:cs="Arial"/>
          <w:b/>
          <w:bCs/>
          <w:color w:val="000000"/>
          <w:sz w:val="18"/>
          <w:szCs w:val="18"/>
        </w:rPr>
        <w:tab/>
      </w:r>
    </w:p>
    <w:p w:rsidR="00762776" w:rsidRPr="00027782" w:rsidRDefault="00762776" w:rsidP="00762776">
      <w:pPr>
        <w:tabs>
          <w:tab w:val="center" w:pos="3988"/>
        </w:tabs>
        <w:autoSpaceDE w:val="0"/>
        <w:autoSpaceDN w:val="0"/>
        <w:adjustRightInd w:val="0"/>
        <w:rPr>
          <w:rFonts w:ascii="Arial" w:eastAsiaTheme="minorHAnsi" w:hAnsi="Arial" w:cs="Arial"/>
          <w:color w:val="000000"/>
          <w:sz w:val="18"/>
          <w:szCs w:val="18"/>
        </w:rPr>
      </w:pPr>
      <w:r w:rsidRPr="00027782">
        <w:rPr>
          <w:rFonts w:ascii="Arial" w:eastAsiaTheme="minorHAnsi" w:hAnsi="Arial" w:cs="Arial"/>
          <w:b/>
          <w:bCs/>
          <w:color w:val="000000"/>
          <w:sz w:val="18"/>
          <w:szCs w:val="18"/>
        </w:rPr>
        <w:tab/>
      </w:r>
    </w:p>
    <w:p w:rsidR="00762776" w:rsidRDefault="00762776" w:rsidP="00762776">
      <w:pPr>
        <w:tabs>
          <w:tab w:val="center" w:pos="3988"/>
        </w:tabs>
        <w:autoSpaceDE w:val="0"/>
        <w:autoSpaceDN w:val="0"/>
        <w:adjustRightInd w:val="0"/>
        <w:rPr>
          <w:rFonts w:ascii="Arial" w:eastAsiaTheme="minorHAnsi" w:hAnsi="Arial" w:cs="Arial"/>
          <w:color w:val="000000"/>
          <w:sz w:val="18"/>
          <w:szCs w:val="18"/>
        </w:rPr>
      </w:pPr>
    </w:p>
    <w:p w:rsidR="00243CA3" w:rsidRPr="00B90985" w:rsidRDefault="00243CA3" w:rsidP="00762776">
      <w:pPr>
        <w:tabs>
          <w:tab w:val="center" w:pos="3988"/>
        </w:tabs>
        <w:autoSpaceDE w:val="0"/>
        <w:autoSpaceDN w:val="0"/>
        <w:adjustRightInd w:val="0"/>
        <w:rPr>
          <w:rFonts w:ascii="Arial" w:eastAsiaTheme="minorHAnsi" w:hAnsi="Arial" w:cs="Arial"/>
          <w:color w:val="000000"/>
          <w:sz w:val="18"/>
          <w:szCs w:val="18"/>
        </w:rPr>
      </w:pPr>
    </w:p>
    <w:p w:rsidR="00762776" w:rsidRDefault="00B27E2B" w:rsidP="00762776">
      <w:pPr>
        <w:rPr>
          <w:b/>
        </w:rPr>
      </w:pPr>
      <w:r w:rsidRPr="00B27E2B">
        <w:rPr>
          <w:b/>
        </w:rPr>
        <w:t xml:space="preserve">Table 6 </w:t>
      </w:r>
      <w:r w:rsidR="00762776" w:rsidRPr="00B27E2B">
        <w:rPr>
          <w:b/>
        </w:rPr>
        <w:t xml:space="preserve">Frequencies and Percents for Participant Total Household Income Last Year  </w:t>
      </w:r>
    </w:p>
    <w:p w:rsidR="00555B81" w:rsidRPr="00B27E2B" w:rsidRDefault="00555B81" w:rsidP="00762776">
      <w:pPr>
        <w:rPr>
          <w:b/>
        </w:rPr>
      </w:pPr>
    </w:p>
    <w:tbl>
      <w:tblPr>
        <w:tblW w:w="0" w:type="auto"/>
        <w:tblInd w:w="30" w:type="dxa"/>
        <w:tblBorders>
          <w:top w:val="single" w:sz="2" w:space="0" w:color="000000"/>
          <w:bottom w:val="single" w:sz="2" w:space="0" w:color="000000"/>
        </w:tblBorders>
        <w:tblCellMar>
          <w:left w:w="30" w:type="dxa"/>
          <w:right w:w="30" w:type="dxa"/>
        </w:tblCellMar>
        <w:tblLook w:val="0000"/>
      </w:tblPr>
      <w:tblGrid>
        <w:gridCol w:w="2447"/>
        <w:gridCol w:w="1073"/>
        <w:gridCol w:w="780"/>
      </w:tblGrid>
      <w:tr w:rsidR="00762776" w:rsidRPr="00EC1899" w:rsidTr="00CB20D7">
        <w:trPr>
          <w:cantSplit/>
          <w:trHeight w:hRule="exact" w:val="360"/>
          <w:tblHeader/>
        </w:trPr>
        <w:tc>
          <w:tcPr>
            <w:tcW w:w="0" w:type="auto"/>
            <w:tcBorders>
              <w:bottom w:val="nil"/>
            </w:tcBorders>
            <w:shd w:val="clear" w:color="auto" w:fill="FFFFFF"/>
            <w:tcMar>
              <w:top w:w="30" w:type="dxa"/>
              <w:left w:w="30" w:type="dxa"/>
              <w:bottom w:w="30" w:type="dxa"/>
              <w:right w:w="30" w:type="dxa"/>
            </w:tcMar>
            <w:vAlign w:val="bottom"/>
          </w:tcPr>
          <w:p w:rsidR="00762776" w:rsidRPr="00EC1899" w:rsidRDefault="00762776" w:rsidP="00CB20D7"/>
        </w:tc>
        <w:tc>
          <w:tcPr>
            <w:tcW w:w="0" w:type="auto"/>
            <w:tcBorders>
              <w:bottom w:val="nil"/>
            </w:tcBorders>
            <w:shd w:val="clear" w:color="auto" w:fill="FFFFFF"/>
            <w:tcMar>
              <w:top w:w="30" w:type="dxa"/>
              <w:left w:w="30" w:type="dxa"/>
              <w:bottom w:w="30" w:type="dxa"/>
              <w:right w:w="30" w:type="dxa"/>
            </w:tcMar>
            <w:vAlign w:val="bottom"/>
          </w:tcPr>
          <w:p w:rsidR="00762776" w:rsidRPr="00EC1899" w:rsidRDefault="00762776" w:rsidP="00CB20D7">
            <w:pPr>
              <w:jc w:val="center"/>
            </w:pPr>
          </w:p>
        </w:tc>
        <w:tc>
          <w:tcPr>
            <w:tcW w:w="0" w:type="auto"/>
            <w:tcBorders>
              <w:bottom w:val="nil"/>
            </w:tcBorders>
            <w:shd w:val="clear" w:color="auto" w:fill="FFFFFF"/>
            <w:tcMar>
              <w:top w:w="30" w:type="dxa"/>
              <w:left w:w="30" w:type="dxa"/>
              <w:bottom w:w="30" w:type="dxa"/>
              <w:right w:w="30" w:type="dxa"/>
            </w:tcMar>
            <w:vAlign w:val="bottom"/>
          </w:tcPr>
          <w:p w:rsidR="00762776" w:rsidRPr="00EC1899" w:rsidRDefault="00762776" w:rsidP="00CB20D7">
            <w:pPr>
              <w:jc w:val="center"/>
            </w:pPr>
          </w:p>
        </w:tc>
      </w:tr>
      <w:tr w:rsidR="00762776" w:rsidRPr="00EC1899" w:rsidTr="00CB20D7">
        <w:trPr>
          <w:cantSplit/>
          <w:trHeight w:hRule="exact" w:val="360"/>
          <w:tblHeader/>
        </w:trPr>
        <w:tc>
          <w:tcPr>
            <w:tcW w:w="0" w:type="auto"/>
            <w:tcBorders>
              <w:top w:val="nil"/>
              <w:bottom w:val="single" w:sz="2" w:space="0" w:color="000000"/>
            </w:tcBorders>
            <w:shd w:val="clear" w:color="auto" w:fill="FFFFFF"/>
            <w:tcMar>
              <w:top w:w="30" w:type="dxa"/>
              <w:left w:w="30" w:type="dxa"/>
              <w:bottom w:w="30" w:type="dxa"/>
              <w:right w:w="30" w:type="dxa"/>
            </w:tcMar>
            <w:vAlign w:val="bottom"/>
          </w:tcPr>
          <w:p w:rsidR="00762776" w:rsidRPr="00EC1899" w:rsidRDefault="00762776" w:rsidP="00CB20D7">
            <w:pPr>
              <w:jc w:val="center"/>
            </w:pPr>
            <w:r w:rsidRPr="00EC1899">
              <w:t>Total Household Income</w:t>
            </w:r>
          </w:p>
        </w:tc>
        <w:tc>
          <w:tcPr>
            <w:tcW w:w="0" w:type="auto"/>
            <w:tcBorders>
              <w:top w:val="nil"/>
              <w:bottom w:val="single" w:sz="2" w:space="0" w:color="000000"/>
            </w:tcBorders>
            <w:shd w:val="clear" w:color="auto" w:fill="FFFFFF"/>
            <w:tcMar>
              <w:top w:w="30" w:type="dxa"/>
              <w:left w:w="30" w:type="dxa"/>
              <w:bottom w:w="30" w:type="dxa"/>
              <w:right w:w="30" w:type="dxa"/>
            </w:tcMar>
            <w:vAlign w:val="center"/>
          </w:tcPr>
          <w:p w:rsidR="00762776" w:rsidRPr="00EC1899" w:rsidRDefault="00762776" w:rsidP="00CB20D7">
            <w:pPr>
              <w:jc w:val="center"/>
            </w:pPr>
            <w:r w:rsidRPr="00EC1899">
              <w:t>Frequency</w:t>
            </w:r>
          </w:p>
        </w:tc>
        <w:tc>
          <w:tcPr>
            <w:tcW w:w="0" w:type="auto"/>
            <w:tcBorders>
              <w:top w:val="nil"/>
              <w:bottom w:val="single" w:sz="2" w:space="0" w:color="000000"/>
            </w:tcBorders>
            <w:shd w:val="clear" w:color="auto" w:fill="FFFFFF"/>
            <w:tcMar>
              <w:top w:w="30" w:type="dxa"/>
              <w:left w:w="30" w:type="dxa"/>
              <w:bottom w:w="30" w:type="dxa"/>
              <w:right w:w="30" w:type="dxa"/>
            </w:tcMar>
            <w:vAlign w:val="center"/>
          </w:tcPr>
          <w:p w:rsidR="00762776" w:rsidRPr="00EC1899" w:rsidRDefault="00762776" w:rsidP="00CB20D7">
            <w:pPr>
              <w:jc w:val="center"/>
            </w:pPr>
            <w:r w:rsidRPr="00EC1899">
              <w:t>Percent</w:t>
            </w:r>
          </w:p>
        </w:tc>
      </w:tr>
      <w:tr w:rsidR="00762776" w:rsidRPr="00EC1899" w:rsidTr="00CB20D7">
        <w:trPr>
          <w:cantSplit/>
          <w:trHeight w:hRule="exact" w:val="360"/>
          <w:tblHeader/>
        </w:trPr>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EC1899" w:rsidRDefault="00762776" w:rsidP="00CB20D7"/>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B90985" w:rsidRDefault="00762776" w:rsidP="00CB20D7">
            <w:pPr>
              <w:autoSpaceDE w:val="0"/>
              <w:autoSpaceDN w:val="0"/>
              <w:adjustRightInd w:val="0"/>
              <w:jc w:val="center"/>
              <w:rPr>
                <w:rFonts w:eastAsiaTheme="minorHAnsi"/>
                <w:color w:val="000000"/>
              </w:rPr>
            </w:pPr>
          </w:p>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B90985" w:rsidRDefault="00762776" w:rsidP="00CB20D7">
            <w:pPr>
              <w:autoSpaceDE w:val="0"/>
              <w:autoSpaceDN w:val="0"/>
              <w:adjustRightInd w:val="0"/>
              <w:jc w:val="center"/>
              <w:rPr>
                <w:rFonts w:eastAsiaTheme="minorHAnsi"/>
                <w:color w:val="000000"/>
              </w:rPr>
            </w:pPr>
          </w:p>
        </w:tc>
      </w:tr>
      <w:tr w:rsidR="00762776" w:rsidRPr="00EC1899" w:rsidTr="00CB20D7">
        <w:trPr>
          <w:cantSplit/>
          <w:trHeight w:hRule="exact" w:val="360"/>
          <w:tblHeader/>
        </w:trPr>
        <w:tc>
          <w:tcPr>
            <w:tcW w:w="0" w:type="auto"/>
            <w:shd w:val="clear" w:color="auto" w:fill="FFFFFF"/>
            <w:tcMar>
              <w:top w:w="30" w:type="dxa"/>
              <w:left w:w="30" w:type="dxa"/>
              <w:bottom w:w="30" w:type="dxa"/>
              <w:right w:w="30" w:type="dxa"/>
            </w:tcMar>
            <w:vAlign w:val="center"/>
          </w:tcPr>
          <w:p w:rsidR="00762776" w:rsidRPr="00EC1899" w:rsidRDefault="00762776" w:rsidP="00CB20D7">
            <w:r w:rsidRPr="00EC1899">
              <w:rPr>
                <w:rFonts w:eastAsiaTheme="minorHAnsi"/>
                <w:color w:val="000000"/>
              </w:rPr>
              <w:t>Less than $30,000</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134</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26.8</w:t>
            </w:r>
          </w:p>
        </w:tc>
      </w:tr>
      <w:tr w:rsidR="00762776" w:rsidRPr="00EC1899" w:rsidTr="00CB20D7">
        <w:trPr>
          <w:cantSplit/>
          <w:trHeight w:hRule="exact" w:val="360"/>
          <w:tblHeader/>
        </w:trPr>
        <w:tc>
          <w:tcPr>
            <w:tcW w:w="0" w:type="auto"/>
            <w:shd w:val="clear" w:color="auto" w:fill="FFFFFF"/>
            <w:tcMar>
              <w:top w:w="30" w:type="dxa"/>
              <w:left w:w="30" w:type="dxa"/>
              <w:bottom w:w="30" w:type="dxa"/>
              <w:right w:w="30" w:type="dxa"/>
            </w:tcMar>
          </w:tcPr>
          <w:p w:rsidR="00762776" w:rsidRPr="00EC1899" w:rsidRDefault="00762776" w:rsidP="00CB20D7">
            <w:pPr>
              <w:autoSpaceDE w:val="0"/>
              <w:autoSpaceDN w:val="0"/>
              <w:adjustRightInd w:val="0"/>
              <w:rPr>
                <w:rFonts w:eastAsiaTheme="minorHAnsi"/>
                <w:color w:val="000000"/>
              </w:rPr>
            </w:pPr>
            <w:r w:rsidRPr="00EC1899">
              <w:rPr>
                <w:rFonts w:eastAsiaTheme="minorHAnsi"/>
                <w:color w:val="000000"/>
              </w:rPr>
              <w:t>$30,000-49,999</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120</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24.0</w:t>
            </w:r>
          </w:p>
        </w:tc>
      </w:tr>
      <w:tr w:rsidR="00762776" w:rsidRPr="00EC1899" w:rsidTr="00CB20D7">
        <w:trPr>
          <w:cantSplit/>
          <w:trHeight w:hRule="exact" w:val="360"/>
          <w:tblHeader/>
        </w:trPr>
        <w:tc>
          <w:tcPr>
            <w:tcW w:w="0" w:type="auto"/>
            <w:shd w:val="clear" w:color="auto" w:fill="FFFFFF"/>
            <w:tcMar>
              <w:top w:w="30" w:type="dxa"/>
              <w:left w:w="30" w:type="dxa"/>
              <w:bottom w:w="30" w:type="dxa"/>
              <w:right w:w="30" w:type="dxa"/>
            </w:tcMar>
          </w:tcPr>
          <w:p w:rsidR="00762776" w:rsidRPr="00EC1899" w:rsidRDefault="00762776" w:rsidP="00CB20D7">
            <w:pPr>
              <w:autoSpaceDE w:val="0"/>
              <w:autoSpaceDN w:val="0"/>
              <w:adjustRightInd w:val="0"/>
              <w:rPr>
                <w:rFonts w:eastAsiaTheme="minorHAnsi"/>
                <w:color w:val="000000"/>
              </w:rPr>
            </w:pPr>
            <w:r w:rsidRPr="00EC1899">
              <w:rPr>
                <w:rFonts w:eastAsiaTheme="minorHAnsi"/>
                <w:color w:val="000000"/>
              </w:rPr>
              <w:t>$50,000-69,999</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97</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19.4</w:t>
            </w:r>
          </w:p>
        </w:tc>
      </w:tr>
      <w:tr w:rsidR="00762776" w:rsidRPr="00EC1899" w:rsidTr="00CB20D7">
        <w:trPr>
          <w:cantSplit/>
          <w:trHeight w:hRule="exact" w:val="360"/>
          <w:tblHeader/>
        </w:trPr>
        <w:tc>
          <w:tcPr>
            <w:tcW w:w="0" w:type="auto"/>
            <w:shd w:val="clear" w:color="auto" w:fill="FFFFFF"/>
            <w:tcMar>
              <w:top w:w="30" w:type="dxa"/>
              <w:left w:w="30" w:type="dxa"/>
              <w:bottom w:w="30" w:type="dxa"/>
              <w:right w:w="30" w:type="dxa"/>
            </w:tcMar>
          </w:tcPr>
          <w:p w:rsidR="00762776" w:rsidRPr="00EC1899" w:rsidRDefault="00762776" w:rsidP="00CB20D7">
            <w:pPr>
              <w:autoSpaceDE w:val="0"/>
              <w:autoSpaceDN w:val="0"/>
              <w:adjustRightInd w:val="0"/>
              <w:rPr>
                <w:rFonts w:eastAsiaTheme="minorHAnsi"/>
                <w:color w:val="000000"/>
              </w:rPr>
            </w:pPr>
            <w:r w:rsidRPr="00EC1899">
              <w:rPr>
                <w:rFonts w:eastAsiaTheme="minorHAnsi"/>
                <w:color w:val="000000"/>
              </w:rPr>
              <w:t>$70,000-89,999</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62</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12.4</w:t>
            </w:r>
          </w:p>
        </w:tc>
      </w:tr>
      <w:tr w:rsidR="00762776" w:rsidRPr="00EC1899" w:rsidTr="00CB20D7">
        <w:trPr>
          <w:cantSplit/>
          <w:trHeight w:hRule="exact" w:val="360"/>
          <w:tblHeader/>
        </w:trPr>
        <w:tc>
          <w:tcPr>
            <w:tcW w:w="0" w:type="auto"/>
            <w:shd w:val="clear" w:color="auto" w:fill="FFFFFF"/>
            <w:tcMar>
              <w:top w:w="30" w:type="dxa"/>
              <w:left w:w="30" w:type="dxa"/>
              <w:bottom w:w="30" w:type="dxa"/>
              <w:right w:w="30" w:type="dxa"/>
            </w:tcMar>
          </w:tcPr>
          <w:p w:rsidR="00762776" w:rsidRPr="00EC1899" w:rsidRDefault="00762776" w:rsidP="00CB20D7">
            <w:pPr>
              <w:autoSpaceDE w:val="0"/>
              <w:autoSpaceDN w:val="0"/>
              <w:adjustRightInd w:val="0"/>
              <w:rPr>
                <w:rFonts w:eastAsiaTheme="minorHAnsi"/>
                <w:color w:val="000000"/>
              </w:rPr>
            </w:pPr>
            <w:r w:rsidRPr="00EC1899">
              <w:rPr>
                <w:rFonts w:eastAsiaTheme="minorHAnsi"/>
                <w:color w:val="000000"/>
              </w:rPr>
              <w:t>$90,000-109,999</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37</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7.4</w:t>
            </w:r>
          </w:p>
        </w:tc>
      </w:tr>
      <w:tr w:rsidR="00762776" w:rsidRPr="00EC1899" w:rsidTr="00CB20D7">
        <w:trPr>
          <w:cantSplit/>
          <w:trHeight w:hRule="exact" w:val="360"/>
          <w:tblHeader/>
        </w:trPr>
        <w:tc>
          <w:tcPr>
            <w:tcW w:w="0" w:type="auto"/>
            <w:shd w:val="clear" w:color="auto" w:fill="FFFFFF"/>
            <w:tcMar>
              <w:top w:w="30" w:type="dxa"/>
              <w:left w:w="30" w:type="dxa"/>
              <w:bottom w:w="30" w:type="dxa"/>
              <w:right w:w="30" w:type="dxa"/>
            </w:tcMar>
          </w:tcPr>
          <w:p w:rsidR="00762776" w:rsidRPr="00EC1899" w:rsidRDefault="00762776" w:rsidP="00CB20D7">
            <w:pPr>
              <w:autoSpaceDE w:val="0"/>
              <w:autoSpaceDN w:val="0"/>
              <w:adjustRightInd w:val="0"/>
              <w:rPr>
                <w:rFonts w:eastAsiaTheme="minorHAnsi"/>
                <w:color w:val="000000"/>
              </w:rPr>
            </w:pPr>
            <w:r w:rsidRPr="00EC1899">
              <w:rPr>
                <w:rFonts w:eastAsiaTheme="minorHAnsi"/>
                <w:color w:val="000000"/>
              </w:rPr>
              <w:t xml:space="preserve"> $110,000-129,999</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19</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3.8</w:t>
            </w:r>
          </w:p>
        </w:tc>
      </w:tr>
      <w:tr w:rsidR="00762776" w:rsidRPr="00EC1899" w:rsidTr="00CB20D7">
        <w:trPr>
          <w:cantSplit/>
          <w:trHeight w:hRule="exact" w:val="360"/>
          <w:tblHeader/>
        </w:trPr>
        <w:tc>
          <w:tcPr>
            <w:tcW w:w="0" w:type="auto"/>
            <w:shd w:val="clear" w:color="auto" w:fill="FFFFFF"/>
            <w:tcMar>
              <w:top w:w="30" w:type="dxa"/>
              <w:left w:w="30" w:type="dxa"/>
              <w:bottom w:w="30" w:type="dxa"/>
              <w:right w:w="30" w:type="dxa"/>
            </w:tcMar>
          </w:tcPr>
          <w:p w:rsidR="00762776" w:rsidRPr="00EC1899" w:rsidRDefault="00762776" w:rsidP="00CB20D7">
            <w:pPr>
              <w:autoSpaceDE w:val="0"/>
              <w:autoSpaceDN w:val="0"/>
              <w:adjustRightInd w:val="0"/>
              <w:rPr>
                <w:rFonts w:eastAsiaTheme="minorHAnsi"/>
                <w:color w:val="000000"/>
              </w:rPr>
            </w:pPr>
            <w:r w:rsidRPr="00EC1899">
              <w:rPr>
                <w:rFonts w:eastAsiaTheme="minorHAnsi"/>
                <w:color w:val="000000"/>
              </w:rPr>
              <w:t>$130,000-149,999</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12</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2.4</w:t>
            </w:r>
          </w:p>
        </w:tc>
      </w:tr>
      <w:tr w:rsidR="00762776" w:rsidRPr="00EC1899" w:rsidTr="00CB20D7">
        <w:trPr>
          <w:cantSplit/>
          <w:trHeight w:hRule="exact" w:val="360"/>
          <w:tblHeader/>
        </w:trPr>
        <w:tc>
          <w:tcPr>
            <w:tcW w:w="0" w:type="auto"/>
            <w:shd w:val="clear" w:color="auto" w:fill="FFFFFF"/>
            <w:tcMar>
              <w:top w:w="30" w:type="dxa"/>
              <w:left w:w="30" w:type="dxa"/>
              <w:bottom w:w="30" w:type="dxa"/>
              <w:right w:w="30" w:type="dxa"/>
            </w:tcMar>
          </w:tcPr>
          <w:p w:rsidR="00762776" w:rsidRPr="00EC1899" w:rsidRDefault="00762776" w:rsidP="00CB20D7">
            <w:pPr>
              <w:autoSpaceDE w:val="0"/>
              <w:autoSpaceDN w:val="0"/>
              <w:adjustRightInd w:val="0"/>
              <w:rPr>
                <w:rFonts w:eastAsiaTheme="minorHAnsi"/>
                <w:color w:val="000000"/>
              </w:rPr>
            </w:pPr>
            <w:r w:rsidRPr="00EC1899">
              <w:rPr>
                <w:rFonts w:eastAsiaTheme="minorHAnsi"/>
                <w:color w:val="000000"/>
              </w:rPr>
              <w:t>$150,000+</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19</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3.8</w:t>
            </w:r>
          </w:p>
        </w:tc>
      </w:tr>
    </w:tbl>
    <w:p w:rsidR="00762776" w:rsidRPr="003F11F9" w:rsidRDefault="00762776" w:rsidP="00762776">
      <w:pPr>
        <w:tabs>
          <w:tab w:val="center" w:pos="4075"/>
        </w:tabs>
        <w:autoSpaceDE w:val="0"/>
        <w:autoSpaceDN w:val="0"/>
        <w:adjustRightInd w:val="0"/>
        <w:rPr>
          <w:rFonts w:ascii="Arial" w:eastAsiaTheme="minorHAnsi" w:hAnsi="Arial" w:cs="Arial"/>
          <w:color w:val="000000"/>
          <w:sz w:val="18"/>
          <w:szCs w:val="18"/>
        </w:rPr>
      </w:pPr>
      <w:r w:rsidRPr="003F11F9">
        <w:rPr>
          <w:rFonts w:ascii="Arial" w:eastAsiaTheme="minorHAnsi" w:hAnsi="Arial" w:cs="Arial"/>
          <w:b/>
          <w:bCs/>
          <w:color w:val="000000"/>
          <w:sz w:val="18"/>
          <w:szCs w:val="18"/>
        </w:rPr>
        <w:tab/>
      </w:r>
    </w:p>
    <w:p w:rsidR="00762776" w:rsidRDefault="00762776" w:rsidP="00762776">
      <w:pPr>
        <w:tabs>
          <w:tab w:val="center" w:pos="3988"/>
        </w:tabs>
        <w:autoSpaceDE w:val="0"/>
        <w:autoSpaceDN w:val="0"/>
        <w:adjustRightInd w:val="0"/>
        <w:rPr>
          <w:rFonts w:ascii="Arial" w:eastAsiaTheme="minorHAnsi" w:hAnsi="Arial" w:cs="Arial"/>
          <w:b/>
          <w:bCs/>
          <w:color w:val="000000"/>
          <w:sz w:val="18"/>
          <w:szCs w:val="18"/>
        </w:rPr>
      </w:pPr>
    </w:p>
    <w:p w:rsidR="000A7AD7" w:rsidRDefault="000A7AD7" w:rsidP="00762776">
      <w:pPr>
        <w:tabs>
          <w:tab w:val="center" w:pos="3988"/>
        </w:tabs>
        <w:autoSpaceDE w:val="0"/>
        <w:autoSpaceDN w:val="0"/>
        <w:adjustRightInd w:val="0"/>
        <w:rPr>
          <w:rFonts w:ascii="Arial" w:eastAsiaTheme="minorHAnsi" w:hAnsi="Arial" w:cs="Arial"/>
          <w:b/>
          <w:bCs/>
          <w:color w:val="000000"/>
          <w:sz w:val="18"/>
          <w:szCs w:val="18"/>
        </w:rPr>
      </w:pPr>
    </w:p>
    <w:p w:rsidR="000A7AD7" w:rsidRDefault="000A7AD7" w:rsidP="00762776">
      <w:pPr>
        <w:tabs>
          <w:tab w:val="center" w:pos="3988"/>
        </w:tabs>
        <w:autoSpaceDE w:val="0"/>
        <w:autoSpaceDN w:val="0"/>
        <w:adjustRightInd w:val="0"/>
        <w:rPr>
          <w:rFonts w:ascii="Arial" w:eastAsiaTheme="minorHAnsi" w:hAnsi="Arial" w:cs="Arial"/>
          <w:b/>
          <w:bCs/>
          <w:color w:val="000000"/>
          <w:sz w:val="18"/>
          <w:szCs w:val="18"/>
        </w:rPr>
      </w:pPr>
    </w:p>
    <w:p w:rsidR="000A7AD7" w:rsidRDefault="000A7AD7" w:rsidP="00762776">
      <w:pPr>
        <w:tabs>
          <w:tab w:val="center" w:pos="3988"/>
        </w:tabs>
        <w:autoSpaceDE w:val="0"/>
        <w:autoSpaceDN w:val="0"/>
        <w:adjustRightInd w:val="0"/>
        <w:rPr>
          <w:rFonts w:ascii="Arial" w:eastAsiaTheme="minorHAnsi" w:hAnsi="Arial" w:cs="Arial"/>
          <w:b/>
          <w:bCs/>
          <w:color w:val="000000"/>
          <w:sz w:val="18"/>
          <w:szCs w:val="18"/>
        </w:rPr>
      </w:pPr>
    </w:p>
    <w:p w:rsidR="000A7AD7" w:rsidRDefault="000A7AD7" w:rsidP="00762776">
      <w:pPr>
        <w:tabs>
          <w:tab w:val="center" w:pos="3988"/>
        </w:tabs>
        <w:autoSpaceDE w:val="0"/>
        <w:autoSpaceDN w:val="0"/>
        <w:adjustRightInd w:val="0"/>
        <w:rPr>
          <w:rFonts w:ascii="Arial" w:eastAsiaTheme="minorHAnsi" w:hAnsi="Arial" w:cs="Arial"/>
          <w:b/>
          <w:bCs/>
          <w:color w:val="000000"/>
          <w:sz w:val="18"/>
          <w:szCs w:val="18"/>
        </w:rPr>
      </w:pPr>
    </w:p>
    <w:p w:rsidR="000A7AD7" w:rsidRDefault="000A7AD7" w:rsidP="00762776">
      <w:pPr>
        <w:tabs>
          <w:tab w:val="center" w:pos="3988"/>
        </w:tabs>
        <w:autoSpaceDE w:val="0"/>
        <w:autoSpaceDN w:val="0"/>
        <w:adjustRightInd w:val="0"/>
        <w:rPr>
          <w:rFonts w:ascii="Arial" w:eastAsiaTheme="minorHAnsi" w:hAnsi="Arial" w:cs="Arial"/>
          <w:b/>
          <w:bCs/>
          <w:color w:val="000000"/>
          <w:sz w:val="18"/>
          <w:szCs w:val="18"/>
        </w:rPr>
      </w:pPr>
    </w:p>
    <w:p w:rsidR="000A7AD7" w:rsidRDefault="000A7AD7" w:rsidP="00762776">
      <w:pPr>
        <w:tabs>
          <w:tab w:val="center" w:pos="3988"/>
        </w:tabs>
        <w:autoSpaceDE w:val="0"/>
        <w:autoSpaceDN w:val="0"/>
        <w:adjustRightInd w:val="0"/>
        <w:rPr>
          <w:rFonts w:ascii="Arial" w:eastAsiaTheme="minorHAnsi" w:hAnsi="Arial" w:cs="Arial"/>
          <w:b/>
          <w:bCs/>
          <w:color w:val="000000"/>
          <w:sz w:val="18"/>
          <w:szCs w:val="18"/>
        </w:rPr>
      </w:pPr>
    </w:p>
    <w:p w:rsidR="000A7AD7" w:rsidRDefault="000A7AD7" w:rsidP="00762776">
      <w:pPr>
        <w:tabs>
          <w:tab w:val="center" w:pos="3988"/>
        </w:tabs>
        <w:autoSpaceDE w:val="0"/>
        <w:autoSpaceDN w:val="0"/>
        <w:adjustRightInd w:val="0"/>
        <w:rPr>
          <w:rFonts w:ascii="Arial" w:eastAsiaTheme="minorHAnsi" w:hAnsi="Arial" w:cs="Arial"/>
          <w:b/>
          <w:bCs/>
          <w:color w:val="000000"/>
          <w:sz w:val="18"/>
          <w:szCs w:val="18"/>
        </w:rPr>
      </w:pPr>
    </w:p>
    <w:p w:rsidR="000A7AD7" w:rsidRDefault="000A7AD7" w:rsidP="00762776">
      <w:pPr>
        <w:tabs>
          <w:tab w:val="center" w:pos="3988"/>
        </w:tabs>
        <w:autoSpaceDE w:val="0"/>
        <w:autoSpaceDN w:val="0"/>
        <w:adjustRightInd w:val="0"/>
        <w:rPr>
          <w:rFonts w:ascii="Arial" w:eastAsiaTheme="minorHAnsi" w:hAnsi="Arial" w:cs="Arial"/>
          <w:b/>
          <w:bCs/>
          <w:color w:val="000000"/>
          <w:sz w:val="18"/>
          <w:szCs w:val="18"/>
        </w:rPr>
      </w:pPr>
    </w:p>
    <w:p w:rsidR="000A7AD7" w:rsidRDefault="000A7AD7" w:rsidP="00762776">
      <w:pPr>
        <w:tabs>
          <w:tab w:val="center" w:pos="3988"/>
        </w:tabs>
        <w:autoSpaceDE w:val="0"/>
        <w:autoSpaceDN w:val="0"/>
        <w:adjustRightInd w:val="0"/>
        <w:rPr>
          <w:rFonts w:ascii="Arial" w:eastAsiaTheme="minorHAnsi" w:hAnsi="Arial" w:cs="Arial"/>
          <w:b/>
          <w:bCs/>
          <w:color w:val="000000"/>
          <w:sz w:val="18"/>
          <w:szCs w:val="18"/>
        </w:rPr>
      </w:pPr>
    </w:p>
    <w:p w:rsidR="00243CA3" w:rsidRDefault="00243CA3" w:rsidP="00CC10DE">
      <w:pPr>
        <w:tabs>
          <w:tab w:val="center" w:pos="3859"/>
        </w:tabs>
        <w:autoSpaceDE w:val="0"/>
        <w:autoSpaceDN w:val="0"/>
        <w:adjustRightInd w:val="0"/>
        <w:rPr>
          <w:rFonts w:ascii="Arial" w:eastAsiaTheme="minorHAnsi" w:hAnsi="Arial" w:cs="Arial"/>
          <w:b/>
          <w:bCs/>
          <w:color w:val="000000"/>
          <w:sz w:val="18"/>
          <w:szCs w:val="18"/>
        </w:rPr>
      </w:pPr>
    </w:p>
    <w:p w:rsidR="00F265BE" w:rsidRPr="00B27E2B" w:rsidRDefault="00F265BE" w:rsidP="00F265BE">
      <w:pPr>
        <w:spacing w:line="480" w:lineRule="auto"/>
        <w:jc w:val="center"/>
        <w:rPr>
          <w:b/>
        </w:rPr>
      </w:pPr>
      <w:r>
        <w:rPr>
          <w:b/>
        </w:rPr>
        <w:lastRenderedPageBreak/>
        <w:t>Manipulation Variable</w:t>
      </w:r>
    </w:p>
    <w:p w:rsidR="00874348" w:rsidRDefault="007436C6" w:rsidP="00F265BE">
      <w:pPr>
        <w:spacing w:line="480" w:lineRule="auto"/>
        <w:ind w:firstLine="720"/>
      </w:pPr>
      <w:r>
        <w:t xml:space="preserve">It was important for this research to establish that participants’ ratings of the two store environments were different.  </w:t>
      </w:r>
      <w:r w:rsidR="00243CA3">
        <w:t xml:space="preserve"> Participants were asked to rate</w:t>
      </w:r>
      <w:r w:rsidR="00F265BE">
        <w:t xml:space="preserve"> the visual appeal of the store in photo 1 (denoted by </w:t>
      </w:r>
      <w:r w:rsidR="009A599D">
        <w:t xml:space="preserve">interior </w:t>
      </w:r>
      <w:r w:rsidR="00F265BE">
        <w:t xml:space="preserve">design specialists as high in visual aesthetics) and photo 2 (denoted by </w:t>
      </w:r>
      <w:r w:rsidR="009A599D">
        <w:t xml:space="preserve">interior </w:t>
      </w:r>
      <w:r w:rsidR="00F265BE">
        <w:t xml:space="preserve">design specialists as low in visual aesthetics). For photo 1, the majority (N = 248, 49.6%) rated the photo as visually appealing; frequencies and percents are provided in Table 6.  For photo 2, the majority (N = 198, 39.6%) rated the photo as visually appealing; frequencies and </w:t>
      </w:r>
      <w:r w:rsidR="00D86B0C">
        <w:t>percents are provided in Table 7</w:t>
      </w:r>
      <w:r w:rsidR="00F265BE">
        <w:t xml:space="preserve">.  </w:t>
      </w:r>
      <w:r w:rsidR="00243CA3">
        <w:t>Though the store environment photos were both seen as visually appealing, the high aesthetic store environment received a larger total rating above neutral (75.2%) than the low aesthetic store (55.6%)</w:t>
      </w:r>
      <w:r w:rsidR="00B64BE7">
        <w:t xml:space="preserve">.  </w:t>
      </w:r>
    </w:p>
    <w:p w:rsidR="00F265BE" w:rsidRPr="0069248A" w:rsidRDefault="00B64BE7" w:rsidP="00F265BE">
      <w:pPr>
        <w:spacing w:line="480" w:lineRule="auto"/>
        <w:ind w:firstLine="720"/>
      </w:pPr>
      <w:r>
        <w:t>The intent of the research i</w:t>
      </w:r>
      <w:r w:rsidR="00243CA3">
        <w:t xml:space="preserve">s to acknowledge that very few retailers intentionally produce </w:t>
      </w:r>
      <w:r>
        <w:t xml:space="preserve">an </w:t>
      </w:r>
      <w:r w:rsidR="00874348">
        <w:t>unattractive</w:t>
      </w:r>
      <w:r w:rsidR="00243CA3">
        <w:t xml:space="preserve"> or displeasing stor</w:t>
      </w:r>
      <w:r>
        <w:t xml:space="preserve">e environment, but might have a </w:t>
      </w:r>
      <w:r w:rsidR="00874348">
        <w:t>susceptibility</w:t>
      </w:r>
      <w:r>
        <w:t xml:space="preserve"> to </w:t>
      </w:r>
      <w:r w:rsidR="00874348">
        <w:t>overlook</w:t>
      </w:r>
      <w:r>
        <w:t xml:space="preserve"> the importance that the visual store environment plays upon the consumer and in the process produce store environments with low appeal or aesthetics.  </w:t>
      </w:r>
      <w:r w:rsidR="00243CA3">
        <w:t xml:space="preserve"> </w:t>
      </w:r>
      <w:r>
        <w:t>Therefore recognizing this reality, the research is more aligned with real world scenarios and situations</w:t>
      </w:r>
      <w:r w:rsidR="009A599D">
        <w:t xml:space="preserve"> when both store photos are recognized as having some positive level of visual appeal</w:t>
      </w:r>
      <w:r>
        <w:t>.</w:t>
      </w:r>
    </w:p>
    <w:p w:rsidR="00F265BE" w:rsidRDefault="00F265BE" w:rsidP="00B27E2B">
      <w:pPr>
        <w:rPr>
          <w:b/>
        </w:rPr>
      </w:pPr>
    </w:p>
    <w:p w:rsidR="00F265BE" w:rsidRDefault="00F265BE" w:rsidP="00B27E2B">
      <w:pPr>
        <w:rPr>
          <w:b/>
        </w:rPr>
      </w:pPr>
    </w:p>
    <w:p w:rsidR="009A599D" w:rsidRDefault="009A599D" w:rsidP="00B27E2B">
      <w:pPr>
        <w:rPr>
          <w:b/>
        </w:rPr>
      </w:pPr>
    </w:p>
    <w:p w:rsidR="009A599D" w:rsidRDefault="009A599D" w:rsidP="00B27E2B">
      <w:pPr>
        <w:rPr>
          <w:b/>
        </w:rPr>
      </w:pPr>
    </w:p>
    <w:p w:rsidR="009A599D" w:rsidRDefault="009A599D" w:rsidP="00B27E2B">
      <w:pPr>
        <w:rPr>
          <w:b/>
        </w:rPr>
      </w:pPr>
    </w:p>
    <w:p w:rsidR="009A599D" w:rsidRDefault="009A599D" w:rsidP="00B27E2B">
      <w:pPr>
        <w:rPr>
          <w:b/>
        </w:rPr>
      </w:pPr>
    </w:p>
    <w:p w:rsidR="009A599D" w:rsidRDefault="009A599D" w:rsidP="00B27E2B">
      <w:pPr>
        <w:rPr>
          <w:b/>
        </w:rPr>
      </w:pPr>
    </w:p>
    <w:p w:rsidR="007436C6" w:rsidRDefault="007436C6" w:rsidP="00B27E2B">
      <w:pPr>
        <w:rPr>
          <w:b/>
        </w:rPr>
      </w:pPr>
    </w:p>
    <w:p w:rsidR="00874348" w:rsidRDefault="00874348" w:rsidP="00B27E2B">
      <w:pPr>
        <w:rPr>
          <w:b/>
        </w:rPr>
      </w:pPr>
    </w:p>
    <w:p w:rsidR="009A599D" w:rsidRDefault="00B27E2B" w:rsidP="00B27E2B">
      <w:pPr>
        <w:rPr>
          <w:b/>
        </w:rPr>
      </w:pPr>
      <w:r w:rsidRPr="00B27E2B">
        <w:rPr>
          <w:b/>
        </w:rPr>
        <w:lastRenderedPageBreak/>
        <w:t xml:space="preserve">Table 7 </w:t>
      </w:r>
      <w:r w:rsidR="00762776" w:rsidRPr="00B27E2B">
        <w:rPr>
          <w:b/>
        </w:rPr>
        <w:t xml:space="preserve">Frequencies and Percents for </w:t>
      </w:r>
      <w:r w:rsidR="009A599D">
        <w:rPr>
          <w:b/>
        </w:rPr>
        <w:t xml:space="preserve">Visual Appeal of Photo1 and </w:t>
      </w:r>
    </w:p>
    <w:p w:rsidR="00555B81" w:rsidRDefault="00762776" w:rsidP="00B27E2B">
      <w:pPr>
        <w:rPr>
          <w:b/>
        </w:rPr>
      </w:pPr>
      <w:r w:rsidRPr="00B27E2B">
        <w:rPr>
          <w:b/>
        </w:rPr>
        <w:t>Photo 2</w:t>
      </w:r>
    </w:p>
    <w:p w:rsidR="00762776" w:rsidRPr="00B27E2B" w:rsidRDefault="00762776" w:rsidP="00B27E2B">
      <w:pPr>
        <w:rPr>
          <w:b/>
        </w:rPr>
      </w:pPr>
      <w:r w:rsidRPr="00B27E2B">
        <w:rPr>
          <w:b/>
        </w:rPr>
        <w:t xml:space="preserve">  </w:t>
      </w:r>
    </w:p>
    <w:tbl>
      <w:tblPr>
        <w:tblW w:w="0" w:type="auto"/>
        <w:tblInd w:w="30" w:type="dxa"/>
        <w:tblBorders>
          <w:top w:val="single" w:sz="2" w:space="0" w:color="000000"/>
          <w:bottom w:val="single" w:sz="2" w:space="0" w:color="000000"/>
        </w:tblBorders>
        <w:tblCellMar>
          <w:left w:w="30" w:type="dxa"/>
          <w:right w:w="30" w:type="dxa"/>
        </w:tblCellMar>
        <w:tblLook w:val="0000"/>
      </w:tblPr>
      <w:tblGrid>
        <w:gridCol w:w="3419"/>
        <w:gridCol w:w="1073"/>
        <w:gridCol w:w="780"/>
        <w:gridCol w:w="1073"/>
        <w:gridCol w:w="780"/>
      </w:tblGrid>
      <w:tr w:rsidR="00762776" w:rsidRPr="00B52E3D" w:rsidTr="009A599D">
        <w:trPr>
          <w:cantSplit/>
          <w:trHeight w:hRule="exact" w:val="360"/>
          <w:tblHeader/>
        </w:trPr>
        <w:tc>
          <w:tcPr>
            <w:tcW w:w="0" w:type="auto"/>
            <w:tcBorders>
              <w:bottom w:val="nil"/>
            </w:tcBorders>
            <w:shd w:val="clear" w:color="auto" w:fill="FFFFFF"/>
            <w:tcMar>
              <w:top w:w="30" w:type="dxa"/>
              <w:left w:w="30" w:type="dxa"/>
              <w:bottom w:w="30" w:type="dxa"/>
              <w:right w:w="30" w:type="dxa"/>
            </w:tcMar>
            <w:vAlign w:val="bottom"/>
          </w:tcPr>
          <w:p w:rsidR="00762776" w:rsidRPr="00B52E3D" w:rsidRDefault="00762776" w:rsidP="00CB20D7"/>
        </w:tc>
        <w:tc>
          <w:tcPr>
            <w:tcW w:w="0" w:type="auto"/>
            <w:gridSpan w:val="2"/>
            <w:tcBorders>
              <w:top w:val="single" w:sz="2" w:space="0" w:color="000000"/>
              <w:bottom w:val="single" w:sz="2" w:space="0" w:color="000000"/>
            </w:tcBorders>
            <w:shd w:val="clear" w:color="auto" w:fill="FFFFFF"/>
            <w:tcMar>
              <w:top w:w="30" w:type="dxa"/>
              <w:left w:w="30" w:type="dxa"/>
              <w:bottom w:w="30" w:type="dxa"/>
              <w:right w:w="30" w:type="dxa"/>
            </w:tcMar>
          </w:tcPr>
          <w:p w:rsidR="00762776" w:rsidRPr="00027782" w:rsidRDefault="00762776" w:rsidP="009A599D">
            <w:pPr>
              <w:jc w:val="center"/>
            </w:pPr>
            <w:r w:rsidRPr="00027782">
              <w:t>Photo 1</w:t>
            </w:r>
          </w:p>
        </w:tc>
        <w:tc>
          <w:tcPr>
            <w:tcW w:w="1853" w:type="dxa"/>
            <w:gridSpan w:val="2"/>
            <w:tcBorders>
              <w:top w:val="single" w:sz="2" w:space="0" w:color="000000"/>
              <w:bottom w:val="single" w:sz="2" w:space="0" w:color="000000"/>
            </w:tcBorders>
            <w:shd w:val="clear" w:color="auto" w:fill="FFFFFF"/>
          </w:tcPr>
          <w:p w:rsidR="00762776" w:rsidRPr="00027782" w:rsidRDefault="00762776" w:rsidP="009A599D">
            <w:pPr>
              <w:jc w:val="center"/>
            </w:pPr>
            <w:r w:rsidRPr="00027782">
              <w:t>Photo 2</w:t>
            </w:r>
          </w:p>
        </w:tc>
      </w:tr>
      <w:tr w:rsidR="00762776" w:rsidRPr="00B52E3D" w:rsidTr="00CB20D7">
        <w:trPr>
          <w:cantSplit/>
          <w:trHeight w:hRule="exact" w:val="360"/>
          <w:tblHeader/>
        </w:trPr>
        <w:tc>
          <w:tcPr>
            <w:tcW w:w="0" w:type="auto"/>
            <w:tcBorders>
              <w:top w:val="nil"/>
              <w:bottom w:val="single" w:sz="2" w:space="0" w:color="000000"/>
            </w:tcBorders>
            <w:shd w:val="clear" w:color="auto" w:fill="FFFFFF"/>
            <w:tcMar>
              <w:top w:w="30" w:type="dxa"/>
              <w:left w:w="30" w:type="dxa"/>
              <w:bottom w:w="30" w:type="dxa"/>
              <w:right w:w="30" w:type="dxa"/>
            </w:tcMar>
            <w:vAlign w:val="bottom"/>
          </w:tcPr>
          <w:p w:rsidR="00762776" w:rsidRPr="00B52E3D" w:rsidRDefault="00762776" w:rsidP="00CB20D7">
            <w:r w:rsidRPr="00B52E3D">
              <w:t xml:space="preserve">Visual Appeal </w:t>
            </w:r>
          </w:p>
        </w:tc>
        <w:tc>
          <w:tcPr>
            <w:tcW w:w="0" w:type="auto"/>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762776" w:rsidRPr="00B52E3D" w:rsidRDefault="00762776" w:rsidP="00CB20D7">
            <w:pPr>
              <w:jc w:val="center"/>
            </w:pPr>
            <w:r w:rsidRPr="00B52E3D">
              <w:t>Frequency</w:t>
            </w:r>
          </w:p>
        </w:tc>
        <w:tc>
          <w:tcPr>
            <w:tcW w:w="0" w:type="auto"/>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762776" w:rsidRPr="00B52E3D" w:rsidRDefault="00762776" w:rsidP="00CB20D7">
            <w:pPr>
              <w:jc w:val="center"/>
            </w:pPr>
            <w:r w:rsidRPr="00B52E3D">
              <w:t>Percent</w:t>
            </w:r>
          </w:p>
        </w:tc>
        <w:tc>
          <w:tcPr>
            <w:tcW w:w="0" w:type="auto"/>
            <w:tcBorders>
              <w:top w:val="single" w:sz="2" w:space="0" w:color="000000"/>
              <w:bottom w:val="single" w:sz="2" w:space="0" w:color="000000"/>
            </w:tcBorders>
            <w:shd w:val="clear" w:color="auto" w:fill="FFFFFF"/>
            <w:vAlign w:val="center"/>
          </w:tcPr>
          <w:p w:rsidR="00762776" w:rsidRPr="00B52E3D" w:rsidRDefault="00762776" w:rsidP="00CB20D7">
            <w:pPr>
              <w:jc w:val="center"/>
            </w:pPr>
            <w:r w:rsidRPr="00B52E3D">
              <w:t>Frequency</w:t>
            </w:r>
          </w:p>
        </w:tc>
        <w:tc>
          <w:tcPr>
            <w:tcW w:w="780" w:type="dxa"/>
            <w:tcBorders>
              <w:top w:val="single" w:sz="2" w:space="0" w:color="000000"/>
              <w:bottom w:val="single" w:sz="2" w:space="0" w:color="000000"/>
            </w:tcBorders>
            <w:shd w:val="clear" w:color="auto" w:fill="FFFFFF"/>
            <w:vAlign w:val="center"/>
          </w:tcPr>
          <w:p w:rsidR="00762776" w:rsidRPr="00B52E3D" w:rsidRDefault="00762776" w:rsidP="00CB20D7">
            <w:pPr>
              <w:jc w:val="center"/>
            </w:pPr>
            <w:r w:rsidRPr="00B52E3D">
              <w:t>Percent</w:t>
            </w:r>
          </w:p>
        </w:tc>
      </w:tr>
      <w:tr w:rsidR="00762776" w:rsidRPr="00B52E3D" w:rsidTr="00CB20D7">
        <w:trPr>
          <w:cantSplit/>
          <w:trHeight w:hRule="exact" w:val="360"/>
          <w:tblHeader/>
        </w:trPr>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B52E3D" w:rsidRDefault="00762776" w:rsidP="00CB20D7"/>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p>
        </w:tc>
        <w:tc>
          <w:tcPr>
            <w:tcW w:w="0" w:type="auto"/>
            <w:tcBorders>
              <w:top w:val="single" w:sz="2" w:space="0" w:color="000000"/>
            </w:tcBorders>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p>
        </w:tc>
        <w:tc>
          <w:tcPr>
            <w:tcW w:w="0" w:type="auto"/>
            <w:tcBorders>
              <w:top w:val="single" w:sz="2" w:space="0" w:color="000000"/>
            </w:tcBorders>
            <w:shd w:val="clear" w:color="auto" w:fill="FFFFFF"/>
            <w:vAlign w:val="center"/>
          </w:tcPr>
          <w:p w:rsidR="00762776" w:rsidRPr="00027782" w:rsidRDefault="00762776" w:rsidP="00CB20D7">
            <w:pPr>
              <w:autoSpaceDE w:val="0"/>
              <w:autoSpaceDN w:val="0"/>
              <w:adjustRightInd w:val="0"/>
              <w:jc w:val="center"/>
              <w:rPr>
                <w:rFonts w:eastAsiaTheme="minorHAnsi"/>
                <w:color w:val="000000"/>
              </w:rPr>
            </w:pPr>
          </w:p>
        </w:tc>
        <w:tc>
          <w:tcPr>
            <w:tcW w:w="780" w:type="dxa"/>
            <w:tcBorders>
              <w:top w:val="single" w:sz="2" w:space="0" w:color="000000"/>
            </w:tcBorders>
            <w:shd w:val="clear" w:color="auto" w:fill="FFFFFF"/>
            <w:vAlign w:val="center"/>
          </w:tcPr>
          <w:p w:rsidR="00762776" w:rsidRPr="00027782" w:rsidRDefault="00762776" w:rsidP="00CB20D7">
            <w:pPr>
              <w:autoSpaceDE w:val="0"/>
              <w:autoSpaceDN w:val="0"/>
              <w:adjustRightInd w:val="0"/>
              <w:jc w:val="center"/>
              <w:rPr>
                <w:rFonts w:eastAsiaTheme="minorHAnsi"/>
                <w:color w:val="000000"/>
              </w:rPr>
            </w:pPr>
          </w:p>
        </w:tc>
      </w:tr>
      <w:tr w:rsidR="00762776" w:rsidRPr="00B52E3D" w:rsidTr="00CB20D7">
        <w:trPr>
          <w:cantSplit/>
          <w:trHeight w:hRule="exact" w:val="360"/>
          <w:tblHeader/>
        </w:trPr>
        <w:tc>
          <w:tcPr>
            <w:tcW w:w="0" w:type="auto"/>
            <w:shd w:val="clear" w:color="auto" w:fill="FFFFFF"/>
            <w:tcMar>
              <w:top w:w="30" w:type="dxa"/>
              <w:left w:w="30" w:type="dxa"/>
              <w:bottom w:w="30" w:type="dxa"/>
              <w:right w:w="30" w:type="dxa"/>
            </w:tcMar>
          </w:tcPr>
          <w:p w:rsidR="00762776" w:rsidRPr="00B52E3D" w:rsidRDefault="00762776" w:rsidP="00CB20D7">
            <w:pPr>
              <w:autoSpaceDE w:val="0"/>
              <w:autoSpaceDN w:val="0"/>
              <w:adjustRightInd w:val="0"/>
              <w:rPr>
                <w:rFonts w:eastAsiaTheme="minorHAnsi"/>
                <w:color w:val="000000"/>
              </w:rPr>
            </w:pPr>
            <w:r w:rsidRPr="00B52E3D">
              <w:rPr>
                <w:rFonts w:eastAsiaTheme="minorHAnsi"/>
                <w:color w:val="000000"/>
              </w:rPr>
              <w:t>Highly Visually Unappealing</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42</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8.4</w:t>
            </w:r>
          </w:p>
        </w:tc>
        <w:tc>
          <w:tcPr>
            <w:tcW w:w="0" w:type="auto"/>
            <w:shd w:val="clear"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39</w:t>
            </w:r>
          </w:p>
        </w:tc>
        <w:tc>
          <w:tcPr>
            <w:tcW w:w="780" w:type="dxa"/>
            <w:shd w:val="clear"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7.8</w:t>
            </w:r>
          </w:p>
        </w:tc>
      </w:tr>
      <w:tr w:rsidR="00762776" w:rsidRPr="00B52E3D" w:rsidTr="00CB20D7">
        <w:trPr>
          <w:cantSplit/>
          <w:trHeight w:hRule="exact" w:val="360"/>
          <w:tblHeader/>
        </w:trPr>
        <w:tc>
          <w:tcPr>
            <w:tcW w:w="0" w:type="auto"/>
            <w:shd w:val="clear" w:color="auto" w:fill="FFFFFF"/>
            <w:tcMar>
              <w:top w:w="30" w:type="dxa"/>
              <w:left w:w="30" w:type="dxa"/>
              <w:bottom w:w="30" w:type="dxa"/>
              <w:right w:w="30" w:type="dxa"/>
            </w:tcMar>
          </w:tcPr>
          <w:p w:rsidR="00762776" w:rsidRPr="00B52E3D" w:rsidRDefault="00762776" w:rsidP="00CB20D7">
            <w:pPr>
              <w:autoSpaceDE w:val="0"/>
              <w:autoSpaceDN w:val="0"/>
              <w:adjustRightInd w:val="0"/>
              <w:rPr>
                <w:rFonts w:eastAsiaTheme="minorHAnsi"/>
                <w:color w:val="000000"/>
              </w:rPr>
            </w:pPr>
            <w:r w:rsidRPr="00B52E3D">
              <w:rPr>
                <w:rFonts w:eastAsiaTheme="minorHAnsi"/>
                <w:color w:val="000000"/>
              </w:rPr>
              <w:t>Visually Unappealing</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50</w:t>
            </w:r>
          </w:p>
        </w:tc>
        <w:tc>
          <w:tcPr>
            <w:tcW w:w="0" w:type="auto"/>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10.0</w:t>
            </w:r>
          </w:p>
        </w:tc>
        <w:tc>
          <w:tcPr>
            <w:tcW w:w="0" w:type="auto"/>
            <w:shd w:val="clear"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99</w:t>
            </w:r>
          </w:p>
        </w:tc>
        <w:tc>
          <w:tcPr>
            <w:tcW w:w="780" w:type="dxa"/>
            <w:shd w:val="clear"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19.8</w:t>
            </w:r>
          </w:p>
        </w:tc>
      </w:tr>
      <w:tr w:rsidR="00762776" w:rsidRPr="00B52E3D" w:rsidTr="00E05669">
        <w:trPr>
          <w:cantSplit/>
          <w:trHeight w:hRule="exact" w:val="360"/>
          <w:tblHeader/>
        </w:trPr>
        <w:tc>
          <w:tcPr>
            <w:tcW w:w="0" w:type="auto"/>
            <w:shd w:val="clear" w:color="auto" w:fill="FFFFFF"/>
            <w:tcMar>
              <w:top w:w="30" w:type="dxa"/>
              <w:left w:w="30" w:type="dxa"/>
              <w:bottom w:w="30" w:type="dxa"/>
              <w:right w:w="30" w:type="dxa"/>
            </w:tcMar>
          </w:tcPr>
          <w:p w:rsidR="00762776" w:rsidRPr="00B52E3D" w:rsidRDefault="00762776" w:rsidP="00CB20D7">
            <w:pPr>
              <w:autoSpaceDE w:val="0"/>
              <w:autoSpaceDN w:val="0"/>
              <w:adjustRightInd w:val="0"/>
              <w:rPr>
                <w:rFonts w:eastAsiaTheme="minorHAnsi"/>
                <w:color w:val="000000"/>
              </w:rPr>
            </w:pPr>
            <w:r w:rsidRPr="00B52E3D">
              <w:rPr>
                <w:rFonts w:eastAsiaTheme="minorHAnsi"/>
                <w:color w:val="000000"/>
              </w:rPr>
              <w:t>Neutral</w:t>
            </w:r>
          </w:p>
        </w:tc>
        <w:tc>
          <w:tcPr>
            <w:tcW w:w="0" w:type="auto"/>
            <w:tcBorders>
              <w:bottom w:val="nil"/>
            </w:tcBorders>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32</w:t>
            </w:r>
          </w:p>
        </w:tc>
        <w:tc>
          <w:tcPr>
            <w:tcW w:w="0" w:type="auto"/>
            <w:tcBorders>
              <w:bottom w:val="nil"/>
            </w:tcBorders>
            <w:shd w:val="clear"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6.4</w:t>
            </w:r>
          </w:p>
        </w:tc>
        <w:tc>
          <w:tcPr>
            <w:tcW w:w="0" w:type="auto"/>
            <w:tcBorders>
              <w:bottom w:val="nil"/>
            </w:tcBorders>
            <w:shd w:val="clear"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84</w:t>
            </w:r>
          </w:p>
        </w:tc>
        <w:tc>
          <w:tcPr>
            <w:tcW w:w="780" w:type="dxa"/>
            <w:tcBorders>
              <w:bottom w:val="nil"/>
            </w:tcBorders>
            <w:shd w:val="clear"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16.8</w:t>
            </w:r>
          </w:p>
        </w:tc>
      </w:tr>
      <w:tr w:rsidR="00762776" w:rsidRPr="00B52E3D" w:rsidTr="00E05669">
        <w:trPr>
          <w:cantSplit/>
          <w:trHeight w:hRule="exact" w:val="360"/>
          <w:tblHeader/>
        </w:trPr>
        <w:tc>
          <w:tcPr>
            <w:tcW w:w="0" w:type="auto"/>
            <w:tcBorders>
              <w:bottom w:val="nil"/>
            </w:tcBorders>
            <w:shd w:val="clear" w:color="auto" w:fill="FFFFFF"/>
            <w:tcMar>
              <w:top w:w="30" w:type="dxa"/>
              <w:left w:w="30" w:type="dxa"/>
              <w:bottom w:w="30" w:type="dxa"/>
              <w:right w:w="30" w:type="dxa"/>
            </w:tcMar>
          </w:tcPr>
          <w:p w:rsidR="00762776" w:rsidRPr="00B52E3D" w:rsidRDefault="00762776" w:rsidP="00CB20D7">
            <w:pPr>
              <w:autoSpaceDE w:val="0"/>
              <w:autoSpaceDN w:val="0"/>
              <w:adjustRightInd w:val="0"/>
              <w:rPr>
                <w:rFonts w:eastAsiaTheme="minorHAnsi"/>
                <w:color w:val="000000"/>
              </w:rPr>
            </w:pPr>
            <w:r w:rsidRPr="00B52E3D">
              <w:rPr>
                <w:rFonts w:eastAsiaTheme="minorHAnsi"/>
                <w:color w:val="000000"/>
              </w:rPr>
              <w:t>Visually Appealing</w:t>
            </w:r>
          </w:p>
        </w:tc>
        <w:tc>
          <w:tcPr>
            <w:tcW w:w="0" w:type="auto"/>
            <w:tcBorders>
              <w:top w:val="nil"/>
              <w:bottom w:val="nil"/>
            </w:tcBorders>
            <w:shd w:val="pct15"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248</w:t>
            </w:r>
          </w:p>
        </w:tc>
        <w:tc>
          <w:tcPr>
            <w:tcW w:w="0" w:type="auto"/>
            <w:tcBorders>
              <w:top w:val="nil"/>
              <w:bottom w:val="nil"/>
            </w:tcBorders>
            <w:shd w:val="pct25"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49.6</w:t>
            </w:r>
          </w:p>
        </w:tc>
        <w:tc>
          <w:tcPr>
            <w:tcW w:w="0" w:type="auto"/>
            <w:tcBorders>
              <w:top w:val="nil"/>
              <w:bottom w:val="nil"/>
            </w:tcBorders>
            <w:shd w:val="pct15"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198</w:t>
            </w:r>
          </w:p>
        </w:tc>
        <w:tc>
          <w:tcPr>
            <w:tcW w:w="780" w:type="dxa"/>
            <w:tcBorders>
              <w:top w:val="nil"/>
              <w:bottom w:val="nil"/>
            </w:tcBorders>
            <w:shd w:val="pct25"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39.6</w:t>
            </w:r>
          </w:p>
        </w:tc>
      </w:tr>
      <w:tr w:rsidR="00762776" w:rsidRPr="00B52E3D" w:rsidTr="00E05669">
        <w:trPr>
          <w:cantSplit/>
          <w:trHeight w:hRule="exact" w:val="360"/>
          <w:tblHeader/>
        </w:trPr>
        <w:tc>
          <w:tcPr>
            <w:tcW w:w="0" w:type="auto"/>
            <w:tcBorders>
              <w:top w:val="nil"/>
              <w:bottom w:val="nil"/>
            </w:tcBorders>
            <w:shd w:val="clear" w:color="auto" w:fill="FFFFFF"/>
            <w:tcMar>
              <w:top w:w="30" w:type="dxa"/>
              <w:left w:w="30" w:type="dxa"/>
              <w:bottom w:w="30" w:type="dxa"/>
              <w:right w:w="30" w:type="dxa"/>
            </w:tcMar>
          </w:tcPr>
          <w:p w:rsidR="00762776" w:rsidRPr="00B52E3D" w:rsidRDefault="00762776" w:rsidP="00CB20D7">
            <w:pPr>
              <w:autoSpaceDE w:val="0"/>
              <w:autoSpaceDN w:val="0"/>
              <w:adjustRightInd w:val="0"/>
              <w:rPr>
                <w:rFonts w:eastAsiaTheme="minorHAnsi"/>
                <w:color w:val="000000"/>
              </w:rPr>
            </w:pPr>
            <w:r w:rsidRPr="00B52E3D">
              <w:rPr>
                <w:rFonts w:eastAsiaTheme="minorHAnsi"/>
                <w:color w:val="000000"/>
              </w:rPr>
              <w:t>Highly Visually Appealing</w:t>
            </w:r>
          </w:p>
        </w:tc>
        <w:tc>
          <w:tcPr>
            <w:tcW w:w="0" w:type="auto"/>
            <w:tcBorders>
              <w:top w:val="nil"/>
              <w:bottom w:val="nil"/>
            </w:tcBorders>
            <w:shd w:val="pct15"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128</w:t>
            </w:r>
          </w:p>
        </w:tc>
        <w:tc>
          <w:tcPr>
            <w:tcW w:w="0" w:type="auto"/>
            <w:tcBorders>
              <w:top w:val="nil"/>
              <w:bottom w:val="nil"/>
            </w:tcBorders>
            <w:shd w:val="pct25" w:color="auto" w:fill="FFFFFF"/>
            <w:tcMar>
              <w:top w:w="30" w:type="dxa"/>
              <w:left w:w="30" w:type="dxa"/>
              <w:bottom w:w="30" w:type="dxa"/>
              <w:right w:w="30" w:type="dxa"/>
            </w:tcMar>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25.6</w:t>
            </w:r>
          </w:p>
        </w:tc>
        <w:tc>
          <w:tcPr>
            <w:tcW w:w="0" w:type="auto"/>
            <w:tcBorders>
              <w:top w:val="nil"/>
              <w:bottom w:val="nil"/>
            </w:tcBorders>
            <w:shd w:val="pct15"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80</w:t>
            </w:r>
          </w:p>
        </w:tc>
        <w:tc>
          <w:tcPr>
            <w:tcW w:w="780" w:type="dxa"/>
            <w:tcBorders>
              <w:top w:val="nil"/>
              <w:bottom w:val="nil"/>
            </w:tcBorders>
            <w:shd w:val="pct25" w:color="auto" w:fill="FFFFFF"/>
            <w:vAlign w:val="center"/>
          </w:tcPr>
          <w:p w:rsidR="00762776" w:rsidRPr="00027782" w:rsidRDefault="00762776" w:rsidP="00CB20D7">
            <w:pPr>
              <w:autoSpaceDE w:val="0"/>
              <w:autoSpaceDN w:val="0"/>
              <w:adjustRightInd w:val="0"/>
              <w:jc w:val="center"/>
              <w:rPr>
                <w:rFonts w:eastAsiaTheme="minorHAnsi"/>
                <w:color w:val="000000"/>
              </w:rPr>
            </w:pPr>
            <w:r w:rsidRPr="00027782">
              <w:rPr>
                <w:rFonts w:eastAsiaTheme="minorHAnsi"/>
                <w:color w:val="000000"/>
              </w:rPr>
              <w:t>16.0</w:t>
            </w:r>
          </w:p>
        </w:tc>
      </w:tr>
      <w:tr w:rsidR="009A599D" w:rsidRPr="00B52E3D" w:rsidTr="00E05669">
        <w:trPr>
          <w:cantSplit/>
          <w:trHeight w:hRule="exact" w:val="360"/>
          <w:tblHeader/>
        </w:trPr>
        <w:tc>
          <w:tcPr>
            <w:tcW w:w="0" w:type="auto"/>
            <w:tcBorders>
              <w:top w:val="nil"/>
            </w:tcBorders>
            <w:shd w:val="clear" w:color="auto" w:fill="FFFFFF"/>
            <w:tcMar>
              <w:top w:w="30" w:type="dxa"/>
              <w:left w:w="30" w:type="dxa"/>
              <w:bottom w:w="30" w:type="dxa"/>
              <w:right w:w="30" w:type="dxa"/>
            </w:tcMar>
          </w:tcPr>
          <w:p w:rsidR="009A599D" w:rsidRPr="009A599D" w:rsidRDefault="009A599D" w:rsidP="00CB20D7">
            <w:pPr>
              <w:autoSpaceDE w:val="0"/>
              <w:autoSpaceDN w:val="0"/>
              <w:adjustRightInd w:val="0"/>
              <w:rPr>
                <w:rFonts w:eastAsiaTheme="minorHAnsi"/>
                <w:bCs/>
                <w:color w:val="000000"/>
              </w:rPr>
            </w:pPr>
          </w:p>
        </w:tc>
        <w:tc>
          <w:tcPr>
            <w:tcW w:w="0" w:type="auto"/>
            <w:tcBorders>
              <w:top w:val="nil"/>
            </w:tcBorders>
            <w:shd w:val="pct15" w:color="auto" w:fill="FFFFFF"/>
            <w:tcMar>
              <w:top w:w="30" w:type="dxa"/>
              <w:left w:w="30" w:type="dxa"/>
              <w:bottom w:w="30" w:type="dxa"/>
              <w:right w:w="30" w:type="dxa"/>
            </w:tcMar>
            <w:vAlign w:val="center"/>
          </w:tcPr>
          <w:p w:rsidR="009A599D" w:rsidRDefault="009A599D" w:rsidP="00CB20D7">
            <w:pPr>
              <w:autoSpaceDE w:val="0"/>
              <w:autoSpaceDN w:val="0"/>
              <w:adjustRightInd w:val="0"/>
              <w:jc w:val="center"/>
              <w:rPr>
                <w:rFonts w:eastAsiaTheme="minorHAnsi"/>
                <w:color w:val="000000"/>
              </w:rPr>
            </w:pPr>
          </w:p>
        </w:tc>
        <w:tc>
          <w:tcPr>
            <w:tcW w:w="0" w:type="auto"/>
            <w:tcBorders>
              <w:top w:val="nil"/>
              <w:bottom w:val="single" w:sz="2" w:space="0" w:color="000000"/>
            </w:tcBorders>
            <w:shd w:val="pct25" w:color="auto" w:fill="FFFFFF"/>
            <w:tcMar>
              <w:top w:w="30" w:type="dxa"/>
              <w:left w:w="30" w:type="dxa"/>
              <w:bottom w:w="30" w:type="dxa"/>
              <w:right w:w="30" w:type="dxa"/>
            </w:tcMar>
            <w:vAlign w:val="center"/>
          </w:tcPr>
          <w:p w:rsidR="009A599D" w:rsidRDefault="009A599D" w:rsidP="00CB20D7">
            <w:pPr>
              <w:autoSpaceDE w:val="0"/>
              <w:autoSpaceDN w:val="0"/>
              <w:adjustRightInd w:val="0"/>
              <w:jc w:val="center"/>
              <w:rPr>
                <w:rFonts w:eastAsiaTheme="minorHAnsi"/>
                <w:bCs/>
                <w:color w:val="000000"/>
              </w:rPr>
            </w:pPr>
          </w:p>
        </w:tc>
        <w:tc>
          <w:tcPr>
            <w:tcW w:w="0" w:type="auto"/>
            <w:tcBorders>
              <w:top w:val="nil"/>
            </w:tcBorders>
            <w:shd w:val="pct15" w:color="auto" w:fill="FFFFFF"/>
            <w:vAlign w:val="center"/>
          </w:tcPr>
          <w:p w:rsidR="009A599D" w:rsidRDefault="009A599D" w:rsidP="00CB20D7">
            <w:pPr>
              <w:autoSpaceDE w:val="0"/>
              <w:autoSpaceDN w:val="0"/>
              <w:adjustRightInd w:val="0"/>
              <w:jc w:val="center"/>
              <w:rPr>
                <w:rFonts w:eastAsiaTheme="minorHAnsi"/>
                <w:color w:val="000000"/>
              </w:rPr>
            </w:pPr>
          </w:p>
        </w:tc>
        <w:tc>
          <w:tcPr>
            <w:tcW w:w="780" w:type="dxa"/>
            <w:tcBorders>
              <w:top w:val="nil"/>
              <w:bottom w:val="single" w:sz="2" w:space="0" w:color="000000"/>
            </w:tcBorders>
            <w:shd w:val="pct25" w:color="auto" w:fill="FFFFFF"/>
            <w:vAlign w:val="center"/>
          </w:tcPr>
          <w:p w:rsidR="009A599D" w:rsidRDefault="009A599D" w:rsidP="00CB20D7">
            <w:pPr>
              <w:autoSpaceDE w:val="0"/>
              <w:autoSpaceDN w:val="0"/>
              <w:adjustRightInd w:val="0"/>
              <w:jc w:val="center"/>
              <w:rPr>
                <w:rFonts w:eastAsiaTheme="minorHAnsi"/>
                <w:bCs/>
                <w:color w:val="000000"/>
              </w:rPr>
            </w:pPr>
          </w:p>
        </w:tc>
      </w:tr>
      <w:tr w:rsidR="009A599D" w:rsidRPr="00B52E3D" w:rsidTr="00E05669">
        <w:trPr>
          <w:cantSplit/>
          <w:trHeight w:hRule="exact" w:val="360"/>
          <w:tblHeader/>
        </w:trPr>
        <w:tc>
          <w:tcPr>
            <w:tcW w:w="0" w:type="auto"/>
            <w:tcBorders>
              <w:top w:val="single" w:sz="2" w:space="0" w:color="000000"/>
            </w:tcBorders>
            <w:shd w:val="clear" w:color="auto" w:fill="FFFFFF"/>
            <w:tcMar>
              <w:top w:w="30" w:type="dxa"/>
              <w:left w:w="30" w:type="dxa"/>
              <w:bottom w:w="30" w:type="dxa"/>
              <w:right w:w="30" w:type="dxa"/>
            </w:tcMar>
          </w:tcPr>
          <w:p w:rsidR="009A599D" w:rsidRPr="00B52E3D" w:rsidRDefault="009A599D" w:rsidP="00CB20D7">
            <w:pPr>
              <w:autoSpaceDE w:val="0"/>
              <w:autoSpaceDN w:val="0"/>
              <w:adjustRightInd w:val="0"/>
              <w:rPr>
                <w:rFonts w:eastAsiaTheme="minorHAnsi"/>
                <w:color w:val="000000"/>
              </w:rPr>
            </w:pPr>
            <w:r w:rsidRPr="009A599D">
              <w:rPr>
                <w:rFonts w:eastAsiaTheme="minorHAnsi"/>
                <w:bCs/>
                <w:color w:val="000000"/>
              </w:rPr>
              <w:t>Total Visual Appeal above Neutral</w:t>
            </w:r>
          </w:p>
        </w:tc>
        <w:tc>
          <w:tcPr>
            <w:tcW w:w="0" w:type="auto"/>
            <w:tcBorders>
              <w:top w:val="single" w:sz="2" w:space="0" w:color="000000"/>
              <w:bottom w:val="single" w:sz="2" w:space="0" w:color="000000"/>
            </w:tcBorders>
            <w:shd w:val="pct15" w:color="auto" w:fill="FFFFFF"/>
            <w:tcMar>
              <w:top w:w="30" w:type="dxa"/>
              <w:left w:w="30" w:type="dxa"/>
              <w:bottom w:w="30" w:type="dxa"/>
              <w:right w:w="30" w:type="dxa"/>
            </w:tcMar>
            <w:vAlign w:val="center"/>
          </w:tcPr>
          <w:p w:rsidR="009A599D" w:rsidRPr="00027782" w:rsidRDefault="009A599D" w:rsidP="00CB20D7">
            <w:pPr>
              <w:autoSpaceDE w:val="0"/>
              <w:autoSpaceDN w:val="0"/>
              <w:adjustRightInd w:val="0"/>
              <w:jc w:val="center"/>
              <w:rPr>
                <w:rFonts w:eastAsiaTheme="minorHAnsi"/>
                <w:color w:val="000000"/>
              </w:rPr>
            </w:pPr>
            <w:r>
              <w:rPr>
                <w:rFonts w:eastAsiaTheme="minorHAnsi"/>
                <w:color w:val="000000"/>
              </w:rPr>
              <w:t>376</w:t>
            </w:r>
          </w:p>
        </w:tc>
        <w:tc>
          <w:tcPr>
            <w:tcW w:w="0" w:type="auto"/>
            <w:tcBorders>
              <w:top w:val="single" w:sz="2" w:space="0" w:color="000000"/>
              <w:bottom w:val="single" w:sz="2" w:space="0" w:color="000000"/>
            </w:tcBorders>
            <w:shd w:val="pct25" w:color="auto" w:fill="FFFFFF"/>
            <w:tcMar>
              <w:top w:w="30" w:type="dxa"/>
              <w:left w:w="30" w:type="dxa"/>
              <w:bottom w:w="30" w:type="dxa"/>
              <w:right w:w="30" w:type="dxa"/>
            </w:tcMar>
            <w:vAlign w:val="center"/>
          </w:tcPr>
          <w:p w:rsidR="009A599D" w:rsidRPr="00874348" w:rsidRDefault="009A599D" w:rsidP="00CB20D7">
            <w:pPr>
              <w:autoSpaceDE w:val="0"/>
              <w:autoSpaceDN w:val="0"/>
              <w:adjustRightInd w:val="0"/>
              <w:jc w:val="center"/>
              <w:rPr>
                <w:rFonts w:eastAsiaTheme="minorHAnsi"/>
                <w:b/>
                <w:color w:val="000000"/>
              </w:rPr>
            </w:pPr>
            <w:r w:rsidRPr="00874348">
              <w:rPr>
                <w:rFonts w:eastAsiaTheme="minorHAnsi"/>
                <w:b/>
                <w:bCs/>
                <w:color w:val="000000"/>
              </w:rPr>
              <w:t>75.2</w:t>
            </w:r>
          </w:p>
        </w:tc>
        <w:tc>
          <w:tcPr>
            <w:tcW w:w="0" w:type="auto"/>
            <w:tcBorders>
              <w:top w:val="single" w:sz="2" w:space="0" w:color="000000"/>
              <w:bottom w:val="single" w:sz="2" w:space="0" w:color="000000"/>
            </w:tcBorders>
            <w:shd w:val="pct15" w:color="auto" w:fill="FFFFFF"/>
            <w:vAlign w:val="center"/>
          </w:tcPr>
          <w:p w:rsidR="009A599D" w:rsidRPr="00027782" w:rsidRDefault="009A599D" w:rsidP="00CB20D7">
            <w:pPr>
              <w:autoSpaceDE w:val="0"/>
              <w:autoSpaceDN w:val="0"/>
              <w:adjustRightInd w:val="0"/>
              <w:jc w:val="center"/>
              <w:rPr>
                <w:rFonts w:eastAsiaTheme="minorHAnsi"/>
                <w:color w:val="000000"/>
              </w:rPr>
            </w:pPr>
            <w:r>
              <w:rPr>
                <w:rFonts w:eastAsiaTheme="minorHAnsi"/>
                <w:color w:val="000000"/>
              </w:rPr>
              <w:t>278</w:t>
            </w:r>
          </w:p>
        </w:tc>
        <w:tc>
          <w:tcPr>
            <w:tcW w:w="780" w:type="dxa"/>
            <w:tcBorders>
              <w:top w:val="single" w:sz="2" w:space="0" w:color="000000"/>
              <w:bottom w:val="single" w:sz="2" w:space="0" w:color="000000"/>
            </w:tcBorders>
            <w:shd w:val="pct25" w:color="auto" w:fill="FFFFFF"/>
            <w:vAlign w:val="center"/>
          </w:tcPr>
          <w:p w:rsidR="009A599D" w:rsidRPr="00874348" w:rsidRDefault="009A599D" w:rsidP="00CB20D7">
            <w:pPr>
              <w:autoSpaceDE w:val="0"/>
              <w:autoSpaceDN w:val="0"/>
              <w:adjustRightInd w:val="0"/>
              <w:jc w:val="center"/>
              <w:rPr>
                <w:rFonts w:eastAsiaTheme="minorHAnsi"/>
                <w:b/>
                <w:color w:val="000000"/>
              </w:rPr>
            </w:pPr>
            <w:r w:rsidRPr="00874348">
              <w:rPr>
                <w:rFonts w:eastAsiaTheme="minorHAnsi"/>
                <w:b/>
                <w:bCs/>
                <w:color w:val="000000"/>
              </w:rPr>
              <w:t>55.6</w:t>
            </w:r>
          </w:p>
        </w:tc>
      </w:tr>
    </w:tbl>
    <w:p w:rsidR="00762776" w:rsidRPr="003F11F9" w:rsidRDefault="00762776" w:rsidP="00762776">
      <w:pPr>
        <w:tabs>
          <w:tab w:val="center" w:pos="4075"/>
        </w:tabs>
        <w:autoSpaceDE w:val="0"/>
        <w:autoSpaceDN w:val="0"/>
        <w:adjustRightInd w:val="0"/>
        <w:rPr>
          <w:rFonts w:ascii="Arial" w:eastAsiaTheme="minorHAnsi" w:hAnsi="Arial" w:cs="Arial"/>
          <w:color w:val="000000"/>
          <w:sz w:val="18"/>
          <w:szCs w:val="18"/>
        </w:rPr>
      </w:pPr>
      <w:r w:rsidRPr="003F11F9">
        <w:rPr>
          <w:rFonts w:ascii="Arial" w:eastAsiaTheme="minorHAnsi" w:hAnsi="Arial" w:cs="Arial"/>
          <w:b/>
          <w:bCs/>
          <w:color w:val="000000"/>
          <w:sz w:val="18"/>
          <w:szCs w:val="18"/>
        </w:rPr>
        <w:tab/>
      </w:r>
    </w:p>
    <w:p w:rsidR="00762776" w:rsidRPr="009A599D" w:rsidRDefault="00762776" w:rsidP="00762776">
      <w:pPr>
        <w:tabs>
          <w:tab w:val="center" w:pos="3988"/>
        </w:tabs>
        <w:autoSpaceDE w:val="0"/>
        <w:autoSpaceDN w:val="0"/>
        <w:adjustRightInd w:val="0"/>
        <w:rPr>
          <w:rFonts w:eastAsiaTheme="minorHAnsi"/>
          <w:bCs/>
          <w:color w:val="000000"/>
        </w:rPr>
      </w:pPr>
      <w:r w:rsidRPr="009A599D">
        <w:rPr>
          <w:rFonts w:eastAsiaTheme="minorHAnsi"/>
          <w:bCs/>
          <w:color w:val="000000"/>
        </w:rPr>
        <w:tab/>
      </w:r>
      <w:r w:rsidR="009A599D">
        <w:rPr>
          <w:rFonts w:eastAsiaTheme="minorHAnsi"/>
          <w:bCs/>
          <w:color w:val="000000"/>
        </w:rPr>
        <w:t xml:space="preserve">                                    </w:t>
      </w:r>
    </w:p>
    <w:p w:rsidR="00762776" w:rsidRPr="00B90985" w:rsidRDefault="00762776" w:rsidP="00762776">
      <w:pPr>
        <w:tabs>
          <w:tab w:val="center" w:pos="3988"/>
        </w:tabs>
        <w:autoSpaceDE w:val="0"/>
        <w:autoSpaceDN w:val="0"/>
        <w:adjustRightInd w:val="0"/>
        <w:rPr>
          <w:rFonts w:ascii="Arial" w:eastAsiaTheme="minorHAnsi" w:hAnsi="Arial" w:cs="Arial"/>
          <w:color w:val="000000"/>
          <w:sz w:val="18"/>
          <w:szCs w:val="18"/>
        </w:rPr>
      </w:pPr>
      <w:r w:rsidRPr="00B90985">
        <w:rPr>
          <w:rFonts w:ascii="Arial" w:eastAsiaTheme="minorHAnsi" w:hAnsi="Arial" w:cs="Arial"/>
          <w:b/>
          <w:bCs/>
          <w:color w:val="000000"/>
          <w:sz w:val="18"/>
          <w:szCs w:val="18"/>
        </w:rPr>
        <w:tab/>
      </w:r>
    </w:p>
    <w:p w:rsidR="00762776" w:rsidRDefault="00762776" w:rsidP="00762776">
      <w:pPr>
        <w:tabs>
          <w:tab w:val="center" w:pos="4118"/>
        </w:tabs>
        <w:autoSpaceDE w:val="0"/>
        <w:autoSpaceDN w:val="0"/>
        <w:adjustRightInd w:val="0"/>
      </w:pPr>
      <w:r w:rsidRPr="00027782">
        <w:rPr>
          <w:rFonts w:ascii="Arial" w:eastAsiaTheme="minorHAnsi" w:hAnsi="Arial" w:cs="Arial"/>
          <w:b/>
          <w:bCs/>
          <w:color w:val="000000"/>
          <w:sz w:val="18"/>
          <w:szCs w:val="18"/>
        </w:rPr>
        <w:tab/>
      </w:r>
    </w:p>
    <w:p w:rsidR="00762776" w:rsidRDefault="00762776" w:rsidP="00762776">
      <w:pPr>
        <w:jc w:val="center"/>
      </w:pPr>
    </w:p>
    <w:p w:rsidR="00762776" w:rsidRDefault="00762776" w:rsidP="00762776">
      <w:pPr>
        <w:jc w:val="center"/>
      </w:pPr>
    </w:p>
    <w:p w:rsidR="00762776" w:rsidRDefault="00762776"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9A599D" w:rsidRDefault="009A599D" w:rsidP="00762776">
      <w:pPr>
        <w:jc w:val="center"/>
      </w:pPr>
    </w:p>
    <w:p w:rsidR="00762776" w:rsidRDefault="00762776" w:rsidP="00762776">
      <w:pPr>
        <w:jc w:val="center"/>
      </w:pPr>
    </w:p>
    <w:p w:rsidR="00762776" w:rsidRDefault="00762776" w:rsidP="00762776">
      <w:pPr>
        <w:jc w:val="center"/>
      </w:pPr>
    </w:p>
    <w:p w:rsidR="00762776" w:rsidRDefault="00762776" w:rsidP="00762776">
      <w:pPr>
        <w:jc w:val="center"/>
      </w:pPr>
    </w:p>
    <w:p w:rsidR="00762776" w:rsidRDefault="00762776" w:rsidP="00762776">
      <w:pPr>
        <w:jc w:val="center"/>
      </w:pPr>
    </w:p>
    <w:p w:rsidR="00762776" w:rsidRDefault="00762776" w:rsidP="00762776">
      <w:pPr>
        <w:jc w:val="center"/>
      </w:pPr>
    </w:p>
    <w:p w:rsidR="00D15055" w:rsidRPr="00762776" w:rsidRDefault="00D15055" w:rsidP="00762776">
      <w:pPr>
        <w:spacing w:line="480" w:lineRule="auto"/>
      </w:pPr>
    </w:p>
    <w:p w:rsidR="009A52F6" w:rsidRDefault="009A52F6" w:rsidP="009857E3">
      <w:pPr>
        <w:spacing w:line="480" w:lineRule="auto"/>
        <w:jc w:val="center"/>
        <w:rPr>
          <w:b/>
        </w:rPr>
      </w:pPr>
    </w:p>
    <w:p w:rsidR="00E756F1" w:rsidRDefault="00E756F1" w:rsidP="00E756F1">
      <w:pPr>
        <w:jc w:val="center"/>
        <w:rPr>
          <w:b/>
        </w:rPr>
      </w:pPr>
      <w:r w:rsidRPr="00E756F1">
        <w:rPr>
          <w:b/>
        </w:rPr>
        <w:lastRenderedPageBreak/>
        <w:t>Exploratory Factor Analysis</w:t>
      </w:r>
    </w:p>
    <w:p w:rsidR="00E756F1" w:rsidRPr="00E756F1" w:rsidRDefault="00E756F1" w:rsidP="00E756F1">
      <w:pPr>
        <w:jc w:val="center"/>
        <w:rPr>
          <w:b/>
        </w:rPr>
      </w:pPr>
    </w:p>
    <w:p w:rsidR="00E756F1" w:rsidRPr="005902F3" w:rsidRDefault="00E756F1" w:rsidP="00E756F1">
      <w:pPr>
        <w:spacing w:line="480" w:lineRule="auto"/>
        <w:ind w:firstLine="720"/>
      </w:pPr>
      <w:r w:rsidRPr="005902F3">
        <w:t>An exploratory factor analysis</w:t>
      </w:r>
      <w:r w:rsidR="002768C9">
        <w:t xml:space="preserve"> (EFA)</w:t>
      </w:r>
      <w:r w:rsidRPr="005902F3">
        <w:t xml:space="preserve"> with </w:t>
      </w:r>
      <w:r w:rsidR="00874348">
        <w:t>VARIMAX</w:t>
      </w:r>
      <w:r w:rsidRPr="005902F3">
        <w:t xml:space="preserve"> rotation was conducted to assess the underlying structure for the eleven items in the Visual Aesthetic Sensitivity section of the </w:t>
      </w:r>
      <w:r w:rsidRPr="005902F3">
        <w:rPr>
          <w:i/>
        </w:rPr>
        <w:t>Visual Aesthetic Survey</w:t>
      </w:r>
      <w:r w:rsidR="00874348">
        <w:t xml:space="preserve"> (Appendix B)</w:t>
      </w:r>
      <w:r w:rsidRPr="005902F3">
        <w:t xml:space="preserve">.  </w:t>
      </w:r>
      <w:r w:rsidR="00A11AF5">
        <w:t xml:space="preserve">Having adjusted the measurement items originally used for product aesthetics by Bloch et al. (2003) to </w:t>
      </w:r>
      <w:r w:rsidR="002768C9">
        <w:t>fit a store environment, the exploratory factor analysis</w:t>
      </w:r>
      <w:r w:rsidR="00A11AF5">
        <w:t xml:space="preserve"> was conducted to determine if the factors loaded in a similar manner.  </w:t>
      </w:r>
      <w:r w:rsidRPr="005902F3">
        <w:t xml:space="preserve">The assumptions of independent sampling, normality, and linearity were met. </w:t>
      </w:r>
      <w:r w:rsidRPr="005902F3">
        <w:rPr>
          <w:rFonts w:eastAsiaTheme="minorHAnsi"/>
        </w:rPr>
        <w:t xml:space="preserve"> </w:t>
      </w:r>
      <w:r w:rsidRPr="005902F3">
        <w:t>The survey items were desig</w:t>
      </w:r>
      <w:r w:rsidR="00874348">
        <w:t xml:space="preserve">ned to index three constructs, </w:t>
      </w:r>
      <w:r w:rsidR="00A11AF5">
        <w:t>d</w:t>
      </w:r>
      <w:r w:rsidR="00874348">
        <w:t>esign a</w:t>
      </w:r>
      <w:r>
        <w:t>cumen</w:t>
      </w:r>
      <w:r w:rsidR="00874348">
        <w:t>,</w:t>
      </w:r>
      <w:r w:rsidR="00874348" w:rsidRPr="00874348">
        <w:t xml:space="preserve"> </w:t>
      </w:r>
      <w:r w:rsidR="00A11AF5">
        <w:t>a</w:t>
      </w:r>
      <w:r w:rsidR="00874348">
        <w:t xml:space="preserve">esthetic </w:t>
      </w:r>
      <w:r w:rsidR="00EF7435">
        <w:t>response</w:t>
      </w:r>
      <w:r w:rsidR="00874348">
        <w:t>,</w:t>
      </w:r>
      <w:r>
        <w:t xml:space="preserve"> an</w:t>
      </w:r>
      <w:r w:rsidR="00874348">
        <w:t xml:space="preserve">d </w:t>
      </w:r>
      <w:r w:rsidR="00A11AF5">
        <w:t>a</w:t>
      </w:r>
      <w:r w:rsidR="00874348">
        <w:t xml:space="preserve">esthetic </w:t>
      </w:r>
      <w:r w:rsidR="00EF7435">
        <w:t>value</w:t>
      </w:r>
      <w:r>
        <w:t xml:space="preserve">. </w:t>
      </w:r>
      <w:r w:rsidRPr="005902F3">
        <w:t xml:space="preserve">A 3-factor solution was requested; after rotation, the </w:t>
      </w:r>
      <w:r>
        <w:t>first factor accounted for 21.87</w:t>
      </w:r>
      <w:r w:rsidRPr="005902F3">
        <w:t>%, the s</w:t>
      </w:r>
      <w:r>
        <w:t>econd factor accounted for 21.13</w:t>
      </w:r>
      <w:r w:rsidRPr="005902F3">
        <w:t xml:space="preserve">% and the </w:t>
      </w:r>
      <w:r>
        <w:t>third factor accounted for 13.74</w:t>
      </w:r>
      <w:r w:rsidRPr="005902F3">
        <w:t xml:space="preserve">% of the variance in the </w:t>
      </w:r>
      <w:r w:rsidRPr="00227E80">
        <w:t xml:space="preserve">data. The items and factor loadings for the rotated factors are presented in </w:t>
      </w:r>
      <w:r>
        <w:t>Table 7</w:t>
      </w:r>
      <w:r w:rsidRPr="00227E80">
        <w:t>.</w:t>
      </w:r>
    </w:p>
    <w:p w:rsidR="00E756F1" w:rsidRPr="005902F3" w:rsidRDefault="00E756F1" w:rsidP="00E756F1">
      <w:pPr>
        <w:spacing w:line="480" w:lineRule="auto"/>
        <w:ind w:firstLine="720"/>
      </w:pPr>
      <w:r w:rsidRPr="005902F3">
        <w:t xml:space="preserve">To determine which questions load on a factor, the cutoff of .258 was chosen (twice the significant correlation of a sample of 400 at the .01 level).  </w:t>
      </w:r>
      <w:r>
        <w:t xml:space="preserve">All loadings were above the </w:t>
      </w:r>
      <w:r w:rsidRPr="005902F3">
        <w:t>absolute value of the cutoff</w:t>
      </w:r>
      <w:r w:rsidR="002768C9">
        <w:t xml:space="preserve">.  </w:t>
      </w:r>
      <w:r>
        <w:t>W</w:t>
      </w:r>
      <w:r w:rsidRPr="005902F3">
        <w:t xml:space="preserve">hen the question loading magnitude was much greater on </w:t>
      </w:r>
      <w:r>
        <w:t xml:space="preserve">one factor over </w:t>
      </w:r>
      <w:r w:rsidRPr="005902F3">
        <w:t>another</w:t>
      </w:r>
      <w:r>
        <w:t xml:space="preserve">, </w:t>
      </w:r>
      <w:r w:rsidRPr="005902F3">
        <w:t xml:space="preserve">the question was identified loading just on that factor.  </w:t>
      </w:r>
      <w:r>
        <w:t>The items that loaded together are presented in bold text. Items that loaded on factor 1 are</w:t>
      </w:r>
      <w:r w:rsidR="00874348">
        <w:t xml:space="preserve"> associated with the construct </w:t>
      </w:r>
      <w:r w:rsidR="00A11AF5">
        <w:t>d</w:t>
      </w:r>
      <w:r w:rsidR="00874348">
        <w:t>esign a</w:t>
      </w:r>
      <w:r>
        <w:t>cumen, items that loaded o</w:t>
      </w:r>
      <w:r w:rsidR="00A11AF5">
        <w:t xml:space="preserve">n factor 2 are associated with aesthetic </w:t>
      </w:r>
      <w:r w:rsidR="00EF7435">
        <w:t>respon</w:t>
      </w:r>
      <w:r w:rsidR="0079663E">
        <w:t>s</w:t>
      </w:r>
      <w:r w:rsidR="002768C9">
        <w:t>e</w:t>
      </w:r>
      <w:r>
        <w:t>, and items that loaded o</w:t>
      </w:r>
      <w:r w:rsidR="00A11AF5">
        <w:t xml:space="preserve">n factor 3 are associated with aesthetic </w:t>
      </w:r>
      <w:r w:rsidR="00EF7435">
        <w:t>value</w:t>
      </w:r>
      <w:r>
        <w:t>. Communality</w:t>
      </w:r>
      <w:r w:rsidR="00D86B0C">
        <w:t xml:space="preserve"> values are presented in Table 8</w:t>
      </w:r>
      <w:r>
        <w:t>. All values are greater than 0.40, and considered to have good communality for the factor m</w:t>
      </w:r>
      <w:r w:rsidR="00A11AF5">
        <w:t>odel (Stevens, 2002</w:t>
      </w:r>
      <w:r>
        <w:t xml:space="preserve">). </w:t>
      </w:r>
    </w:p>
    <w:p w:rsidR="006E6D96" w:rsidRDefault="0079663E" w:rsidP="0079663E">
      <w:pPr>
        <w:spacing w:line="480" w:lineRule="auto"/>
      </w:pPr>
      <w:r>
        <w:tab/>
        <w:t>All items loaded comparatively to the Bloc</w:t>
      </w:r>
      <w:r w:rsidR="00A02B91">
        <w:t>h et al. research except for</w:t>
      </w:r>
      <w:r>
        <w:t xml:space="preserve"> “I enjoy seeing store displays that have superior </w:t>
      </w:r>
      <w:r w:rsidR="00827DBE">
        <w:t>design</w:t>
      </w:r>
      <w:r>
        <w:t>”</w:t>
      </w:r>
      <w:r w:rsidR="00827DBE">
        <w:t xml:space="preserve"> which aligned with aesthetic response.</w:t>
      </w:r>
      <w:r>
        <w:t xml:space="preserve">  </w:t>
      </w:r>
      <w:r>
        <w:lastRenderedPageBreak/>
        <w:t xml:space="preserve">The original item stated </w:t>
      </w:r>
      <w:r w:rsidR="00827DBE">
        <w:t>“I</w:t>
      </w:r>
      <w:r>
        <w:t xml:space="preserve"> enjoy seeing d</w:t>
      </w:r>
      <w:r w:rsidR="00827DBE">
        <w:t xml:space="preserve">isplays of products that have </w:t>
      </w:r>
      <w:r>
        <w:t>superior designs</w:t>
      </w:r>
      <w:r w:rsidR="00827DBE">
        <w:t xml:space="preserve">” (Bloch et al., 2003, p. 556) and was associated with aesthetic value.  </w:t>
      </w:r>
    </w:p>
    <w:p w:rsidR="002768C9" w:rsidRDefault="002768C9" w:rsidP="0079663E">
      <w:pPr>
        <w:spacing w:line="480" w:lineRule="auto"/>
      </w:pPr>
    </w:p>
    <w:p w:rsidR="002768C9" w:rsidRDefault="002768C9" w:rsidP="0079663E">
      <w:pPr>
        <w:spacing w:line="480" w:lineRule="auto"/>
      </w:pPr>
    </w:p>
    <w:p w:rsidR="002768C9" w:rsidRDefault="002768C9" w:rsidP="0079663E">
      <w:pPr>
        <w:spacing w:line="480" w:lineRule="auto"/>
      </w:pPr>
    </w:p>
    <w:p w:rsidR="002768C9" w:rsidRDefault="002768C9" w:rsidP="0079663E">
      <w:pPr>
        <w:spacing w:line="480" w:lineRule="auto"/>
      </w:pPr>
    </w:p>
    <w:p w:rsidR="002768C9" w:rsidRDefault="002768C9" w:rsidP="0079663E">
      <w:pPr>
        <w:spacing w:line="480" w:lineRule="auto"/>
      </w:pPr>
    </w:p>
    <w:p w:rsidR="002768C9" w:rsidRDefault="002768C9" w:rsidP="0079663E">
      <w:pPr>
        <w:spacing w:line="480" w:lineRule="auto"/>
      </w:pPr>
    </w:p>
    <w:p w:rsidR="002768C9" w:rsidRDefault="002768C9" w:rsidP="0079663E">
      <w:pPr>
        <w:spacing w:line="480" w:lineRule="auto"/>
      </w:pPr>
    </w:p>
    <w:p w:rsidR="002768C9" w:rsidRDefault="002768C9" w:rsidP="0079663E">
      <w:pPr>
        <w:spacing w:line="480" w:lineRule="auto"/>
      </w:pPr>
    </w:p>
    <w:p w:rsidR="002768C9" w:rsidRDefault="002768C9" w:rsidP="0079663E">
      <w:pPr>
        <w:spacing w:line="480" w:lineRule="auto"/>
      </w:pPr>
    </w:p>
    <w:p w:rsidR="002768C9" w:rsidRDefault="002768C9" w:rsidP="0079663E">
      <w:pPr>
        <w:spacing w:line="480" w:lineRule="auto"/>
      </w:pPr>
    </w:p>
    <w:p w:rsidR="002768C9" w:rsidRDefault="002768C9" w:rsidP="0079663E">
      <w:pPr>
        <w:spacing w:line="480" w:lineRule="auto"/>
      </w:pPr>
    </w:p>
    <w:p w:rsidR="006E6D96" w:rsidRDefault="006E6D96" w:rsidP="0079663E">
      <w:pPr>
        <w:spacing w:line="480" w:lineRule="auto"/>
      </w:pPr>
    </w:p>
    <w:p w:rsidR="006E6D96" w:rsidRDefault="006E6D96" w:rsidP="0079663E">
      <w:pPr>
        <w:spacing w:line="480" w:lineRule="auto"/>
      </w:pPr>
    </w:p>
    <w:p w:rsidR="006E6D96" w:rsidRDefault="006E6D96" w:rsidP="0079663E">
      <w:pPr>
        <w:spacing w:line="480" w:lineRule="auto"/>
      </w:pPr>
    </w:p>
    <w:p w:rsidR="006E6D96" w:rsidRDefault="006E6D96" w:rsidP="0079663E">
      <w:pPr>
        <w:spacing w:line="480" w:lineRule="auto"/>
      </w:pPr>
    </w:p>
    <w:p w:rsidR="006E6D96" w:rsidRDefault="006E6D96" w:rsidP="0079663E">
      <w:pPr>
        <w:spacing w:line="480" w:lineRule="auto"/>
      </w:pPr>
    </w:p>
    <w:p w:rsidR="006E6D96" w:rsidRDefault="006E6D96" w:rsidP="0079663E">
      <w:pPr>
        <w:spacing w:line="480" w:lineRule="auto"/>
      </w:pPr>
    </w:p>
    <w:p w:rsidR="006E6D96" w:rsidRDefault="006E6D96" w:rsidP="0079663E">
      <w:pPr>
        <w:spacing w:line="480" w:lineRule="auto"/>
      </w:pPr>
    </w:p>
    <w:p w:rsidR="006E6D96" w:rsidRDefault="006E6D96" w:rsidP="0079663E">
      <w:pPr>
        <w:spacing w:line="480" w:lineRule="auto"/>
      </w:pPr>
    </w:p>
    <w:p w:rsidR="006E6D96" w:rsidRPr="0079663E" w:rsidRDefault="006E6D96" w:rsidP="0079663E">
      <w:pPr>
        <w:spacing w:line="480" w:lineRule="auto"/>
      </w:pPr>
    </w:p>
    <w:p w:rsidR="009A52F6" w:rsidRDefault="009A52F6" w:rsidP="00A11AF5">
      <w:pPr>
        <w:spacing w:line="480" w:lineRule="auto"/>
        <w:rPr>
          <w:b/>
        </w:rPr>
      </w:pPr>
    </w:p>
    <w:p w:rsidR="00E756F1" w:rsidRDefault="00E756F1" w:rsidP="00E756F1">
      <w:pPr>
        <w:autoSpaceDE w:val="0"/>
        <w:autoSpaceDN w:val="0"/>
        <w:adjustRightInd w:val="0"/>
        <w:rPr>
          <w:b/>
        </w:rPr>
      </w:pPr>
      <w:r w:rsidRPr="00E756F1">
        <w:rPr>
          <w:b/>
        </w:rPr>
        <w:lastRenderedPageBreak/>
        <w:t xml:space="preserve">Table </w:t>
      </w:r>
      <w:r>
        <w:rPr>
          <w:b/>
        </w:rPr>
        <w:t xml:space="preserve">8 </w:t>
      </w:r>
      <w:r w:rsidRPr="00E756F1">
        <w:rPr>
          <w:b/>
        </w:rPr>
        <w:t xml:space="preserve">Factor Loadings for the Rotated Factors on Visual Aesthetic Sensitivity </w:t>
      </w:r>
    </w:p>
    <w:p w:rsidR="00555B81" w:rsidRPr="00E756F1" w:rsidRDefault="00555B81" w:rsidP="00E756F1">
      <w:pPr>
        <w:autoSpaceDE w:val="0"/>
        <w:autoSpaceDN w:val="0"/>
        <w:adjustRightInd w:val="0"/>
        <w:rPr>
          <w:b/>
        </w:rPr>
      </w:pPr>
    </w:p>
    <w:tbl>
      <w:tblPr>
        <w:tblpPr w:leftFromText="180" w:rightFromText="180" w:vertAnchor="text" w:tblpY="1"/>
        <w:tblOverlap w:val="never"/>
        <w:tblW w:w="5000" w:type="pct"/>
        <w:tblBorders>
          <w:top w:val="single" w:sz="6" w:space="0" w:color="000000"/>
          <w:bottom w:val="single" w:sz="6" w:space="0" w:color="000000"/>
        </w:tblBorders>
        <w:tblCellMar>
          <w:left w:w="30" w:type="dxa"/>
          <w:right w:w="30" w:type="dxa"/>
        </w:tblCellMar>
        <w:tblLook w:val="0000"/>
      </w:tblPr>
      <w:tblGrid>
        <w:gridCol w:w="391"/>
        <w:gridCol w:w="4108"/>
        <w:gridCol w:w="874"/>
        <w:gridCol w:w="980"/>
        <w:gridCol w:w="967"/>
        <w:gridCol w:w="1380"/>
      </w:tblGrid>
      <w:tr w:rsidR="00722DCE" w:rsidRPr="0008729A" w:rsidTr="0046280C">
        <w:trPr>
          <w:cantSplit/>
          <w:trHeight w:val="720"/>
          <w:tblHeader/>
        </w:trPr>
        <w:tc>
          <w:tcPr>
            <w:tcW w:w="224" w:type="pct"/>
            <w:tcBorders>
              <w:top w:val="single" w:sz="6" w:space="0" w:color="000000"/>
              <w:bottom w:val="single" w:sz="6" w:space="0" w:color="000000"/>
            </w:tcBorders>
            <w:shd w:val="clear" w:color="auto" w:fill="FFFFFF"/>
          </w:tcPr>
          <w:p w:rsidR="00722DCE" w:rsidRPr="0008729A" w:rsidRDefault="00722DCE" w:rsidP="0046280C"/>
        </w:tc>
        <w:tc>
          <w:tcPr>
            <w:tcW w:w="2361"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46280C"/>
        </w:tc>
        <w:tc>
          <w:tcPr>
            <w:tcW w:w="1621" w:type="pct"/>
            <w:gridSpan w:val="3"/>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46280C">
            <w:pPr>
              <w:jc w:val="center"/>
            </w:pPr>
            <w:r w:rsidRPr="0008729A">
              <w:t>Factor Loading</w:t>
            </w:r>
          </w:p>
        </w:tc>
        <w:tc>
          <w:tcPr>
            <w:tcW w:w="793"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jc w:val="center"/>
            </w:pPr>
          </w:p>
        </w:tc>
      </w:tr>
      <w:tr w:rsidR="00722DCE" w:rsidRPr="0008729A" w:rsidTr="0046280C">
        <w:trPr>
          <w:cantSplit/>
          <w:trHeight w:val="720"/>
          <w:tblHeader/>
        </w:trPr>
        <w:tc>
          <w:tcPr>
            <w:tcW w:w="224" w:type="pct"/>
            <w:tcBorders>
              <w:top w:val="single" w:sz="6" w:space="0" w:color="000000"/>
              <w:bottom w:val="single" w:sz="6" w:space="0" w:color="000000"/>
            </w:tcBorders>
            <w:shd w:val="clear" w:color="auto" w:fill="FFFFFF"/>
          </w:tcPr>
          <w:p w:rsidR="00722DCE" w:rsidRPr="0008729A" w:rsidRDefault="00722DCE" w:rsidP="00CB20D7">
            <w:pPr>
              <w:jc w:val="center"/>
            </w:pPr>
          </w:p>
        </w:tc>
        <w:tc>
          <w:tcPr>
            <w:tcW w:w="2361"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jc w:val="center"/>
            </w:pPr>
          </w:p>
        </w:tc>
        <w:tc>
          <w:tcPr>
            <w:tcW w:w="502"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Default="00722DCE" w:rsidP="00CB20D7">
            <w:pPr>
              <w:jc w:val="center"/>
            </w:pPr>
            <w:r>
              <w:t>Design</w:t>
            </w:r>
          </w:p>
          <w:p w:rsidR="00722DCE" w:rsidRPr="0008729A" w:rsidRDefault="00722DCE" w:rsidP="00CB20D7">
            <w:pPr>
              <w:jc w:val="center"/>
            </w:pPr>
            <w:r>
              <w:t>Acumen</w:t>
            </w:r>
          </w:p>
        </w:tc>
        <w:tc>
          <w:tcPr>
            <w:tcW w:w="563" w:type="pct"/>
            <w:tcBorders>
              <w:top w:val="single" w:sz="6" w:space="0" w:color="000000"/>
              <w:bottom w:val="single" w:sz="6" w:space="0" w:color="000000"/>
            </w:tcBorders>
            <w:shd w:val="clear" w:color="auto" w:fill="FFFFFF"/>
            <w:vAlign w:val="center"/>
          </w:tcPr>
          <w:p w:rsidR="00722DCE" w:rsidRDefault="00722DCE" w:rsidP="00CB20D7">
            <w:pPr>
              <w:jc w:val="center"/>
            </w:pPr>
            <w:r>
              <w:t>Aesthetic</w:t>
            </w:r>
          </w:p>
          <w:p w:rsidR="00722DCE" w:rsidRPr="0008729A" w:rsidRDefault="00722DCE" w:rsidP="00CB20D7">
            <w:pPr>
              <w:jc w:val="center"/>
            </w:pPr>
            <w:r>
              <w:t>Response</w:t>
            </w:r>
          </w:p>
        </w:tc>
        <w:tc>
          <w:tcPr>
            <w:tcW w:w="556"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jc w:val="center"/>
            </w:pPr>
            <w:r>
              <w:t>Aesthetic Value</w:t>
            </w:r>
          </w:p>
        </w:tc>
        <w:tc>
          <w:tcPr>
            <w:tcW w:w="793"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jc w:val="center"/>
            </w:pPr>
          </w:p>
        </w:tc>
      </w:tr>
      <w:tr w:rsidR="00722DCE" w:rsidRPr="0008729A" w:rsidTr="0046280C">
        <w:trPr>
          <w:cantSplit/>
          <w:trHeight w:val="720"/>
          <w:tblHeader/>
        </w:trPr>
        <w:tc>
          <w:tcPr>
            <w:tcW w:w="224" w:type="pct"/>
            <w:tcBorders>
              <w:top w:val="single" w:sz="6" w:space="0" w:color="000000"/>
              <w:bottom w:val="single" w:sz="6" w:space="0" w:color="000000"/>
            </w:tcBorders>
            <w:shd w:val="clear" w:color="auto" w:fill="FFFFFF"/>
          </w:tcPr>
          <w:p w:rsidR="00722DCE" w:rsidRPr="0008729A" w:rsidRDefault="00722DCE" w:rsidP="00CB20D7">
            <w:pPr>
              <w:jc w:val="center"/>
            </w:pPr>
          </w:p>
        </w:tc>
        <w:tc>
          <w:tcPr>
            <w:tcW w:w="2361"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jc w:val="center"/>
            </w:pPr>
            <w:r w:rsidRPr="0008729A">
              <w:t>Item</w:t>
            </w:r>
          </w:p>
        </w:tc>
        <w:tc>
          <w:tcPr>
            <w:tcW w:w="502"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jc w:val="center"/>
            </w:pPr>
            <w:r w:rsidRPr="0008729A">
              <w:t>1</w:t>
            </w:r>
          </w:p>
        </w:tc>
        <w:tc>
          <w:tcPr>
            <w:tcW w:w="563" w:type="pct"/>
            <w:tcBorders>
              <w:top w:val="single" w:sz="6" w:space="0" w:color="000000"/>
              <w:bottom w:val="single" w:sz="6" w:space="0" w:color="000000"/>
            </w:tcBorders>
            <w:shd w:val="clear" w:color="auto" w:fill="FFFFFF"/>
            <w:vAlign w:val="center"/>
          </w:tcPr>
          <w:p w:rsidR="00722DCE" w:rsidRPr="0008729A" w:rsidRDefault="00722DCE" w:rsidP="00CB20D7">
            <w:pPr>
              <w:jc w:val="center"/>
            </w:pPr>
            <w:r w:rsidRPr="0008729A">
              <w:t>2</w:t>
            </w:r>
          </w:p>
        </w:tc>
        <w:tc>
          <w:tcPr>
            <w:tcW w:w="556"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jc w:val="center"/>
            </w:pPr>
            <w:r w:rsidRPr="0008729A">
              <w:t>3</w:t>
            </w:r>
          </w:p>
        </w:tc>
        <w:tc>
          <w:tcPr>
            <w:tcW w:w="793" w:type="pct"/>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jc w:val="center"/>
            </w:pPr>
            <w:r w:rsidRPr="0008729A">
              <w:t>Communality</w:t>
            </w:r>
          </w:p>
        </w:tc>
      </w:tr>
      <w:tr w:rsidR="00722DCE" w:rsidRPr="0008729A" w:rsidTr="0046280C">
        <w:trPr>
          <w:cantSplit/>
          <w:trHeight w:val="720"/>
          <w:tblHeader/>
        </w:trPr>
        <w:tc>
          <w:tcPr>
            <w:tcW w:w="224" w:type="pct"/>
            <w:vMerge w:val="restart"/>
            <w:tcBorders>
              <w:top w:val="single" w:sz="6" w:space="0" w:color="000000"/>
            </w:tcBorders>
            <w:shd w:val="clear" w:color="auto" w:fill="FFFFFF"/>
            <w:textDirection w:val="btLr"/>
          </w:tcPr>
          <w:p w:rsidR="00722DCE" w:rsidRPr="00C85FF2" w:rsidRDefault="00722DCE" w:rsidP="00722DCE">
            <w:pPr>
              <w:autoSpaceDE w:val="0"/>
              <w:autoSpaceDN w:val="0"/>
              <w:adjustRightInd w:val="0"/>
              <w:ind w:left="113" w:right="113"/>
              <w:jc w:val="center"/>
              <w:rPr>
                <w:b/>
                <w:color w:val="000000"/>
              </w:rPr>
            </w:pPr>
            <w:r w:rsidRPr="00C85FF2">
              <w:rPr>
                <w:b/>
                <w:color w:val="000000"/>
              </w:rPr>
              <w:t>Design Acumen</w:t>
            </w:r>
          </w:p>
        </w:tc>
        <w:tc>
          <w:tcPr>
            <w:tcW w:w="2361" w:type="pct"/>
            <w:tcBorders>
              <w:top w:val="single" w:sz="6" w:space="0" w:color="000000"/>
            </w:tcBorders>
            <w:shd w:val="clear" w:color="auto" w:fill="FFFFFF"/>
            <w:tcMar>
              <w:top w:w="30" w:type="dxa"/>
              <w:left w:w="30" w:type="dxa"/>
              <w:bottom w:w="30" w:type="dxa"/>
              <w:right w:w="30" w:type="dxa"/>
            </w:tcMar>
          </w:tcPr>
          <w:p w:rsidR="00722DCE" w:rsidRPr="0008729A" w:rsidRDefault="00722DCE" w:rsidP="00CB20D7">
            <w:pPr>
              <w:autoSpaceDE w:val="0"/>
              <w:autoSpaceDN w:val="0"/>
              <w:adjustRightInd w:val="0"/>
              <w:rPr>
                <w:color w:val="000000"/>
              </w:rPr>
            </w:pPr>
            <w:r w:rsidRPr="0008729A">
              <w:rPr>
                <w:color w:val="000000"/>
              </w:rPr>
              <w:t xml:space="preserve">Being able to see subtle differences in store design is one skill that I have developed over time. </w:t>
            </w:r>
          </w:p>
        </w:tc>
        <w:tc>
          <w:tcPr>
            <w:tcW w:w="502" w:type="pct"/>
            <w:tcBorders>
              <w:top w:val="single" w:sz="6" w:space="0" w:color="000000"/>
              <w:bottom w:val="nil"/>
            </w:tcBorders>
            <w:shd w:val="pct25" w:color="auto" w:fill="FFFFFF"/>
            <w:tcMar>
              <w:top w:w="30" w:type="dxa"/>
              <w:left w:w="30" w:type="dxa"/>
              <w:bottom w:w="30" w:type="dxa"/>
              <w:right w:w="30" w:type="dxa"/>
            </w:tcMar>
            <w:vAlign w:val="center"/>
          </w:tcPr>
          <w:p w:rsidR="00722DCE" w:rsidRPr="00CF222D" w:rsidRDefault="00722DCE" w:rsidP="00CB20D7">
            <w:pPr>
              <w:autoSpaceDE w:val="0"/>
              <w:autoSpaceDN w:val="0"/>
              <w:adjustRightInd w:val="0"/>
              <w:jc w:val="right"/>
              <w:rPr>
                <w:b/>
                <w:color w:val="000000"/>
              </w:rPr>
            </w:pPr>
            <w:r w:rsidRPr="00CF222D">
              <w:rPr>
                <w:b/>
                <w:color w:val="000000"/>
              </w:rPr>
              <w:t>.721</w:t>
            </w:r>
          </w:p>
        </w:tc>
        <w:tc>
          <w:tcPr>
            <w:tcW w:w="563" w:type="pct"/>
            <w:tcBorders>
              <w:top w:val="single" w:sz="6" w:space="0" w:color="000000"/>
            </w:tcBorders>
            <w:shd w:val="clear" w:color="auto" w:fill="FFFFFF"/>
            <w:vAlign w:val="center"/>
          </w:tcPr>
          <w:p w:rsidR="00722DCE" w:rsidRPr="0008729A" w:rsidRDefault="00722DCE" w:rsidP="00CB20D7">
            <w:pPr>
              <w:autoSpaceDE w:val="0"/>
              <w:autoSpaceDN w:val="0"/>
              <w:adjustRightInd w:val="0"/>
              <w:jc w:val="center"/>
              <w:rPr>
                <w:color w:val="000000"/>
              </w:rPr>
            </w:pPr>
          </w:p>
        </w:tc>
        <w:tc>
          <w:tcPr>
            <w:tcW w:w="556" w:type="pct"/>
            <w:tcBorders>
              <w:top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color w:val="000000"/>
              </w:rPr>
            </w:pPr>
          </w:p>
        </w:tc>
        <w:tc>
          <w:tcPr>
            <w:tcW w:w="793" w:type="pct"/>
            <w:tcBorders>
              <w:top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color w:val="000000"/>
              </w:rPr>
            </w:pPr>
            <w:r w:rsidRPr="00D07CCE">
              <w:rPr>
                <w:color w:val="000000"/>
              </w:rPr>
              <w:t>.538</w:t>
            </w:r>
          </w:p>
        </w:tc>
      </w:tr>
      <w:tr w:rsidR="00722DCE" w:rsidRPr="0008729A" w:rsidTr="0046280C">
        <w:trPr>
          <w:cantSplit/>
          <w:trHeight w:val="720"/>
          <w:tblHeader/>
        </w:trPr>
        <w:tc>
          <w:tcPr>
            <w:tcW w:w="224" w:type="pct"/>
            <w:vMerge/>
            <w:shd w:val="clear" w:color="auto" w:fill="FFFFFF"/>
          </w:tcPr>
          <w:p w:rsidR="00722DCE" w:rsidRPr="00C85FF2" w:rsidRDefault="00722DCE" w:rsidP="00CB20D7">
            <w:pPr>
              <w:autoSpaceDE w:val="0"/>
              <w:autoSpaceDN w:val="0"/>
              <w:adjustRightInd w:val="0"/>
              <w:rPr>
                <w:b/>
                <w:color w:val="000000"/>
              </w:rPr>
            </w:pPr>
          </w:p>
        </w:tc>
        <w:tc>
          <w:tcPr>
            <w:tcW w:w="2361" w:type="pct"/>
            <w:shd w:val="clear" w:color="auto" w:fill="FFFFFF"/>
            <w:tcMar>
              <w:top w:w="30" w:type="dxa"/>
              <w:left w:w="30" w:type="dxa"/>
              <w:bottom w:w="30" w:type="dxa"/>
              <w:right w:w="30" w:type="dxa"/>
            </w:tcMar>
          </w:tcPr>
          <w:p w:rsidR="00722DCE" w:rsidRPr="0008729A" w:rsidRDefault="00722DCE" w:rsidP="00CB20D7">
            <w:pPr>
              <w:autoSpaceDE w:val="0"/>
              <w:autoSpaceDN w:val="0"/>
              <w:adjustRightInd w:val="0"/>
              <w:rPr>
                <w:color w:val="000000"/>
              </w:rPr>
            </w:pPr>
            <w:r w:rsidRPr="0008729A">
              <w:rPr>
                <w:color w:val="000000"/>
              </w:rPr>
              <w:t xml:space="preserve">I have the ability to imagine how the interior design of the store is similar to designs of other stores I already shop in. </w:t>
            </w:r>
          </w:p>
        </w:tc>
        <w:tc>
          <w:tcPr>
            <w:tcW w:w="502" w:type="pct"/>
            <w:tcBorders>
              <w:top w:val="nil"/>
              <w:bottom w:val="nil"/>
            </w:tcBorders>
            <w:shd w:val="pct25" w:color="auto" w:fill="FFFFFF"/>
            <w:tcMar>
              <w:top w:w="30" w:type="dxa"/>
              <w:left w:w="30" w:type="dxa"/>
              <w:bottom w:w="30" w:type="dxa"/>
              <w:right w:w="30" w:type="dxa"/>
            </w:tcMar>
            <w:vAlign w:val="center"/>
          </w:tcPr>
          <w:p w:rsidR="00722DCE" w:rsidRPr="00CF222D" w:rsidRDefault="00722DCE" w:rsidP="00CB20D7">
            <w:pPr>
              <w:autoSpaceDE w:val="0"/>
              <w:autoSpaceDN w:val="0"/>
              <w:adjustRightInd w:val="0"/>
              <w:jc w:val="right"/>
              <w:rPr>
                <w:b/>
                <w:color w:val="000000"/>
              </w:rPr>
            </w:pPr>
            <w:r w:rsidRPr="00CF222D">
              <w:rPr>
                <w:b/>
                <w:color w:val="000000"/>
              </w:rPr>
              <w:t>.698</w:t>
            </w:r>
          </w:p>
        </w:tc>
        <w:tc>
          <w:tcPr>
            <w:tcW w:w="563" w:type="pct"/>
            <w:shd w:val="clear" w:color="auto" w:fill="FFFFFF"/>
            <w:vAlign w:val="center"/>
          </w:tcPr>
          <w:p w:rsidR="00722DCE" w:rsidRPr="0008729A" w:rsidRDefault="00722DCE" w:rsidP="00CB20D7">
            <w:pPr>
              <w:autoSpaceDE w:val="0"/>
              <w:autoSpaceDN w:val="0"/>
              <w:adjustRightInd w:val="0"/>
              <w:jc w:val="center"/>
              <w:rPr>
                <w:color w:val="000000"/>
              </w:rPr>
            </w:pPr>
          </w:p>
        </w:tc>
        <w:tc>
          <w:tcPr>
            <w:tcW w:w="556" w:type="pct"/>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color w:val="000000"/>
              </w:rPr>
            </w:pPr>
          </w:p>
        </w:tc>
        <w:tc>
          <w:tcPr>
            <w:tcW w:w="793" w:type="pct"/>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pPr>
            <w:r w:rsidRPr="00D07CCE">
              <w:rPr>
                <w:color w:val="000000"/>
              </w:rPr>
              <w:t>.486</w:t>
            </w:r>
          </w:p>
        </w:tc>
      </w:tr>
      <w:tr w:rsidR="00722DCE" w:rsidRPr="0008729A" w:rsidTr="0046280C">
        <w:trPr>
          <w:cantSplit/>
          <w:trHeight w:val="720"/>
          <w:tblHeader/>
        </w:trPr>
        <w:tc>
          <w:tcPr>
            <w:tcW w:w="224" w:type="pct"/>
            <w:vMerge/>
            <w:shd w:val="clear" w:color="auto" w:fill="FFFFFF"/>
          </w:tcPr>
          <w:p w:rsidR="00722DCE" w:rsidRPr="00C85FF2" w:rsidRDefault="00722DCE" w:rsidP="00CB20D7">
            <w:pPr>
              <w:autoSpaceDE w:val="0"/>
              <w:autoSpaceDN w:val="0"/>
              <w:adjustRightInd w:val="0"/>
              <w:rPr>
                <w:b/>
                <w:color w:val="000000"/>
              </w:rPr>
            </w:pPr>
          </w:p>
        </w:tc>
        <w:tc>
          <w:tcPr>
            <w:tcW w:w="2361" w:type="pct"/>
            <w:tcBorders>
              <w:bottom w:val="nil"/>
            </w:tcBorders>
            <w:shd w:val="clear" w:color="auto" w:fill="FFFFFF"/>
            <w:tcMar>
              <w:top w:w="30" w:type="dxa"/>
              <w:left w:w="30" w:type="dxa"/>
              <w:bottom w:w="30" w:type="dxa"/>
              <w:right w:w="30" w:type="dxa"/>
            </w:tcMar>
          </w:tcPr>
          <w:p w:rsidR="00722DCE" w:rsidRPr="0008729A" w:rsidRDefault="00722DCE" w:rsidP="00CB20D7">
            <w:pPr>
              <w:autoSpaceDE w:val="0"/>
              <w:autoSpaceDN w:val="0"/>
              <w:adjustRightInd w:val="0"/>
              <w:rPr>
                <w:color w:val="000000"/>
              </w:rPr>
            </w:pPr>
            <w:r w:rsidRPr="0008729A">
              <w:rPr>
                <w:color w:val="000000"/>
              </w:rPr>
              <w:t xml:space="preserve">I see things in a store’s interior design that other people tend to pass over. </w:t>
            </w:r>
          </w:p>
        </w:tc>
        <w:tc>
          <w:tcPr>
            <w:tcW w:w="502" w:type="pct"/>
            <w:tcBorders>
              <w:top w:val="nil"/>
              <w:bottom w:val="nil"/>
            </w:tcBorders>
            <w:shd w:val="pct25" w:color="auto" w:fill="FFFFFF"/>
            <w:tcMar>
              <w:top w:w="30" w:type="dxa"/>
              <w:left w:w="30" w:type="dxa"/>
              <w:bottom w:w="30" w:type="dxa"/>
              <w:right w:w="30" w:type="dxa"/>
            </w:tcMar>
            <w:vAlign w:val="center"/>
          </w:tcPr>
          <w:p w:rsidR="00722DCE" w:rsidRPr="00CF222D" w:rsidRDefault="00722DCE" w:rsidP="00CB20D7">
            <w:pPr>
              <w:autoSpaceDE w:val="0"/>
              <w:autoSpaceDN w:val="0"/>
              <w:adjustRightInd w:val="0"/>
              <w:jc w:val="right"/>
              <w:rPr>
                <w:b/>
                <w:color w:val="000000"/>
              </w:rPr>
            </w:pPr>
            <w:r w:rsidRPr="00CF222D">
              <w:rPr>
                <w:b/>
                <w:color w:val="000000"/>
              </w:rPr>
              <w:t>.695</w:t>
            </w:r>
          </w:p>
        </w:tc>
        <w:tc>
          <w:tcPr>
            <w:tcW w:w="563" w:type="pct"/>
            <w:tcBorders>
              <w:bottom w:val="nil"/>
            </w:tcBorders>
            <w:shd w:val="clear" w:color="auto" w:fill="FFFFFF"/>
            <w:vAlign w:val="center"/>
          </w:tcPr>
          <w:p w:rsidR="00722DCE" w:rsidRPr="0008729A" w:rsidRDefault="00722DCE" w:rsidP="00CB20D7">
            <w:pPr>
              <w:autoSpaceDE w:val="0"/>
              <w:autoSpaceDN w:val="0"/>
              <w:adjustRightInd w:val="0"/>
              <w:jc w:val="center"/>
              <w:rPr>
                <w:color w:val="000000"/>
              </w:rPr>
            </w:pPr>
          </w:p>
        </w:tc>
        <w:tc>
          <w:tcPr>
            <w:tcW w:w="556" w:type="pct"/>
            <w:tcBorders>
              <w:bottom w:val="nil"/>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color w:val="000000"/>
              </w:rPr>
            </w:pPr>
          </w:p>
        </w:tc>
        <w:tc>
          <w:tcPr>
            <w:tcW w:w="793" w:type="pct"/>
            <w:tcBorders>
              <w:bottom w:val="nil"/>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color w:val="000000"/>
              </w:rPr>
            </w:pPr>
            <w:r w:rsidRPr="00D07CCE">
              <w:rPr>
                <w:color w:val="000000"/>
              </w:rPr>
              <w:t>.458</w:t>
            </w:r>
          </w:p>
        </w:tc>
      </w:tr>
      <w:tr w:rsidR="00722DCE" w:rsidRPr="0008729A" w:rsidTr="0046280C">
        <w:trPr>
          <w:cantSplit/>
          <w:trHeight w:val="720"/>
          <w:tblHeader/>
        </w:trPr>
        <w:tc>
          <w:tcPr>
            <w:tcW w:w="224" w:type="pct"/>
            <w:vMerge/>
            <w:shd w:val="clear" w:color="auto" w:fill="FFFFFF"/>
          </w:tcPr>
          <w:p w:rsidR="00722DCE" w:rsidRPr="00C85FF2" w:rsidRDefault="00722DCE" w:rsidP="00CB20D7">
            <w:pPr>
              <w:autoSpaceDE w:val="0"/>
              <w:autoSpaceDN w:val="0"/>
              <w:adjustRightInd w:val="0"/>
              <w:rPr>
                <w:b/>
                <w:color w:val="000000"/>
              </w:rPr>
            </w:pPr>
          </w:p>
        </w:tc>
        <w:tc>
          <w:tcPr>
            <w:tcW w:w="2361" w:type="pct"/>
            <w:tcBorders>
              <w:top w:val="nil"/>
              <w:bottom w:val="single" w:sz="2" w:space="0" w:color="000000"/>
            </w:tcBorders>
            <w:shd w:val="clear" w:color="auto" w:fill="FFFFFF"/>
            <w:tcMar>
              <w:top w:w="30" w:type="dxa"/>
              <w:left w:w="30" w:type="dxa"/>
              <w:bottom w:w="30" w:type="dxa"/>
              <w:right w:w="30" w:type="dxa"/>
            </w:tcMar>
          </w:tcPr>
          <w:p w:rsidR="00722DCE" w:rsidRPr="0008729A" w:rsidRDefault="00722DCE" w:rsidP="00CB20D7">
            <w:pPr>
              <w:autoSpaceDE w:val="0"/>
              <w:autoSpaceDN w:val="0"/>
              <w:adjustRightInd w:val="0"/>
              <w:rPr>
                <w:color w:val="000000"/>
              </w:rPr>
            </w:pPr>
            <w:r w:rsidRPr="0008729A">
              <w:rPr>
                <w:color w:val="000000"/>
              </w:rPr>
              <w:t xml:space="preserve">I have a pretty good idea of what makes one store look better than its competitors. </w:t>
            </w:r>
          </w:p>
        </w:tc>
        <w:tc>
          <w:tcPr>
            <w:tcW w:w="502" w:type="pct"/>
            <w:tcBorders>
              <w:top w:val="nil"/>
              <w:bottom w:val="single" w:sz="2" w:space="0" w:color="000000"/>
            </w:tcBorders>
            <w:shd w:val="pct25" w:color="auto" w:fill="FFFFFF"/>
            <w:tcMar>
              <w:top w:w="30" w:type="dxa"/>
              <w:left w:w="30" w:type="dxa"/>
              <w:bottom w:w="30" w:type="dxa"/>
              <w:right w:w="30" w:type="dxa"/>
            </w:tcMar>
            <w:vAlign w:val="center"/>
          </w:tcPr>
          <w:p w:rsidR="00722DCE" w:rsidRPr="00CF222D" w:rsidRDefault="00722DCE" w:rsidP="00CB20D7">
            <w:pPr>
              <w:autoSpaceDE w:val="0"/>
              <w:autoSpaceDN w:val="0"/>
              <w:adjustRightInd w:val="0"/>
              <w:jc w:val="right"/>
              <w:rPr>
                <w:b/>
                <w:color w:val="000000"/>
              </w:rPr>
            </w:pPr>
            <w:r w:rsidRPr="00CF222D">
              <w:rPr>
                <w:b/>
                <w:color w:val="000000"/>
              </w:rPr>
              <w:t>.649</w:t>
            </w:r>
          </w:p>
        </w:tc>
        <w:tc>
          <w:tcPr>
            <w:tcW w:w="563" w:type="pct"/>
            <w:tcBorders>
              <w:top w:val="nil"/>
              <w:bottom w:val="single" w:sz="2" w:space="0" w:color="000000"/>
            </w:tcBorders>
            <w:shd w:val="clear" w:color="auto" w:fill="FFFFFF"/>
            <w:vAlign w:val="center"/>
          </w:tcPr>
          <w:p w:rsidR="00722DCE" w:rsidRPr="0008729A" w:rsidRDefault="00722DCE" w:rsidP="00CB20D7">
            <w:pPr>
              <w:autoSpaceDE w:val="0"/>
              <w:autoSpaceDN w:val="0"/>
              <w:adjustRightInd w:val="0"/>
              <w:jc w:val="center"/>
              <w:rPr>
                <w:color w:val="000000"/>
              </w:rPr>
            </w:pPr>
          </w:p>
        </w:tc>
        <w:tc>
          <w:tcPr>
            <w:tcW w:w="556" w:type="pct"/>
            <w:tcBorders>
              <w:top w:val="nil"/>
              <w:bottom w:val="single" w:sz="2"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color w:val="000000"/>
              </w:rPr>
            </w:pPr>
          </w:p>
        </w:tc>
        <w:tc>
          <w:tcPr>
            <w:tcW w:w="793" w:type="pct"/>
            <w:tcBorders>
              <w:top w:val="nil"/>
              <w:bottom w:val="single" w:sz="2"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pPr>
            <w:r w:rsidRPr="00D07CCE">
              <w:rPr>
                <w:color w:val="000000"/>
              </w:rPr>
              <w:t>.486</w:t>
            </w:r>
          </w:p>
        </w:tc>
      </w:tr>
      <w:tr w:rsidR="00722DCE" w:rsidRPr="0008729A" w:rsidTr="0046280C">
        <w:trPr>
          <w:cantSplit/>
          <w:trHeight w:val="720"/>
          <w:tblHeader/>
        </w:trPr>
        <w:tc>
          <w:tcPr>
            <w:tcW w:w="224" w:type="pct"/>
            <w:vMerge w:val="restart"/>
            <w:shd w:val="clear" w:color="auto" w:fill="FFFFFF"/>
            <w:textDirection w:val="btLr"/>
          </w:tcPr>
          <w:p w:rsidR="00722DCE" w:rsidRPr="00C85FF2" w:rsidRDefault="00722DCE" w:rsidP="00722DCE">
            <w:pPr>
              <w:autoSpaceDE w:val="0"/>
              <w:autoSpaceDN w:val="0"/>
              <w:adjustRightInd w:val="0"/>
              <w:ind w:left="113" w:right="113"/>
              <w:jc w:val="center"/>
              <w:rPr>
                <w:b/>
                <w:color w:val="000000"/>
              </w:rPr>
            </w:pPr>
            <w:r w:rsidRPr="00C85FF2">
              <w:rPr>
                <w:b/>
                <w:color w:val="000000"/>
              </w:rPr>
              <w:t>Aesthetic Response</w:t>
            </w:r>
          </w:p>
        </w:tc>
        <w:tc>
          <w:tcPr>
            <w:tcW w:w="2361" w:type="pct"/>
            <w:tcBorders>
              <w:top w:val="single" w:sz="2" w:space="0" w:color="000000"/>
            </w:tcBorders>
            <w:shd w:val="clear" w:color="auto" w:fill="FFFFFF"/>
            <w:tcMar>
              <w:top w:w="30" w:type="dxa"/>
              <w:left w:w="30" w:type="dxa"/>
              <w:bottom w:w="30" w:type="dxa"/>
              <w:right w:w="30" w:type="dxa"/>
            </w:tcMar>
          </w:tcPr>
          <w:p w:rsidR="00722DCE" w:rsidRPr="0008729A" w:rsidRDefault="00722DCE" w:rsidP="00CB20D7">
            <w:pPr>
              <w:autoSpaceDE w:val="0"/>
              <w:autoSpaceDN w:val="0"/>
              <w:adjustRightInd w:val="0"/>
              <w:rPr>
                <w:color w:val="000000"/>
              </w:rPr>
            </w:pPr>
            <w:r w:rsidRPr="0008729A">
              <w:rPr>
                <w:color w:val="000000"/>
              </w:rPr>
              <w:t>When I see a store that has a really great interior design, I feel a strong urge to enter the store.</w:t>
            </w:r>
          </w:p>
        </w:tc>
        <w:tc>
          <w:tcPr>
            <w:tcW w:w="502" w:type="pct"/>
            <w:tcBorders>
              <w:top w:val="single" w:sz="2"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right"/>
              <w:rPr>
                <w:color w:val="000000"/>
              </w:rPr>
            </w:pPr>
            <w:r w:rsidRPr="0008729A">
              <w:rPr>
                <w:color w:val="000000"/>
              </w:rPr>
              <w:t xml:space="preserve"> </w:t>
            </w:r>
          </w:p>
        </w:tc>
        <w:tc>
          <w:tcPr>
            <w:tcW w:w="563" w:type="pct"/>
            <w:tcBorders>
              <w:top w:val="single" w:sz="2" w:space="0" w:color="000000"/>
              <w:bottom w:val="nil"/>
            </w:tcBorders>
            <w:shd w:val="pct25" w:color="auto" w:fill="FFFFFF"/>
            <w:vAlign w:val="center"/>
          </w:tcPr>
          <w:p w:rsidR="00722DCE" w:rsidRPr="00CF222D" w:rsidRDefault="00722DCE" w:rsidP="00CB20D7">
            <w:pPr>
              <w:autoSpaceDE w:val="0"/>
              <w:autoSpaceDN w:val="0"/>
              <w:adjustRightInd w:val="0"/>
              <w:jc w:val="right"/>
              <w:rPr>
                <w:b/>
                <w:color w:val="000000"/>
              </w:rPr>
            </w:pPr>
            <w:r w:rsidRPr="00CF222D">
              <w:rPr>
                <w:b/>
                <w:color w:val="000000"/>
              </w:rPr>
              <w:t>.772</w:t>
            </w:r>
          </w:p>
        </w:tc>
        <w:tc>
          <w:tcPr>
            <w:tcW w:w="556" w:type="pct"/>
            <w:tcBorders>
              <w:top w:val="single" w:sz="2"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right"/>
              <w:rPr>
                <w:color w:val="000000"/>
              </w:rPr>
            </w:pPr>
            <w:r w:rsidRPr="0008729A">
              <w:rPr>
                <w:color w:val="000000"/>
              </w:rPr>
              <w:t xml:space="preserve"> </w:t>
            </w:r>
          </w:p>
        </w:tc>
        <w:tc>
          <w:tcPr>
            <w:tcW w:w="793" w:type="pct"/>
            <w:tcBorders>
              <w:top w:val="single" w:sz="2"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pPr>
            <w:r w:rsidRPr="00D07CCE">
              <w:rPr>
                <w:color w:val="000000"/>
              </w:rPr>
              <w:t>.598</w:t>
            </w:r>
          </w:p>
        </w:tc>
      </w:tr>
      <w:tr w:rsidR="00722DCE" w:rsidRPr="0008729A" w:rsidTr="0046280C">
        <w:trPr>
          <w:cantSplit/>
          <w:trHeight w:val="720"/>
          <w:tblHeader/>
        </w:trPr>
        <w:tc>
          <w:tcPr>
            <w:tcW w:w="224" w:type="pct"/>
            <w:vMerge/>
            <w:shd w:val="clear" w:color="auto" w:fill="FFFFFF"/>
          </w:tcPr>
          <w:p w:rsidR="00722DCE" w:rsidRPr="00C85FF2" w:rsidRDefault="00722DCE" w:rsidP="00CB20D7">
            <w:pPr>
              <w:autoSpaceDE w:val="0"/>
              <w:autoSpaceDN w:val="0"/>
              <w:adjustRightInd w:val="0"/>
              <w:rPr>
                <w:b/>
                <w:color w:val="000000"/>
              </w:rPr>
            </w:pPr>
          </w:p>
        </w:tc>
        <w:tc>
          <w:tcPr>
            <w:tcW w:w="2361" w:type="pct"/>
            <w:shd w:val="clear" w:color="auto" w:fill="FFFFFF"/>
            <w:tcMar>
              <w:top w:w="30" w:type="dxa"/>
              <w:left w:w="30" w:type="dxa"/>
              <w:bottom w:w="30" w:type="dxa"/>
              <w:right w:w="30" w:type="dxa"/>
            </w:tcMar>
          </w:tcPr>
          <w:p w:rsidR="00722DCE" w:rsidRPr="0008729A" w:rsidRDefault="00722DCE" w:rsidP="00CB20D7">
            <w:pPr>
              <w:autoSpaceDE w:val="0"/>
              <w:autoSpaceDN w:val="0"/>
              <w:adjustRightInd w:val="0"/>
              <w:rPr>
                <w:color w:val="000000"/>
              </w:rPr>
            </w:pPr>
            <w:r w:rsidRPr="0008729A">
              <w:rPr>
                <w:color w:val="000000"/>
              </w:rPr>
              <w:t xml:space="preserve">Sometimes the way a store looks seems to reach out and grab me. </w:t>
            </w:r>
          </w:p>
        </w:tc>
        <w:tc>
          <w:tcPr>
            <w:tcW w:w="502" w:type="pct"/>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right"/>
              <w:rPr>
                <w:color w:val="000000"/>
              </w:rPr>
            </w:pPr>
            <w:r w:rsidRPr="0008729A">
              <w:rPr>
                <w:color w:val="000000"/>
              </w:rPr>
              <w:t xml:space="preserve"> </w:t>
            </w:r>
          </w:p>
        </w:tc>
        <w:tc>
          <w:tcPr>
            <w:tcW w:w="563" w:type="pct"/>
            <w:tcBorders>
              <w:top w:val="nil"/>
              <w:bottom w:val="nil"/>
            </w:tcBorders>
            <w:shd w:val="pct25" w:color="auto" w:fill="FFFFFF"/>
            <w:vAlign w:val="center"/>
          </w:tcPr>
          <w:p w:rsidR="00722DCE" w:rsidRPr="00CF222D" w:rsidRDefault="00722DCE" w:rsidP="00CB20D7">
            <w:pPr>
              <w:autoSpaceDE w:val="0"/>
              <w:autoSpaceDN w:val="0"/>
              <w:adjustRightInd w:val="0"/>
              <w:jc w:val="right"/>
              <w:rPr>
                <w:b/>
                <w:color w:val="000000"/>
              </w:rPr>
            </w:pPr>
            <w:r w:rsidRPr="00CF222D">
              <w:rPr>
                <w:b/>
                <w:color w:val="000000"/>
              </w:rPr>
              <w:t>.673</w:t>
            </w:r>
          </w:p>
        </w:tc>
        <w:tc>
          <w:tcPr>
            <w:tcW w:w="556" w:type="pct"/>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color w:val="000000"/>
              </w:rPr>
            </w:pPr>
          </w:p>
        </w:tc>
        <w:tc>
          <w:tcPr>
            <w:tcW w:w="793" w:type="pct"/>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b/>
              </w:rPr>
            </w:pPr>
            <w:r w:rsidRPr="00D07CCE">
              <w:rPr>
                <w:color w:val="000000"/>
              </w:rPr>
              <w:t>.474</w:t>
            </w:r>
          </w:p>
        </w:tc>
      </w:tr>
      <w:tr w:rsidR="00722DCE" w:rsidRPr="0008729A" w:rsidTr="0046280C">
        <w:trPr>
          <w:cantSplit/>
          <w:trHeight w:val="720"/>
          <w:tblHeader/>
        </w:trPr>
        <w:tc>
          <w:tcPr>
            <w:tcW w:w="224" w:type="pct"/>
            <w:vMerge/>
            <w:shd w:val="clear" w:color="auto" w:fill="FFFFFF"/>
          </w:tcPr>
          <w:p w:rsidR="00722DCE" w:rsidRPr="00C85FF2" w:rsidRDefault="00722DCE" w:rsidP="00CB20D7">
            <w:pPr>
              <w:autoSpaceDE w:val="0"/>
              <w:autoSpaceDN w:val="0"/>
              <w:adjustRightInd w:val="0"/>
              <w:rPr>
                <w:b/>
                <w:color w:val="000000"/>
              </w:rPr>
            </w:pPr>
          </w:p>
        </w:tc>
        <w:tc>
          <w:tcPr>
            <w:tcW w:w="2361" w:type="pct"/>
            <w:tcBorders>
              <w:bottom w:val="nil"/>
            </w:tcBorders>
            <w:shd w:val="clear" w:color="auto" w:fill="FFFFFF"/>
            <w:tcMar>
              <w:top w:w="30" w:type="dxa"/>
              <w:left w:w="30" w:type="dxa"/>
              <w:bottom w:w="30" w:type="dxa"/>
              <w:right w:w="30" w:type="dxa"/>
            </w:tcMar>
          </w:tcPr>
          <w:p w:rsidR="00722DCE" w:rsidRPr="0008729A" w:rsidRDefault="00722DCE" w:rsidP="00CB20D7">
            <w:pPr>
              <w:autoSpaceDE w:val="0"/>
              <w:autoSpaceDN w:val="0"/>
              <w:adjustRightInd w:val="0"/>
              <w:rPr>
                <w:color w:val="000000"/>
              </w:rPr>
            </w:pPr>
            <w:r w:rsidRPr="0008729A">
              <w:rPr>
                <w:color w:val="000000"/>
              </w:rPr>
              <w:t>If a store’s interior design really “speaks” to me, I feel that I must enter the store.</w:t>
            </w:r>
          </w:p>
        </w:tc>
        <w:tc>
          <w:tcPr>
            <w:tcW w:w="502" w:type="pct"/>
            <w:tcBorders>
              <w:bottom w:val="nil"/>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right"/>
              <w:rPr>
                <w:color w:val="000000"/>
              </w:rPr>
            </w:pPr>
            <w:r w:rsidRPr="0008729A">
              <w:rPr>
                <w:color w:val="000000"/>
              </w:rPr>
              <w:t>.315</w:t>
            </w:r>
          </w:p>
        </w:tc>
        <w:tc>
          <w:tcPr>
            <w:tcW w:w="563" w:type="pct"/>
            <w:tcBorders>
              <w:top w:val="nil"/>
              <w:bottom w:val="nil"/>
            </w:tcBorders>
            <w:shd w:val="pct25" w:color="auto" w:fill="FFFFFF"/>
            <w:vAlign w:val="center"/>
          </w:tcPr>
          <w:p w:rsidR="00722DCE" w:rsidRPr="00CF222D" w:rsidRDefault="00722DCE" w:rsidP="00CB20D7">
            <w:pPr>
              <w:autoSpaceDE w:val="0"/>
              <w:autoSpaceDN w:val="0"/>
              <w:adjustRightInd w:val="0"/>
              <w:jc w:val="right"/>
              <w:rPr>
                <w:b/>
                <w:color w:val="000000"/>
              </w:rPr>
            </w:pPr>
            <w:r w:rsidRPr="00CF222D">
              <w:rPr>
                <w:b/>
                <w:color w:val="000000"/>
              </w:rPr>
              <w:t>.617</w:t>
            </w:r>
          </w:p>
        </w:tc>
        <w:tc>
          <w:tcPr>
            <w:tcW w:w="556" w:type="pct"/>
            <w:tcBorders>
              <w:bottom w:val="nil"/>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color w:val="000000"/>
              </w:rPr>
            </w:pPr>
          </w:p>
        </w:tc>
        <w:tc>
          <w:tcPr>
            <w:tcW w:w="793" w:type="pct"/>
            <w:tcBorders>
              <w:bottom w:val="nil"/>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pPr>
            <w:r w:rsidRPr="00D07CCE">
              <w:rPr>
                <w:color w:val="000000"/>
              </w:rPr>
              <w:t>.506</w:t>
            </w:r>
          </w:p>
        </w:tc>
      </w:tr>
      <w:tr w:rsidR="00722DCE" w:rsidRPr="0008729A" w:rsidTr="0046280C">
        <w:trPr>
          <w:cantSplit/>
          <w:trHeight w:val="720"/>
          <w:tblHeader/>
        </w:trPr>
        <w:tc>
          <w:tcPr>
            <w:tcW w:w="224" w:type="pct"/>
            <w:vMerge/>
            <w:shd w:val="clear" w:color="auto" w:fill="FFFFFF"/>
          </w:tcPr>
          <w:p w:rsidR="00722DCE" w:rsidRPr="00C85FF2" w:rsidRDefault="00722DCE" w:rsidP="00CB20D7">
            <w:pPr>
              <w:autoSpaceDE w:val="0"/>
              <w:autoSpaceDN w:val="0"/>
              <w:adjustRightInd w:val="0"/>
              <w:rPr>
                <w:b/>
                <w:color w:val="000000"/>
              </w:rPr>
            </w:pPr>
          </w:p>
        </w:tc>
        <w:tc>
          <w:tcPr>
            <w:tcW w:w="2361" w:type="pct"/>
            <w:tcBorders>
              <w:top w:val="nil"/>
              <w:bottom w:val="single" w:sz="2" w:space="0" w:color="000000"/>
            </w:tcBorders>
            <w:shd w:val="clear" w:color="auto" w:fill="FFFFFF"/>
            <w:tcMar>
              <w:top w:w="30" w:type="dxa"/>
              <w:left w:w="30" w:type="dxa"/>
              <w:bottom w:w="30" w:type="dxa"/>
              <w:right w:w="30" w:type="dxa"/>
            </w:tcMar>
          </w:tcPr>
          <w:p w:rsidR="00722DCE" w:rsidRPr="0008729A" w:rsidRDefault="00722DCE" w:rsidP="00CB20D7">
            <w:pPr>
              <w:autoSpaceDE w:val="0"/>
              <w:autoSpaceDN w:val="0"/>
              <w:adjustRightInd w:val="0"/>
              <w:rPr>
                <w:color w:val="000000"/>
              </w:rPr>
            </w:pPr>
            <w:r w:rsidRPr="0008729A">
              <w:rPr>
                <w:color w:val="000000"/>
              </w:rPr>
              <w:t xml:space="preserve">I enjoy seeing store displays that have superior design. </w:t>
            </w:r>
          </w:p>
        </w:tc>
        <w:tc>
          <w:tcPr>
            <w:tcW w:w="502" w:type="pct"/>
            <w:tcBorders>
              <w:top w:val="nil"/>
              <w:bottom w:val="single" w:sz="2"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right"/>
              <w:rPr>
                <w:color w:val="000000"/>
              </w:rPr>
            </w:pPr>
            <w:r w:rsidRPr="0008729A">
              <w:rPr>
                <w:color w:val="000000"/>
              </w:rPr>
              <w:t xml:space="preserve"> </w:t>
            </w:r>
          </w:p>
        </w:tc>
        <w:tc>
          <w:tcPr>
            <w:tcW w:w="563" w:type="pct"/>
            <w:tcBorders>
              <w:top w:val="nil"/>
              <w:bottom w:val="single" w:sz="2" w:space="0" w:color="000000"/>
            </w:tcBorders>
            <w:shd w:val="pct25" w:color="auto" w:fill="FFFFFF"/>
            <w:vAlign w:val="center"/>
          </w:tcPr>
          <w:p w:rsidR="00722DCE" w:rsidRPr="00CF222D" w:rsidRDefault="00722DCE" w:rsidP="00CB20D7">
            <w:pPr>
              <w:autoSpaceDE w:val="0"/>
              <w:autoSpaceDN w:val="0"/>
              <w:adjustRightInd w:val="0"/>
              <w:jc w:val="right"/>
              <w:rPr>
                <w:b/>
                <w:color w:val="000000"/>
              </w:rPr>
            </w:pPr>
            <w:r w:rsidRPr="00CF222D">
              <w:rPr>
                <w:b/>
                <w:color w:val="000000"/>
              </w:rPr>
              <w:t>.608</w:t>
            </w:r>
          </w:p>
        </w:tc>
        <w:tc>
          <w:tcPr>
            <w:tcW w:w="556" w:type="pct"/>
            <w:tcBorders>
              <w:top w:val="nil"/>
              <w:bottom w:val="single" w:sz="2"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right"/>
              <w:rPr>
                <w:color w:val="000000"/>
              </w:rPr>
            </w:pPr>
            <w:r w:rsidRPr="0008729A">
              <w:rPr>
                <w:color w:val="000000"/>
              </w:rPr>
              <w:t>.304</w:t>
            </w:r>
          </w:p>
        </w:tc>
        <w:tc>
          <w:tcPr>
            <w:tcW w:w="793" w:type="pct"/>
            <w:tcBorders>
              <w:top w:val="nil"/>
              <w:bottom w:val="single" w:sz="2"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pPr>
            <w:r w:rsidRPr="00D07CCE">
              <w:rPr>
                <w:color w:val="000000"/>
              </w:rPr>
              <w:t>.529</w:t>
            </w:r>
          </w:p>
        </w:tc>
      </w:tr>
      <w:tr w:rsidR="00722DCE" w:rsidRPr="0008729A" w:rsidTr="0046280C">
        <w:trPr>
          <w:cantSplit/>
          <w:trHeight w:val="720"/>
          <w:tblHeader/>
        </w:trPr>
        <w:tc>
          <w:tcPr>
            <w:tcW w:w="224" w:type="pct"/>
            <w:vMerge w:val="restart"/>
            <w:shd w:val="clear" w:color="auto" w:fill="FFFFFF"/>
            <w:textDirection w:val="btLr"/>
          </w:tcPr>
          <w:p w:rsidR="00722DCE" w:rsidRPr="00C85FF2" w:rsidRDefault="0046280C" w:rsidP="00722DCE">
            <w:pPr>
              <w:autoSpaceDE w:val="0"/>
              <w:autoSpaceDN w:val="0"/>
              <w:adjustRightInd w:val="0"/>
              <w:ind w:left="113" w:right="113"/>
              <w:jc w:val="center"/>
              <w:rPr>
                <w:b/>
                <w:color w:val="000000"/>
              </w:rPr>
            </w:pPr>
            <w:r w:rsidRPr="00C85FF2">
              <w:rPr>
                <w:b/>
                <w:color w:val="000000"/>
              </w:rPr>
              <w:t>Aesthetic Value</w:t>
            </w:r>
          </w:p>
        </w:tc>
        <w:tc>
          <w:tcPr>
            <w:tcW w:w="2361" w:type="pct"/>
            <w:tcBorders>
              <w:top w:val="single" w:sz="2" w:space="0" w:color="000000"/>
            </w:tcBorders>
            <w:shd w:val="clear" w:color="auto" w:fill="FFFFFF"/>
            <w:tcMar>
              <w:top w:w="30" w:type="dxa"/>
              <w:left w:w="30" w:type="dxa"/>
              <w:bottom w:w="30" w:type="dxa"/>
              <w:right w:w="30" w:type="dxa"/>
            </w:tcMar>
          </w:tcPr>
          <w:p w:rsidR="00722DCE" w:rsidRPr="00392869" w:rsidRDefault="00722DCE" w:rsidP="00CB20D7">
            <w:pPr>
              <w:autoSpaceDE w:val="0"/>
              <w:autoSpaceDN w:val="0"/>
              <w:adjustRightInd w:val="0"/>
              <w:rPr>
                <w:color w:val="000000"/>
              </w:rPr>
            </w:pPr>
            <w:r w:rsidRPr="00392869">
              <w:rPr>
                <w:color w:val="000000"/>
              </w:rPr>
              <w:t xml:space="preserve">Beautiful store interiors make our world a better place to live. </w:t>
            </w:r>
          </w:p>
        </w:tc>
        <w:tc>
          <w:tcPr>
            <w:tcW w:w="502" w:type="pct"/>
            <w:tcBorders>
              <w:top w:val="single" w:sz="2" w:space="0" w:color="000000"/>
            </w:tcBorders>
            <w:shd w:val="clear" w:color="auto" w:fill="FFFFFF"/>
            <w:tcMar>
              <w:top w:w="30" w:type="dxa"/>
              <w:left w:w="30" w:type="dxa"/>
              <w:bottom w:w="30" w:type="dxa"/>
              <w:right w:w="30" w:type="dxa"/>
            </w:tcMar>
            <w:vAlign w:val="center"/>
          </w:tcPr>
          <w:p w:rsidR="00722DCE" w:rsidRPr="00392869" w:rsidRDefault="00722DCE" w:rsidP="00CB20D7">
            <w:pPr>
              <w:autoSpaceDE w:val="0"/>
              <w:autoSpaceDN w:val="0"/>
              <w:adjustRightInd w:val="0"/>
              <w:jc w:val="right"/>
              <w:rPr>
                <w:color w:val="000000"/>
              </w:rPr>
            </w:pPr>
            <w:r w:rsidRPr="00392869">
              <w:rPr>
                <w:color w:val="000000"/>
              </w:rPr>
              <w:t xml:space="preserve"> </w:t>
            </w:r>
          </w:p>
        </w:tc>
        <w:tc>
          <w:tcPr>
            <w:tcW w:w="563" w:type="pct"/>
            <w:tcBorders>
              <w:top w:val="single" w:sz="2" w:space="0" w:color="000000"/>
            </w:tcBorders>
            <w:shd w:val="clear" w:color="auto" w:fill="FFFFFF"/>
            <w:vAlign w:val="center"/>
          </w:tcPr>
          <w:p w:rsidR="00722DCE" w:rsidRPr="00392869" w:rsidRDefault="00722DCE" w:rsidP="00CB20D7">
            <w:pPr>
              <w:autoSpaceDE w:val="0"/>
              <w:autoSpaceDN w:val="0"/>
              <w:adjustRightInd w:val="0"/>
              <w:jc w:val="right"/>
              <w:rPr>
                <w:color w:val="000000"/>
              </w:rPr>
            </w:pPr>
            <w:r w:rsidRPr="00392869">
              <w:rPr>
                <w:color w:val="000000"/>
              </w:rPr>
              <w:t xml:space="preserve"> </w:t>
            </w:r>
          </w:p>
        </w:tc>
        <w:tc>
          <w:tcPr>
            <w:tcW w:w="556" w:type="pct"/>
            <w:tcBorders>
              <w:top w:val="single" w:sz="2" w:space="0" w:color="000000"/>
              <w:bottom w:val="nil"/>
            </w:tcBorders>
            <w:shd w:val="pct25" w:color="auto" w:fill="FFFFFF"/>
            <w:tcMar>
              <w:top w:w="30" w:type="dxa"/>
              <w:left w:w="30" w:type="dxa"/>
              <w:bottom w:w="30" w:type="dxa"/>
              <w:right w:w="30" w:type="dxa"/>
            </w:tcMar>
            <w:vAlign w:val="center"/>
          </w:tcPr>
          <w:p w:rsidR="00722DCE" w:rsidRPr="00392869" w:rsidRDefault="00722DCE" w:rsidP="00CB20D7">
            <w:pPr>
              <w:autoSpaceDE w:val="0"/>
              <w:autoSpaceDN w:val="0"/>
              <w:adjustRightInd w:val="0"/>
              <w:jc w:val="right"/>
              <w:rPr>
                <w:b/>
                <w:color w:val="000000"/>
              </w:rPr>
            </w:pPr>
            <w:r w:rsidRPr="00392869">
              <w:rPr>
                <w:b/>
                <w:color w:val="000000"/>
              </w:rPr>
              <w:t>.743</w:t>
            </w:r>
          </w:p>
        </w:tc>
        <w:tc>
          <w:tcPr>
            <w:tcW w:w="793" w:type="pct"/>
            <w:tcBorders>
              <w:top w:val="single" w:sz="2"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pPr>
            <w:r w:rsidRPr="00D07CCE">
              <w:rPr>
                <w:color w:val="000000"/>
              </w:rPr>
              <w:t>.419</w:t>
            </w:r>
          </w:p>
        </w:tc>
      </w:tr>
      <w:tr w:rsidR="00722DCE" w:rsidRPr="0008729A" w:rsidTr="0046280C">
        <w:trPr>
          <w:cantSplit/>
          <w:trHeight w:val="720"/>
          <w:tblHeader/>
        </w:trPr>
        <w:tc>
          <w:tcPr>
            <w:tcW w:w="224" w:type="pct"/>
            <w:vMerge/>
            <w:shd w:val="clear" w:color="auto" w:fill="FFFFFF"/>
          </w:tcPr>
          <w:p w:rsidR="00722DCE" w:rsidRPr="00392869" w:rsidRDefault="00722DCE" w:rsidP="00CB20D7">
            <w:pPr>
              <w:autoSpaceDE w:val="0"/>
              <w:autoSpaceDN w:val="0"/>
              <w:adjustRightInd w:val="0"/>
              <w:rPr>
                <w:color w:val="000000"/>
              </w:rPr>
            </w:pPr>
          </w:p>
        </w:tc>
        <w:tc>
          <w:tcPr>
            <w:tcW w:w="2361" w:type="pct"/>
            <w:tcBorders>
              <w:bottom w:val="nil"/>
            </w:tcBorders>
            <w:shd w:val="clear" w:color="auto" w:fill="FFFFFF"/>
            <w:tcMar>
              <w:top w:w="30" w:type="dxa"/>
              <w:left w:w="30" w:type="dxa"/>
              <w:bottom w:w="30" w:type="dxa"/>
              <w:right w:w="30" w:type="dxa"/>
            </w:tcMar>
          </w:tcPr>
          <w:p w:rsidR="00722DCE" w:rsidRPr="00392869" w:rsidRDefault="00722DCE" w:rsidP="00CB20D7">
            <w:pPr>
              <w:autoSpaceDE w:val="0"/>
              <w:autoSpaceDN w:val="0"/>
              <w:adjustRightInd w:val="0"/>
              <w:rPr>
                <w:color w:val="000000"/>
              </w:rPr>
            </w:pPr>
            <w:r w:rsidRPr="00392869">
              <w:rPr>
                <w:color w:val="000000"/>
              </w:rPr>
              <w:t>Being associated with stores that have superior interior design makes me feel good about myself</w:t>
            </w:r>
            <w:r>
              <w:rPr>
                <w:color w:val="000000"/>
              </w:rPr>
              <w:t>.</w:t>
            </w:r>
          </w:p>
        </w:tc>
        <w:tc>
          <w:tcPr>
            <w:tcW w:w="502" w:type="pct"/>
            <w:tcBorders>
              <w:bottom w:val="nil"/>
            </w:tcBorders>
            <w:shd w:val="clear" w:color="auto" w:fill="FFFFFF"/>
            <w:tcMar>
              <w:top w:w="30" w:type="dxa"/>
              <w:left w:w="30" w:type="dxa"/>
              <w:bottom w:w="30" w:type="dxa"/>
              <w:right w:w="30" w:type="dxa"/>
            </w:tcMar>
            <w:vAlign w:val="center"/>
          </w:tcPr>
          <w:p w:rsidR="00722DCE" w:rsidRPr="00392869" w:rsidRDefault="00722DCE" w:rsidP="00CB20D7">
            <w:pPr>
              <w:autoSpaceDE w:val="0"/>
              <w:autoSpaceDN w:val="0"/>
              <w:adjustRightInd w:val="0"/>
              <w:jc w:val="right"/>
              <w:rPr>
                <w:color w:val="000000"/>
              </w:rPr>
            </w:pPr>
            <w:r w:rsidRPr="00392869">
              <w:rPr>
                <w:color w:val="000000"/>
              </w:rPr>
              <w:t xml:space="preserve"> </w:t>
            </w:r>
          </w:p>
        </w:tc>
        <w:tc>
          <w:tcPr>
            <w:tcW w:w="563" w:type="pct"/>
            <w:tcBorders>
              <w:bottom w:val="nil"/>
            </w:tcBorders>
            <w:shd w:val="clear" w:color="auto" w:fill="FFFFFF"/>
            <w:vAlign w:val="center"/>
          </w:tcPr>
          <w:p w:rsidR="00722DCE" w:rsidRPr="00392869" w:rsidRDefault="00722DCE" w:rsidP="00CB20D7">
            <w:pPr>
              <w:autoSpaceDE w:val="0"/>
              <w:autoSpaceDN w:val="0"/>
              <w:adjustRightInd w:val="0"/>
              <w:jc w:val="right"/>
              <w:rPr>
                <w:color w:val="000000"/>
              </w:rPr>
            </w:pPr>
            <w:r w:rsidRPr="00392869">
              <w:rPr>
                <w:color w:val="000000"/>
              </w:rPr>
              <w:t xml:space="preserve"> </w:t>
            </w:r>
          </w:p>
        </w:tc>
        <w:tc>
          <w:tcPr>
            <w:tcW w:w="556" w:type="pct"/>
            <w:tcBorders>
              <w:top w:val="nil"/>
              <w:bottom w:val="nil"/>
            </w:tcBorders>
            <w:shd w:val="pct25" w:color="auto" w:fill="FFFFFF"/>
            <w:tcMar>
              <w:top w:w="30" w:type="dxa"/>
              <w:left w:w="30" w:type="dxa"/>
              <w:bottom w:w="30" w:type="dxa"/>
              <w:right w:w="30" w:type="dxa"/>
            </w:tcMar>
            <w:vAlign w:val="center"/>
          </w:tcPr>
          <w:p w:rsidR="00722DCE" w:rsidRPr="00392869" w:rsidRDefault="00722DCE" w:rsidP="00CB20D7">
            <w:pPr>
              <w:autoSpaceDE w:val="0"/>
              <w:autoSpaceDN w:val="0"/>
              <w:adjustRightInd w:val="0"/>
              <w:jc w:val="right"/>
              <w:rPr>
                <w:b/>
                <w:color w:val="000000"/>
              </w:rPr>
            </w:pPr>
            <w:r w:rsidRPr="00392869">
              <w:rPr>
                <w:b/>
                <w:color w:val="000000"/>
              </w:rPr>
              <w:t>.542</w:t>
            </w:r>
          </w:p>
        </w:tc>
        <w:tc>
          <w:tcPr>
            <w:tcW w:w="793" w:type="pct"/>
            <w:tcBorders>
              <w:bottom w:val="nil"/>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pPr>
            <w:r w:rsidRPr="00D07CCE">
              <w:rPr>
                <w:color w:val="000000"/>
              </w:rPr>
              <w:t>.407</w:t>
            </w:r>
          </w:p>
        </w:tc>
      </w:tr>
      <w:tr w:rsidR="00722DCE" w:rsidRPr="0008729A" w:rsidTr="0046280C">
        <w:trPr>
          <w:cantSplit/>
          <w:trHeight w:val="720"/>
          <w:tblHeader/>
        </w:trPr>
        <w:tc>
          <w:tcPr>
            <w:tcW w:w="224" w:type="pct"/>
            <w:vMerge/>
            <w:shd w:val="clear" w:color="auto" w:fill="FFFFFF"/>
          </w:tcPr>
          <w:p w:rsidR="00722DCE" w:rsidRPr="00392869" w:rsidRDefault="00722DCE" w:rsidP="00CB20D7">
            <w:pPr>
              <w:autoSpaceDE w:val="0"/>
              <w:autoSpaceDN w:val="0"/>
              <w:adjustRightInd w:val="0"/>
              <w:rPr>
                <w:color w:val="000000"/>
              </w:rPr>
            </w:pPr>
          </w:p>
        </w:tc>
        <w:tc>
          <w:tcPr>
            <w:tcW w:w="2361" w:type="pct"/>
            <w:tcBorders>
              <w:top w:val="nil"/>
              <w:bottom w:val="single" w:sz="6" w:space="0" w:color="000000"/>
            </w:tcBorders>
            <w:shd w:val="clear" w:color="auto" w:fill="FFFFFF"/>
            <w:tcMar>
              <w:top w:w="30" w:type="dxa"/>
              <w:left w:w="30" w:type="dxa"/>
              <w:bottom w:w="30" w:type="dxa"/>
              <w:right w:w="30" w:type="dxa"/>
            </w:tcMar>
          </w:tcPr>
          <w:p w:rsidR="00722DCE" w:rsidRPr="00392869" w:rsidRDefault="00722DCE" w:rsidP="00CB20D7">
            <w:pPr>
              <w:autoSpaceDE w:val="0"/>
              <w:autoSpaceDN w:val="0"/>
              <w:adjustRightInd w:val="0"/>
              <w:rPr>
                <w:color w:val="000000"/>
              </w:rPr>
            </w:pPr>
            <w:r w:rsidRPr="00392869">
              <w:rPr>
                <w:color w:val="000000"/>
              </w:rPr>
              <w:t>A store’s interior design is a source of pleasure for me.</w:t>
            </w:r>
          </w:p>
        </w:tc>
        <w:tc>
          <w:tcPr>
            <w:tcW w:w="502" w:type="pct"/>
            <w:tcBorders>
              <w:top w:val="nil"/>
              <w:bottom w:val="single" w:sz="6" w:space="0" w:color="000000"/>
            </w:tcBorders>
            <w:shd w:val="clear" w:color="auto" w:fill="FFFFFF"/>
            <w:tcMar>
              <w:top w:w="30" w:type="dxa"/>
              <w:left w:w="30" w:type="dxa"/>
              <w:bottom w:w="30" w:type="dxa"/>
              <w:right w:w="30" w:type="dxa"/>
            </w:tcMar>
            <w:vAlign w:val="center"/>
          </w:tcPr>
          <w:p w:rsidR="00722DCE" w:rsidRPr="00392869" w:rsidRDefault="00722DCE" w:rsidP="00CB20D7">
            <w:pPr>
              <w:autoSpaceDE w:val="0"/>
              <w:autoSpaceDN w:val="0"/>
              <w:adjustRightInd w:val="0"/>
              <w:jc w:val="right"/>
              <w:rPr>
                <w:color w:val="000000"/>
              </w:rPr>
            </w:pPr>
            <w:r w:rsidRPr="00392869">
              <w:rPr>
                <w:color w:val="000000"/>
              </w:rPr>
              <w:t>.353</w:t>
            </w:r>
          </w:p>
        </w:tc>
        <w:tc>
          <w:tcPr>
            <w:tcW w:w="563" w:type="pct"/>
            <w:tcBorders>
              <w:top w:val="nil"/>
              <w:bottom w:val="single" w:sz="6" w:space="0" w:color="000000"/>
            </w:tcBorders>
            <w:shd w:val="clear" w:color="auto" w:fill="FFFFFF"/>
            <w:vAlign w:val="center"/>
          </w:tcPr>
          <w:p w:rsidR="00722DCE" w:rsidRPr="00392869" w:rsidRDefault="00722DCE" w:rsidP="00CB20D7">
            <w:pPr>
              <w:autoSpaceDE w:val="0"/>
              <w:autoSpaceDN w:val="0"/>
              <w:adjustRightInd w:val="0"/>
              <w:jc w:val="right"/>
              <w:rPr>
                <w:color w:val="000000"/>
              </w:rPr>
            </w:pPr>
            <w:r w:rsidRPr="00392869">
              <w:rPr>
                <w:color w:val="000000"/>
              </w:rPr>
              <w:t>.426</w:t>
            </w:r>
          </w:p>
        </w:tc>
        <w:tc>
          <w:tcPr>
            <w:tcW w:w="556" w:type="pct"/>
            <w:tcBorders>
              <w:top w:val="nil"/>
              <w:bottom w:val="single" w:sz="6" w:space="0" w:color="000000"/>
            </w:tcBorders>
            <w:shd w:val="pct25" w:color="auto" w:fill="FFFFFF"/>
            <w:tcMar>
              <w:top w:w="30" w:type="dxa"/>
              <w:left w:w="30" w:type="dxa"/>
              <w:bottom w:w="30" w:type="dxa"/>
              <w:right w:w="30" w:type="dxa"/>
            </w:tcMar>
            <w:vAlign w:val="center"/>
          </w:tcPr>
          <w:p w:rsidR="00722DCE" w:rsidRPr="00392869" w:rsidRDefault="00722DCE" w:rsidP="00CB20D7">
            <w:pPr>
              <w:autoSpaceDE w:val="0"/>
              <w:autoSpaceDN w:val="0"/>
              <w:adjustRightInd w:val="0"/>
              <w:jc w:val="right"/>
              <w:rPr>
                <w:b/>
                <w:color w:val="000000"/>
              </w:rPr>
            </w:pPr>
            <w:r w:rsidRPr="00392869">
              <w:rPr>
                <w:b/>
                <w:color w:val="000000"/>
              </w:rPr>
              <w:t>.517</w:t>
            </w:r>
          </w:p>
        </w:tc>
        <w:tc>
          <w:tcPr>
            <w:tcW w:w="793" w:type="pct"/>
            <w:tcBorders>
              <w:top w:val="nil"/>
              <w:bottom w:val="single" w:sz="6" w:space="0" w:color="000000"/>
            </w:tcBorders>
            <w:shd w:val="clear" w:color="auto" w:fill="FFFFFF"/>
            <w:tcMar>
              <w:top w:w="30" w:type="dxa"/>
              <w:left w:w="30" w:type="dxa"/>
              <w:bottom w:w="30" w:type="dxa"/>
              <w:right w:w="30" w:type="dxa"/>
            </w:tcMar>
            <w:vAlign w:val="center"/>
          </w:tcPr>
          <w:p w:rsidR="00722DCE" w:rsidRPr="0008729A" w:rsidRDefault="00722DCE" w:rsidP="00CB20D7">
            <w:pPr>
              <w:autoSpaceDE w:val="0"/>
              <w:autoSpaceDN w:val="0"/>
              <w:adjustRightInd w:val="0"/>
              <w:jc w:val="center"/>
              <w:rPr>
                <w:color w:val="000000"/>
              </w:rPr>
            </w:pPr>
            <w:r w:rsidRPr="00D07CCE">
              <w:rPr>
                <w:color w:val="000000"/>
              </w:rPr>
              <w:t>.514</w:t>
            </w:r>
          </w:p>
        </w:tc>
      </w:tr>
    </w:tbl>
    <w:p w:rsidR="00555B81" w:rsidRDefault="00555B81" w:rsidP="00822AD1">
      <w:pPr>
        <w:spacing w:line="480" w:lineRule="auto"/>
        <w:rPr>
          <w:b/>
        </w:rPr>
      </w:pPr>
    </w:p>
    <w:p w:rsidR="000B302F" w:rsidRDefault="000B302F" w:rsidP="00413448">
      <w:pPr>
        <w:spacing w:line="480" w:lineRule="auto"/>
        <w:jc w:val="center"/>
        <w:rPr>
          <w:b/>
        </w:rPr>
      </w:pPr>
      <w:r>
        <w:rPr>
          <w:b/>
        </w:rPr>
        <w:lastRenderedPageBreak/>
        <w:t>Consumer Trait:  Visual Aesthetic Sensitivity</w:t>
      </w:r>
    </w:p>
    <w:p w:rsidR="000B302F" w:rsidRPr="000B302F" w:rsidRDefault="000B302F" w:rsidP="000B302F">
      <w:pPr>
        <w:spacing w:line="480" w:lineRule="auto"/>
        <w:ind w:firstLine="720"/>
      </w:pPr>
      <w:r>
        <w:t xml:space="preserve">An overall visual aesthetic sensitivity score was calculated for each participant.  </w:t>
      </w:r>
      <w:r w:rsidRPr="002D454D">
        <w:t xml:space="preserve">The mean </w:t>
      </w:r>
      <w:r>
        <w:t xml:space="preserve">visual </w:t>
      </w:r>
      <w:r w:rsidRPr="002D454D">
        <w:t>aesthetic sensitivity score for th</w:t>
      </w:r>
      <w:r>
        <w:t xml:space="preserve">is sample was 3.46 (SD = 0.61); see </w:t>
      </w:r>
      <w:r w:rsidR="00073843">
        <w:t>Table 9</w:t>
      </w:r>
      <w:r w:rsidRPr="00073843">
        <w:t>.</w:t>
      </w:r>
      <w:r>
        <w:t xml:space="preserve">  </w:t>
      </w:r>
      <w:r w:rsidR="00713945">
        <w:t xml:space="preserve">A similar CVPA score of 3.45 (SD = .469) was obtained in </w:t>
      </w:r>
      <w:r>
        <w:t>Bloch et al.’s (2003)</w:t>
      </w:r>
      <w:r w:rsidR="00713945">
        <w:t xml:space="preserve"> research</w:t>
      </w:r>
      <w:r>
        <w:t>.  Hypotheses were tested by dividing the sample into two groups (high vs. low) by aesthetic sensitivity scores.  High aesthetic sensitive consumers</w:t>
      </w:r>
      <w:r w:rsidR="00713945">
        <w:t xml:space="preserve"> were those above the mean and participants’ scores below the mean represented persons with low aesthetic sensitivity.</w:t>
      </w:r>
    </w:p>
    <w:p w:rsidR="00413448" w:rsidRDefault="00822AD1" w:rsidP="00413448">
      <w:pPr>
        <w:spacing w:line="480" w:lineRule="auto"/>
        <w:jc w:val="center"/>
        <w:rPr>
          <w:b/>
        </w:rPr>
      </w:pPr>
      <w:r>
        <w:rPr>
          <w:b/>
        </w:rPr>
        <w:t>Hypothese</w:t>
      </w:r>
      <w:r w:rsidR="00413448" w:rsidRPr="00413448">
        <w:rPr>
          <w:b/>
        </w:rPr>
        <w:t xml:space="preserve">s </w:t>
      </w:r>
      <w:r w:rsidR="00413448">
        <w:rPr>
          <w:b/>
        </w:rPr>
        <w:t xml:space="preserve">One </w:t>
      </w:r>
      <w:r w:rsidR="00012EC7">
        <w:rPr>
          <w:b/>
        </w:rPr>
        <w:t>(a-c</w:t>
      </w:r>
      <w:r w:rsidR="00413448" w:rsidRPr="00413448">
        <w:rPr>
          <w:b/>
        </w:rPr>
        <w:t>)</w:t>
      </w:r>
    </w:p>
    <w:p w:rsidR="00BB105A" w:rsidRPr="00D50FC6" w:rsidRDefault="00BB105A" w:rsidP="00D50FC6">
      <w:pPr>
        <w:spacing w:line="480" w:lineRule="auto"/>
        <w:rPr>
          <w:i/>
        </w:rPr>
      </w:pPr>
      <w:r w:rsidRPr="00D50FC6">
        <w:rPr>
          <w:i/>
        </w:rPr>
        <w:t>Hypothesis 1</w:t>
      </w:r>
      <w:r w:rsidRPr="00D50FC6">
        <w:rPr>
          <w:i/>
          <w:vertAlign w:val="subscript"/>
        </w:rPr>
        <w:t>a</w:t>
      </w:r>
      <w:r w:rsidRPr="00D50FC6">
        <w:rPr>
          <w:i/>
        </w:rPr>
        <w:t>:  Consumers’ Visual Aesthetic Sensitivity – Aesthetic value</w:t>
      </w:r>
      <w:r w:rsidR="00D50FC6" w:rsidRPr="00D50FC6">
        <w:rPr>
          <w:i/>
        </w:rPr>
        <w:t xml:space="preserve"> and Store Environment</w:t>
      </w:r>
    </w:p>
    <w:p w:rsidR="00413448" w:rsidRDefault="00413448" w:rsidP="00413448">
      <w:pPr>
        <w:spacing w:line="480" w:lineRule="auto"/>
        <w:ind w:firstLine="720"/>
      </w:pPr>
      <w:r w:rsidRPr="007C2A86">
        <w:t>To ex</w:t>
      </w:r>
      <w:r>
        <w:t>amine hyp</w:t>
      </w:r>
      <w:r w:rsidR="00D0571E">
        <w:t>otheses 1</w:t>
      </w:r>
      <w:r w:rsidR="00D0571E">
        <w:rPr>
          <w:vertAlign w:val="subscript"/>
        </w:rPr>
        <w:t>a</w:t>
      </w:r>
      <w:r>
        <w:t xml:space="preserve">, a repeated measured ANOVA with between subject’s factors was conducted to assess if there were </w:t>
      </w:r>
      <w:r w:rsidRPr="007C2A86">
        <w:t xml:space="preserve">differences on </w:t>
      </w:r>
      <w:r>
        <w:t xml:space="preserve">visual design </w:t>
      </w:r>
      <w:r w:rsidR="00D4230A">
        <w:t xml:space="preserve">aesthetic </w:t>
      </w:r>
      <w:r>
        <w:t>features</w:t>
      </w:r>
      <w:r w:rsidR="00D4230A">
        <w:t xml:space="preserve"> of the store environment</w:t>
      </w:r>
      <w:r>
        <w:t xml:space="preserve"> </w:t>
      </w:r>
      <w:r w:rsidRPr="007C2A86">
        <w:t xml:space="preserve">by </w:t>
      </w:r>
      <w:r w:rsidR="00D4230A">
        <w:t xml:space="preserve">consumers’ </w:t>
      </w:r>
      <w:r>
        <w:t>aesthetic value</w:t>
      </w:r>
      <w:r w:rsidRPr="007C2A86">
        <w:t xml:space="preserve"> (high </w:t>
      </w:r>
      <w:r>
        <w:t xml:space="preserve">vs. low). Box’s Test of equality of covariance matrices was not significant suggesting the assumption of covariance was not violated. </w:t>
      </w:r>
    </w:p>
    <w:p w:rsidR="00413448" w:rsidRDefault="00413448" w:rsidP="00413448">
      <w:pPr>
        <w:spacing w:line="480" w:lineRule="auto"/>
        <w:ind w:firstLine="720"/>
      </w:pPr>
      <w:r>
        <w:t xml:space="preserve">Results indicate a significant main effect of visual design </w:t>
      </w:r>
      <w:r w:rsidR="00D4230A">
        <w:t xml:space="preserve">aesthetic </w:t>
      </w:r>
      <w:r>
        <w:t>features</w:t>
      </w:r>
      <w:r w:rsidR="00D4230A">
        <w:t xml:space="preserve"> of the store environment</w:t>
      </w:r>
      <w:r>
        <w:t xml:space="preserve">, Wilk’s Λ, </w:t>
      </w:r>
      <w:r w:rsidRPr="00994487">
        <w:rPr>
          <w:i/>
        </w:rPr>
        <w:t>F</w:t>
      </w:r>
      <w:r>
        <w:t xml:space="preserve"> (1, 415) =83.596, </w:t>
      </w:r>
      <w:r w:rsidRPr="00994487">
        <w:rPr>
          <w:i/>
        </w:rPr>
        <w:t>p</w:t>
      </w:r>
      <w:r>
        <w:t xml:space="preserve"> = .001, eta</w:t>
      </w:r>
      <w:r w:rsidRPr="00994487">
        <w:rPr>
          <w:vertAlign w:val="superscript"/>
        </w:rPr>
        <w:t>2</w:t>
      </w:r>
      <w:r>
        <w:t xml:space="preserve"> = .168, suggesting that high visual design</w:t>
      </w:r>
      <w:r w:rsidR="00D4230A">
        <w:t xml:space="preserve"> aesthetic features</w:t>
      </w:r>
      <w:r>
        <w:t xml:space="preserve"> had a larger mean (</w:t>
      </w:r>
      <w:r w:rsidRPr="00310AC2">
        <w:rPr>
          <w:i/>
        </w:rPr>
        <w:t>M</w:t>
      </w:r>
      <w:r>
        <w:t xml:space="preserve"> = 4.06, </w:t>
      </w:r>
      <w:r w:rsidRPr="00310AC2">
        <w:rPr>
          <w:i/>
        </w:rPr>
        <w:t xml:space="preserve">SD </w:t>
      </w:r>
      <w:r>
        <w:t>= 0.69) than low visual design</w:t>
      </w:r>
      <w:r w:rsidR="00D4230A">
        <w:t xml:space="preserve"> aesthetic features</w:t>
      </w:r>
      <w:r>
        <w:t xml:space="preserve"> (</w:t>
      </w:r>
      <w:r w:rsidRPr="00310AC2">
        <w:rPr>
          <w:i/>
        </w:rPr>
        <w:t>M</w:t>
      </w:r>
      <w:r>
        <w:t xml:space="preserve"> = 3.61, </w:t>
      </w:r>
      <w:r w:rsidRPr="00310AC2">
        <w:rPr>
          <w:i/>
        </w:rPr>
        <w:t>SD</w:t>
      </w:r>
      <w:r>
        <w:t xml:space="preserve"> = 0.94). The interaction term between </w:t>
      </w:r>
      <w:r w:rsidR="00D4230A">
        <w:t xml:space="preserve">store environment </w:t>
      </w:r>
      <w:r>
        <w:t>visual design</w:t>
      </w:r>
      <w:r w:rsidR="00D4230A">
        <w:t xml:space="preserve"> aesthetic features</w:t>
      </w:r>
      <w:r>
        <w:t xml:space="preserve"> and </w:t>
      </w:r>
      <w:r w:rsidR="00D4230A">
        <w:t xml:space="preserve">consumers’ </w:t>
      </w:r>
      <w:r>
        <w:t xml:space="preserve">aesthetic value was not significant, Wilk’s Λ, </w:t>
      </w:r>
      <w:r w:rsidRPr="00994487">
        <w:rPr>
          <w:i/>
        </w:rPr>
        <w:t>F</w:t>
      </w:r>
      <w:r>
        <w:t xml:space="preserve"> (1, 415) =.086, </w:t>
      </w:r>
      <w:r w:rsidRPr="00994487">
        <w:rPr>
          <w:i/>
        </w:rPr>
        <w:t>p</w:t>
      </w:r>
      <w:r>
        <w:t xml:space="preserve"> = .770, eta</w:t>
      </w:r>
      <w:r w:rsidRPr="00994487">
        <w:rPr>
          <w:vertAlign w:val="superscript"/>
        </w:rPr>
        <w:t>2</w:t>
      </w:r>
      <w:r>
        <w:t xml:space="preserve"> = .001.  For the between subject’s effects, results were significant, </w:t>
      </w:r>
      <w:r w:rsidRPr="00994487">
        <w:rPr>
          <w:i/>
        </w:rPr>
        <w:t>F</w:t>
      </w:r>
      <w:r>
        <w:t xml:space="preserve"> (1, 415) =24.185, </w:t>
      </w:r>
      <w:r w:rsidRPr="00994487">
        <w:rPr>
          <w:i/>
        </w:rPr>
        <w:t>p</w:t>
      </w:r>
      <w:r>
        <w:t xml:space="preserve"> = .001, eta</w:t>
      </w:r>
      <w:r w:rsidRPr="00994487">
        <w:rPr>
          <w:vertAlign w:val="superscript"/>
        </w:rPr>
        <w:t>2</w:t>
      </w:r>
      <w:r>
        <w:t xml:space="preserve"> = .055, suggesting </w:t>
      </w:r>
      <w:r w:rsidR="00D4230A">
        <w:lastRenderedPageBreak/>
        <w:t xml:space="preserve">consumers with </w:t>
      </w:r>
      <w:r>
        <w:t>high aesthetic</w:t>
      </w:r>
      <w:r w:rsidR="00D4230A">
        <w:t xml:space="preserve"> value (M = 4.00, SD = 0.65) have</w:t>
      </w:r>
      <w:r>
        <w:t xml:space="preserve"> a larger mean than</w:t>
      </w:r>
      <w:r w:rsidR="00D4230A">
        <w:t xml:space="preserve"> consumers with a</w:t>
      </w:r>
      <w:r>
        <w:t xml:space="preserve"> low aesthetic value (M = 3.69, SD = 0.63). </w:t>
      </w:r>
      <w:r w:rsidR="00D4230A">
        <w:t>Therefore, hypothesis 1</w:t>
      </w:r>
      <w:r w:rsidR="00D4230A">
        <w:rPr>
          <w:vertAlign w:val="subscript"/>
        </w:rPr>
        <w:t>a</w:t>
      </w:r>
      <w:r w:rsidR="00CA74A8">
        <w:rPr>
          <w:vertAlign w:val="subscript"/>
        </w:rPr>
        <w:t xml:space="preserve"> </w:t>
      </w:r>
      <w:r w:rsidR="00783B1A">
        <w:t>is supported. Between subjects main effect was supported and reflected the influence of the visual design aesthetics of the store environment upon aesthetic evaluations. The within subject effect revealed that c</w:t>
      </w:r>
      <w:r w:rsidR="00CA74A8">
        <w:t>onsumers with high aesthetic value have higher evaluations of visual design features in both the high aesthetic and low a</w:t>
      </w:r>
      <w:r w:rsidR="003270EE">
        <w:t xml:space="preserve">esthetic store environments when compared to </w:t>
      </w:r>
      <w:r w:rsidR="00CA74A8">
        <w:t>con</w:t>
      </w:r>
      <w:r w:rsidR="00186C89">
        <w:t xml:space="preserve">sumers with low aesthetic value.  As can be seen in Figure 4, </w:t>
      </w:r>
      <w:r w:rsidR="00186C89" w:rsidRPr="00186C89">
        <w:t xml:space="preserve">there is no interaction. The effect of </w:t>
      </w:r>
      <w:r w:rsidR="00186C89">
        <w:t xml:space="preserve">the store environment </w:t>
      </w:r>
      <w:r w:rsidR="00186C89" w:rsidRPr="00186C89">
        <w:t xml:space="preserve">is the same at </w:t>
      </w:r>
      <w:r w:rsidR="00186C89">
        <w:t xml:space="preserve">both </w:t>
      </w:r>
      <w:r w:rsidR="00186C89" w:rsidRPr="00186C89">
        <w:t xml:space="preserve">levels of </w:t>
      </w:r>
      <w:r w:rsidR="00186C89">
        <w:t>consumers’ aesthetic value</w:t>
      </w:r>
      <w:r w:rsidR="00186C89" w:rsidRPr="00186C89">
        <w:t xml:space="preserve"> and the effect of </w:t>
      </w:r>
      <w:r w:rsidR="00186C89">
        <w:t>consumers’ aesthetic value</w:t>
      </w:r>
      <w:r w:rsidR="00186C89" w:rsidRPr="00186C89">
        <w:t xml:space="preserve"> is the same for both </w:t>
      </w:r>
      <w:r w:rsidR="00186C89">
        <w:t xml:space="preserve">store environments. </w:t>
      </w:r>
      <w:r w:rsidR="00186C89" w:rsidRPr="00186C89">
        <w:t>When there is no interaction, the lines will always be parallel</w:t>
      </w:r>
      <w:r w:rsidR="00186C89">
        <w:t xml:space="preserve"> (Pallant, 2007)</w:t>
      </w:r>
      <w:r w:rsidR="00186C89" w:rsidRPr="00186C89">
        <w:t xml:space="preserve">. </w:t>
      </w:r>
      <w:r w:rsidR="003270EE">
        <w:t>Statistical outcomes</w:t>
      </w:r>
      <w:r>
        <w:t xml:space="preserve"> of th</w:t>
      </w:r>
      <w:r w:rsidR="00073843">
        <w:t xml:space="preserve">e ANOVA are presented in Table </w:t>
      </w:r>
      <w:r w:rsidR="006C7B26">
        <w:t>10</w:t>
      </w:r>
      <w:r>
        <w:t xml:space="preserve"> and means and standard deviations </w:t>
      </w:r>
      <w:r w:rsidR="00073843">
        <w:t>are presented in Table 1</w:t>
      </w:r>
      <w:r w:rsidR="006C7B26">
        <w:t>1</w:t>
      </w:r>
      <w:r>
        <w:t xml:space="preserve">. </w:t>
      </w:r>
      <w:r w:rsidR="00783B1A">
        <w:t xml:space="preserve">Figure 4 graphically illustrates the effect of consumers’ aesthetic value upon </w:t>
      </w:r>
      <w:r w:rsidR="000C3365">
        <w:t>visual design aesthetics of the store environment.</w:t>
      </w:r>
    </w:p>
    <w:p w:rsidR="00413448" w:rsidRPr="00413448" w:rsidRDefault="00413448" w:rsidP="00413448">
      <w:pPr>
        <w:spacing w:line="480" w:lineRule="auto"/>
      </w:pPr>
    </w:p>
    <w:p w:rsidR="009A52F6" w:rsidRDefault="009A52F6" w:rsidP="009857E3">
      <w:pPr>
        <w:spacing w:line="480" w:lineRule="auto"/>
        <w:jc w:val="center"/>
        <w:rPr>
          <w:b/>
        </w:rPr>
      </w:pPr>
    </w:p>
    <w:p w:rsidR="009A52F6" w:rsidRDefault="009A52F6" w:rsidP="00CA74A8">
      <w:pPr>
        <w:spacing w:line="480" w:lineRule="auto"/>
        <w:rPr>
          <w:b/>
        </w:rPr>
      </w:pPr>
    </w:p>
    <w:p w:rsidR="00CA74A8" w:rsidRDefault="00CA74A8" w:rsidP="00CA74A8">
      <w:pPr>
        <w:spacing w:line="480" w:lineRule="auto"/>
        <w:rPr>
          <w:b/>
        </w:rPr>
      </w:pPr>
    </w:p>
    <w:p w:rsidR="00BB105A" w:rsidRDefault="00BB105A" w:rsidP="00CA74A8">
      <w:pPr>
        <w:spacing w:line="480" w:lineRule="auto"/>
        <w:rPr>
          <w:b/>
        </w:rPr>
      </w:pPr>
    </w:p>
    <w:p w:rsidR="00BB105A" w:rsidRDefault="00BB105A" w:rsidP="00CA74A8">
      <w:pPr>
        <w:spacing w:line="480" w:lineRule="auto"/>
        <w:rPr>
          <w:b/>
        </w:rPr>
      </w:pPr>
    </w:p>
    <w:p w:rsidR="00BB105A" w:rsidRDefault="00BB105A" w:rsidP="00CA74A8">
      <w:pPr>
        <w:spacing w:line="480" w:lineRule="auto"/>
        <w:rPr>
          <w:b/>
        </w:rPr>
      </w:pPr>
    </w:p>
    <w:p w:rsidR="00BB105A" w:rsidRDefault="00BB105A" w:rsidP="00CA74A8">
      <w:pPr>
        <w:spacing w:line="480" w:lineRule="auto"/>
        <w:rPr>
          <w:b/>
        </w:rPr>
      </w:pPr>
    </w:p>
    <w:p w:rsidR="00BB105A" w:rsidRDefault="00BB105A" w:rsidP="00CA74A8">
      <w:pPr>
        <w:spacing w:line="480" w:lineRule="auto"/>
        <w:rPr>
          <w:b/>
        </w:rPr>
      </w:pPr>
    </w:p>
    <w:p w:rsidR="00073843" w:rsidRPr="00073843" w:rsidRDefault="00073843" w:rsidP="00073843">
      <w:pPr>
        <w:spacing w:line="480" w:lineRule="auto"/>
        <w:rPr>
          <w:b/>
        </w:rPr>
      </w:pPr>
      <w:r w:rsidRPr="00073843">
        <w:rPr>
          <w:b/>
        </w:rPr>
        <w:lastRenderedPageBreak/>
        <w:t>Table</w:t>
      </w:r>
      <w:r>
        <w:rPr>
          <w:b/>
        </w:rPr>
        <w:t xml:space="preserve"> 9</w:t>
      </w:r>
      <w:r w:rsidRPr="00073843">
        <w:rPr>
          <w:b/>
        </w:rPr>
        <w:t xml:space="preserve"> M</w:t>
      </w:r>
      <w:r>
        <w:rPr>
          <w:b/>
        </w:rPr>
        <w:t xml:space="preserve">eans and Standard Deviations of Consumers’ </w:t>
      </w:r>
      <w:r w:rsidRPr="00073843">
        <w:rPr>
          <w:b/>
        </w:rPr>
        <w:t xml:space="preserve">Visual Aesthetic Sensitivity </w:t>
      </w:r>
    </w:p>
    <w:tbl>
      <w:tblPr>
        <w:tblW w:w="0" w:type="auto"/>
        <w:tblInd w:w="30" w:type="dxa"/>
        <w:tblBorders>
          <w:top w:val="single" w:sz="2" w:space="0" w:color="000000"/>
          <w:bottom w:val="single" w:sz="2" w:space="0" w:color="000000"/>
        </w:tblBorders>
        <w:tblCellMar>
          <w:left w:w="30" w:type="dxa"/>
          <w:right w:w="30" w:type="dxa"/>
        </w:tblCellMar>
        <w:tblLook w:val="0000"/>
      </w:tblPr>
      <w:tblGrid>
        <w:gridCol w:w="2834"/>
        <w:gridCol w:w="1385"/>
        <w:gridCol w:w="1075"/>
        <w:gridCol w:w="1075"/>
        <w:gridCol w:w="1075"/>
        <w:gridCol w:w="1075"/>
      </w:tblGrid>
      <w:tr w:rsidR="00073843" w:rsidRPr="00EC1899" w:rsidTr="00864E57">
        <w:trPr>
          <w:cantSplit/>
          <w:trHeight w:hRule="exact" w:val="360"/>
          <w:tblHeader/>
        </w:trPr>
        <w:tc>
          <w:tcPr>
            <w:tcW w:w="0" w:type="auto"/>
            <w:tcBorders>
              <w:bottom w:val="nil"/>
            </w:tcBorders>
            <w:shd w:val="clear" w:color="auto" w:fill="FFFFFF"/>
            <w:tcMar>
              <w:top w:w="30" w:type="dxa"/>
              <w:left w:w="30" w:type="dxa"/>
              <w:bottom w:w="30" w:type="dxa"/>
              <w:right w:w="30" w:type="dxa"/>
            </w:tcMar>
            <w:vAlign w:val="bottom"/>
          </w:tcPr>
          <w:p w:rsidR="00073843" w:rsidRPr="00EC1899" w:rsidRDefault="00073843" w:rsidP="00864E57"/>
        </w:tc>
        <w:tc>
          <w:tcPr>
            <w:tcW w:w="1385" w:type="dxa"/>
            <w:tcBorders>
              <w:bottom w:val="nil"/>
            </w:tcBorders>
            <w:shd w:val="clear" w:color="auto" w:fill="FFFFFF"/>
            <w:tcMar>
              <w:top w:w="30" w:type="dxa"/>
              <w:left w:w="30" w:type="dxa"/>
              <w:bottom w:w="30" w:type="dxa"/>
              <w:right w:w="30" w:type="dxa"/>
            </w:tcMar>
            <w:vAlign w:val="bottom"/>
          </w:tcPr>
          <w:p w:rsidR="00073843" w:rsidRPr="00EC1899" w:rsidRDefault="00073843" w:rsidP="00864E57">
            <w:pPr>
              <w:jc w:val="center"/>
            </w:pPr>
          </w:p>
        </w:tc>
        <w:tc>
          <w:tcPr>
            <w:tcW w:w="1075" w:type="dxa"/>
            <w:tcBorders>
              <w:bottom w:val="nil"/>
            </w:tcBorders>
            <w:shd w:val="clear" w:color="auto" w:fill="FFFFFF"/>
            <w:tcMar>
              <w:top w:w="30" w:type="dxa"/>
              <w:left w:w="30" w:type="dxa"/>
              <w:bottom w:w="30" w:type="dxa"/>
              <w:right w:w="30" w:type="dxa"/>
            </w:tcMar>
            <w:vAlign w:val="bottom"/>
          </w:tcPr>
          <w:p w:rsidR="00073843" w:rsidRPr="00EC1899" w:rsidRDefault="00073843" w:rsidP="00864E57">
            <w:pPr>
              <w:jc w:val="center"/>
            </w:pPr>
          </w:p>
        </w:tc>
        <w:tc>
          <w:tcPr>
            <w:tcW w:w="1075" w:type="dxa"/>
            <w:tcBorders>
              <w:bottom w:val="nil"/>
            </w:tcBorders>
            <w:shd w:val="clear" w:color="auto" w:fill="FFFFFF"/>
          </w:tcPr>
          <w:p w:rsidR="00073843" w:rsidRPr="00EC1899" w:rsidRDefault="00073843" w:rsidP="00864E57">
            <w:pPr>
              <w:jc w:val="center"/>
            </w:pPr>
          </w:p>
        </w:tc>
        <w:tc>
          <w:tcPr>
            <w:tcW w:w="1075" w:type="dxa"/>
            <w:tcBorders>
              <w:bottom w:val="nil"/>
            </w:tcBorders>
            <w:shd w:val="clear" w:color="auto" w:fill="FFFFFF"/>
          </w:tcPr>
          <w:p w:rsidR="00073843" w:rsidRPr="00EC1899" w:rsidRDefault="00073843" w:rsidP="00864E57">
            <w:pPr>
              <w:jc w:val="center"/>
            </w:pPr>
          </w:p>
        </w:tc>
        <w:tc>
          <w:tcPr>
            <w:tcW w:w="1075" w:type="dxa"/>
            <w:tcBorders>
              <w:bottom w:val="nil"/>
            </w:tcBorders>
            <w:shd w:val="clear" w:color="auto" w:fill="FFFFFF"/>
          </w:tcPr>
          <w:p w:rsidR="00073843" w:rsidRPr="00EC1899" w:rsidRDefault="00073843" w:rsidP="00864E57">
            <w:pPr>
              <w:jc w:val="center"/>
            </w:pPr>
          </w:p>
        </w:tc>
      </w:tr>
      <w:tr w:rsidR="00073843" w:rsidRPr="00EC1899" w:rsidTr="00864E57">
        <w:trPr>
          <w:cantSplit/>
          <w:trHeight w:hRule="exact" w:val="360"/>
          <w:tblHeader/>
        </w:trPr>
        <w:tc>
          <w:tcPr>
            <w:tcW w:w="0" w:type="auto"/>
            <w:tcBorders>
              <w:top w:val="nil"/>
              <w:bottom w:val="single" w:sz="2" w:space="0" w:color="000000"/>
            </w:tcBorders>
            <w:shd w:val="clear" w:color="auto" w:fill="FFFFFF"/>
            <w:tcMar>
              <w:top w:w="30" w:type="dxa"/>
              <w:left w:w="30" w:type="dxa"/>
              <w:bottom w:w="30" w:type="dxa"/>
              <w:right w:w="30" w:type="dxa"/>
            </w:tcMar>
            <w:vAlign w:val="bottom"/>
          </w:tcPr>
          <w:p w:rsidR="00073843" w:rsidRPr="00EC1899" w:rsidRDefault="00073843" w:rsidP="00864E57">
            <w:r w:rsidRPr="00EC1899">
              <w:t xml:space="preserve">Variable </w:t>
            </w:r>
          </w:p>
        </w:tc>
        <w:tc>
          <w:tcPr>
            <w:tcW w:w="1385" w:type="dxa"/>
            <w:tcBorders>
              <w:top w:val="nil"/>
              <w:bottom w:val="single" w:sz="2" w:space="0" w:color="000000"/>
            </w:tcBorders>
            <w:shd w:val="clear" w:color="auto" w:fill="FFFFFF"/>
            <w:tcMar>
              <w:top w:w="30" w:type="dxa"/>
              <w:left w:w="30" w:type="dxa"/>
              <w:bottom w:w="30" w:type="dxa"/>
              <w:right w:w="30" w:type="dxa"/>
            </w:tcMar>
            <w:vAlign w:val="center"/>
          </w:tcPr>
          <w:p w:rsidR="00073843" w:rsidRPr="002D454D" w:rsidRDefault="00073843" w:rsidP="00864E57">
            <w:pPr>
              <w:autoSpaceDE w:val="0"/>
              <w:autoSpaceDN w:val="0"/>
              <w:adjustRightInd w:val="0"/>
              <w:jc w:val="center"/>
              <w:rPr>
                <w:i/>
                <w:color w:val="000000"/>
              </w:rPr>
            </w:pPr>
            <w:r w:rsidRPr="002D454D">
              <w:rPr>
                <w:i/>
                <w:color w:val="000000"/>
              </w:rPr>
              <w:t>N</w:t>
            </w:r>
          </w:p>
        </w:tc>
        <w:tc>
          <w:tcPr>
            <w:tcW w:w="1075" w:type="dxa"/>
            <w:tcBorders>
              <w:top w:val="nil"/>
              <w:bottom w:val="single" w:sz="2" w:space="0" w:color="000000"/>
            </w:tcBorders>
            <w:shd w:val="clear" w:color="auto" w:fill="FFFFFF"/>
            <w:tcMar>
              <w:top w:w="30" w:type="dxa"/>
              <w:left w:w="30" w:type="dxa"/>
              <w:bottom w:w="30" w:type="dxa"/>
              <w:right w:w="30" w:type="dxa"/>
            </w:tcMar>
            <w:vAlign w:val="center"/>
          </w:tcPr>
          <w:p w:rsidR="00073843" w:rsidRPr="002D454D" w:rsidRDefault="00073843" w:rsidP="00864E57">
            <w:pPr>
              <w:autoSpaceDE w:val="0"/>
              <w:autoSpaceDN w:val="0"/>
              <w:adjustRightInd w:val="0"/>
              <w:jc w:val="center"/>
              <w:rPr>
                <w:color w:val="000000"/>
              </w:rPr>
            </w:pPr>
            <w:r w:rsidRPr="002D454D">
              <w:rPr>
                <w:color w:val="000000"/>
              </w:rPr>
              <w:t>Minimum</w:t>
            </w:r>
          </w:p>
        </w:tc>
        <w:tc>
          <w:tcPr>
            <w:tcW w:w="1075" w:type="dxa"/>
            <w:tcBorders>
              <w:top w:val="nil"/>
              <w:bottom w:val="single" w:sz="2" w:space="0" w:color="000000"/>
            </w:tcBorders>
            <w:shd w:val="clear" w:color="auto" w:fill="FFFFFF"/>
            <w:vAlign w:val="center"/>
          </w:tcPr>
          <w:p w:rsidR="00073843" w:rsidRPr="002D454D" w:rsidRDefault="00073843" w:rsidP="00864E57">
            <w:pPr>
              <w:autoSpaceDE w:val="0"/>
              <w:autoSpaceDN w:val="0"/>
              <w:adjustRightInd w:val="0"/>
              <w:jc w:val="center"/>
              <w:rPr>
                <w:color w:val="000000"/>
              </w:rPr>
            </w:pPr>
            <w:r w:rsidRPr="002D454D">
              <w:rPr>
                <w:color w:val="000000"/>
              </w:rPr>
              <w:t>Maximum</w:t>
            </w:r>
          </w:p>
        </w:tc>
        <w:tc>
          <w:tcPr>
            <w:tcW w:w="1075" w:type="dxa"/>
            <w:tcBorders>
              <w:top w:val="nil"/>
              <w:bottom w:val="single" w:sz="2" w:space="0" w:color="000000"/>
            </w:tcBorders>
            <w:shd w:val="clear" w:color="auto" w:fill="FFFFFF"/>
            <w:vAlign w:val="center"/>
          </w:tcPr>
          <w:p w:rsidR="00073843" w:rsidRPr="002D454D" w:rsidRDefault="00073843" w:rsidP="00864E57">
            <w:pPr>
              <w:autoSpaceDE w:val="0"/>
              <w:autoSpaceDN w:val="0"/>
              <w:adjustRightInd w:val="0"/>
              <w:jc w:val="center"/>
              <w:rPr>
                <w:i/>
                <w:color w:val="000000"/>
              </w:rPr>
            </w:pPr>
            <w:r w:rsidRPr="002D454D">
              <w:rPr>
                <w:i/>
                <w:color w:val="000000"/>
              </w:rPr>
              <w:t>M</w:t>
            </w:r>
          </w:p>
        </w:tc>
        <w:tc>
          <w:tcPr>
            <w:tcW w:w="1075" w:type="dxa"/>
            <w:tcBorders>
              <w:top w:val="nil"/>
              <w:bottom w:val="single" w:sz="2" w:space="0" w:color="000000"/>
            </w:tcBorders>
            <w:shd w:val="clear" w:color="auto" w:fill="FFFFFF"/>
            <w:vAlign w:val="center"/>
          </w:tcPr>
          <w:p w:rsidR="00073843" w:rsidRPr="002D454D" w:rsidRDefault="00073843" w:rsidP="00864E57">
            <w:pPr>
              <w:autoSpaceDE w:val="0"/>
              <w:autoSpaceDN w:val="0"/>
              <w:adjustRightInd w:val="0"/>
              <w:jc w:val="center"/>
              <w:rPr>
                <w:i/>
                <w:color w:val="000000"/>
              </w:rPr>
            </w:pPr>
            <w:r w:rsidRPr="002D454D">
              <w:rPr>
                <w:i/>
                <w:color w:val="000000"/>
              </w:rPr>
              <w:t>SD</w:t>
            </w:r>
          </w:p>
        </w:tc>
      </w:tr>
      <w:tr w:rsidR="00073843" w:rsidRPr="00EC1899" w:rsidTr="00864E57">
        <w:trPr>
          <w:cantSplit/>
          <w:trHeight w:hRule="exact" w:val="360"/>
          <w:tblHeader/>
        </w:trPr>
        <w:tc>
          <w:tcPr>
            <w:tcW w:w="0" w:type="auto"/>
            <w:tcBorders>
              <w:top w:val="single" w:sz="2" w:space="0" w:color="000000"/>
            </w:tcBorders>
            <w:shd w:val="clear" w:color="auto" w:fill="FFFFFF"/>
            <w:tcMar>
              <w:top w:w="30" w:type="dxa"/>
              <w:left w:w="30" w:type="dxa"/>
              <w:bottom w:w="30" w:type="dxa"/>
              <w:right w:w="30" w:type="dxa"/>
            </w:tcMar>
            <w:vAlign w:val="bottom"/>
          </w:tcPr>
          <w:p w:rsidR="00073843" w:rsidRPr="00EC1899" w:rsidRDefault="00073843" w:rsidP="00864E57"/>
        </w:tc>
        <w:tc>
          <w:tcPr>
            <w:tcW w:w="1385" w:type="dxa"/>
            <w:tcBorders>
              <w:top w:val="single" w:sz="2" w:space="0" w:color="000000"/>
            </w:tcBorders>
            <w:shd w:val="clear" w:color="auto" w:fill="FFFFFF"/>
            <w:tcMar>
              <w:top w:w="30" w:type="dxa"/>
              <w:left w:w="30" w:type="dxa"/>
              <w:bottom w:w="30" w:type="dxa"/>
              <w:right w:w="30" w:type="dxa"/>
            </w:tcMar>
            <w:vAlign w:val="center"/>
          </w:tcPr>
          <w:p w:rsidR="00073843" w:rsidRPr="002D454D" w:rsidRDefault="00073843" w:rsidP="00864E57">
            <w:pPr>
              <w:jc w:val="center"/>
            </w:pPr>
          </w:p>
        </w:tc>
        <w:tc>
          <w:tcPr>
            <w:tcW w:w="1075" w:type="dxa"/>
            <w:tcBorders>
              <w:top w:val="single" w:sz="2" w:space="0" w:color="000000"/>
            </w:tcBorders>
            <w:shd w:val="clear" w:color="auto" w:fill="FFFFFF"/>
            <w:tcMar>
              <w:top w:w="30" w:type="dxa"/>
              <w:left w:w="30" w:type="dxa"/>
              <w:bottom w:w="30" w:type="dxa"/>
              <w:right w:w="30" w:type="dxa"/>
            </w:tcMar>
            <w:vAlign w:val="center"/>
          </w:tcPr>
          <w:p w:rsidR="00073843" w:rsidRPr="002D454D" w:rsidRDefault="00073843" w:rsidP="00864E57">
            <w:pPr>
              <w:jc w:val="center"/>
            </w:pPr>
          </w:p>
        </w:tc>
        <w:tc>
          <w:tcPr>
            <w:tcW w:w="1075" w:type="dxa"/>
            <w:tcBorders>
              <w:top w:val="single" w:sz="2" w:space="0" w:color="000000"/>
            </w:tcBorders>
            <w:shd w:val="clear" w:color="auto" w:fill="FFFFFF"/>
            <w:vAlign w:val="center"/>
          </w:tcPr>
          <w:p w:rsidR="00073843" w:rsidRPr="002D454D" w:rsidRDefault="00073843" w:rsidP="00864E57">
            <w:pPr>
              <w:jc w:val="center"/>
            </w:pPr>
          </w:p>
        </w:tc>
        <w:tc>
          <w:tcPr>
            <w:tcW w:w="1075" w:type="dxa"/>
            <w:tcBorders>
              <w:top w:val="single" w:sz="2" w:space="0" w:color="000000"/>
            </w:tcBorders>
            <w:shd w:val="clear" w:color="auto" w:fill="FFFFFF"/>
            <w:vAlign w:val="center"/>
          </w:tcPr>
          <w:p w:rsidR="00073843" w:rsidRPr="002D454D" w:rsidRDefault="00073843" w:rsidP="00864E57">
            <w:pPr>
              <w:jc w:val="center"/>
            </w:pPr>
          </w:p>
        </w:tc>
        <w:tc>
          <w:tcPr>
            <w:tcW w:w="1075" w:type="dxa"/>
            <w:tcBorders>
              <w:top w:val="single" w:sz="2" w:space="0" w:color="000000"/>
            </w:tcBorders>
            <w:shd w:val="clear" w:color="auto" w:fill="FFFFFF"/>
            <w:vAlign w:val="center"/>
          </w:tcPr>
          <w:p w:rsidR="00073843" w:rsidRPr="002D454D" w:rsidRDefault="00073843" w:rsidP="00864E57">
            <w:pPr>
              <w:jc w:val="center"/>
            </w:pPr>
          </w:p>
        </w:tc>
      </w:tr>
      <w:tr w:rsidR="00073843" w:rsidRPr="00EC1899" w:rsidTr="00864E57">
        <w:trPr>
          <w:cantSplit/>
          <w:trHeight w:hRule="exact" w:val="360"/>
          <w:tblHeader/>
        </w:trPr>
        <w:tc>
          <w:tcPr>
            <w:tcW w:w="0" w:type="auto"/>
            <w:shd w:val="clear" w:color="auto" w:fill="FFFFFF"/>
            <w:tcMar>
              <w:top w:w="30" w:type="dxa"/>
              <w:left w:w="30" w:type="dxa"/>
              <w:bottom w:w="30" w:type="dxa"/>
              <w:right w:w="30" w:type="dxa"/>
            </w:tcMar>
          </w:tcPr>
          <w:p w:rsidR="00073843" w:rsidRPr="00EC1899" w:rsidRDefault="00073843" w:rsidP="00864E57">
            <w:r>
              <w:t>Visual Aesthetics Sensitivity</w:t>
            </w:r>
          </w:p>
        </w:tc>
        <w:tc>
          <w:tcPr>
            <w:tcW w:w="1385" w:type="dxa"/>
            <w:shd w:val="clear" w:color="auto" w:fill="FFFFFF"/>
            <w:tcMar>
              <w:top w:w="30" w:type="dxa"/>
              <w:left w:w="30" w:type="dxa"/>
              <w:bottom w:w="30" w:type="dxa"/>
              <w:right w:w="30" w:type="dxa"/>
            </w:tcMar>
            <w:vAlign w:val="center"/>
          </w:tcPr>
          <w:p w:rsidR="00073843" w:rsidRPr="002D454D" w:rsidRDefault="00073843" w:rsidP="00864E57">
            <w:pPr>
              <w:autoSpaceDE w:val="0"/>
              <w:autoSpaceDN w:val="0"/>
              <w:adjustRightInd w:val="0"/>
              <w:jc w:val="center"/>
              <w:rPr>
                <w:color w:val="000000"/>
              </w:rPr>
            </w:pPr>
            <w:r w:rsidRPr="002D454D">
              <w:rPr>
                <w:color w:val="000000"/>
              </w:rPr>
              <w:t>500</w:t>
            </w:r>
          </w:p>
        </w:tc>
        <w:tc>
          <w:tcPr>
            <w:tcW w:w="1075" w:type="dxa"/>
            <w:shd w:val="clear" w:color="auto" w:fill="FFFFFF"/>
            <w:tcMar>
              <w:top w:w="30" w:type="dxa"/>
              <w:left w:w="30" w:type="dxa"/>
              <w:bottom w:w="30" w:type="dxa"/>
              <w:right w:w="30" w:type="dxa"/>
            </w:tcMar>
            <w:vAlign w:val="center"/>
          </w:tcPr>
          <w:p w:rsidR="00073843" w:rsidRPr="002D454D" w:rsidRDefault="00073843" w:rsidP="00864E57">
            <w:pPr>
              <w:autoSpaceDE w:val="0"/>
              <w:autoSpaceDN w:val="0"/>
              <w:adjustRightInd w:val="0"/>
              <w:jc w:val="center"/>
              <w:rPr>
                <w:color w:val="000000"/>
              </w:rPr>
            </w:pPr>
            <w:r w:rsidRPr="002D454D">
              <w:rPr>
                <w:color w:val="000000"/>
              </w:rPr>
              <w:t>1.50</w:t>
            </w:r>
          </w:p>
        </w:tc>
        <w:tc>
          <w:tcPr>
            <w:tcW w:w="1075" w:type="dxa"/>
            <w:shd w:val="clear" w:color="auto" w:fill="FFFFFF"/>
            <w:vAlign w:val="center"/>
          </w:tcPr>
          <w:p w:rsidR="00073843" w:rsidRPr="002D454D" w:rsidRDefault="00073843" w:rsidP="00864E57">
            <w:pPr>
              <w:autoSpaceDE w:val="0"/>
              <w:autoSpaceDN w:val="0"/>
              <w:adjustRightInd w:val="0"/>
              <w:jc w:val="center"/>
              <w:rPr>
                <w:color w:val="000000"/>
              </w:rPr>
            </w:pPr>
            <w:r w:rsidRPr="002D454D">
              <w:rPr>
                <w:color w:val="000000"/>
              </w:rPr>
              <w:t>5.00</w:t>
            </w:r>
          </w:p>
        </w:tc>
        <w:tc>
          <w:tcPr>
            <w:tcW w:w="1075" w:type="dxa"/>
            <w:shd w:val="clear" w:color="auto" w:fill="FFFFFF"/>
            <w:vAlign w:val="center"/>
          </w:tcPr>
          <w:p w:rsidR="00073843" w:rsidRPr="002D454D" w:rsidRDefault="00073843" w:rsidP="00864E57">
            <w:pPr>
              <w:autoSpaceDE w:val="0"/>
              <w:autoSpaceDN w:val="0"/>
              <w:adjustRightInd w:val="0"/>
              <w:jc w:val="center"/>
              <w:rPr>
                <w:color w:val="000000"/>
              </w:rPr>
            </w:pPr>
            <w:r w:rsidRPr="002D454D">
              <w:rPr>
                <w:color w:val="000000"/>
              </w:rPr>
              <w:t>3.4626</w:t>
            </w:r>
          </w:p>
        </w:tc>
        <w:tc>
          <w:tcPr>
            <w:tcW w:w="1075" w:type="dxa"/>
            <w:shd w:val="clear" w:color="auto" w:fill="FFFFFF"/>
            <w:vAlign w:val="center"/>
          </w:tcPr>
          <w:p w:rsidR="00073843" w:rsidRPr="002D454D" w:rsidRDefault="00073843" w:rsidP="00864E57">
            <w:pPr>
              <w:autoSpaceDE w:val="0"/>
              <w:autoSpaceDN w:val="0"/>
              <w:adjustRightInd w:val="0"/>
              <w:jc w:val="center"/>
              <w:rPr>
                <w:color w:val="000000"/>
              </w:rPr>
            </w:pPr>
            <w:r w:rsidRPr="002D454D">
              <w:rPr>
                <w:color w:val="000000"/>
              </w:rPr>
              <w:t>.60887</w:t>
            </w:r>
          </w:p>
        </w:tc>
      </w:tr>
    </w:tbl>
    <w:p w:rsidR="00BB105A" w:rsidRDefault="00BB105A" w:rsidP="00CA74A8">
      <w:pPr>
        <w:spacing w:line="480" w:lineRule="auto"/>
        <w:rPr>
          <w:b/>
        </w:rPr>
      </w:pPr>
    </w:p>
    <w:p w:rsidR="00D50FC6" w:rsidRDefault="00D50FC6" w:rsidP="00413448">
      <w:pPr>
        <w:pStyle w:val="BodyText2"/>
        <w:spacing w:line="240" w:lineRule="auto"/>
        <w:ind w:firstLine="0"/>
        <w:rPr>
          <w:rFonts w:eastAsia="Times New Roman"/>
          <w:b/>
        </w:rPr>
      </w:pPr>
    </w:p>
    <w:p w:rsidR="00073843" w:rsidRDefault="00073843" w:rsidP="00413448">
      <w:pPr>
        <w:pStyle w:val="BodyText2"/>
        <w:spacing w:line="240" w:lineRule="auto"/>
        <w:ind w:firstLine="0"/>
        <w:rPr>
          <w:rFonts w:eastAsia="Times New Roman"/>
          <w:b/>
        </w:rPr>
      </w:pPr>
    </w:p>
    <w:p w:rsidR="00073843" w:rsidRDefault="00073843" w:rsidP="00413448">
      <w:pPr>
        <w:pStyle w:val="BodyText2"/>
        <w:spacing w:line="240" w:lineRule="auto"/>
        <w:ind w:firstLine="0"/>
        <w:rPr>
          <w:rFonts w:eastAsia="Times New Roman"/>
          <w:b/>
        </w:rPr>
      </w:pPr>
    </w:p>
    <w:p w:rsidR="00413448" w:rsidRDefault="00073843" w:rsidP="00413448">
      <w:pPr>
        <w:pStyle w:val="BodyText2"/>
        <w:spacing w:line="240" w:lineRule="auto"/>
        <w:ind w:firstLine="0"/>
        <w:rPr>
          <w:b/>
        </w:rPr>
      </w:pPr>
      <w:r>
        <w:rPr>
          <w:b/>
        </w:rPr>
        <w:t>Table 10</w:t>
      </w:r>
      <w:r w:rsidR="00413448" w:rsidRPr="00413448">
        <w:rPr>
          <w:b/>
        </w:rPr>
        <w:t xml:space="preserve"> Repeated Measures ANOVA with Between Subject’s Factors on Visual Design </w:t>
      </w:r>
      <w:r w:rsidR="00510142">
        <w:rPr>
          <w:b/>
        </w:rPr>
        <w:t xml:space="preserve">Aesthetic </w:t>
      </w:r>
      <w:r w:rsidR="00413448" w:rsidRPr="00413448">
        <w:rPr>
          <w:b/>
        </w:rPr>
        <w:t>Features by Aesthetic Value (High vs. Low)</w:t>
      </w:r>
    </w:p>
    <w:p w:rsidR="00555B81" w:rsidRPr="00413448" w:rsidRDefault="00555B81" w:rsidP="00413448">
      <w:pPr>
        <w:pStyle w:val="BodyText2"/>
        <w:spacing w:line="240" w:lineRule="auto"/>
        <w:ind w:firstLine="0"/>
        <w:rPr>
          <w:b/>
        </w:rPr>
      </w:pPr>
    </w:p>
    <w:tbl>
      <w:tblPr>
        <w:tblW w:w="8996" w:type="dxa"/>
        <w:tblInd w:w="93" w:type="dxa"/>
        <w:tblBorders>
          <w:top w:val="single" w:sz="2" w:space="0" w:color="000000"/>
          <w:bottom w:val="single" w:sz="2" w:space="0" w:color="000000"/>
        </w:tblBorders>
        <w:tblCellMar>
          <w:left w:w="93" w:type="dxa"/>
          <w:right w:w="93" w:type="dxa"/>
        </w:tblCellMar>
        <w:tblLook w:val="0000"/>
      </w:tblPr>
      <w:tblGrid>
        <w:gridCol w:w="5400"/>
        <w:gridCol w:w="546"/>
        <w:gridCol w:w="846"/>
        <w:gridCol w:w="606"/>
        <w:gridCol w:w="606"/>
        <w:gridCol w:w="800"/>
        <w:gridCol w:w="192"/>
      </w:tblGrid>
      <w:tr w:rsidR="00413448" w:rsidRPr="002C6E2F" w:rsidTr="00510142">
        <w:trPr>
          <w:trHeight w:val="504"/>
        </w:trPr>
        <w:tc>
          <w:tcPr>
            <w:tcW w:w="5400" w:type="dxa"/>
            <w:tcBorders>
              <w:top w:val="single" w:sz="2" w:space="0" w:color="000000"/>
              <w:bottom w:val="single" w:sz="2" w:space="0" w:color="000000"/>
            </w:tcBorders>
            <w:shd w:val="clear" w:color="000000" w:fill="FFFFFF"/>
            <w:vAlign w:val="center"/>
          </w:tcPr>
          <w:p w:rsidR="00413448" w:rsidRPr="002C6E2F" w:rsidRDefault="00413448" w:rsidP="00CB20D7">
            <w:pPr>
              <w:autoSpaceDE w:val="0"/>
              <w:autoSpaceDN w:val="0"/>
              <w:adjustRightInd w:val="0"/>
              <w:spacing w:line="480" w:lineRule="auto"/>
              <w:jc w:val="center"/>
              <w:rPr>
                <w:color w:val="000000"/>
                <w:lang w:val="fr-FR"/>
              </w:rPr>
            </w:pPr>
            <w:r w:rsidRPr="002C6E2F">
              <w:rPr>
                <w:color w:val="000000"/>
                <w:lang w:val="fr-FR"/>
              </w:rPr>
              <w:t>Source</w:t>
            </w:r>
          </w:p>
        </w:tc>
        <w:tc>
          <w:tcPr>
            <w:tcW w:w="0" w:type="auto"/>
            <w:tcBorders>
              <w:top w:val="single" w:sz="2" w:space="0" w:color="000000"/>
              <w:bottom w:val="single" w:sz="2" w:space="0" w:color="000000"/>
            </w:tcBorders>
            <w:shd w:val="clear" w:color="000000" w:fill="FFFFFF"/>
            <w:vAlign w:val="bottom"/>
          </w:tcPr>
          <w:p w:rsidR="00413448" w:rsidRPr="002C6E2F" w:rsidRDefault="00413448" w:rsidP="00CB20D7">
            <w:pPr>
              <w:autoSpaceDE w:val="0"/>
              <w:autoSpaceDN w:val="0"/>
              <w:adjustRightInd w:val="0"/>
              <w:spacing w:line="480" w:lineRule="auto"/>
              <w:ind w:left="720" w:hanging="720"/>
              <w:rPr>
                <w:i/>
                <w:color w:val="000000"/>
                <w:lang w:val="fr-FR"/>
              </w:rPr>
            </w:pPr>
            <w:r w:rsidRPr="002C6E2F">
              <w:rPr>
                <w:i/>
                <w:color w:val="000000"/>
                <w:lang w:val="fr-FR"/>
              </w:rPr>
              <w:t>df</w:t>
            </w:r>
          </w:p>
        </w:tc>
        <w:tc>
          <w:tcPr>
            <w:tcW w:w="846" w:type="dxa"/>
            <w:tcBorders>
              <w:top w:val="single" w:sz="2" w:space="0" w:color="000000"/>
              <w:bottom w:val="single" w:sz="2" w:space="0" w:color="000000"/>
            </w:tcBorders>
            <w:shd w:val="clear" w:color="000000" w:fill="FFFFFF"/>
            <w:vAlign w:val="bottom"/>
          </w:tcPr>
          <w:p w:rsidR="00413448" w:rsidRPr="002C6E2F" w:rsidRDefault="00413448" w:rsidP="00CB20D7">
            <w:pPr>
              <w:autoSpaceDE w:val="0"/>
              <w:autoSpaceDN w:val="0"/>
              <w:adjustRightInd w:val="0"/>
              <w:spacing w:line="480" w:lineRule="auto"/>
              <w:ind w:left="720" w:hanging="720"/>
              <w:jc w:val="center"/>
              <w:rPr>
                <w:i/>
                <w:color w:val="000000"/>
                <w:lang w:val="fr-FR"/>
              </w:rPr>
            </w:pPr>
            <w:r w:rsidRPr="002C6E2F">
              <w:rPr>
                <w:i/>
                <w:color w:val="000000"/>
                <w:lang w:val="fr-FR"/>
              </w:rPr>
              <w:t>F</w:t>
            </w:r>
          </w:p>
        </w:tc>
        <w:tc>
          <w:tcPr>
            <w:tcW w:w="0" w:type="auto"/>
            <w:tcBorders>
              <w:top w:val="single" w:sz="2" w:space="0" w:color="000000"/>
              <w:bottom w:val="single" w:sz="2" w:space="0" w:color="000000"/>
            </w:tcBorders>
            <w:shd w:val="clear" w:color="000000" w:fill="FFFFFF"/>
            <w:vAlign w:val="bottom"/>
          </w:tcPr>
          <w:p w:rsidR="00413448" w:rsidRPr="002C6E2F" w:rsidRDefault="00413448" w:rsidP="00CB20D7">
            <w:pPr>
              <w:autoSpaceDE w:val="0"/>
              <w:autoSpaceDN w:val="0"/>
              <w:adjustRightInd w:val="0"/>
              <w:spacing w:line="480" w:lineRule="auto"/>
              <w:ind w:left="720" w:hanging="720"/>
              <w:jc w:val="center"/>
              <w:rPr>
                <w:i/>
                <w:color w:val="000000"/>
              </w:rPr>
            </w:pPr>
            <w:r w:rsidRPr="002C6E2F">
              <w:rPr>
                <w:color w:val="000000"/>
              </w:rPr>
              <w:t>Sig.</w:t>
            </w:r>
          </w:p>
        </w:tc>
        <w:tc>
          <w:tcPr>
            <w:tcW w:w="0" w:type="auto"/>
            <w:tcBorders>
              <w:top w:val="single" w:sz="2" w:space="0" w:color="000000"/>
              <w:bottom w:val="single" w:sz="2" w:space="0" w:color="000000"/>
            </w:tcBorders>
            <w:shd w:val="clear" w:color="000000" w:fill="FFFFFF"/>
            <w:vAlign w:val="bottom"/>
          </w:tcPr>
          <w:p w:rsidR="00413448" w:rsidRPr="002C6E2F" w:rsidRDefault="00413448" w:rsidP="00CB20D7">
            <w:pPr>
              <w:autoSpaceDE w:val="0"/>
              <w:autoSpaceDN w:val="0"/>
              <w:adjustRightInd w:val="0"/>
              <w:spacing w:line="480" w:lineRule="auto"/>
              <w:ind w:left="720" w:hanging="720"/>
              <w:jc w:val="center"/>
              <w:rPr>
                <w:color w:val="000000"/>
              </w:rPr>
            </w:pPr>
            <w:r w:rsidRPr="002C6E2F">
              <w:rPr>
                <w:i/>
              </w:rPr>
              <w:t>η</w:t>
            </w:r>
            <w:r w:rsidRPr="002C6E2F">
              <w:rPr>
                <w:i/>
                <w:vertAlign w:val="superscript"/>
              </w:rPr>
              <w:t>2</w:t>
            </w:r>
          </w:p>
        </w:tc>
        <w:tc>
          <w:tcPr>
            <w:tcW w:w="0" w:type="auto"/>
            <w:tcBorders>
              <w:top w:val="single" w:sz="2" w:space="0" w:color="000000"/>
              <w:bottom w:val="single" w:sz="2" w:space="0" w:color="000000"/>
            </w:tcBorders>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r w:rsidRPr="002C6E2F">
              <w:rPr>
                <w:color w:val="000000"/>
              </w:rPr>
              <w:t>Power</w:t>
            </w:r>
          </w:p>
        </w:tc>
        <w:tc>
          <w:tcPr>
            <w:tcW w:w="0" w:type="auto"/>
            <w:tcBorders>
              <w:top w:val="single" w:sz="2" w:space="0" w:color="000000"/>
              <w:bottom w:val="single" w:sz="2" w:space="0" w:color="000000"/>
            </w:tcBorders>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p>
        </w:tc>
      </w:tr>
      <w:tr w:rsidR="00413448" w:rsidRPr="002C6E2F" w:rsidTr="00510142">
        <w:trPr>
          <w:cantSplit/>
          <w:trHeight w:val="273"/>
        </w:trPr>
        <w:tc>
          <w:tcPr>
            <w:tcW w:w="8996" w:type="dxa"/>
            <w:gridSpan w:val="7"/>
            <w:tcBorders>
              <w:top w:val="single" w:sz="2" w:space="0" w:color="000000"/>
            </w:tcBorders>
            <w:shd w:val="clear" w:color="000000" w:fill="FFFFFF"/>
          </w:tcPr>
          <w:p w:rsidR="00413448" w:rsidRPr="002C6E2F" w:rsidRDefault="00413448" w:rsidP="00CB20D7">
            <w:pPr>
              <w:spacing w:line="480" w:lineRule="auto"/>
              <w:ind w:left="720" w:hanging="720"/>
              <w:jc w:val="center"/>
              <w:rPr>
                <w:color w:val="000000"/>
              </w:rPr>
            </w:pPr>
            <w:r>
              <w:rPr>
                <w:color w:val="000000"/>
              </w:rPr>
              <w:t>Within-S</w:t>
            </w:r>
            <w:r w:rsidRPr="002C6E2F">
              <w:rPr>
                <w:color w:val="000000"/>
              </w:rPr>
              <w:t>ubjects</w:t>
            </w:r>
          </w:p>
        </w:tc>
      </w:tr>
      <w:tr w:rsidR="00413448" w:rsidRPr="002C6E2F" w:rsidTr="00510142">
        <w:trPr>
          <w:trHeight w:val="273"/>
        </w:trPr>
        <w:tc>
          <w:tcPr>
            <w:tcW w:w="5400" w:type="dxa"/>
            <w:shd w:val="clear" w:color="000000" w:fill="FFFFFF"/>
          </w:tcPr>
          <w:p w:rsidR="00413448" w:rsidRPr="002C6E2F" w:rsidRDefault="00413448" w:rsidP="00CB20D7">
            <w:pPr>
              <w:autoSpaceDE w:val="0"/>
              <w:autoSpaceDN w:val="0"/>
              <w:adjustRightInd w:val="0"/>
              <w:spacing w:line="480" w:lineRule="auto"/>
              <w:ind w:left="720" w:hanging="720"/>
              <w:rPr>
                <w:color w:val="000000"/>
              </w:rPr>
            </w:pPr>
            <w:r w:rsidRPr="002C6E2F">
              <w:t xml:space="preserve">Visual Design </w:t>
            </w:r>
            <w:r w:rsidR="00510142">
              <w:t xml:space="preserve">Aesthetic </w:t>
            </w:r>
            <w:r w:rsidRPr="002C6E2F">
              <w:t>Features</w:t>
            </w: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r w:rsidRPr="002C6E2F">
              <w:rPr>
                <w:color w:val="000000"/>
              </w:rPr>
              <w:t>1</w:t>
            </w:r>
          </w:p>
        </w:tc>
        <w:tc>
          <w:tcPr>
            <w:tcW w:w="846" w:type="dxa"/>
            <w:shd w:val="clear" w:color="000000" w:fill="FFFFFF"/>
          </w:tcPr>
          <w:p w:rsidR="00413448" w:rsidRPr="002C6E2F" w:rsidRDefault="00413448" w:rsidP="00CB20D7">
            <w:pPr>
              <w:autoSpaceDE w:val="0"/>
              <w:autoSpaceDN w:val="0"/>
              <w:adjustRightInd w:val="0"/>
              <w:jc w:val="center"/>
              <w:rPr>
                <w:rFonts w:eastAsiaTheme="minorHAnsi"/>
                <w:color w:val="000000"/>
              </w:rPr>
            </w:pPr>
            <w:r w:rsidRPr="002C6E2F">
              <w:rPr>
                <w:rFonts w:eastAsiaTheme="minorHAnsi"/>
                <w:color w:val="000000"/>
              </w:rPr>
              <w:t>83.596</w:t>
            </w:r>
          </w:p>
        </w:tc>
        <w:tc>
          <w:tcPr>
            <w:tcW w:w="0" w:type="auto"/>
            <w:shd w:val="clear" w:color="000000" w:fill="FFFFFF"/>
          </w:tcPr>
          <w:p w:rsidR="00413448" w:rsidRPr="002C6E2F" w:rsidRDefault="00FD7BCD" w:rsidP="00CB20D7">
            <w:pPr>
              <w:autoSpaceDE w:val="0"/>
              <w:autoSpaceDN w:val="0"/>
              <w:adjustRightInd w:val="0"/>
              <w:jc w:val="center"/>
              <w:rPr>
                <w:rFonts w:eastAsiaTheme="minorHAnsi"/>
                <w:color w:val="000000"/>
              </w:rPr>
            </w:pPr>
            <w:r>
              <w:rPr>
                <w:rFonts w:eastAsiaTheme="minorHAnsi"/>
                <w:color w:val="000000"/>
              </w:rPr>
              <w:t>.001</w:t>
            </w:r>
          </w:p>
        </w:tc>
        <w:tc>
          <w:tcPr>
            <w:tcW w:w="0" w:type="auto"/>
            <w:shd w:val="clear" w:color="000000" w:fill="FFFFFF"/>
          </w:tcPr>
          <w:p w:rsidR="00413448" w:rsidRPr="002C6E2F" w:rsidRDefault="00413448" w:rsidP="00CB20D7">
            <w:pPr>
              <w:autoSpaceDE w:val="0"/>
              <w:autoSpaceDN w:val="0"/>
              <w:adjustRightInd w:val="0"/>
              <w:jc w:val="center"/>
              <w:rPr>
                <w:rFonts w:eastAsiaTheme="minorHAnsi"/>
                <w:color w:val="000000"/>
              </w:rPr>
            </w:pPr>
            <w:r w:rsidRPr="002C6E2F">
              <w:rPr>
                <w:rFonts w:eastAsiaTheme="minorHAnsi"/>
                <w:color w:val="000000"/>
              </w:rPr>
              <w:t>.168</w:t>
            </w:r>
          </w:p>
        </w:tc>
        <w:tc>
          <w:tcPr>
            <w:tcW w:w="0" w:type="auto"/>
            <w:shd w:val="clear" w:color="000000" w:fill="FFFFFF"/>
          </w:tcPr>
          <w:p w:rsidR="00413448" w:rsidRPr="002C6E2F" w:rsidRDefault="001E7F0F" w:rsidP="00CB20D7">
            <w:pPr>
              <w:autoSpaceDE w:val="0"/>
              <w:autoSpaceDN w:val="0"/>
              <w:adjustRightInd w:val="0"/>
              <w:jc w:val="center"/>
              <w:rPr>
                <w:rFonts w:eastAsiaTheme="minorHAnsi"/>
                <w:color w:val="000000"/>
              </w:rPr>
            </w:pPr>
            <w:r>
              <w:rPr>
                <w:rFonts w:eastAsiaTheme="minorHAnsi"/>
                <w:color w:val="000000"/>
              </w:rPr>
              <w:t>.99</w:t>
            </w:r>
          </w:p>
        </w:tc>
        <w:tc>
          <w:tcPr>
            <w:tcW w:w="0" w:type="auto"/>
            <w:shd w:val="clear" w:color="000000" w:fill="FFFFFF"/>
          </w:tcPr>
          <w:p w:rsidR="00413448" w:rsidRPr="002C6E2F" w:rsidRDefault="00413448" w:rsidP="00CB20D7">
            <w:pPr>
              <w:spacing w:line="480" w:lineRule="auto"/>
              <w:ind w:left="720" w:hanging="720"/>
              <w:jc w:val="center"/>
            </w:pPr>
          </w:p>
        </w:tc>
      </w:tr>
      <w:tr w:rsidR="00413448" w:rsidRPr="002C6E2F" w:rsidTr="00510142">
        <w:trPr>
          <w:trHeight w:val="273"/>
        </w:trPr>
        <w:tc>
          <w:tcPr>
            <w:tcW w:w="5400" w:type="dxa"/>
            <w:shd w:val="clear" w:color="000000" w:fill="FFFFFF"/>
          </w:tcPr>
          <w:p w:rsidR="00413448" w:rsidRPr="002C6E2F" w:rsidRDefault="00413448" w:rsidP="00CB20D7">
            <w:pPr>
              <w:autoSpaceDE w:val="0"/>
              <w:autoSpaceDN w:val="0"/>
              <w:adjustRightInd w:val="0"/>
              <w:spacing w:line="480" w:lineRule="auto"/>
              <w:ind w:left="720" w:hanging="720"/>
              <w:rPr>
                <w:color w:val="000000"/>
              </w:rPr>
            </w:pPr>
            <w:r w:rsidRPr="002C6E2F">
              <w:t xml:space="preserve">Visual Design </w:t>
            </w:r>
            <w:r w:rsidR="00510142">
              <w:t xml:space="preserve">Aesthetic </w:t>
            </w:r>
            <w:r w:rsidRPr="002C6E2F">
              <w:t xml:space="preserve">Features </w:t>
            </w:r>
            <w:r w:rsidR="00510142">
              <w:rPr>
                <w:color w:val="000000"/>
              </w:rPr>
              <w:t xml:space="preserve">* Aesthetic </w:t>
            </w:r>
            <w:r w:rsidRPr="002C6E2F">
              <w:rPr>
                <w:color w:val="000000"/>
              </w:rPr>
              <w:t>Value</w:t>
            </w: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r w:rsidRPr="002C6E2F">
              <w:rPr>
                <w:color w:val="000000"/>
              </w:rPr>
              <w:t>1</w:t>
            </w:r>
          </w:p>
        </w:tc>
        <w:tc>
          <w:tcPr>
            <w:tcW w:w="846" w:type="dxa"/>
            <w:shd w:val="clear" w:color="000000" w:fill="FFFFFF"/>
          </w:tcPr>
          <w:p w:rsidR="00413448" w:rsidRPr="002C6E2F" w:rsidRDefault="00413448" w:rsidP="00CB20D7">
            <w:pPr>
              <w:autoSpaceDE w:val="0"/>
              <w:autoSpaceDN w:val="0"/>
              <w:adjustRightInd w:val="0"/>
              <w:jc w:val="center"/>
              <w:rPr>
                <w:rFonts w:eastAsiaTheme="minorHAnsi"/>
                <w:color w:val="000000"/>
              </w:rPr>
            </w:pPr>
            <w:r w:rsidRPr="002C6E2F">
              <w:rPr>
                <w:rFonts w:eastAsiaTheme="minorHAnsi"/>
                <w:color w:val="000000"/>
              </w:rPr>
              <w:t>.086</w:t>
            </w:r>
          </w:p>
        </w:tc>
        <w:tc>
          <w:tcPr>
            <w:tcW w:w="0" w:type="auto"/>
            <w:shd w:val="clear" w:color="000000" w:fill="FFFFFF"/>
          </w:tcPr>
          <w:p w:rsidR="00413448" w:rsidRPr="002C6E2F" w:rsidRDefault="00413448" w:rsidP="00CB20D7">
            <w:pPr>
              <w:autoSpaceDE w:val="0"/>
              <w:autoSpaceDN w:val="0"/>
              <w:adjustRightInd w:val="0"/>
              <w:jc w:val="center"/>
              <w:rPr>
                <w:rFonts w:eastAsiaTheme="minorHAnsi"/>
                <w:color w:val="000000"/>
              </w:rPr>
            </w:pPr>
            <w:r w:rsidRPr="002C6E2F">
              <w:rPr>
                <w:rFonts w:eastAsiaTheme="minorHAnsi"/>
                <w:color w:val="000000"/>
              </w:rPr>
              <w:t>.770</w:t>
            </w:r>
          </w:p>
        </w:tc>
        <w:tc>
          <w:tcPr>
            <w:tcW w:w="0" w:type="auto"/>
            <w:shd w:val="clear" w:color="000000" w:fill="FFFFFF"/>
          </w:tcPr>
          <w:p w:rsidR="00413448" w:rsidRPr="002C6E2F" w:rsidRDefault="00413448" w:rsidP="00CB20D7">
            <w:pPr>
              <w:autoSpaceDE w:val="0"/>
              <w:autoSpaceDN w:val="0"/>
              <w:adjustRightInd w:val="0"/>
              <w:jc w:val="center"/>
              <w:rPr>
                <w:rFonts w:eastAsiaTheme="minorHAnsi"/>
                <w:color w:val="000000"/>
              </w:rPr>
            </w:pPr>
            <w:r w:rsidRPr="002C6E2F">
              <w:rPr>
                <w:rFonts w:eastAsiaTheme="minorHAnsi"/>
                <w:color w:val="000000"/>
              </w:rPr>
              <w:t>.000</w:t>
            </w:r>
          </w:p>
        </w:tc>
        <w:tc>
          <w:tcPr>
            <w:tcW w:w="0" w:type="auto"/>
            <w:shd w:val="clear" w:color="000000" w:fill="FFFFFF"/>
          </w:tcPr>
          <w:p w:rsidR="00413448" w:rsidRPr="002C6E2F" w:rsidRDefault="00413448" w:rsidP="00CB20D7">
            <w:pPr>
              <w:autoSpaceDE w:val="0"/>
              <w:autoSpaceDN w:val="0"/>
              <w:adjustRightInd w:val="0"/>
              <w:jc w:val="center"/>
              <w:rPr>
                <w:rFonts w:eastAsiaTheme="minorHAnsi"/>
                <w:color w:val="000000"/>
              </w:rPr>
            </w:pPr>
            <w:r w:rsidRPr="002C6E2F">
              <w:rPr>
                <w:rFonts w:eastAsiaTheme="minorHAnsi"/>
                <w:color w:val="000000"/>
              </w:rPr>
              <w:t>.060</w:t>
            </w:r>
          </w:p>
        </w:tc>
        <w:tc>
          <w:tcPr>
            <w:tcW w:w="0" w:type="auto"/>
            <w:shd w:val="clear" w:color="000000" w:fill="FFFFFF"/>
          </w:tcPr>
          <w:p w:rsidR="00413448" w:rsidRPr="002C6E2F" w:rsidRDefault="00413448" w:rsidP="00CB20D7">
            <w:pPr>
              <w:spacing w:line="480" w:lineRule="auto"/>
              <w:ind w:left="720" w:hanging="720"/>
              <w:jc w:val="center"/>
              <w:rPr>
                <w:color w:val="000000"/>
              </w:rPr>
            </w:pPr>
          </w:p>
        </w:tc>
      </w:tr>
      <w:tr w:rsidR="00413448" w:rsidRPr="002C6E2F" w:rsidTr="00510142">
        <w:trPr>
          <w:trHeight w:val="273"/>
        </w:trPr>
        <w:tc>
          <w:tcPr>
            <w:tcW w:w="5400" w:type="dxa"/>
            <w:shd w:val="clear" w:color="000000" w:fill="FFFFFF"/>
          </w:tcPr>
          <w:p w:rsidR="00413448" w:rsidRPr="002C6E2F" w:rsidRDefault="00413448" w:rsidP="00CB20D7">
            <w:pPr>
              <w:autoSpaceDE w:val="0"/>
              <w:autoSpaceDN w:val="0"/>
              <w:adjustRightInd w:val="0"/>
              <w:spacing w:line="480" w:lineRule="auto"/>
              <w:ind w:left="720" w:hanging="720"/>
              <w:rPr>
                <w:color w:val="000000"/>
              </w:rPr>
            </w:pPr>
            <w:r w:rsidRPr="002C6E2F">
              <w:rPr>
                <w:color w:val="000000"/>
              </w:rPr>
              <w:t>Error</w:t>
            </w: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r w:rsidRPr="002C6E2F">
              <w:rPr>
                <w:color w:val="000000"/>
              </w:rPr>
              <w:t>415</w:t>
            </w:r>
          </w:p>
        </w:tc>
        <w:tc>
          <w:tcPr>
            <w:tcW w:w="846" w:type="dxa"/>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r w:rsidRPr="002C6E2F">
              <w:rPr>
                <w:color w:val="000000"/>
              </w:rPr>
              <w:t>(.492)</w:t>
            </w: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p>
        </w:tc>
      </w:tr>
      <w:tr w:rsidR="00413448" w:rsidRPr="002C6E2F" w:rsidTr="00510142">
        <w:trPr>
          <w:cantSplit/>
          <w:trHeight w:val="273"/>
        </w:trPr>
        <w:tc>
          <w:tcPr>
            <w:tcW w:w="8996" w:type="dxa"/>
            <w:gridSpan w:val="7"/>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r>
              <w:rPr>
                <w:color w:val="000000"/>
              </w:rPr>
              <w:t>Between-S</w:t>
            </w:r>
            <w:r w:rsidRPr="002C6E2F">
              <w:rPr>
                <w:color w:val="000000"/>
              </w:rPr>
              <w:t>ubjects</w:t>
            </w:r>
          </w:p>
        </w:tc>
      </w:tr>
      <w:tr w:rsidR="00413448" w:rsidRPr="002C6E2F" w:rsidTr="00510142">
        <w:trPr>
          <w:trHeight w:val="273"/>
        </w:trPr>
        <w:tc>
          <w:tcPr>
            <w:tcW w:w="5400" w:type="dxa"/>
            <w:shd w:val="clear" w:color="000000" w:fill="FFFFFF"/>
          </w:tcPr>
          <w:p w:rsidR="00413448" w:rsidRPr="002C6E2F" w:rsidRDefault="00413448" w:rsidP="00CB20D7">
            <w:pPr>
              <w:autoSpaceDE w:val="0"/>
              <w:autoSpaceDN w:val="0"/>
              <w:adjustRightInd w:val="0"/>
              <w:spacing w:line="480" w:lineRule="auto"/>
              <w:ind w:left="720" w:hanging="720"/>
              <w:rPr>
                <w:color w:val="000000"/>
              </w:rPr>
            </w:pPr>
            <w:r w:rsidRPr="002C6E2F">
              <w:rPr>
                <w:color w:val="000000"/>
              </w:rPr>
              <w:t>Aesthetic Value</w:t>
            </w:r>
          </w:p>
        </w:tc>
        <w:tc>
          <w:tcPr>
            <w:tcW w:w="0" w:type="auto"/>
            <w:shd w:val="clear" w:color="000000" w:fill="FFFFFF"/>
          </w:tcPr>
          <w:p w:rsidR="00413448" w:rsidRPr="002C6E2F" w:rsidRDefault="00413448" w:rsidP="00CB20D7">
            <w:pPr>
              <w:autoSpaceDE w:val="0"/>
              <w:autoSpaceDN w:val="0"/>
              <w:adjustRightInd w:val="0"/>
              <w:jc w:val="center"/>
              <w:rPr>
                <w:color w:val="000000"/>
              </w:rPr>
            </w:pPr>
            <w:r w:rsidRPr="002C6E2F">
              <w:rPr>
                <w:color w:val="000000"/>
              </w:rPr>
              <w:t>1</w:t>
            </w:r>
          </w:p>
        </w:tc>
        <w:tc>
          <w:tcPr>
            <w:tcW w:w="846" w:type="dxa"/>
            <w:shd w:val="clear" w:color="000000" w:fill="FFFFFF"/>
          </w:tcPr>
          <w:p w:rsidR="00413448" w:rsidRPr="002C6E2F" w:rsidRDefault="00413448" w:rsidP="00CB20D7">
            <w:pPr>
              <w:autoSpaceDE w:val="0"/>
              <w:autoSpaceDN w:val="0"/>
              <w:adjustRightInd w:val="0"/>
              <w:jc w:val="center"/>
              <w:rPr>
                <w:rFonts w:eastAsiaTheme="minorHAnsi"/>
                <w:color w:val="000000"/>
              </w:rPr>
            </w:pPr>
            <w:r w:rsidRPr="002C6E2F">
              <w:rPr>
                <w:rFonts w:eastAsiaTheme="minorHAnsi"/>
                <w:color w:val="000000"/>
              </w:rPr>
              <w:t>24.185</w:t>
            </w:r>
          </w:p>
        </w:tc>
        <w:tc>
          <w:tcPr>
            <w:tcW w:w="0" w:type="auto"/>
            <w:shd w:val="clear" w:color="000000" w:fill="FFFFFF"/>
          </w:tcPr>
          <w:p w:rsidR="00413448" w:rsidRPr="002C6E2F" w:rsidRDefault="00FD7BCD" w:rsidP="00CB20D7">
            <w:pPr>
              <w:autoSpaceDE w:val="0"/>
              <w:autoSpaceDN w:val="0"/>
              <w:adjustRightInd w:val="0"/>
              <w:jc w:val="center"/>
              <w:rPr>
                <w:rFonts w:eastAsiaTheme="minorHAnsi"/>
                <w:color w:val="000000"/>
              </w:rPr>
            </w:pPr>
            <w:r>
              <w:rPr>
                <w:rFonts w:eastAsiaTheme="minorHAnsi"/>
                <w:color w:val="000000"/>
              </w:rPr>
              <w:t>.001</w:t>
            </w:r>
          </w:p>
        </w:tc>
        <w:tc>
          <w:tcPr>
            <w:tcW w:w="0" w:type="auto"/>
            <w:shd w:val="clear" w:color="000000" w:fill="FFFFFF"/>
          </w:tcPr>
          <w:p w:rsidR="00413448" w:rsidRPr="002C6E2F" w:rsidRDefault="00413448" w:rsidP="00CB20D7">
            <w:pPr>
              <w:autoSpaceDE w:val="0"/>
              <w:autoSpaceDN w:val="0"/>
              <w:adjustRightInd w:val="0"/>
              <w:jc w:val="center"/>
              <w:rPr>
                <w:rFonts w:eastAsiaTheme="minorHAnsi"/>
                <w:color w:val="000000"/>
              </w:rPr>
            </w:pPr>
            <w:r w:rsidRPr="002C6E2F">
              <w:rPr>
                <w:rFonts w:eastAsiaTheme="minorHAnsi"/>
                <w:color w:val="000000"/>
              </w:rPr>
              <w:t>.055</w:t>
            </w:r>
          </w:p>
        </w:tc>
        <w:tc>
          <w:tcPr>
            <w:tcW w:w="0" w:type="auto"/>
            <w:shd w:val="clear" w:color="000000" w:fill="FFFFFF"/>
          </w:tcPr>
          <w:p w:rsidR="00413448" w:rsidRPr="002C6E2F" w:rsidRDefault="00413448" w:rsidP="00CB20D7">
            <w:pPr>
              <w:autoSpaceDE w:val="0"/>
              <w:autoSpaceDN w:val="0"/>
              <w:adjustRightInd w:val="0"/>
              <w:jc w:val="center"/>
              <w:rPr>
                <w:rFonts w:eastAsiaTheme="minorHAnsi"/>
                <w:color w:val="000000"/>
              </w:rPr>
            </w:pPr>
            <w:r w:rsidRPr="002C6E2F">
              <w:rPr>
                <w:rFonts w:eastAsiaTheme="minorHAnsi"/>
                <w:color w:val="000000"/>
              </w:rPr>
              <w:t>.998</w:t>
            </w:r>
          </w:p>
        </w:tc>
        <w:tc>
          <w:tcPr>
            <w:tcW w:w="0" w:type="auto"/>
            <w:shd w:val="clear" w:color="000000" w:fill="FFFFFF"/>
          </w:tcPr>
          <w:p w:rsidR="00413448" w:rsidRPr="002C6E2F" w:rsidRDefault="00413448" w:rsidP="00CB20D7">
            <w:pPr>
              <w:autoSpaceDE w:val="0"/>
              <w:autoSpaceDN w:val="0"/>
              <w:adjustRightInd w:val="0"/>
              <w:jc w:val="center"/>
              <w:rPr>
                <w:color w:val="000000"/>
              </w:rPr>
            </w:pPr>
          </w:p>
        </w:tc>
      </w:tr>
      <w:tr w:rsidR="00413448" w:rsidRPr="002C6E2F" w:rsidTr="00510142">
        <w:trPr>
          <w:trHeight w:val="273"/>
        </w:trPr>
        <w:tc>
          <w:tcPr>
            <w:tcW w:w="5400" w:type="dxa"/>
            <w:shd w:val="clear" w:color="000000" w:fill="FFFFFF"/>
          </w:tcPr>
          <w:p w:rsidR="00413448" w:rsidRPr="002C6E2F" w:rsidRDefault="00413448" w:rsidP="00CB20D7">
            <w:pPr>
              <w:autoSpaceDE w:val="0"/>
              <w:autoSpaceDN w:val="0"/>
              <w:adjustRightInd w:val="0"/>
              <w:spacing w:line="480" w:lineRule="auto"/>
              <w:ind w:left="720" w:hanging="720"/>
              <w:rPr>
                <w:color w:val="000000"/>
              </w:rPr>
            </w:pPr>
            <w:r w:rsidRPr="002C6E2F">
              <w:rPr>
                <w:color w:val="000000"/>
              </w:rPr>
              <w:t>Error</w:t>
            </w: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r w:rsidRPr="002C6E2F">
              <w:rPr>
                <w:color w:val="000000"/>
              </w:rPr>
              <w:t>415</w:t>
            </w:r>
          </w:p>
        </w:tc>
        <w:tc>
          <w:tcPr>
            <w:tcW w:w="846" w:type="dxa"/>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r w:rsidRPr="002C6E2F">
              <w:rPr>
                <w:color w:val="000000"/>
              </w:rPr>
              <w:t>(</w:t>
            </w:r>
            <w:r w:rsidRPr="002C6E2F">
              <w:rPr>
                <w:rFonts w:eastAsiaTheme="minorHAnsi"/>
                <w:color w:val="000000"/>
              </w:rPr>
              <w:t>.810</w:t>
            </w:r>
            <w:r w:rsidRPr="002C6E2F">
              <w:rPr>
                <w:color w:val="000000"/>
              </w:rPr>
              <w:t>)</w:t>
            </w: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413448" w:rsidRPr="002C6E2F" w:rsidRDefault="00413448" w:rsidP="00CB20D7">
            <w:pPr>
              <w:autoSpaceDE w:val="0"/>
              <w:autoSpaceDN w:val="0"/>
              <w:adjustRightInd w:val="0"/>
              <w:spacing w:line="480" w:lineRule="auto"/>
              <w:ind w:left="720" w:hanging="720"/>
              <w:jc w:val="center"/>
              <w:rPr>
                <w:color w:val="000000"/>
              </w:rPr>
            </w:pPr>
          </w:p>
        </w:tc>
      </w:tr>
    </w:tbl>
    <w:p w:rsidR="00D86B0C" w:rsidRDefault="00413448" w:rsidP="00510142">
      <w:r w:rsidRPr="002C6E2F">
        <w:rPr>
          <w:i/>
          <w:iCs/>
        </w:rPr>
        <w:t>Note</w:t>
      </w:r>
      <w:r w:rsidRPr="002C6E2F">
        <w:t>. Values in parentheses represent mean square error</w:t>
      </w:r>
    </w:p>
    <w:p w:rsidR="00510142" w:rsidRDefault="00510142" w:rsidP="00510142"/>
    <w:p w:rsidR="00510142" w:rsidRDefault="00510142" w:rsidP="00510142"/>
    <w:p w:rsidR="00073843" w:rsidRDefault="00073843" w:rsidP="00510142"/>
    <w:p w:rsidR="00073843" w:rsidRDefault="00073843" w:rsidP="00510142"/>
    <w:p w:rsidR="00073843" w:rsidRDefault="00073843" w:rsidP="00510142"/>
    <w:p w:rsidR="00073843" w:rsidRDefault="00073843" w:rsidP="00510142"/>
    <w:p w:rsidR="00073843" w:rsidRDefault="00073843" w:rsidP="00510142"/>
    <w:p w:rsidR="00073843" w:rsidRDefault="00073843" w:rsidP="00510142"/>
    <w:p w:rsidR="00073843" w:rsidRDefault="00073843" w:rsidP="00510142"/>
    <w:p w:rsidR="00073843" w:rsidRDefault="00073843" w:rsidP="00510142"/>
    <w:p w:rsidR="00073843" w:rsidRDefault="00073843" w:rsidP="00510142"/>
    <w:p w:rsidR="00073843" w:rsidRPr="00510142" w:rsidRDefault="00073843" w:rsidP="00510142"/>
    <w:p w:rsidR="00D86B0C" w:rsidRPr="00D86B0C" w:rsidRDefault="00073843" w:rsidP="00D86B0C">
      <w:pPr>
        <w:pStyle w:val="BodyText2"/>
        <w:spacing w:line="240" w:lineRule="auto"/>
        <w:ind w:firstLine="0"/>
        <w:rPr>
          <w:b/>
          <w:iCs/>
        </w:rPr>
      </w:pPr>
      <w:r>
        <w:rPr>
          <w:b/>
          <w:iCs/>
        </w:rPr>
        <w:lastRenderedPageBreak/>
        <w:t>Table 11</w:t>
      </w:r>
      <w:r w:rsidR="00D86B0C">
        <w:rPr>
          <w:b/>
          <w:iCs/>
        </w:rPr>
        <w:t xml:space="preserve"> </w:t>
      </w:r>
      <w:r w:rsidR="00D86B0C" w:rsidRPr="00D86B0C">
        <w:rPr>
          <w:b/>
          <w:iCs/>
        </w:rPr>
        <w:t xml:space="preserve">Means and Standard Deviations for High and Low Visual Design </w:t>
      </w:r>
      <w:r w:rsidR="00510142">
        <w:rPr>
          <w:b/>
        </w:rPr>
        <w:t>Aesthetic</w:t>
      </w:r>
      <w:r w:rsidR="00510142" w:rsidRPr="00D86B0C">
        <w:rPr>
          <w:b/>
          <w:iCs/>
        </w:rPr>
        <w:t xml:space="preserve"> </w:t>
      </w:r>
      <w:r w:rsidR="00D86B0C" w:rsidRPr="00D86B0C">
        <w:rPr>
          <w:b/>
          <w:iCs/>
        </w:rPr>
        <w:t xml:space="preserve">Features by High and Low </w:t>
      </w:r>
      <w:r w:rsidR="00D86B0C" w:rsidRPr="00D86B0C">
        <w:rPr>
          <w:b/>
        </w:rPr>
        <w:t>Aesthetic Value</w:t>
      </w:r>
    </w:p>
    <w:p w:rsidR="00D86B0C" w:rsidRDefault="00D86B0C" w:rsidP="00D86B0C">
      <w:pPr>
        <w:tabs>
          <w:tab w:val="center" w:pos="3456"/>
        </w:tabs>
        <w:autoSpaceDE w:val="0"/>
        <w:autoSpaceDN w:val="0"/>
        <w:adjustRightInd w:val="0"/>
        <w:rPr>
          <w:rFonts w:ascii="Arial" w:eastAsiaTheme="minorHAnsi" w:hAnsi="Arial" w:cs="Arial"/>
          <w:b/>
          <w:bCs/>
          <w:color w:val="000000"/>
          <w:sz w:val="18"/>
          <w:szCs w:val="18"/>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229"/>
        <w:gridCol w:w="1323"/>
        <w:gridCol w:w="1322"/>
        <w:gridCol w:w="1322"/>
        <w:gridCol w:w="1322"/>
        <w:gridCol w:w="1338"/>
      </w:tblGrid>
      <w:tr w:rsidR="00D86B0C" w:rsidTr="00CB20D7">
        <w:tc>
          <w:tcPr>
            <w:tcW w:w="0" w:type="auto"/>
            <w:tcBorders>
              <w:bottom w:val="nil"/>
            </w:tcBorders>
            <w:vAlign w:val="bottom"/>
          </w:tcPr>
          <w:p w:rsidR="00D86B0C" w:rsidRPr="00310AC2" w:rsidRDefault="00D86B0C" w:rsidP="00CB20D7">
            <w:pPr>
              <w:rPr>
                <w:sz w:val="24"/>
                <w:szCs w:val="24"/>
              </w:rPr>
            </w:pPr>
          </w:p>
        </w:tc>
        <w:tc>
          <w:tcPr>
            <w:tcW w:w="0" w:type="auto"/>
            <w:gridSpan w:val="2"/>
            <w:tcBorders>
              <w:bottom w:val="nil"/>
            </w:tcBorders>
            <w:vAlign w:val="center"/>
          </w:tcPr>
          <w:p w:rsidR="00D86B0C" w:rsidRDefault="00D86B0C" w:rsidP="00CB20D7">
            <w:pPr>
              <w:jc w:val="center"/>
              <w:rPr>
                <w:sz w:val="24"/>
                <w:szCs w:val="24"/>
              </w:rPr>
            </w:pPr>
            <w:r w:rsidRPr="00310AC2">
              <w:rPr>
                <w:sz w:val="24"/>
                <w:szCs w:val="24"/>
              </w:rPr>
              <w:t>High Visual</w:t>
            </w:r>
          </w:p>
          <w:p w:rsidR="00D86B0C" w:rsidRPr="00310AC2" w:rsidRDefault="00D86B0C" w:rsidP="00CB20D7">
            <w:pPr>
              <w:jc w:val="center"/>
              <w:rPr>
                <w:sz w:val="24"/>
                <w:szCs w:val="24"/>
              </w:rPr>
            </w:pPr>
            <w:r w:rsidRPr="00310AC2">
              <w:rPr>
                <w:sz w:val="24"/>
                <w:szCs w:val="24"/>
              </w:rPr>
              <w:t xml:space="preserve">Design </w:t>
            </w:r>
            <w:r w:rsidR="00510142">
              <w:rPr>
                <w:sz w:val="24"/>
                <w:szCs w:val="24"/>
              </w:rPr>
              <w:t xml:space="preserve">Aesthetic </w:t>
            </w:r>
            <w:r w:rsidRPr="00310AC2">
              <w:rPr>
                <w:sz w:val="24"/>
                <w:szCs w:val="24"/>
              </w:rPr>
              <w:t>Features</w:t>
            </w:r>
          </w:p>
        </w:tc>
        <w:tc>
          <w:tcPr>
            <w:tcW w:w="0" w:type="auto"/>
            <w:gridSpan w:val="2"/>
            <w:tcBorders>
              <w:bottom w:val="nil"/>
            </w:tcBorders>
            <w:vAlign w:val="center"/>
          </w:tcPr>
          <w:p w:rsidR="00D86B0C" w:rsidRDefault="00D86B0C" w:rsidP="00CB20D7">
            <w:pPr>
              <w:jc w:val="center"/>
              <w:rPr>
                <w:sz w:val="24"/>
                <w:szCs w:val="24"/>
              </w:rPr>
            </w:pPr>
            <w:r w:rsidRPr="00310AC2">
              <w:rPr>
                <w:sz w:val="24"/>
                <w:szCs w:val="24"/>
              </w:rPr>
              <w:t>Low Visual</w:t>
            </w:r>
          </w:p>
          <w:p w:rsidR="00D86B0C" w:rsidRPr="00310AC2" w:rsidRDefault="00D86B0C" w:rsidP="00CB20D7">
            <w:pPr>
              <w:jc w:val="center"/>
              <w:rPr>
                <w:sz w:val="24"/>
                <w:szCs w:val="24"/>
              </w:rPr>
            </w:pPr>
            <w:r w:rsidRPr="00310AC2">
              <w:rPr>
                <w:sz w:val="24"/>
                <w:szCs w:val="24"/>
              </w:rPr>
              <w:t xml:space="preserve">Design </w:t>
            </w:r>
            <w:r w:rsidR="00510142">
              <w:rPr>
                <w:sz w:val="24"/>
                <w:szCs w:val="24"/>
              </w:rPr>
              <w:t xml:space="preserve">Aesthetic </w:t>
            </w:r>
            <w:r w:rsidRPr="00310AC2">
              <w:rPr>
                <w:sz w:val="24"/>
                <w:szCs w:val="24"/>
              </w:rPr>
              <w:t>Features</w:t>
            </w:r>
          </w:p>
        </w:tc>
        <w:tc>
          <w:tcPr>
            <w:tcW w:w="0" w:type="auto"/>
            <w:tcBorders>
              <w:bottom w:val="nil"/>
            </w:tcBorders>
            <w:vAlign w:val="center"/>
          </w:tcPr>
          <w:p w:rsidR="00D86B0C" w:rsidRDefault="00D86B0C" w:rsidP="00CB20D7">
            <w:pPr>
              <w:tabs>
                <w:tab w:val="center" w:pos="3456"/>
              </w:tabs>
              <w:autoSpaceDE w:val="0"/>
              <w:autoSpaceDN w:val="0"/>
              <w:adjustRightInd w:val="0"/>
              <w:jc w:val="center"/>
              <w:rPr>
                <w:sz w:val="24"/>
                <w:szCs w:val="24"/>
              </w:rPr>
            </w:pPr>
          </w:p>
        </w:tc>
      </w:tr>
      <w:tr w:rsidR="00D86B0C" w:rsidTr="00CB20D7">
        <w:tc>
          <w:tcPr>
            <w:tcW w:w="0" w:type="auto"/>
            <w:tcBorders>
              <w:top w:val="nil"/>
              <w:bottom w:val="single" w:sz="4" w:space="0" w:color="auto"/>
            </w:tcBorders>
            <w:vAlign w:val="center"/>
          </w:tcPr>
          <w:p w:rsidR="00D86B0C" w:rsidRDefault="00D86B0C" w:rsidP="00CB20D7">
            <w:pPr>
              <w:tabs>
                <w:tab w:val="center" w:pos="3456"/>
              </w:tabs>
              <w:autoSpaceDE w:val="0"/>
              <w:autoSpaceDN w:val="0"/>
              <w:adjustRightInd w:val="0"/>
              <w:rPr>
                <w:sz w:val="24"/>
                <w:szCs w:val="24"/>
              </w:rPr>
            </w:pPr>
            <w:r>
              <w:rPr>
                <w:sz w:val="24"/>
                <w:szCs w:val="24"/>
              </w:rPr>
              <w:t xml:space="preserve">     </w:t>
            </w:r>
            <w:r w:rsidRPr="00310AC2">
              <w:rPr>
                <w:sz w:val="24"/>
                <w:szCs w:val="24"/>
              </w:rPr>
              <w:t>Consumer Trait</w:t>
            </w:r>
          </w:p>
        </w:tc>
        <w:tc>
          <w:tcPr>
            <w:tcW w:w="0" w:type="auto"/>
            <w:tcBorders>
              <w:top w:val="nil"/>
              <w:bottom w:val="single" w:sz="4" w:space="0" w:color="auto"/>
            </w:tcBorders>
            <w:vAlign w:val="center"/>
          </w:tcPr>
          <w:p w:rsidR="00D86B0C" w:rsidRPr="00310AC2" w:rsidRDefault="00D86B0C" w:rsidP="00CB20D7">
            <w:pPr>
              <w:jc w:val="center"/>
              <w:rPr>
                <w:i/>
                <w:sz w:val="24"/>
                <w:szCs w:val="24"/>
              </w:rPr>
            </w:pPr>
            <w:r w:rsidRPr="00310AC2">
              <w:rPr>
                <w:i/>
                <w:sz w:val="24"/>
                <w:szCs w:val="24"/>
              </w:rPr>
              <w:t>M</w:t>
            </w:r>
          </w:p>
        </w:tc>
        <w:tc>
          <w:tcPr>
            <w:tcW w:w="0" w:type="auto"/>
            <w:tcBorders>
              <w:top w:val="nil"/>
              <w:bottom w:val="single" w:sz="4" w:space="0" w:color="auto"/>
            </w:tcBorders>
            <w:vAlign w:val="center"/>
          </w:tcPr>
          <w:p w:rsidR="00D86B0C" w:rsidRPr="00310AC2" w:rsidRDefault="00D86B0C" w:rsidP="00CB20D7">
            <w:pPr>
              <w:jc w:val="center"/>
              <w:rPr>
                <w:i/>
                <w:sz w:val="24"/>
                <w:szCs w:val="24"/>
              </w:rPr>
            </w:pPr>
            <w:r w:rsidRPr="00310AC2">
              <w:rPr>
                <w:i/>
                <w:sz w:val="24"/>
                <w:szCs w:val="24"/>
              </w:rPr>
              <w:t>SD</w:t>
            </w:r>
          </w:p>
        </w:tc>
        <w:tc>
          <w:tcPr>
            <w:tcW w:w="0" w:type="auto"/>
            <w:tcBorders>
              <w:top w:val="nil"/>
              <w:bottom w:val="single" w:sz="4" w:space="0" w:color="auto"/>
            </w:tcBorders>
            <w:vAlign w:val="center"/>
          </w:tcPr>
          <w:p w:rsidR="00D86B0C" w:rsidRPr="00310AC2" w:rsidRDefault="00D86B0C" w:rsidP="00CB20D7">
            <w:pPr>
              <w:jc w:val="center"/>
              <w:rPr>
                <w:i/>
                <w:sz w:val="24"/>
                <w:szCs w:val="24"/>
              </w:rPr>
            </w:pPr>
            <w:r w:rsidRPr="00310AC2">
              <w:rPr>
                <w:i/>
                <w:sz w:val="24"/>
                <w:szCs w:val="24"/>
              </w:rPr>
              <w:t>M</w:t>
            </w:r>
          </w:p>
        </w:tc>
        <w:tc>
          <w:tcPr>
            <w:tcW w:w="0" w:type="auto"/>
            <w:tcBorders>
              <w:top w:val="nil"/>
              <w:bottom w:val="single" w:sz="4" w:space="0" w:color="auto"/>
            </w:tcBorders>
            <w:vAlign w:val="center"/>
          </w:tcPr>
          <w:p w:rsidR="00D86B0C" w:rsidRPr="00310AC2" w:rsidRDefault="00D86B0C" w:rsidP="00CB20D7">
            <w:pPr>
              <w:jc w:val="center"/>
              <w:rPr>
                <w:i/>
                <w:sz w:val="24"/>
                <w:szCs w:val="24"/>
              </w:rPr>
            </w:pPr>
            <w:r w:rsidRPr="00310AC2">
              <w:rPr>
                <w:i/>
                <w:sz w:val="24"/>
                <w:szCs w:val="24"/>
              </w:rPr>
              <w:t>SD</w:t>
            </w:r>
          </w:p>
        </w:tc>
        <w:tc>
          <w:tcPr>
            <w:tcW w:w="0" w:type="auto"/>
            <w:tcBorders>
              <w:top w:val="nil"/>
              <w:bottom w:val="single" w:sz="4" w:space="0" w:color="auto"/>
            </w:tcBorders>
            <w:vAlign w:val="center"/>
          </w:tcPr>
          <w:p w:rsidR="00D86B0C" w:rsidRPr="00310AC2" w:rsidRDefault="00D86B0C" w:rsidP="00CB20D7">
            <w:pPr>
              <w:jc w:val="center"/>
              <w:rPr>
                <w:sz w:val="24"/>
                <w:szCs w:val="24"/>
              </w:rPr>
            </w:pPr>
            <w:r w:rsidRPr="00310AC2">
              <w:rPr>
                <w:sz w:val="24"/>
                <w:szCs w:val="24"/>
              </w:rPr>
              <w:t>Row</w:t>
            </w:r>
            <w:r>
              <w:rPr>
                <w:sz w:val="24"/>
                <w:szCs w:val="24"/>
              </w:rPr>
              <w:t xml:space="preserve"> </w:t>
            </w:r>
            <w:r w:rsidRPr="00310AC2">
              <w:rPr>
                <w:sz w:val="24"/>
                <w:szCs w:val="24"/>
              </w:rPr>
              <w:t>Means</w:t>
            </w:r>
          </w:p>
        </w:tc>
      </w:tr>
      <w:tr w:rsidR="00D86B0C" w:rsidTr="00CB20D7">
        <w:tc>
          <w:tcPr>
            <w:tcW w:w="0" w:type="auto"/>
            <w:tcBorders>
              <w:top w:val="single" w:sz="4" w:space="0" w:color="auto"/>
            </w:tcBorders>
            <w:vAlign w:val="center"/>
          </w:tcPr>
          <w:p w:rsidR="00D86B0C" w:rsidRDefault="00D86B0C" w:rsidP="00CB20D7">
            <w:pPr>
              <w:tabs>
                <w:tab w:val="center" w:pos="3456"/>
              </w:tabs>
              <w:autoSpaceDE w:val="0"/>
              <w:autoSpaceDN w:val="0"/>
              <w:adjustRightInd w:val="0"/>
              <w:rPr>
                <w:sz w:val="24"/>
                <w:szCs w:val="24"/>
              </w:rPr>
            </w:pPr>
          </w:p>
        </w:tc>
        <w:tc>
          <w:tcPr>
            <w:tcW w:w="0" w:type="auto"/>
            <w:tcBorders>
              <w:top w:val="single" w:sz="4" w:space="0" w:color="auto"/>
            </w:tcBorders>
            <w:vAlign w:val="center"/>
          </w:tcPr>
          <w:p w:rsidR="00D86B0C" w:rsidRDefault="00D86B0C" w:rsidP="00CB20D7">
            <w:pPr>
              <w:tabs>
                <w:tab w:val="center" w:pos="3456"/>
              </w:tabs>
              <w:autoSpaceDE w:val="0"/>
              <w:autoSpaceDN w:val="0"/>
              <w:adjustRightInd w:val="0"/>
              <w:jc w:val="center"/>
              <w:rPr>
                <w:sz w:val="24"/>
                <w:szCs w:val="24"/>
              </w:rPr>
            </w:pPr>
          </w:p>
        </w:tc>
        <w:tc>
          <w:tcPr>
            <w:tcW w:w="0" w:type="auto"/>
            <w:tcBorders>
              <w:top w:val="single" w:sz="4" w:space="0" w:color="auto"/>
            </w:tcBorders>
            <w:vAlign w:val="center"/>
          </w:tcPr>
          <w:p w:rsidR="00D86B0C" w:rsidRDefault="00D86B0C" w:rsidP="00CB20D7">
            <w:pPr>
              <w:tabs>
                <w:tab w:val="center" w:pos="3456"/>
              </w:tabs>
              <w:autoSpaceDE w:val="0"/>
              <w:autoSpaceDN w:val="0"/>
              <w:adjustRightInd w:val="0"/>
              <w:jc w:val="center"/>
              <w:rPr>
                <w:sz w:val="24"/>
                <w:szCs w:val="24"/>
              </w:rPr>
            </w:pPr>
          </w:p>
        </w:tc>
        <w:tc>
          <w:tcPr>
            <w:tcW w:w="0" w:type="auto"/>
            <w:tcBorders>
              <w:top w:val="single" w:sz="4" w:space="0" w:color="auto"/>
            </w:tcBorders>
            <w:vAlign w:val="center"/>
          </w:tcPr>
          <w:p w:rsidR="00D86B0C" w:rsidRDefault="00D86B0C" w:rsidP="00CB20D7">
            <w:pPr>
              <w:tabs>
                <w:tab w:val="center" w:pos="3456"/>
              </w:tabs>
              <w:autoSpaceDE w:val="0"/>
              <w:autoSpaceDN w:val="0"/>
              <w:adjustRightInd w:val="0"/>
              <w:jc w:val="center"/>
              <w:rPr>
                <w:sz w:val="24"/>
                <w:szCs w:val="24"/>
              </w:rPr>
            </w:pPr>
          </w:p>
        </w:tc>
        <w:tc>
          <w:tcPr>
            <w:tcW w:w="0" w:type="auto"/>
            <w:tcBorders>
              <w:top w:val="single" w:sz="4" w:space="0" w:color="auto"/>
            </w:tcBorders>
            <w:vAlign w:val="center"/>
          </w:tcPr>
          <w:p w:rsidR="00D86B0C" w:rsidRDefault="00D86B0C" w:rsidP="00CB20D7">
            <w:pPr>
              <w:tabs>
                <w:tab w:val="center" w:pos="3456"/>
              </w:tabs>
              <w:autoSpaceDE w:val="0"/>
              <w:autoSpaceDN w:val="0"/>
              <w:adjustRightInd w:val="0"/>
              <w:jc w:val="center"/>
              <w:rPr>
                <w:sz w:val="24"/>
                <w:szCs w:val="24"/>
              </w:rPr>
            </w:pPr>
          </w:p>
        </w:tc>
        <w:tc>
          <w:tcPr>
            <w:tcW w:w="0" w:type="auto"/>
            <w:tcBorders>
              <w:top w:val="single" w:sz="4" w:space="0" w:color="auto"/>
            </w:tcBorders>
            <w:vAlign w:val="center"/>
          </w:tcPr>
          <w:p w:rsidR="00D86B0C" w:rsidRDefault="00D86B0C" w:rsidP="00CB20D7">
            <w:pPr>
              <w:tabs>
                <w:tab w:val="center" w:pos="3456"/>
              </w:tabs>
              <w:autoSpaceDE w:val="0"/>
              <w:autoSpaceDN w:val="0"/>
              <w:adjustRightInd w:val="0"/>
              <w:jc w:val="center"/>
              <w:rPr>
                <w:sz w:val="24"/>
                <w:szCs w:val="24"/>
              </w:rPr>
            </w:pPr>
          </w:p>
        </w:tc>
      </w:tr>
      <w:tr w:rsidR="00D86B0C" w:rsidTr="00CB20D7">
        <w:tc>
          <w:tcPr>
            <w:tcW w:w="0" w:type="auto"/>
            <w:vAlign w:val="center"/>
          </w:tcPr>
          <w:p w:rsidR="00D86B0C" w:rsidRPr="00310AC2" w:rsidRDefault="00D86B0C" w:rsidP="00CB20D7">
            <w:pPr>
              <w:spacing w:line="480" w:lineRule="auto"/>
              <w:rPr>
                <w:sz w:val="24"/>
                <w:szCs w:val="24"/>
              </w:rPr>
            </w:pPr>
            <w:r w:rsidRPr="00310AC2">
              <w:rPr>
                <w:sz w:val="24"/>
                <w:szCs w:val="24"/>
              </w:rPr>
              <w:t>High Aesthetic Value</w:t>
            </w:r>
          </w:p>
        </w:tc>
        <w:tc>
          <w:tcPr>
            <w:tcW w:w="0" w:type="auto"/>
            <w:vAlign w:val="center"/>
          </w:tcPr>
          <w:p w:rsidR="00D86B0C" w:rsidRPr="00310AC2" w:rsidRDefault="00D86B0C" w:rsidP="00CB20D7">
            <w:pPr>
              <w:jc w:val="center"/>
              <w:rPr>
                <w:color w:val="000000"/>
                <w:sz w:val="24"/>
                <w:szCs w:val="24"/>
              </w:rPr>
            </w:pPr>
            <w:r w:rsidRPr="00310AC2">
              <w:rPr>
                <w:color w:val="000000"/>
                <w:sz w:val="24"/>
                <w:szCs w:val="24"/>
              </w:rPr>
              <w:t>4.23</w:t>
            </w:r>
          </w:p>
        </w:tc>
        <w:tc>
          <w:tcPr>
            <w:tcW w:w="0" w:type="auto"/>
            <w:vAlign w:val="center"/>
          </w:tcPr>
          <w:p w:rsidR="00D86B0C" w:rsidRPr="00310AC2" w:rsidRDefault="00D86B0C" w:rsidP="00CB20D7">
            <w:pPr>
              <w:jc w:val="center"/>
              <w:rPr>
                <w:color w:val="000000"/>
                <w:sz w:val="24"/>
                <w:szCs w:val="24"/>
              </w:rPr>
            </w:pPr>
            <w:r w:rsidRPr="00310AC2">
              <w:rPr>
                <w:color w:val="000000"/>
                <w:sz w:val="24"/>
                <w:szCs w:val="24"/>
              </w:rPr>
              <w:t>0.68</w:t>
            </w:r>
          </w:p>
        </w:tc>
        <w:tc>
          <w:tcPr>
            <w:tcW w:w="0" w:type="auto"/>
            <w:vAlign w:val="center"/>
          </w:tcPr>
          <w:p w:rsidR="00D86B0C" w:rsidRPr="00310AC2" w:rsidRDefault="00D86B0C" w:rsidP="00CB20D7">
            <w:pPr>
              <w:jc w:val="center"/>
              <w:rPr>
                <w:color w:val="000000"/>
                <w:sz w:val="24"/>
                <w:szCs w:val="24"/>
              </w:rPr>
            </w:pPr>
            <w:r w:rsidRPr="00310AC2">
              <w:rPr>
                <w:color w:val="000000"/>
                <w:sz w:val="24"/>
                <w:szCs w:val="24"/>
              </w:rPr>
              <w:t>3.77</w:t>
            </w:r>
          </w:p>
        </w:tc>
        <w:tc>
          <w:tcPr>
            <w:tcW w:w="0" w:type="auto"/>
            <w:vAlign w:val="center"/>
          </w:tcPr>
          <w:p w:rsidR="00D86B0C" w:rsidRPr="00310AC2" w:rsidRDefault="00D86B0C" w:rsidP="00CB20D7">
            <w:pPr>
              <w:jc w:val="center"/>
              <w:rPr>
                <w:color w:val="000000"/>
                <w:sz w:val="24"/>
                <w:szCs w:val="24"/>
              </w:rPr>
            </w:pPr>
            <w:r w:rsidRPr="00310AC2">
              <w:rPr>
                <w:color w:val="000000"/>
                <w:sz w:val="24"/>
                <w:szCs w:val="24"/>
              </w:rPr>
              <w:t>0.97</w:t>
            </w:r>
          </w:p>
        </w:tc>
        <w:tc>
          <w:tcPr>
            <w:tcW w:w="0" w:type="auto"/>
            <w:vAlign w:val="center"/>
          </w:tcPr>
          <w:p w:rsidR="00D86B0C" w:rsidRPr="00310AC2" w:rsidRDefault="00D86B0C" w:rsidP="00CB20D7">
            <w:pPr>
              <w:jc w:val="center"/>
              <w:rPr>
                <w:color w:val="000000"/>
                <w:sz w:val="24"/>
                <w:szCs w:val="24"/>
              </w:rPr>
            </w:pPr>
            <w:r w:rsidRPr="00310AC2">
              <w:rPr>
                <w:color w:val="000000"/>
                <w:sz w:val="24"/>
                <w:szCs w:val="24"/>
              </w:rPr>
              <w:t>4.00</w:t>
            </w:r>
          </w:p>
        </w:tc>
      </w:tr>
      <w:tr w:rsidR="00D86B0C" w:rsidTr="00CB20D7">
        <w:tc>
          <w:tcPr>
            <w:tcW w:w="0" w:type="auto"/>
            <w:tcBorders>
              <w:bottom w:val="single" w:sz="4" w:space="0" w:color="auto"/>
            </w:tcBorders>
            <w:vAlign w:val="center"/>
          </w:tcPr>
          <w:p w:rsidR="00D86B0C" w:rsidRPr="00310AC2" w:rsidRDefault="00D86B0C" w:rsidP="00CB20D7">
            <w:pPr>
              <w:spacing w:line="480" w:lineRule="auto"/>
              <w:rPr>
                <w:sz w:val="24"/>
                <w:szCs w:val="24"/>
              </w:rPr>
            </w:pPr>
            <w:r w:rsidRPr="00310AC2">
              <w:rPr>
                <w:sz w:val="24"/>
                <w:szCs w:val="24"/>
              </w:rPr>
              <w:t>Low Aesthetic Value</w:t>
            </w:r>
          </w:p>
        </w:tc>
        <w:tc>
          <w:tcPr>
            <w:tcW w:w="0" w:type="auto"/>
            <w:tcBorders>
              <w:bottom w:val="single" w:sz="4" w:space="0" w:color="auto"/>
            </w:tcBorders>
            <w:vAlign w:val="center"/>
          </w:tcPr>
          <w:p w:rsidR="00D86B0C" w:rsidRPr="00310AC2" w:rsidRDefault="00D86B0C" w:rsidP="00CB20D7">
            <w:pPr>
              <w:jc w:val="center"/>
              <w:rPr>
                <w:color w:val="000000"/>
                <w:sz w:val="24"/>
                <w:szCs w:val="24"/>
              </w:rPr>
            </w:pPr>
            <w:r w:rsidRPr="00310AC2">
              <w:rPr>
                <w:color w:val="000000"/>
                <w:sz w:val="24"/>
                <w:szCs w:val="24"/>
              </w:rPr>
              <w:t>3.91</w:t>
            </w:r>
          </w:p>
        </w:tc>
        <w:tc>
          <w:tcPr>
            <w:tcW w:w="0" w:type="auto"/>
            <w:tcBorders>
              <w:bottom w:val="single" w:sz="4" w:space="0" w:color="auto"/>
            </w:tcBorders>
            <w:vAlign w:val="center"/>
          </w:tcPr>
          <w:p w:rsidR="00D86B0C" w:rsidRPr="00310AC2" w:rsidRDefault="00D86B0C" w:rsidP="00CB20D7">
            <w:pPr>
              <w:jc w:val="center"/>
              <w:rPr>
                <w:color w:val="000000"/>
                <w:sz w:val="24"/>
                <w:szCs w:val="24"/>
              </w:rPr>
            </w:pPr>
            <w:r w:rsidRPr="00310AC2">
              <w:rPr>
                <w:color w:val="000000"/>
                <w:sz w:val="24"/>
                <w:szCs w:val="24"/>
              </w:rPr>
              <w:t>0.66</w:t>
            </w:r>
          </w:p>
        </w:tc>
        <w:tc>
          <w:tcPr>
            <w:tcW w:w="0" w:type="auto"/>
            <w:tcBorders>
              <w:bottom w:val="single" w:sz="4" w:space="0" w:color="auto"/>
            </w:tcBorders>
            <w:vAlign w:val="center"/>
          </w:tcPr>
          <w:p w:rsidR="00D86B0C" w:rsidRPr="00310AC2" w:rsidRDefault="00D86B0C" w:rsidP="00CB20D7">
            <w:pPr>
              <w:jc w:val="center"/>
              <w:rPr>
                <w:color w:val="000000"/>
                <w:sz w:val="24"/>
                <w:szCs w:val="24"/>
              </w:rPr>
            </w:pPr>
            <w:r w:rsidRPr="00310AC2">
              <w:rPr>
                <w:color w:val="000000"/>
                <w:sz w:val="24"/>
                <w:szCs w:val="24"/>
              </w:rPr>
              <w:t>3.48</w:t>
            </w:r>
          </w:p>
        </w:tc>
        <w:tc>
          <w:tcPr>
            <w:tcW w:w="0" w:type="auto"/>
            <w:tcBorders>
              <w:bottom w:val="single" w:sz="4" w:space="0" w:color="auto"/>
            </w:tcBorders>
            <w:vAlign w:val="center"/>
          </w:tcPr>
          <w:p w:rsidR="00D86B0C" w:rsidRPr="00310AC2" w:rsidRDefault="00D86B0C" w:rsidP="00CB20D7">
            <w:pPr>
              <w:jc w:val="center"/>
              <w:rPr>
                <w:color w:val="000000"/>
                <w:sz w:val="24"/>
                <w:szCs w:val="24"/>
              </w:rPr>
            </w:pPr>
            <w:r w:rsidRPr="00310AC2">
              <w:rPr>
                <w:color w:val="000000"/>
                <w:sz w:val="24"/>
                <w:szCs w:val="24"/>
              </w:rPr>
              <w:t>0.88</w:t>
            </w:r>
          </w:p>
        </w:tc>
        <w:tc>
          <w:tcPr>
            <w:tcW w:w="0" w:type="auto"/>
            <w:tcBorders>
              <w:bottom w:val="single" w:sz="4" w:space="0" w:color="auto"/>
            </w:tcBorders>
            <w:vAlign w:val="center"/>
          </w:tcPr>
          <w:p w:rsidR="00D86B0C" w:rsidRPr="00310AC2" w:rsidRDefault="00D86B0C" w:rsidP="00CB20D7">
            <w:pPr>
              <w:jc w:val="center"/>
              <w:rPr>
                <w:color w:val="000000"/>
                <w:sz w:val="24"/>
                <w:szCs w:val="24"/>
              </w:rPr>
            </w:pPr>
            <w:r w:rsidRPr="00310AC2">
              <w:rPr>
                <w:color w:val="000000"/>
                <w:sz w:val="24"/>
                <w:szCs w:val="24"/>
              </w:rPr>
              <w:t>3.69</w:t>
            </w:r>
          </w:p>
        </w:tc>
      </w:tr>
      <w:tr w:rsidR="00D86B0C" w:rsidTr="00CB20D7">
        <w:tc>
          <w:tcPr>
            <w:tcW w:w="0" w:type="auto"/>
            <w:tcBorders>
              <w:top w:val="single" w:sz="4" w:space="0" w:color="auto"/>
              <w:bottom w:val="single" w:sz="4" w:space="0" w:color="auto"/>
            </w:tcBorders>
            <w:vAlign w:val="center"/>
          </w:tcPr>
          <w:p w:rsidR="00D86B0C" w:rsidRPr="00310AC2" w:rsidRDefault="00D86B0C" w:rsidP="00CB20D7">
            <w:pPr>
              <w:spacing w:line="480" w:lineRule="auto"/>
              <w:rPr>
                <w:sz w:val="24"/>
                <w:szCs w:val="24"/>
              </w:rPr>
            </w:pPr>
            <w:r w:rsidRPr="00310AC2">
              <w:rPr>
                <w:sz w:val="24"/>
                <w:szCs w:val="24"/>
              </w:rPr>
              <w:t>Column Means</w:t>
            </w:r>
          </w:p>
        </w:tc>
        <w:tc>
          <w:tcPr>
            <w:tcW w:w="0" w:type="auto"/>
            <w:tcBorders>
              <w:top w:val="single" w:sz="4" w:space="0" w:color="auto"/>
              <w:bottom w:val="single" w:sz="4" w:space="0" w:color="auto"/>
            </w:tcBorders>
            <w:vAlign w:val="center"/>
          </w:tcPr>
          <w:p w:rsidR="00D86B0C" w:rsidRPr="00310AC2" w:rsidRDefault="00D86B0C" w:rsidP="00CB20D7">
            <w:pPr>
              <w:jc w:val="center"/>
              <w:rPr>
                <w:color w:val="000000"/>
                <w:sz w:val="24"/>
                <w:szCs w:val="24"/>
              </w:rPr>
            </w:pPr>
            <w:r w:rsidRPr="00310AC2">
              <w:rPr>
                <w:color w:val="000000"/>
                <w:sz w:val="24"/>
                <w:szCs w:val="24"/>
              </w:rPr>
              <w:t>4.06</w:t>
            </w:r>
          </w:p>
        </w:tc>
        <w:tc>
          <w:tcPr>
            <w:tcW w:w="0" w:type="auto"/>
            <w:tcBorders>
              <w:top w:val="single" w:sz="4" w:space="0" w:color="auto"/>
              <w:bottom w:val="single" w:sz="4" w:space="0" w:color="auto"/>
            </w:tcBorders>
            <w:vAlign w:val="center"/>
          </w:tcPr>
          <w:p w:rsidR="00D86B0C" w:rsidRPr="00310AC2" w:rsidRDefault="00D86B0C" w:rsidP="00CB20D7">
            <w:pPr>
              <w:jc w:val="center"/>
              <w:rPr>
                <w:color w:val="000000"/>
                <w:sz w:val="24"/>
                <w:szCs w:val="24"/>
              </w:rPr>
            </w:pPr>
          </w:p>
        </w:tc>
        <w:tc>
          <w:tcPr>
            <w:tcW w:w="0" w:type="auto"/>
            <w:tcBorders>
              <w:top w:val="single" w:sz="4" w:space="0" w:color="auto"/>
              <w:bottom w:val="single" w:sz="4" w:space="0" w:color="auto"/>
            </w:tcBorders>
            <w:vAlign w:val="center"/>
          </w:tcPr>
          <w:p w:rsidR="00D86B0C" w:rsidRPr="00310AC2" w:rsidRDefault="00D86B0C" w:rsidP="00CB20D7">
            <w:pPr>
              <w:jc w:val="center"/>
              <w:rPr>
                <w:color w:val="000000"/>
                <w:sz w:val="24"/>
                <w:szCs w:val="24"/>
              </w:rPr>
            </w:pPr>
            <w:r w:rsidRPr="00310AC2">
              <w:rPr>
                <w:color w:val="000000"/>
                <w:sz w:val="24"/>
                <w:szCs w:val="24"/>
              </w:rPr>
              <w:t>3.61</w:t>
            </w:r>
          </w:p>
        </w:tc>
        <w:tc>
          <w:tcPr>
            <w:tcW w:w="0" w:type="auto"/>
            <w:tcBorders>
              <w:top w:val="single" w:sz="4" w:space="0" w:color="auto"/>
              <w:bottom w:val="single" w:sz="4" w:space="0" w:color="auto"/>
            </w:tcBorders>
            <w:vAlign w:val="center"/>
          </w:tcPr>
          <w:p w:rsidR="00D86B0C" w:rsidRPr="00310AC2" w:rsidRDefault="00D86B0C" w:rsidP="00CB20D7">
            <w:pPr>
              <w:jc w:val="center"/>
              <w:rPr>
                <w:color w:val="000000"/>
                <w:sz w:val="24"/>
                <w:szCs w:val="24"/>
              </w:rPr>
            </w:pPr>
          </w:p>
        </w:tc>
        <w:tc>
          <w:tcPr>
            <w:tcW w:w="0" w:type="auto"/>
            <w:tcBorders>
              <w:top w:val="single" w:sz="4" w:space="0" w:color="auto"/>
              <w:bottom w:val="single" w:sz="4" w:space="0" w:color="auto"/>
            </w:tcBorders>
            <w:vAlign w:val="center"/>
          </w:tcPr>
          <w:p w:rsidR="00D86B0C" w:rsidRPr="00310AC2" w:rsidRDefault="00D86B0C" w:rsidP="00CB20D7">
            <w:pPr>
              <w:jc w:val="center"/>
              <w:rPr>
                <w:color w:val="000000"/>
                <w:sz w:val="24"/>
                <w:szCs w:val="24"/>
              </w:rPr>
            </w:pPr>
          </w:p>
        </w:tc>
      </w:tr>
    </w:tbl>
    <w:p w:rsidR="009A52F6" w:rsidRDefault="009A52F6" w:rsidP="009857E3">
      <w:pPr>
        <w:spacing w:line="480" w:lineRule="auto"/>
        <w:jc w:val="center"/>
        <w:rPr>
          <w:b/>
        </w:rPr>
      </w:pPr>
    </w:p>
    <w:p w:rsidR="00D86B0C" w:rsidRDefault="00D86B0C" w:rsidP="009857E3">
      <w:pPr>
        <w:spacing w:line="480" w:lineRule="auto"/>
        <w:jc w:val="center"/>
        <w:rPr>
          <w:b/>
        </w:rPr>
      </w:pPr>
    </w:p>
    <w:p w:rsidR="00D86B0C" w:rsidRDefault="00E46250" w:rsidP="009857E3">
      <w:pPr>
        <w:spacing w:line="480" w:lineRule="auto"/>
        <w:jc w:val="center"/>
        <w:rPr>
          <w:b/>
        </w:rPr>
      </w:pPr>
      <w:r>
        <w:rPr>
          <w:b/>
          <w:noProof/>
        </w:rPr>
        <w:pict>
          <v:shapetype id="_x0000_t202" coordsize="21600,21600" o:spt="202" path="m,l,21600r21600,l21600,xe">
            <v:stroke joinstyle="miter"/>
            <v:path gradientshapeok="t" o:connecttype="rect"/>
          </v:shapetype>
          <v:shape id="_x0000_s1031" type="#_x0000_t202" style="position:absolute;left:0;text-align:left;margin-left:312.1pt;margin-top:87pt;width:116.3pt;height:21pt;z-index:251675648;mso-height-percent:200;mso-height-percent:200;mso-width-relative:margin;mso-height-relative:margin" stroked="f">
            <v:textbox style="mso-fit-shape-to-text:t">
              <w:txbxContent>
                <w:p w:rsidR="00EA01F2" w:rsidRPr="00510142" w:rsidRDefault="00EA01F2" w:rsidP="00510142">
                  <w:pPr>
                    <w:rPr>
                      <w:u w:val="single"/>
                    </w:rPr>
                  </w:pPr>
                  <w:r w:rsidRPr="00510142">
                    <w:rPr>
                      <w:u w:val="single"/>
                    </w:rPr>
                    <w:t>Store Environment</w:t>
                  </w:r>
                </w:p>
              </w:txbxContent>
            </v:textbox>
          </v:shape>
        </w:pict>
      </w:r>
      <w:r w:rsidR="00510142" w:rsidRPr="00510142">
        <w:rPr>
          <w:b/>
          <w:noProof/>
        </w:rPr>
        <w:drawing>
          <wp:inline distT="0" distB="0" distL="0" distR="0">
            <wp:extent cx="5486400" cy="3200400"/>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B105A" w:rsidRPr="00073843" w:rsidRDefault="00510142" w:rsidP="00073843">
      <w:pPr>
        <w:pStyle w:val="Caption"/>
        <w:jc w:val="both"/>
        <w:rPr>
          <w:rFonts w:ascii="Times New Roman" w:hAnsi="Times New Roman" w:cs="Times New Roman"/>
          <w:color w:val="auto"/>
          <w:sz w:val="24"/>
          <w:szCs w:val="24"/>
        </w:rPr>
      </w:pPr>
      <w:r w:rsidRPr="00230CFF">
        <w:rPr>
          <w:rFonts w:ascii="Times New Roman" w:hAnsi="Times New Roman" w:cs="Times New Roman"/>
          <w:color w:val="auto"/>
          <w:sz w:val="24"/>
          <w:szCs w:val="24"/>
        </w:rPr>
        <w:t xml:space="preserve">Figure </w:t>
      </w:r>
      <w:r w:rsidR="00216D2D">
        <w:rPr>
          <w:rFonts w:ascii="Times New Roman" w:hAnsi="Times New Roman" w:cs="Times New Roman"/>
          <w:color w:val="auto"/>
          <w:sz w:val="24"/>
          <w:szCs w:val="24"/>
        </w:rPr>
        <w:t>4</w:t>
      </w:r>
      <w:r w:rsidRPr="00230CFF">
        <w:rPr>
          <w:rFonts w:ascii="Times New Roman" w:hAnsi="Times New Roman" w:cs="Times New Roman"/>
          <w:color w:val="auto"/>
          <w:sz w:val="24"/>
          <w:szCs w:val="24"/>
        </w:rPr>
        <w:t xml:space="preserve"> Consumer Trait:  Aesthetic Value</w:t>
      </w:r>
    </w:p>
    <w:p w:rsidR="00BB105A" w:rsidRPr="00BB105A" w:rsidRDefault="00BB105A" w:rsidP="00BB105A">
      <w:pPr>
        <w:spacing w:line="480" w:lineRule="auto"/>
        <w:rPr>
          <w:i/>
        </w:rPr>
      </w:pPr>
      <w:r>
        <w:rPr>
          <w:i/>
        </w:rPr>
        <w:lastRenderedPageBreak/>
        <w:t>Hypothesis 1</w:t>
      </w:r>
      <w:r>
        <w:rPr>
          <w:i/>
          <w:vertAlign w:val="subscript"/>
        </w:rPr>
        <w:t>b</w:t>
      </w:r>
      <w:r>
        <w:rPr>
          <w:i/>
        </w:rPr>
        <w:t>:  Consumers’ Visual Aesthetic Sensitivity – Design Acumen</w:t>
      </w:r>
      <w:r w:rsidR="00D50FC6">
        <w:rPr>
          <w:i/>
        </w:rPr>
        <w:t xml:space="preserve"> and Store Environment</w:t>
      </w:r>
    </w:p>
    <w:p w:rsidR="00D86B0C" w:rsidRDefault="00D86B0C" w:rsidP="00D86B0C">
      <w:pPr>
        <w:spacing w:line="480" w:lineRule="auto"/>
        <w:ind w:firstLine="720"/>
      </w:pPr>
      <w:r w:rsidRPr="003617D1">
        <w:t xml:space="preserve">To examine </w:t>
      </w:r>
      <w:r>
        <w:t>hypotheses</w:t>
      </w:r>
      <w:r w:rsidR="00D0571E">
        <w:t xml:space="preserve"> 1</w:t>
      </w:r>
      <w:r w:rsidR="00D0571E">
        <w:rPr>
          <w:vertAlign w:val="subscript"/>
        </w:rPr>
        <w:t>b</w:t>
      </w:r>
      <w:r w:rsidRPr="003617D1">
        <w:t xml:space="preserve">, </w:t>
      </w:r>
      <w:r>
        <w:t xml:space="preserve">a repeated measured ANOVA with between subject’s factors was conducted to assess if there were </w:t>
      </w:r>
      <w:r w:rsidRPr="007C2A86">
        <w:t xml:space="preserve">differences on </w:t>
      </w:r>
      <w:r>
        <w:t xml:space="preserve">visual design </w:t>
      </w:r>
      <w:r w:rsidR="00D50FC6">
        <w:t xml:space="preserve">aesthetic </w:t>
      </w:r>
      <w:r>
        <w:t xml:space="preserve">features </w:t>
      </w:r>
      <w:r w:rsidR="00D50FC6">
        <w:t xml:space="preserve">of the store environment </w:t>
      </w:r>
      <w:r w:rsidRPr="007C2A86">
        <w:t xml:space="preserve">by </w:t>
      </w:r>
      <w:r w:rsidR="00D50FC6">
        <w:t xml:space="preserve">consumers’ </w:t>
      </w:r>
      <w:r>
        <w:t xml:space="preserve">design acumen </w:t>
      </w:r>
      <w:r w:rsidRPr="007C2A86">
        <w:t xml:space="preserve">(high </w:t>
      </w:r>
      <w:r>
        <w:t xml:space="preserve">vs. low). Box’s Test of equality of covariance matrices was not significant suggesting the assumption of covariance was not violated. </w:t>
      </w:r>
    </w:p>
    <w:p w:rsidR="00D86B0C" w:rsidRDefault="00D86B0C" w:rsidP="00D86B0C">
      <w:pPr>
        <w:spacing w:line="480" w:lineRule="auto"/>
        <w:ind w:firstLine="720"/>
      </w:pPr>
      <w:r>
        <w:t xml:space="preserve">Results indicate a significant main effect of </w:t>
      </w:r>
      <w:r w:rsidR="00D50FC6">
        <w:t xml:space="preserve">store environment </w:t>
      </w:r>
      <w:r>
        <w:t xml:space="preserve">visual design </w:t>
      </w:r>
      <w:r w:rsidR="00D50FC6">
        <w:t xml:space="preserve">aesthetic </w:t>
      </w:r>
      <w:r>
        <w:t xml:space="preserve">features, Wilk’s Λ, </w:t>
      </w:r>
      <w:r w:rsidRPr="00994487">
        <w:rPr>
          <w:i/>
        </w:rPr>
        <w:t>F</w:t>
      </w:r>
      <w:r>
        <w:t xml:space="preserve"> (1, 425) =84.79, </w:t>
      </w:r>
      <w:r w:rsidRPr="00994487">
        <w:rPr>
          <w:i/>
        </w:rPr>
        <w:t>p</w:t>
      </w:r>
      <w:r>
        <w:t xml:space="preserve"> = .001, eta</w:t>
      </w:r>
      <w:r w:rsidRPr="00994487">
        <w:rPr>
          <w:vertAlign w:val="superscript"/>
        </w:rPr>
        <w:t>2</w:t>
      </w:r>
      <w:r>
        <w:t xml:space="preserve"> = .166, suggesting that high visual design</w:t>
      </w:r>
      <w:r w:rsidR="00D50FC6">
        <w:t xml:space="preserve"> aesthetic features</w:t>
      </w:r>
      <w:r>
        <w:t xml:space="preserve"> had a larger mean (</w:t>
      </w:r>
      <w:r w:rsidRPr="00310AC2">
        <w:rPr>
          <w:i/>
        </w:rPr>
        <w:t>M</w:t>
      </w:r>
      <w:r>
        <w:t xml:space="preserve"> = 4.07, </w:t>
      </w:r>
      <w:r w:rsidRPr="00310AC2">
        <w:rPr>
          <w:i/>
        </w:rPr>
        <w:t xml:space="preserve">SD </w:t>
      </w:r>
      <w:r>
        <w:t>= 0.69) than low visual design</w:t>
      </w:r>
      <w:r w:rsidR="00D50FC6">
        <w:t xml:space="preserve"> aesthetic features</w:t>
      </w:r>
      <w:r>
        <w:t xml:space="preserve"> (</w:t>
      </w:r>
      <w:r w:rsidRPr="00310AC2">
        <w:rPr>
          <w:i/>
        </w:rPr>
        <w:t>M</w:t>
      </w:r>
      <w:r>
        <w:t xml:space="preserve"> = 3.61, </w:t>
      </w:r>
      <w:r w:rsidRPr="00310AC2">
        <w:rPr>
          <w:i/>
        </w:rPr>
        <w:t>SD</w:t>
      </w:r>
      <w:r>
        <w:t xml:space="preserve"> = 0.94). The interaction term between visual design</w:t>
      </w:r>
      <w:r w:rsidR="00D50FC6">
        <w:t xml:space="preserve"> aesthetic features</w:t>
      </w:r>
      <w:r>
        <w:t xml:space="preserve"> and </w:t>
      </w:r>
      <w:r w:rsidR="00D50FC6">
        <w:t xml:space="preserve">consumers’ </w:t>
      </w:r>
      <w:r>
        <w:t xml:space="preserve">design acumen was not significant, Wilk’s Λ, </w:t>
      </w:r>
      <w:r w:rsidRPr="00994487">
        <w:rPr>
          <w:i/>
        </w:rPr>
        <w:t>F</w:t>
      </w:r>
      <w:r>
        <w:t xml:space="preserve"> (1, 425) =.552, </w:t>
      </w:r>
      <w:r w:rsidRPr="00994487">
        <w:rPr>
          <w:i/>
        </w:rPr>
        <w:t>p</w:t>
      </w:r>
      <w:r>
        <w:t xml:space="preserve"> = .458, eta</w:t>
      </w:r>
      <w:r w:rsidRPr="00994487">
        <w:rPr>
          <w:vertAlign w:val="superscript"/>
        </w:rPr>
        <w:t>2</w:t>
      </w:r>
      <w:r>
        <w:t xml:space="preserve"> = .001.  For the between subject’s effects, results were significant, </w:t>
      </w:r>
      <w:r w:rsidRPr="00994487">
        <w:rPr>
          <w:i/>
        </w:rPr>
        <w:t>F</w:t>
      </w:r>
      <w:r>
        <w:t xml:space="preserve"> (1, 425) = 15.548, </w:t>
      </w:r>
      <w:r w:rsidRPr="00994487">
        <w:rPr>
          <w:i/>
        </w:rPr>
        <w:t>p</w:t>
      </w:r>
      <w:r>
        <w:t xml:space="preserve"> = .001, eta</w:t>
      </w:r>
      <w:r w:rsidRPr="00994487">
        <w:rPr>
          <w:vertAlign w:val="superscript"/>
        </w:rPr>
        <w:t>2</w:t>
      </w:r>
      <w:r>
        <w:t xml:space="preserve"> = .035, suggesting </w:t>
      </w:r>
      <w:r w:rsidR="00D50FC6">
        <w:t xml:space="preserve">consumers with </w:t>
      </w:r>
      <w:r>
        <w:t>high design acumen (</w:t>
      </w:r>
      <w:r w:rsidRPr="00E32F30">
        <w:rPr>
          <w:i/>
        </w:rPr>
        <w:t>M</w:t>
      </w:r>
      <w:r w:rsidR="00B04DE8">
        <w:t xml:space="preserve"> = 3.8</w:t>
      </w:r>
      <w:r>
        <w:t xml:space="preserve">4, </w:t>
      </w:r>
      <w:r w:rsidRPr="00E32F30">
        <w:rPr>
          <w:i/>
        </w:rPr>
        <w:t>SD</w:t>
      </w:r>
      <w:r>
        <w:t xml:space="preserve"> = 0.65) had a larger mean than </w:t>
      </w:r>
      <w:r w:rsidR="00D50FC6">
        <w:t xml:space="preserve">consumers with </w:t>
      </w:r>
      <w:r>
        <w:t>low design acumen (</w:t>
      </w:r>
      <w:r w:rsidRPr="00E32F30">
        <w:rPr>
          <w:i/>
        </w:rPr>
        <w:t xml:space="preserve">M </w:t>
      </w:r>
      <w:r w:rsidR="00B04DE8">
        <w:t>= 3.80</w:t>
      </w:r>
      <w:r>
        <w:t xml:space="preserve">, </w:t>
      </w:r>
      <w:r w:rsidRPr="00E32F30">
        <w:rPr>
          <w:i/>
        </w:rPr>
        <w:t>SD</w:t>
      </w:r>
      <w:r>
        <w:t xml:space="preserve"> = 0.63). Results of the</w:t>
      </w:r>
      <w:r w:rsidR="006C7B26">
        <w:t xml:space="preserve"> ANOVA are presented in Table 12</w:t>
      </w:r>
      <w:r>
        <w:t xml:space="preserve"> and means and standard deviat</w:t>
      </w:r>
      <w:r w:rsidR="006C7B26">
        <w:t>ions are presented in Table 13</w:t>
      </w:r>
      <w:r w:rsidR="00D50FC6">
        <w:t>; figure 5 graphically illustrates the statistical results.</w:t>
      </w:r>
    </w:p>
    <w:p w:rsidR="00D86B0C" w:rsidRDefault="00D86B0C" w:rsidP="009857E3">
      <w:pPr>
        <w:spacing w:line="480" w:lineRule="auto"/>
        <w:jc w:val="center"/>
        <w:rPr>
          <w:b/>
        </w:rPr>
      </w:pPr>
    </w:p>
    <w:p w:rsidR="00D86B0C" w:rsidRDefault="00D86B0C" w:rsidP="009857E3">
      <w:pPr>
        <w:spacing w:line="480" w:lineRule="auto"/>
        <w:jc w:val="center"/>
        <w:rPr>
          <w:b/>
        </w:rPr>
      </w:pPr>
    </w:p>
    <w:p w:rsidR="00D86B0C" w:rsidRDefault="00D86B0C" w:rsidP="00517EA9">
      <w:pPr>
        <w:spacing w:line="480" w:lineRule="auto"/>
        <w:rPr>
          <w:b/>
        </w:rPr>
      </w:pPr>
    </w:p>
    <w:p w:rsidR="00517EA9" w:rsidRDefault="00517EA9" w:rsidP="00517EA9">
      <w:pPr>
        <w:spacing w:line="480" w:lineRule="auto"/>
        <w:rPr>
          <w:b/>
        </w:rPr>
      </w:pPr>
    </w:p>
    <w:p w:rsidR="00D86B0C" w:rsidRDefault="00D57674" w:rsidP="00D86B0C">
      <w:pPr>
        <w:pStyle w:val="BodyText2"/>
        <w:spacing w:line="240" w:lineRule="auto"/>
        <w:ind w:firstLine="0"/>
        <w:rPr>
          <w:b/>
        </w:rPr>
      </w:pPr>
      <w:r>
        <w:rPr>
          <w:b/>
        </w:rPr>
        <w:lastRenderedPageBreak/>
        <w:t>Table 12</w:t>
      </w:r>
      <w:r w:rsidR="00D86B0C" w:rsidRPr="00D86B0C">
        <w:rPr>
          <w:b/>
        </w:rPr>
        <w:t xml:space="preserve"> Repeated Measures ANOVA with Between Subject’s Factors on Visual Design </w:t>
      </w:r>
      <w:r w:rsidR="00517EA9">
        <w:rPr>
          <w:b/>
        </w:rPr>
        <w:t xml:space="preserve">Aesthetic </w:t>
      </w:r>
      <w:r w:rsidR="00D86B0C" w:rsidRPr="00D86B0C">
        <w:rPr>
          <w:b/>
        </w:rPr>
        <w:t>Features by Design Acumen (High vs. Low)</w:t>
      </w:r>
    </w:p>
    <w:p w:rsidR="00555B81" w:rsidRPr="00D86B0C" w:rsidRDefault="00555B81" w:rsidP="00D86B0C">
      <w:pPr>
        <w:pStyle w:val="BodyText2"/>
        <w:spacing w:line="240" w:lineRule="auto"/>
        <w:ind w:firstLine="0"/>
        <w:rPr>
          <w:b/>
        </w:rPr>
      </w:pPr>
    </w:p>
    <w:tbl>
      <w:tblPr>
        <w:tblW w:w="0" w:type="auto"/>
        <w:tblInd w:w="93" w:type="dxa"/>
        <w:tblBorders>
          <w:top w:val="single" w:sz="2" w:space="0" w:color="000000"/>
          <w:bottom w:val="single" w:sz="2" w:space="0" w:color="000000"/>
        </w:tblBorders>
        <w:tblLayout w:type="fixed"/>
        <w:tblCellMar>
          <w:left w:w="93" w:type="dxa"/>
          <w:right w:w="93" w:type="dxa"/>
        </w:tblCellMar>
        <w:tblLook w:val="0000"/>
      </w:tblPr>
      <w:tblGrid>
        <w:gridCol w:w="5137"/>
        <w:gridCol w:w="173"/>
        <w:gridCol w:w="373"/>
        <w:gridCol w:w="846"/>
        <w:gridCol w:w="606"/>
        <w:gridCol w:w="606"/>
        <w:gridCol w:w="800"/>
        <w:gridCol w:w="206"/>
      </w:tblGrid>
      <w:tr w:rsidR="00D86B0C" w:rsidRPr="002B36BC" w:rsidTr="00517EA9">
        <w:trPr>
          <w:trHeight w:val="504"/>
        </w:trPr>
        <w:tc>
          <w:tcPr>
            <w:tcW w:w="5137" w:type="dxa"/>
            <w:tcBorders>
              <w:top w:val="single" w:sz="2" w:space="0" w:color="000000"/>
              <w:bottom w:val="single" w:sz="2" w:space="0" w:color="000000"/>
            </w:tcBorders>
            <w:shd w:val="clear" w:color="000000" w:fill="FFFFFF"/>
            <w:vAlign w:val="center"/>
          </w:tcPr>
          <w:p w:rsidR="00D86B0C" w:rsidRPr="002B36BC" w:rsidRDefault="00D86B0C" w:rsidP="00CB20D7">
            <w:pPr>
              <w:autoSpaceDE w:val="0"/>
              <w:autoSpaceDN w:val="0"/>
              <w:adjustRightInd w:val="0"/>
              <w:spacing w:line="480" w:lineRule="auto"/>
              <w:jc w:val="center"/>
              <w:rPr>
                <w:color w:val="000000"/>
                <w:lang w:val="fr-FR"/>
              </w:rPr>
            </w:pPr>
            <w:r w:rsidRPr="002B36BC">
              <w:rPr>
                <w:color w:val="000000"/>
                <w:lang w:val="fr-FR"/>
              </w:rPr>
              <w:t>Source</w:t>
            </w:r>
          </w:p>
        </w:tc>
        <w:tc>
          <w:tcPr>
            <w:tcW w:w="546" w:type="dxa"/>
            <w:gridSpan w:val="2"/>
            <w:tcBorders>
              <w:top w:val="single" w:sz="2" w:space="0" w:color="000000"/>
              <w:bottom w:val="single" w:sz="2" w:space="0" w:color="000000"/>
            </w:tcBorders>
            <w:shd w:val="clear" w:color="000000" w:fill="FFFFFF"/>
            <w:vAlign w:val="bottom"/>
          </w:tcPr>
          <w:p w:rsidR="00D86B0C" w:rsidRPr="002B36BC" w:rsidRDefault="00D86B0C" w:rsidP="00CB20D7">
            <w:pPr>
              <w:autoSpaceDE w:val="0"/>
              <w:autoSpaceDN w:val="0"/>
              <w:adjustRightInd w:val="0"/>
              <w:spacing w:line="480" w:lineRule="auto"/>
              <w:ind w:left="720" w:hanging="720"/>
              <w:rPr>
                <w:i/>
                <w:color w:val="000000"/>
                <w:lang w:val="fr-FR"/>
              </w:rPr>
            </w:pPr>
            <w:r w:rsidRPr="002B36BC">
              <w:rPr>
                <w:i/>
                <w:color w:val="000000"/>
                <w:lang w:val="fr-FR"/>
              </w:rPr>
              <w:t>df</w:t>
            </w:r>
          </w:p>
        </w:tc>
        <w:tc>
          <w:tcPr>
            <w:tcW w:w="846" w:type="dxa"/>
            <w:tcBorders>
              <w:top w:val="single" w:sz="2" w:space="0" w:color="000000"/>
              <w:bottom w:val="single" w:sz="2" w:space="0" w:color="000000"/>
            </w:tcBorders>
            <w:shd w:val="clear" w:color="000000" w:fill="FFFFFF"/>
            <w:vAlign w:val="bottom"/>
          </w:tcPr>
          <w:p w:rsidR="00D86B0C" w:rsidRPr="002B36BC" w:rsidRDefault="00D86B0C" w:rsidP="00CB20D7">
            <w:pPr>
              <w:autoSpaceDE w:val="0"/>
              <w:autoSpaceDN w:val="0"/>
              <w:adjustRightInd w:val="0"/>
              <w:spacing w:line="480" w:lineRule="auto"/>
              <w:ind w:left="720" w:hanging="720"/>
              <w:jc w:val="center"/>
              <w:rPr>
                <w:i/>
                <w:color w:val="000000"/>
                <w:lang w:val="fr-FR"/>
              </w:rPr>
            </w:pPr>
            <w:r w:rsidRPr="002B36BC">
              <w:rPr>
                <w:i/>
                <w:color w:val="000000"/>
                <w:lang w:val="fr-FR"/>
              </w:rPr>
              <w:t>F</w:t>
            </w:r>
          </w:p>
        </w:tc>
        <w:tc>
          <w:tcPr>
            <w:tcW w:w="606" w:type="dxa"/>
            <w:tcBorders>
              <w:top w:val="single" w:sz="2" w:space="0" w:color="000000"/>
              <w:bottom w:val="single" w:sz="2" w:space="0" w:color="000000"/>
            </w:tcBorders>
            <w:shd w:val="clear" w:color="000000" w:fill="FFFFFF"/>
            <w:vAlign w:val="bottom"/>
          </w:tcPr>
          <w:p w:rsidR="00D86B0C" w:rsidRPr="002B36BC" w:rsidRDefault="00D86B0C" w:rsidP="00CB20D7">
            <w:pPr>
              <w:autoSpaceDE w:val="0"/>
              <w:autoSpaceDN w:val="0"/>
              <w:adjustRightInd w:val="0"/>
              <w:spacing w:line="480" w:lineRule="auto"/>
              <w:ind w:left="720" w:hanging="720"/>
              <w:jc w:val="center"/>
              <w:rPr>
                <w:i/>
                <w:color w:val="000000"/>
              </w:rPr>
            </w:pPr>
            <w:r w:rsidRPr="002B36BC">
              <w:rPr>
                <w:color w:val="000000"/>
              </w:rPr>
              <w:t>Sig.</w:t>
            </w:r>
          </w:p>
        </w:tc>
        <w:tc>
          <w:tcPr>
            <w:tcW w:w="606" w:type="dxa"/>
            <w:tcBorders>
              <w:top w:val="single" w:sz="2" w:space="0" w:color="000000"/>
              <w:bottom w:val="single" w:sz="2" w:space="0" w:color="000000"/>
            </w:tcBorders>
            <w:shd w:val="clear" w:color="000000" w:fill="FFFFFF"/>
            <w:vAlign w:val="bottom"/>
          </w:tcPr>
          <w:p w:rsidR="00D86B0C" w:rsidRPr="002B36BC" w:rsidRDefault="00D86B0C" w:rsidP="00CB20D7">
            <w:pPr>
              <w:autoSpaceDE w:val="0"/>
              <w:autoSpaceDN w:val="0"/>
              <w:adjustRightInd w:val="0"/>
              <w:spacing w:line="480" w:lineRule="auto"/>
              <w:ind w:left="720" w:hanging="720"/>
              <w:jc w:val="center"/>
              <w:rPr>
                <w:color w:val="000000"/>
              </w:rPr>
            </w:pPr>
            <w:r w:rsidRPr="002B36BC">
              <w:rPr>
                <w:i/>
              </w:rPr>
              <w:t>η</w:t>
            </w:r>
            <w:r w:rsidRPr="002B36BC">
              <w:rPr>
                <w:i/>
                <w:vertAlign w:val="superscript"/>
              </w:rPr>
              <w:t>2</w:t>
            </w:r>
          </w:p>
        </w:tc>
        <w:tc>
          <w:tcPr>
            <w:tcW w:w="800" w:type="dxa"/>
            <w:tcBorders>
              <w:top w:val="single" w:sz="2" w:space="0" w:color="000000"/>
              <w:bottom w:val="single" w:sz="2" w:space="0" w:color="000000"/>
            </w:tcBorders>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r w:rsidRPr="002B36BC">
              <w:rPr>
                <w:color w:val="000000"/>
              </w:rPr>
              <w:t>Power</w:t>
            </w:r>
          </w:p>
        </w:tc>
        <w:tc>
          <w:tcPr>
            <w:tcW w:w="192" w:type="dxa"/>
            <w:tcBorders>
              <w:top w:val="single" w:sz="2" w:space="0" w:color="000000"/>
              <w:bottom w:val="single" w:sz="2" w:space="0" w:color="000000"/>
            </w:tcBorders>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p>
        </w:tc>
      </w:tr>
      <w:tr w:rsidR="00D86B0C" w:rsidRPr="002B36BC" w:rsidTr="00517EA9">
        <w:trPr>
          <w:cantSplit/>
          <w:trHeight w:val="273"/>
        </w:trPr>
        <w:tc>
          <w:tcPr>
            <w:tcW w:w="8733" w:type="dxa"/>
            <w:gridSpan w:val="8"/>
            <w:tcBorders>
              <w:top w:val="single" w:sz="2" w:space="0" w:color="000000"/>
            </w:tcBorders>
            <w:shd w:val="clear" w:color="000000" w:fill="FFFFFF"/>
          </w:tcPr>
          <w:p w:rsidR="00D86B0C" w:rsidRPr="002B36BC" w:rsidRDefault="00D86B0C" w:rsidP="00CB20D7">
            <w:pPr>
              <w:spacing w:line="480" w:lineRule="auto"/>
              <w:ind w:left="720" w:hanging="720"/>
              <w:jc w:val="center"/>
              <w:rPr>
                <w:color w:val="000000"/>
              </w:rPr>
            </w:pPr>
            <w:r w:rsidRPr="002B36BC">
              <w:rPr>
                <w:color w:val="000000"/>
              </w:rPr>
              <w:t>Within-Subjects</w:t>
            </w:r>
          </w:p>
        </w:tc>
      </w:tr>
      <w:tr w:rsidR="00D86B0C" w:rsidRPr="002B36BC" w:rsidTr="00517EA9">
        <w:trPr>
          <w:trHeight w:val="273"/>
        </w:trPr>
        <w:tc>
          <w:tcPr>
            <w:tcW w:w="5310" w:type="dxa"/>
            <w:gridSpan w:val="2"/>
            <w:shd w:val="clear" w:color="000000" w:fill="FFFFFF"/>
          </w:tcPr>
          <w:p w:rsidR="00D86B0C" w:rsidRPr="002B36BC" w:rsidRDefault="00D86B0C" w:rsidP="00CB20D7">
            <w:pPr>
              <w:autoSpaceDE w:val="0"/>
              <w:autoSpaceDN w:val="0"/>
              <w:adjustRightInd w:val="0"/>
              <w:spacing w:line="480" w:lineRule="auto"/>
              <w:ind w:left="720" w:hanging="720"/>
              <w:rPr>
                <w:color w:val="000000"/>
              </w:rPr>
            </w:pPr>
            <w:r w:rsidRPr="002B36BC">
              <w:t xml:space="preserve">Visual Design </w:t>
            </w:r>
            <w:r w:rsidR="00517EA9">
              <w:t xml:space="preserve">Aesthetic </w:t>
            </w:r>
            <w:r w:rsidRPr="002B36BC">
              <w:t>Features</w:t>
            </w:r>
          </w:p>
        </w:tc>
        <w:tc>
          <w:tcPr>
            <w:tcW w:w="373"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r w:rsidRPr="002B36BC">
              <w:rPr>
                <w:color w:val="000000"/>
              </w:rPr>
              <w:t>1</w:t>
            </w:r>
          </w:p>
        </w:tc>
        <w:tc>
          <w:tcPr>
            <w:tcW w:w="846"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84.790</w:t>
            </w:r>
          </w:p>
        </w:tc>
        <w:tc>
          <w:tcPr>
            <w:tcW w:w="606"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.00</w:t>
            </w:r>
            <w:r>
              <w:rPr>
                <w:rFonts w:eastAsiaTheme="minorHAnsi"/>
                <w:color w:val="000000"/>
              </w:rPr>
              <w:t>1</w:t>
            </w:r>
          </w:p>
        </w:tc>
        <w:tc>
          <w:tcPr>
            <w:tcW w:w="606"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.166</w:t>
            </w:r>
          </w:p>
        </w:tc>
        <w:tc>
          <w:tcPr>
            <w:tcW w:w="800" w:type="dxa"/>
            <w:shd w:val="clear" w:color="000000" w:fill="FFFFFF"/>
          </w:tcPr>
          <w:p w:rsidR="00D86B0C" w:rsidRPr="002B36BC" w:rsidRDefault="00CE3B59" w:rsidP="00CB20D7">
            <w:pPr>
              <w:autoSpaceDE w:val="0"/>
              <w:autoSpaceDN w:val="0"/>
              <w:adjustRightInd w:val="0"/>
              <w:jc w:val="center"/>
              <w:rPr>
                <w:rFonts w:eastAsiaTheme="minorHAnsi"/>
                <w:color w:val="000000"/>
              </w:rPr>
            </w:pPr>
            <w:r>
              <w:rPr>
                <w:rFonts w:eastAsiaTheme="minorHAnsi"/>
                <w:color w:val="000000"/>
              </w:rPr>
              <w:t>.998</w:t>
            </w:r>
          </w:p>
        </w:tc>
        <w:tc>
          <w:tcPr>
            <w:tcW w:w="192" w:type="dxa"/>
            <w:shd w:val="clear" w:color="000000" w:fill="FFFFFF"/>
          </w:tcPr>
          <w:p w:rsidR="00D86B0C" w:rsidRPr="002B36BC" w:rsidRDefault="00D86B0C" w:rsidP="00CB20D7">
            <w:pPr>
              <w:spacing w:line="480" w:lineRule="auto"/>
              <w:ind w:left="720" w:hanging="720"/>
              <w:jc w:val="center"/>
            </w:pPr>
          </w:p>
        </w:tc>
      </w:tr>
      <w:tr w:rsidR="00D86B0C" w:rsidRPr="002B36BC" w:rsidTr="00517EA9">
        <w:trPr>
          <w:trHeight w:val="273"/>
        </w:trPr>
        <w:tc>
          <w:tcPr>
            <w:tcW w:w="5310" w:type="dxa"/>
            <w:gridSpan w:val="2"/>
            <w:shd w:val="clear" w:color="000000" w:fill="FFFFFF"/>
          </w:tcPr>
          <w:p w:rsidR="00D86B0C" w:rsidRPr="002B36BC" w:rsidRDefault="00D86B0C" w:rsidP="00CB20D7">
            <w:pPr>
              <w:autoSpaceDE w:val="0"/>
              <w:autoSpaceDN w:val="0"/>
              <w:adjustRightInd w:val="0"/>
              <w:spacing w:line="480" w:lineRule="auto"/>
              <w:ind w:left="720" w:hanging="720"/>
              <w:rPr>
                <w:color w:val="000000"/>
              </w:rPr>
            </w:pPr>
            <w:r w:rsidRPr="002B36BC">
              <w:t xml:space="preserve">Visual Design </w:t>
            </w:r>
            <w:r w:rsidR="00517EA9">
              <w:t xml:space="preserve">Aesthetic </w:t>
            </w:r>
            <w:r w:rsidRPr="002B36BC">
              <w:t xml:space="preserve">Features </w:t>
            </w:r>
            <w:r w:rsidRPr="002B36BC">
              <w:rPr>
                <w:color w:val="000000"/>
              </w:rPr>
              <w:t xml:space="preserve">* </w:t>
            </w:r>
            <w:r w:rsidRPr="002B36BC">
              <w:t>Design Acumen</w:t>
            </w:r>
          </w:p>
        </w:tc>
        <w:tc>
          <w:tcPr>
            <w:tcW w:w="373"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r w:rsidRPr="002B36BC">
              <w:rPr>
                <w:color w:val="000000"/>
              </w:rPr>
              <w:t>1</w:t>
            </w:r>
          </w:p>
        </w:tc>
        <w:tc>
          <w:tcPr>
            <w:tcW w:w="846"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.552</w:t>
            </w:r>
          </w:p>
        </w:tc>
        <w:tc>
          <w:tcPr>
            <w:tcW w:w="606"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.458</w:t>
            </w:r>
          </w:p>
        </w:tc>
        <w:tc>
          <w:tcPr>
            <w:tcW w:w="606"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.001</w:t>
            </w:r>
          </w:p>
        </w:tc>
        <w:tc>
          <w:tcPr>
            <w:tcW w:w="800"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.115</w:t>
            </w:r>
          </w:p>
        </w:tc>
        <w:tc>
          <w:tcPr>
            <w:tcW w:w="192" w:type="dxa"/>
            <w:shd w:val="clear" w:color="000000" w:fill="FFFFFF"/>
          </w:tcPr>
          <w:p w:rsidR="00D86B0C" w:rsidRPr="002B36BC" w:rsidRDefault="00D86B0C" w:rsidP="00CB20D7">
            <w:pPr>
              <w:spacing w:line="480" w:lineRule="auto"/>
              <w:ind w:left="720" w:hanging="720"/>
              <w:jc w:val="center"/>
              <w:rPr>
                <w:color w:val="000000"/>
              </w:rPr>
            </w:pPr>
          </w:p>
        </w:tc>
      </w:tr>
      <w:tr w:rsidR="00D86B0C" w:rsidRPr="002B36BC" w:rsidTr="00517EA9">
        <w:trPr>
          <w:trHeight w:val="273"/>
        </w:trPr>
        <w:tc>
          <w:tcPr>
            <w:tcW w:w="5310" w:type="dxa"/>
            <w:gridSpan w:val="2"/>
            <w:shd w:val="clear" w:color="000000" w:fill="FFFFFF"/>
          </w:tcPr>
          <w:p w:rsidR="00D86B0C" w:rsidRPr="002B36BC" w:rsidRDefault="00D86B0C" w:rsidP="00CB20D7">
            <w:pPr>
              <w:autoSpaceDE w:val="0"/>
              <w:autoSpaceDN w:val="0"/>
              <w:adjustRightInd w:val="0"/>
              <w:spacing w:line="480" w:lineRule="auto"/>
              <w:ind w:left="720" w:hanging="720"/>
              <w:rPr>
                <w:color w:val="000000"/>
              </w:rPr>
            </w:pPr>
            <w:r w:rsidRPr="002B36BC">
              <w:rPr>
                <w:color w:val="000000"/>
              </w:rPr>
              <w:t>Error</w:t>
            </w:r>
          </w:p>
        </w:tc>
        <w:tc>
          <w:tcPr>
            <w:tcW w:w="373"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r w:rsidRPr="002B36BC">
              <w:rPr>
                <w:color w:val="000000"/>
              </w:rPr>
              <w:t>5</w:t>
            </w:r>
          </w:p>
        </w:tc>
        <w:tc>
          <w:tcPr>
            <w:tcW w:w="846"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r w:rsidRPr="002B36BC">
              <w:rPr>
                <w:color w:val="000000"/>
              </w:rPr>
              <w:t>(.521)</w:t>
            </w:r>
          </w:p>
        </w:tc>
        <w:tc>
          <w:tcPr>
            <w:tcW w:w="606"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p>
        </w:tc>
        <w:tc>
          <w:tcPr>
            <w:tcW w:w="606"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p>
        </w:tc>
        <w:tc>
          <w:tcPr>
            <w:tcW w:w="800"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p>
        </w:tc>
        <w:tc>
          <w:tcPr>
            <w:tcW w:w="192"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p>
        </w:tc>
      </w:tr>
      <w:tr w:rsidR="00D86B0C" w:rsidRPr="002B36BC" w:rsidTr="00517EA9">
        <w:trPr>
          <w:cantSplit/>
          <w:trHeight w:val="273"/>
        </w:trPr>
        <w:tc>
          <w:tcPr>
            <w:tcW w:w="8733" w:type="dxa"/>
            <w:gridSpan w:val="8"/>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r w:rsidRPr="002B36BC">
              <w:rPr>
                <w:color w:val="000000"/>
              </w:rPr>
              <w:t>Between-Subjects</w:t>
            </w:r>
          </w:p>
        </w:tc>
      </w:tr>
      <w:tr w:rsidR="00D86B0C" w:rsidRPr="002B36BC" w:rsidTr="00517EA9">
        <w:trPr>
          <w:trHeight w:val="273"/>
        </w:trPr>
        <w:tc>
          <w:tcPr>
            <w:tcW w:w="5137" w:type="dxa"/>
            <w:shd w:val="clear" w:color="000000" w:fill="FFFFFF"/>
          </w:tcPr>
          <w:p w:rsidR="00D86B0C" w:rsidRPr="002B36BC" w:rsidRDefault="00D86B0C" w:rsidP="00CB20D7">
            <w:pPr>
              <w:autoSpaceDE w:val="0"/>
              <w:autoSpaceDN w:val="0"/>
              <w:adjustRightInd w:val="0"/>
              <w:spacing w:line="480" w:lineRule="auto"/>
              <w:ind w:left="720" w:hanging="720"/>
              <w:rPr>
                <w:color w:val="000000"/>
              </w:rPr>
            </w:pPr>
            <w:r w:rsidRPr="002B36BC">
              <w:t>Design Acumen</w:t>
            </w:r>
          </w:p>
        </w:tc>
        <w:tc>
          <w:tcPr>
            <w:tcW w:w="546" w:type="dxa"/>
            <w:gridSpan w:val="2"/>
            <w:shd w:val="clear" w:color="000000" w:fill="FFFFFF"/>
          </w:tcPr>
          <w:p w:rsidR="00D86B0C" w:rsidRPr="002B36BC" w:rsidRDefault="00D86B0C" w:rsidP="00CB20D7">
            <w:pPr>
              <w:autoSpaceDE w:val="0"/>
              <w:autoSpaceDN w:val="0"/>
              <w:adjustRightInd w:val="0"/>
              <w:jc w:val="center"/>
              <w:rPr>
                <w:color w:val="000000"/>
              </w:rPr>
            </w:pPr>
            <w:r w:rsidRPr="002B36BC">
              <w:rPr>
                <w:color w:val="000000"/>
              </w:rPr>
              <w:t>1</w:t>
            </w:r>
          </w:p>
        </w:tc>
        <w:tc>
          <w:tcPr>
            <w:tcW w:w="846"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15.548</w:t>
            </w:r>
          </w:p>
        </w:tc>
        <w:tc>
          <w:tcPr>
            <w:tcW w:w="606"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.00</w:t>
            </w:r>
            <w:r>
              <w:rPr>
                <w:rFonts w:eastAsiaTheme="minorHAnsi"/>
                <w:color w:val="000000"/>
              </w:rPr>
              <w:t>1</w:t>
            </w:r>
          </w:p>
        </w:tc>
        <w:tc>
          <w:tcPr>
            <w:tcW w:w="606"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.035</w:t>
            </w:r>
          </w:p>
        </w:tc>
        <w:tc>
          <w:tcPr>
            <w:tcW w:w="800" w:type="dxa"/>
            <w:shd w:val="clear" w:color="000000" w:fill="FFFFFF"/>
          </w:tcPr>
          <w:p w:rsidR="00D86B0C" w:rsidRPr="002B36BC" w:rsidRDefault="00D86B0C" w:rsidP="00CB20D7">
            <w:pPr>
              <w:autoSpaceDE w:val="0"/>
              <w:autoSpaceDN w:val="0"/>
              <w:adjustRightInd w:val="0"/>
              <w:jc w:val="center"/>
              <w:rPr>
                <w:rFonts w:eastAsiaTheme="minorHAnsi"/>
                <w:color w:val="000000"/>
              </w:rPr>
            </w:pPr>
            <w:r w:rsidRPr="002B36BC">
              <w:rPr>
                <w:rFonts w:eastAsiaTheme="minorHAnsi"/>
                <w:color w:val="000000"/>
              </w:rPr>
              <w:t>.976</w:t>
            </w:r>
          </w:p>
        </w:tc>
        <w:tc>
          <w:tcPr>
            <w:tcW w:w="192" w:type="dxa"/>
            <w:shd w:val="clear" w:color="000000" w:fill="FFFFFF"/>
          </w:tcPr>
          <w:p w:rsidR="00D86B0C" w:rsidRPr="002B36BC" w:rsidRDefault="00D86B0C" w:rsidP="00CB20D7">
            <w:pPr>
              <w:autoSpaceDE w:val="0"/>
              <w:autoSpaceDN w:val="0"/>
              <w:adjustRightInd w:val="0"/>
              <w:jc w:val="center"/>
              <w:rPr>
                <w:color w:val="000000"/>
              </w:rPr>
            </w:pPr>
          </w:p>
        </w:tc>
      </w:tr>
      <w:tr w:rsidR="00D86B0C" w:rsidRPr="002B36BC" w:rsidTr="00517EA9">
        <w:trPr>
          <w:trHeight w:val="273"/>
        </w:trPr>
        <w:tc>
          <w:tcPr>
            <w:tcW w:w="5137" w:type="dxa"/>
            <w:shd w:val="clear" w:color="000000" w:fill="FFFFFF"/>
          </w:tcPr>
          <w:p w:rsidR="00D86B0C" w:rsidRPr="002B36BC" w:rsidRDefault="00D86B0C" w:rsidP="00CB20D7">
            <w:pPr>
              <w:autoSpaceDE w:val="0"/>
              <w:autoSpaceDN w:val="0"/>
              <w:adjustRightInd w:val="0"/>
              <w:spacing w:line="480" w:lineRule="auto"/>
              <w:ind w:left="720" w:hanging="720"/>
              <w:rPr>
                <w:color w:val="000000"/>
              </w:rPr>
            </w:pPr>
            <w:r w:rsidRPr="002B36BC">
              <w:rPr>
                <w:color w:val="000000"/>
              </w:rPr>
              <w:t>Error</w:t>
            </w:r>
          </w:p>
        </w:tc>
        <w:tc>
          <w:tcPr>
            <w:tcW w:w="546" w:type="dxa"/>
            <w:gridSpan w:val="2"/>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r w:rsidRPr="002B36BC">
              <w:rPr>
                <w:color w:val="000000"/>
              </w:rPr>
              <w:t>425</w:t>
            </w:r>
          </w:p>
        </w:tc>
        <w:tc>
          <w:tcPr>
            <w:tcW w:w="846"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r w:rsidRPr="002B36BC">
              <w:rPr>
                <w:color w:val="000000"/>
              </w:rPr>
              <w:t>(</w:t>
            </w:r>
            <w:r w:rsidRPr="002B36BC">
              <w:rPr>
                <w:rFonts w:eastAsiaTheme="minorHAnsi"/>
                <w:color w:val="000000"/>
              </w:rPr>
              <w:t>.813</w:t>
            </w:r>
            <w:r w:rsidRPr="002B36BC">
              <w:rPr>
                <w:color w:val="000000"/>
              </w:rPr>
              <w:t>)</w:t>
            </w:r>
          </w:p>
        </w:tc>
        <w:tc>
          <w:tcPr>
            <w:tcW w:w="606"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p>
        </w:tc>
        <w:tc>
          <w:tcPr>
            <w:tcW w:w="606"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p>
        </w:tc>
        <w:tc>
          <w:tcPr>
            <w:tcW w:w="800"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p>
        </w:tc>
        <w:tc>
          <w:tcPr>
            <w:tcW w:w="192" w:type="dxa"/>
            <w:shd w:val="clear" w:color="000000" w:fill="FFFFFF"/>
          </w:tcPr>
          <w:p w:rsidR="00D86B0C" w:rsidRPr="002B36BC" w:rsidRDefault="00D86B0C" w:rsidP="00CB20D7">
            <w:pPr>
              <w:autoSpaceDE w:val="0"/>
              <w:autoSpaceDN w:val="0"/>
              <w:adjustRightInd w:val="0"/>
              <w:spacing w:line="480" w:lineRule="auto"/>
              <w:ind w:left="720" w:hanging="720"/>
              <w:jc w:val="center"/>
              <w:rPr>
                <w:color w:val="000000"/>
              </w:rPr>
            </w:pPr>
          </w:p>
        </w:tc>
      </w:tr>
    </w:tbl>
    <w:p w:rsidR="00D86B0C" w:rsidRPr="002B36BC" w:rsidRDefault="00D86B0C" w:rsidP="00D86B0C">
      <w:pPr>
        <w:rPr>
          <w:rFonts w:ascii="Arial" w:eastAsiaTheme="minorHAnsi" w:hAnsi="Arial" w:cs="Arial"/>
          <w:color w:val="000000"/>
          <w:sz w:val="18"/>
          <w:szCs w:val="18"/>
        </w:rPr>
      </w:pPr>
      <w:r w:rsidRPr="002C6E2F">
        <w:rPr>
          <w:i/>
          <w:iCs/>
        </w:rPr>
        <w:t>Note</w:t>
      </w:r>
      <w:r w:rsidRPr="002C6E2F">
        <w:t>. Values in parentheses represent mean square error</w:t>
      </w:r>
    </w:p>
    <w:p w:rsidR="00D86B0C" w:rsidRDefault="00D86B0C" w:rsidP="00D86B0C">
      <w:pPr>
        <w:tabs>
          <w:tab w:val="center" w:pos="5630"/>
        </w:tabs>
        <w:autoSpaceDE w:val="0"/>
        <w:autoSpaceDN w:val="0"/>
        <w:adjustRightInd w:val="0"/>
        <w:rPr>
          <w:rFonts w:ascii="Arial" w:eastAsiaTheme="minorHAnsi" w:hAnsi="Arial" w:cs="Arial"/>
          <w:b/>
          <w:bCs/>
          <w:color w:val="000000"/>
          <w:sz w:val="18"/>
          <w:szCs w:val="18"/>
        </w:rPr>
      </w:pPr>
    </w:p>
    <w:p w:rsidR="00D86B0C" w:rsidRDefault="00D86B0C" w:rsidP="00D86B0C">
      <w:pPr>
        <w:tabs>
          <w:tab w:val="center" w:pos="5630"/>
        </w:tabs>
        <w:autoSpaceDE w:val="0"/>
        <w:autoSpaceDN w:val="0"/>
        <w:adjustRightInd w:val="0"/>
        <w:rPr>
          <w:rFonts w:ascii="Arial" w:eastAsiaTheme="minorHAnsi" w:hAnsi="Arial" w:cs="Arial"/>
          <w:b/>
          <w:bCs/>
          <w:color w:val="000000"/>
          <w:sz w:val="18"/>
          <w:szCs w:val="18"/>
        </w:rPr>
      </w:pPr>
    </w:p>
    <w:p w:rsidR="00D86B0C" w:rsidRDefault="00D86B0C" w:rsidP="00D86B0C">
      <w:pPr>
        <w:tabs>
          <w:tab w:val="center" w:pos="5630"/>
        </w:tabs>
        <w:autoSpaceDE w:val="0"/>
        <w:autoSpaceDN w:val="0"/>
        <w:adjustRightInd w:val="0"/>
        <w:rPr>
          <w:rFonts w:ascii="Arial" w:eastAsiaTheme="minorHAnsi" w:hAnsi="Arial" w:cs="Arial"/>
          <w:b/>
          <w:bCs/>
          <w:color w:val="000000"/>
          <w:sz w:val="18"/>
          <w:szCs w:val="18"/>
        </w:rPr>
      </w:pPr>
    </w:p>
    <w:p w:rsidR="00D86B0C" w:rsidRDefault="00D86B0C" w:rsidP="00D86B0C">
      <w:pPr>
        <w:tabs>
          <w:tab w:val="center" w:pos="5630"/>
        </w:tabs>
        <w:autoSpaceDE w:val="0"/>
        <w:autoSpaceDN w:val="0"/>
        <w:adjustRightInd w:val="0"/>
        <w:rPr>
          <w:rFonts w:ascii="Arial" w:eastAsiaTheme="minorHAnsi" w:hAnsi="Arial" w:cs="Arial"/>
          <w:b/>
          <w:bCs/>
          <w:color w:val="000000"/>
          <w:sz w:val="18"/>
          <w:szCs w:val="18"/>
        </w:rPr>
      </w:pPr>
    </w:p>
    <w:p w:rsidR="00D86B0C" w:rsidRPr="002B36BC" w:rsidRDefault="00D86B0C" w:rsidP="00D86B0C">
      <w:pPr>
        <w:tabs>
          <w:tab w:val="center" w:pos="5630"/>
        </w:tabs>
        <w:autoSpaceDE w:val="0"/>
        <w:autoSpaceDN w:val="0"/>
        <w:adjustRightInd w:val="0"/>
        <w:rPr>
          <w:rFonts w:ascii="Arial" w:eastAsiaTheme="minorHAnsi" w:hAnsi="Arial" w:cs="Arial"/>
          <w:color w:val="000000"/>
          <w:sz w:val="18"/>
          <w:szCs w:val="18"/>
        </w:rPr>
      </w:pPr>
      <w:r w:rsidRPr="002B36BC">
        <w:rPr>
          <w:rFonts w:ascii="Arial" w:eastAsiaTheme="minorHAnsi" w:hAnsi="Arial" w:cs="Arial"/>
          <w:b/>
          <w:bCs/>
          <w:color w:val="000000"/>
          <w:sz w:val="18"/>
          <w:szCs w:val="18"/>
        </w:rPr>
        <w:tab/>
      </w:r>
    </w:p>
    <w:p w:rsidR="00D86B0C" w:rsidRDefault="00D57674" w:rsidP="00D86B0C">
      <w:pPr>
        <w:rPr>
          <w:b/>
        </w:rPr>
      </w:pPr>
      <w:r>
        <w:rPr>
          <w:b/>
        </w:rPr>
        <w:t>Table 13</w:t>
      </w:r>
      <w:r w:rsidR="00D86B0C" w:rsidRPr="00D86B0C">
        <w:rPr>
          <w:b/>
        </w:rPr>
        <w:t xml:space="preserve"> </w:t>
      </w:r>
      <w:r w:rsidR="00D86B0C" w:rsidRPr="00D86B0C">
        <w:rPr>
          <w:b/>
          <w:iCs/>
        </w:rPr>
        <w:t xml:space="preserve">Means and Standard Deviations for High and Low Visual Design </w:t>
      </w:r>
      <w:r w:rsidR="00517EA9">
        <w:rPr>
          <w:b/>
          <w:iCs/>
        </w:rPr>
        <w:t xml:space="preserve">Aesthetic </w:t>
      </w:r>
      <w:r w:rsidR="00D86B0C" w:rsidRPr="00D86B0C">
        <w:rPr>
          <w:b/>
          <w:iCs/>
        </w:rPr>
        <w:t xml:space="preserve">Features by High and Low </w:t>
      </w:r>
      <w:r w:rsidR="00D86B0C" w:rsidRPr="00D86B0C">
        <w:rPr>
          <w:b/>
        </w:rPr>
        <w:t>Design Acumen</w:t>
      </w:r>
    </w:p>
    <w:p w:rsidR="00555B81" w:rsidRPr="00D86B0C" w:rsidRDefault="00555B81" w:rsidP="00D86B0C">
      <w:pPr>
        <w:rPr>
          <w:b/>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236"/>
        <w:gridCol w:w="1320"/>
        <w:gridCol w:w="1321"/>
        <w:gridCol w:w="1321"/>
        <w:gridCol w:w="1321"/>
        <w:gridCol w:w="1337"/>
      </w:tblGrid>
      <w:tr w:rsidR="00D86B0C" w:rsidTr="00CB20D7">
        <w:tc>
          <w:tcPr>
            <w:tcW w:w="0" w:type="auto"/>
            <w:tcBorders>
              <w:top w:val="single" w:sz="2" w:space="0" w:color="auto"/>
              <w:bottom w:val="nil"/>
            </w:tcBorders>
            <w:vAlign w:val="center"/>
          </w:tcPr>
          <w:p w:rsidR="00D86B0C" w:rsidRPr="00310AC2" w:rsidRDefault="00D86B0C" w:rsidP="00CB20D7">
            <w:pPr>
              <w:jc w:val="center"/>
              <w:rPr>
                <w:sz w:val="24"/>
                <w:szCs w:val="24"/>
              </w:rPr>
            </w:pPr>
          </w:p>
        </w:tc>
        <w:tc>
          <w:tcPr>
            <w:tcW w:w="0" w:type="auto"/>
            <w:gridSpan w:val="2"/>
            <w:tcBorders>
              <w:top w:val="single" w:sz="2" w:space="0" w:color="auto"/>
              <w:bottom w:val="nil"/>
            </w:tcBorders>
            <w:vAlign w:val="center"/>
          </w:tcPr>
          <w:p w:rsidR="00D86B0C" w:rsidRDefault="00D86B0C" w:rsidP="00CB20D7">
            <w:pPr>
              <w:jc w:val="center"/>
              <w:rPr>
                <w:sz w:val="24"/>
                <w:szCs w:val="24"/>
              </w:rPr>
            </w:pPr>
            <w:r w:rsidRPr="00310AC2">
              <w:rPr>
                <w:sz w:val="24"/>
                <w:szCs w:val="24"/>
              </w:rPr>
              <w:t>High Visual</w:t>
            </w:r>
          </w:p>
          <w:p w:rsidR="00D86B0C" w:rsidRPr="00310AC2" w:rsidRDefault="00D86B0C" w:rsidP="00CB20D7">
            <w:pPr>
              <w:jc w:val="center"/>
              <w:rPr>
                <w:sz w:val="24"/>
                <w:szCs w:val="24"/>
              </w:rPr>
            </w:pPr>
            <w:r w:rsidRPr="00310AC2">
              <w:rPr>
                <w:sz w:val="24"/>
                <w:szCs w:val="24"/>
              </w:rPr>
              <w:t xml:space="preserve">Design </w:t>
            </w:r>
            <w:r w:rsidR="00517EA9">
              <w:rPr>
                <w:sz w:val="24"/>
                <w:szCs w:val="24"/>
              </w:rPr>
              <w:t xml:space="preserve">Aesthetic </w:t>
            </w:r>
            <w:r w:rsidRPr="00310AC2">
              <w:rPr>
                <w:sz w:val="24"/>
                <w:szCs w:val="24"/>
              </w:rPr>
              <w:t>Features</w:t>
            </w:r>
          </w:p>
        </w:tc>
        <w:tc>
          <w:tcPr>
            <w:tcW w:w="0" w:type="auto"/>
            <w:gridSpan w:val="2"/>
            <w:tcBorders>
              <w:top w:val="single" w:sz="2" w:space="0" w:color="auto"/>
              <w:bottom w:val="nil"/>
            </w:tcBorders>
            <w:vAlign w:val="center"/>
          </w:tcPr>
          <w:p w:rsidR="00D86B0C" w:rsidRDefault="00D86B0C" w:rsidP="00CB20D7">
            <w:pPr>
              <w:jc w:val="center"/>
              <w:rPr>
                <w:sz w:val="24"/>
                <w:szCs w:val="24"/>
              </w:rPr>
            </w:pPr>
            <w:r w:rsidRPr="00310AC2">
              <w:rPr>
                <w:sz w:val="24"/>
                <w:szCs w:val="24"/>
              </w:rPr>
              <w:t>Low Visual</w:t>
            </w:r>
          </w:p>
          <w:p w:rsidR="00D86B0C" w:rsidRPr="00310AC2" w:rsidRDefault="00D86B0C" w:rsidP="00CB20D7">
            <w:pPr>
              <w:jc w:val="center"/>
              <w:rPr>
                <w:sz w:val="24"/>
                <w:szCs w:val="24"/>
              </w:rPr>
            </w:pPr>
            <w:r w:rsidRPr="00310AC2">
              <w:rPr>
                <w:sz w:val="24"/>
                <w:szCs w:val="24"/>
              </w:rPr>
              <w:t xml:space="preserve">Design </w:t>
            </w:r>
            <w:r w:rsidR="00517EA9">
              <w:rPr>
                <w:sz w:val="24"/>
                <w:szCs w:val="24"/>
              </w:rPr>
              <w:t xml:space="preserve">Aesthetic </w:t>
            </w:r>
            <w:r w:rsidRPr="00310AC2">
              <w:rPr>
                <w:sz w:val="24"/>
                <w:szCs w:val="24"/>
              </w:rPr>
              <w:t>Features</w:t>
            </w:r>
          </w:p>
        </w:tc>
        <w:tc>
          <w:tcPr>
            <w:tcW w:w="0" w:type="auto"/>
            <w:tcBorders>
              <w:top w:val="single" w:sz="2" w:space="0" w:color="auto"/>
              <w:bottom w:val="nil"/>
            </w:tcBorders>
            <w:vAlign w:val="center"/>
          </w:tcPr>
          <w:p w:rsidR="00D86B0C" w:rsidRDefault="00D86B0C" w:rsidP="00CB20D7">
            <w:pPr>
              <w:tabs>
                <w:tab w:val="center" w:pos="3456"/>
              </w:tabs>
              <w:autoSpaceDE w:val="0"/>
              <w:autoSpaceDN w:val="0"/>
              <w:adjustRightInd w:val="0"/>
              <w:jc w:val="center"/>
              <w:rPr>
                <w:sz w:val="24"/>
                <w:szCs w:val="24"/>
              </w:rPr>
            </w:pPr>
          </w:p>
        </w:tc>
      </w:tr>
      <w:tr w:rsidR="00D86B0C" w:rsidTr="00CB20D7">
        <w:tc>
          <w:tcPr>
            <w:tcW w:w="0" w:type="auto"/>
            <w:tcBorders>
              <w:top w:val="nil"/>
              <w:bottom w:val="single" w:sz="4" w:space="0" w:color="auto"/>
            </w:tcBorders>
            <w:vAlign w:val="center"/>
          </w:tcPr>
          <w:p w:rsidR="00D86B0C" w:rsidRDefault="00D86B0C" w:rsidP="00CB20D7">
            <w:pPr>
              <w:tabs>
                <w:tab w:val="center" w:pos="3456"/>
              </w:tabs>
              <w:autoSpaceDE w:val="0"/>
              <w:autoSpaceDN w:val="0"/>
              <w:adjustRightInd w:val="0"/>
              <w:jc w:val="center"/>
              <w:rPr>
                <w:sz w:val="24"/>
                <w:szCs w:val="24"/>
              </w:rPr>
            </w:pPr>
            <w:r w:rsidRPr="00310AC2">
              <w:rPr>
                <w:sz w:val="24"/>
                <w:szCs w:val="24"/>
              </w:rPr>
              <w:t>Consumer Trait</w:t>
            </w:r>
          </w:p>
        </w:tc>
        <w:tc>
          <w:tcPr>
            <w:tcW w:w="0" w:type="auto"/>
            <w:tcBorders>
              <w:top w:val="nil"/>
              <w:bottom w:val="single" w:sz="4" w:space="0" w:color="auto"/>
            </w:tcBorders>
            <w:vAlign w:val="center"/>
          </w:tcPr>
          <w:p w:rsidR="00D86B0C" w:rsidRPr="00310AC2" w:rsidRDefault="00D86B0C" w:rsidP="00CB20D7">
            <w:pPr>
              <w:jc w:val="center"/>
              <w:rPr>
                <w:i/>
                <w:sz w:val="24"/>
                <w:szCs w:val="24"/>
              </w:rPr>
            </w:pPr>
            <w:r w:rsidRPr="00310AC2">
              <w:rPr>
                <w:i/>
                <w:sz w:val="24"/>
                <w:szCs w:val="24"/>
              </w:rPr>
              <w:t>M</w:t>
            </w:r>
          </w:p>
        </w:tc>
        <w:tc>
          <w:tcPr>
            <w:tcW w:w="0" w:type="auto"/>
            <w:tcBorders>
              <w:top w:val="nil"/>
              <w:bottom w:val="single" w:sz="4" w:space="0" w:color="auto"/>
            </w:tcBorders>
            <w:vAlign w:val="center"/>
          </w:tcPr>
          <w:p w:rsidR="00D86B0C" w:rsidRPr="00310AC2" w:rsidRDefault="00D86B0C" w:rsidP="00CB20D7">
            <w:pPr>
              <w:jc w:val="center"/>
              <w:rPr>
                <w:i/>
                <w:sz w:val="24"/>
                <w:szCs w:val="24"/>
              </w:rPr>
            </w:pPr>
            <w:r w:rsidRPr="00310AC2">
              <w:rPr>
                <w:i/>
                <w:sz w:val="24"/>
                <w:szCs w:val="24"/>
              </w:rPr>
              <w:t>SD</w:t>
            </w:r>
          </w:p>
        </w:tc>
        <w:tc>
          <w:tcPr>
            <w:tcW w:w="0" w:type="auto"/>
            <w:tcBorders>
              <w:top w:val="nil"/>
              <w:bottom w:val="single" w:sz="4" w:space="0" w:color="auto"/>
            </w:tcBorders>
            <w:vAlign w:val="center"/>
          </w:tcPr>
          <w:p w:rsidR="00D86B0C" w:rsidRPr="00310AC2" w:rsidRDefault="00D86B0C" w:rsidP="00CB20D7">
            <w:pPr>
              <w:jc w:val="center"/>
              <w:rPr>
                <w:i/>
                <w:sz w:val="24"/>
                <w:szCs w:val="24"/>
              </w:rPr>
            </w:pPr>
            <w:r w:rsidRPr="00310AC2">
              <w:rPr>
                <w:i/>
                <w:sz w:val="24"/>
                <w:szCs w:val="24"/>
              </w:rPr>
              <w:t>M</w:t>
            </w:r>
          </w:p>
        </w:tc>
        <w:tc>
          <w:tcPr>
            <w:tcW w:w="0" w:type="auto"/>
            <w:tcBorders>
              <w:top w:val="nil"/>
              <w:bottom w:val="single" w:sz="4" w:space="0" w:color="auto"/>
            </w:tcBorders>
            <w:vAlign w:val="center"/>
          </w:tcPr>
          <w:p w:rsidR="00D86B0C" w:rsidRPr="00310AC2" w:rsidRDefault="00D86B0C" w:rsidP="00CB20D7">
            <w:pPr>
              <w:jc w:val="center"/>
              <w:rPr>
                <w:i/>
                <w:sz w:val="24"/>
                <w:szCs w:val="24"/>
              </w:rPr>
            </w:pPr>
            <w:r w:rsidRPr="00310AC2">
              <w:rPr>
                <w:i/>
                <w:sz w:val="24"/>
                <w:szCs w:val="24"/>
              </w:rPr>
              <w:t>SD</w:t>
            </w:r>
          </w:p>
        </w:tc>
        <w:tc>
          <w:tcPr>
            <w:tcW w:w="0" w:type="auto"/>
            <w:tcBorders>
              <w:top w:val="nil"/>
              <w:bottom w:val="single" w:sz="4" w:space="0" w:color="auto"/>
            </w:tcBorders>
            <w:vAlign w:val="center"/>
          </w:tcPr>
          <w:p w:rsidR="00D86B0C" w:rsidRPr="00310AC2" w:rsidRDefault="00D86B0C" w:rsidP="00CB20D7">
            <w:pPr>
              <w:jc w:val="center"/>
              <w:rPr>
                <w:sz w:val="24"/>
                <w:szCs w:val="24"/>
              </w:rPr>
            </w:pPr>
            <w:r w:rsidRPr="00310AC2">
              <w:rPr>
                <w:sz w:val="24"/>
                <w:szCs w:val="24"/>
              </w:rPr>
              <w:t>Row</w:t>
            </w:r>
            <w:r>
              <w:rPr>
                <w:sz w:val="24"/>
                <w:szCs w:val="24"/>
              </w:rPr>
              <w:t xml:space="preserve"> </w:t>
            </w:r>
            <w:r w:rsidRPr="00310AC2">
              <w:rPr>
                <w:sz w:val="24"/>
                <w:szCs w:val="24"/>
              </w:rPr>
              <w:t>Means</w:t>
            </w:r>
          </w:p>
        </w:tc>
      </w:tr>
      <w:tr w:rsidR="00D86B0C" w:rsidTr="00CB20D7">
        <w:tc>
          <w:tcPr>
            <w:tcW w:w="0" w:type="auto"/>
            <w:tcBorders>
              <w:top w:val="single" w:sz="4" w:space="0" w:color="auto"/>
            </w:tcBorders>
            <w:vAlign w:val="center"/>
          </w:tcPr>
          <w:p w:rsidR="00D86B0C" w:rsidRDefault="00D86B0C" w:rsidP="00CB20D7">
            <w:pPr>
              <w:tabs>
                <w:tab w:val="center" w:pos="3456"/>
              </w:tabs>
              <w:autoSpaceDE w:val="0"/>
              <w:autoSpaceDN w:val="0"/>
              <w:adjustRightInd w:val="0"/>
              <w:rPr>
                <w:sz w:val="24"/>
                <w:szCs w:val="24"/>
              </w:rPr>
            </w:pPr>
          </w:p>
        </w:tc>
        <w:tc>
          <w:tcPr>
            <w:tcW w:w="0" w:type="auto"/>
            <w:tcBorders>
              <w:top w:val="single" w:sz="4" w:space="0" w:color="auto"/>
            </w:tcBorders>
          </w:tcPr>
          <w:p w:rsidR="00D86B0C" w:rsidRPr="002B36BC" w:rsidRDefault="00D86B0C" w:rsidP="00CB20D7">
            <w:pPr>
              <w:tabs>
                <w:tab w:val="center" w:pos="3456"/>
              </w:tabs>
              <w:autoSpaceDE w:val="0"/>
              <w:autoSpaceDN w:val="0"/>
              <w:adjustRightInd w:val="0"/>
              <w:jc w:val="center"/>
              <w:rPr>
                <w:sz w:val="24"/>
                <w:szCs w:val="24"/>
              </w:rPr>
            </w:pPr>
          </w:p>
        </w:tc>
        <w:tc>
          <w:tcPr>
            <w:tcW w:w="0" w:type="auto"/>
            <w:tcBorders>
              <w:top w:val="single" w:sz="4" w:space="0" w:color="auto"/>
            </w:tcBorders>
          </w:tcPr>
          <w:p w:rsidR="00D86B0C" w:rsidRPr="002B36BC" w:rsidRDefault="00D86B0C" w:rsidP="00CB20D7">
            <w:pPr>
              <w:tabs>
                <w:tab w:val="center" w:pos="3456"/>
              </w:tabs>
              <w:autoSpaceDE w:val="0"/>
              <w:autoSpaceDN w:val="0"/>
              <w:adjustRightInd w:val="0"/>
              <w:jc w:val="center"/>
              <w:rPr>
                <w:sz w:val="24"/>
                <w:szCs w:val="24"/>
              </w:rPr>
            </w:pPr>
          </w:p>
        </w:tc>
        <w:tc>
          <w:tcPr>
            <w:tcW w:w="0" w:type="auto"/>
            <w:tcBorders>
              <w:top w:val="single" w:sz="4" w:space="0" w:color="auto"/>
            </w:tcBorders>
          </w:tcPr>
          <w:p w:rsidR="00D86B0C" w:rsidRPr="002B36BC" w:rsidRDefault="00D86B0C" w:rsidP="00CB20D7">
            <w:pPr>
              <w:tabs>
                <w:tab w:val="center" w:pos="3456"/>
              </w:tabs>
              <w:autoSpaceDE w:val="0"/>
              <w:autoSpaceDN w:val="0"/>
              <w:adjustRightInd w:val="0"/>
              <w:jc w:val="center"/>
              <w:rPr>
                <w:sz w:val="24"/>
                <w:szCs w:val="24"/>
              </w:rPr>
            </w:pPr>
          </w:p>
        </w:tc>
        <w:tc>
          <w:tcPr>
            <w:tcW w:w="0" w:type="auto"/>
            <w:tcBorders>
              <w:top w:val="single" w:sz="4" w:space="0" w:color="auto"/>
            </w:tcBorders>
          </w:tcPr>
          <w:p w:rsidR="00D86B0C" w:rsidRPr="002B36BC" w:rsidRDefault="00D86B0C" w:rsidP="00CB20D7">
            <w:pPr>
              <w:tabs>
                <w:tab w:val="center" w:pos="3456"/>
              </w:tabs>
              <w:autoSpaceDE w:val="0"/>
              <w:autoSpaceDN w:val="0"/>
              <w:adjustRightInd w:val="0"/>
              <w:jc w:val="center"/>
              <w:rPr>
                <w:sz w:val="24"/>
                <w:szCs w:val="24"/>
              </w:rPr>
            </w:pPr>
          </w:p>
        </w:tc>
        <w:tc>
          <w:tcPr>
            <w:tcW w:w="0" w:type="auto"/>
            <w:tcBorders>
              <w:top w:val="single" w:sz="4" w:space="0" w:color="auto"/>
            </w:tcBorders>
          </w:tcPr>
          <w:p w:rsidR="00D86B0C" w:rsidRPr="002B36BC" w:rsidRDefault="00D86B0C" w:rsidP="00CB20D7">
            <w:pPr>
              <w:tabs>
                <w:tab w:val="center" w:pos="3456"/>
              </w:tabs>
              <w:autoSpaceDE w:val="0"/>
              <w:autoSpaceDN w:val="0"/>
              <w:adjustRightInd w:val="0"/>
              <w:jc w:val="center"/>
              <w:rPr>
                <w:sz w:val="24"/>
                <w:szCs w:val="24"/>
              </w:rPr>
            </w:pPr>
          </w:p>
        </w:tc>
      </w:tr>
      <w:tr w:rsidR="00D86B0C" w:rsidTr="00CB20D7">
        <w:tc>
          <w:tcPr>
            <w:tcW w:w="0" w:type="auto"/>
            <w:vAlign w:val="center"/>
          </w:tcPr>
          <w:p w:rsidR="00D86B0C" w:rsidRPr="00310AC2" w:rsidRDefault="00D86B0C" w:rsidP="00CB20D7">
            <w:pPr>
              <w:spacing w:line="480" w:lineRule="auto"/>
              <w:rPr>
                <w:sz w:val="24"/>
                <w:szCs w:val="24"/>
              </w:rPr>
            </w:pPr>
            <w:r w:rsidRPr="00310AC2">
              <w:rPr>
                <w:sz w:val="24"/>
                <w:szCs w:val="24"/>
              </w:rPr>
              <w:t xml:space="preserve">High </w:t>
            </w:r>
            <w:r w:rsidRPr="002B36BC">
              <w:rPr>
                <w:sz w:val="24"/>
                <w:szCs w:val="24"/>
              </w:rPr>
              <w:t>Design Acumen</w:t>
            </w:r>
          </w:p>
        </w:tc>
        <w:tc>
          <w:tcPr>
            <w:tcW w:w="0" w:type="auto"/>
          </w:tcPr>
          <w:p w:rsidR="00D86B0C" w:rsidRPr="002B36BC" w:rsidRDefault="00D86B0C" w:rsidP="00CB20D7">
            <w:pPr>
              <w:jc w:val="center"/>
              <w:rPr>
                <w:color w:val="000000"/>
                <w:sz w:val="24"/>
                <w:szCs w:val="24"/>
              </w:rPr>
            </w:pPr>
            <w:r w:rsidRPr="002B36BC">
              <w:rPr>
                <w:color w:val="000000"/>
                <w:sz w:val="24"/>
                <w:szCs w:val="24"/>
              </w:rPr>
              <w:t>4.19</w:t>
            </w:r>
          </w:p>
        </w:tc>
        <w:tc>
          <w:tcPr>
            <w:tcW w:w="0" w:type="auto"/>
          </w:tcPr>
          <w:p w:rsidR="00D86B0C" w:rsidRPr="002B36BC" w:rsidRDefault="00D86B0C" w:rsidP="00CB20D7">
            <w:pPr>
              <w:jc w:val="center"/>
              <w:rPr>
                <w:color w:val="000000"/>
                <w:sz w:val="24"/>
                <w:szCs w:val="24"/>
              </w:rPr>
            </w:pPr>
            <w:r w:rsidRPr="002B36BC">
              <w:rPr>
                <w:color w:val="000000"/>
                <w:sz w:val="24"/>
                <w:szCs w:val="24"/>
              </w:rPr>
              <w:t>0.67</w:t>
            </w:r>
          </w:p>
        </w:tc>
        <w:tc>
          <w:tcPr>
            <w:tcW w:w="0" w:type="auto"/>
          </w:tcPr>
          <w:p w:rsidR="00D86B0C" w:rsidRPr="002B36BC" w:rsidRDefault="00D86B0C" w:rsidP="00CB20D7">
            <w:pPr>
              <w:jc w:val="center"/>
              <w:rPr>
                <w:color w:val="000000"/>
                <w:sz w:val="24"/>
                <w:szCs w:val="24"/>
              </w:rPr>
            </w:pPr>
            <w:r w:rsidRPr="002B36BC">
              <w:rPr>
                <w:color w:val="000000"/>
                <w:sz w:val="24"/>
                <w:szCs w:val="24"/>
              </w:rPr>
              <w:t>3.49</w:t>
            </w:r>
          </w:p>
        </w:tc>
        <w:tc>
          <w:tcPr>
            <w:tcW w:w="0" w:type="auto"/>
          </w:tcPr>
          <w:p w:rsidR="00D86B0C" w:rsidRPr="002B36BC" w:rsidRDefault="00D86B0C" w:rsidP="00CB20D7">
            <w:pPr>
              <w:jc w:val="center"/>
              <w:rPr>
                <w:color w:val="000000"/>
                <w:sz w:val="24"/>
                <w:szCs w:val="24"/>
              </w:rPr>
            </w:pPr>
            <w:r w:rsidRPr="002B36BC">
              <w:rPr>
                <w:color w:val="000000"/>
                <w:sz w:val="24"/>
                <w:szCs w:val="24"/>
              </w:rPr>
              <w:t>0.91</w:t>
            </w:r>
          </w:p>
        </w:tc>
        <w:tc>
          <w:tcPr>
            <w:tcW w:w="0" w:type="auto"/>
          </w:tcPr>
          <w:p w:rsidR="00D86B0C" w:rsidRPr="002B36BC" w:rsidRDefault="00D86B0C" w:rsidP="00CB20D7">
            <w:pPr>
              <w:jc w:val="center"/>
              <w:rPr>
                <w:color w:val="000000"/>
                <w:sz w:val="24"/>
                <w:szCs w:val="24"/>
              </w:rPr>
            </w:pPr>
            <w:r w:rsidRPr="002B36BC">
              <w:rPr>
                <w:color w:val="000000"/>
                <w:sz w:val="24"/>
                <w:szCs w:val="24"/>
              </w:rPr>
              <w:t>3.84</w:t>
            </w:r>
          </w:p>
        </w:tc>
      </w:tr>
      <w:tr w:rsidR="00D86B0C" w:rsidTr="00CB20D7">
        <w:tc>
          <w:tcPr>
            <w:tcW w:w="0" w:type="auto"/>
            <w:tcBorders>
              <w:bottom w:val="single" w:sz="2" w:space="0" w:color="auto"/>
            </w:tcBorders>
            <w:vAlign w:val="center"/>
          </w:tcPr>
          <w:p w:rsidR="00D86B0C" w:rsidRPr="00310AC2" w:rsidRDefault="00D86B0C" w:rsidP="00CB20D7">
            <w:pPr>
              <w:spacing w:line="480" w:lineRule="auto"/>
              <w:rPr>
                <w:sz w:val="24"/>
                <w:szCs w:val="24"/>
              </w:rPr>
            </w:pPr>
            <w:r w:rsidRPr="00310AC2">
              <w:rPr>
                <w:sz w:val="24"/>
                <w:szCs w:val="24"/>
              </w:rPr>
              <w:t xml:space="preserve">Low </w:t>
            </w:r>
            <w:r w:rsidRPr="002B36BC">
              <w:rPr>
                <w:sz w:val="24"/>
                <w:szCs w:val="24"/>
              </w:rPr>
              <w:t>Design Acumen</w:t>
            </w:r>
          </w:p>
        </w:tc>
        <w:tc>
          <w:tcPr>
            <w:tcW w:w="0" w:type="auto"/>
            <w:tcBorders>
              <w:bottom w:val="single" w:sz="2" w:space="0" w:color="auto"/>
            </w:tcBorders>
          </w:tcPr>
          <w:p w:rsidR="00D86B0C" w:rsidRPr="002B36BC" w:rsidRDefault="00D86B0C" w:rsidP="00CB20D7">
            <w:pPr>
              <w:jc w:val="center"/>
              <w:rPr>
                <w:color w:val="000000"/>
                <w:sz w:val="24"/>
                <w:szCs w:val="24"/>
              </w:rPr>
            </w:pPr>
            <w:r w:rsidRPr="002B36BC">
              <w:rPr>
                <w:color w:val="000000"/>
                <w:sz w:val="24"/>
                <w:szCs w:val="24"/>
              </w:rPr>
              <w:t>3.91</w:t>
            </w:r>
          </w:p>
        </w:tc>
        <w:tc>
          <w:tcPr>
            <w:tcW w:w="0" w:type="auto"/>
            <w:tcBorders>
              <w:bottom w:val="single" w:sz="2" w:space="0" w:color="auto"/>
            </w:tcBorders>
          </w:tcPr>
          <w:p w:rsidR="00D86B0C" w:rsidRPr="002B36BC" w:rsidRDefault="00D86B0C" w:rsidP="00CB20D7">
            <w:pPr>
              <w:jc w:val="center"/>
              <w:rPr>
                <w:color w:val="000000"/>
                <w:sz w:val="24"/>
                <w:szCs w:val="24"/>
              </w:rPr>
            </w:pPr>
            <w:r w:rsidRPr="002B36BC">
              <w:rPr>
                <w:color w:val="000000"/>
                <w:sz w:val="24"/>
                <w:szCs w:val="24"/>
              </w:rPr>
              <w:t>0.68</w:t>
            </w:r>
          </w:p>
        </w:tc>
        <w:tc>
          <w:tcPr>
            <w:tcW w:w="0" w:type="auto"/>
            <w:tcBorders>
              <w:bottom w:val="single" w:sz="2" w:space="0" w:color="auto"/>
            </w:tcBorders>
          </w:tcPr>
          <w:p w:rsidR="00D86B0C" w:rsidRPr="002B36BC" w:rsidRDefault="00D86B0C" w:rsidP="00CB20D7">
            <w:pPr>
              <w:jc w:val="center"/>
              <w:rPr>
                <w:color w:val="000000"/>
                <w:sz w:val="24"/>
                <w:szCs w:val="24"/>
              </w:rPr>
            </w:pPr>
            <w:r w:rsidRPr="002B36BC">
              <w:rPr>
                <w:color w:val="000000"/>
                <w:sz w:val="24"/>
                <w:szCs w:val="24"/>
              </w:rPr>
              <w:t>3.70</w:t>
            </w:r>
          </w:p>
        </w:tc>
        <w:tc>
          <w:tcPr>
            <w:tcW w:w="0" w:type="auto"/>
            <w:tcBorders>
              <w:bottom w:val="single" w:sz="2" w:space="0" w:color="auto"/>
            </w:tcBorders>
          </w:tcPr>
          <w:p w:rsidR="00D86B0C" w:rsidRPr="002B36BC" w:rsidRDefault="00D86B0C" w:rsidP="00CB20D7">
            <w:pPr>
              <w:jc w:val="center"/>
              <w:rPr>
                <w:color w:val="000000"/>
                <w:sz w:val="24"/>
                <w:szCs w:val="24"/>
              </w:rPr>
            </w:pPr>
            <w:r w:rsidRPr="002B36BC">
              <w:rPr>
                <w:color w:val="000000"/>
                <w:sz w:val="24"/>
                <w:szCs w:val="24"/>
              </w:rPr>
              <w:t>0.96</w:t>
            </w:r>
          </w:p>
        </w:tc>
        <w:tc>
          <w:tcPr>
            <w:tcW w:w="0" w:type="auto"/>
            <w:tcBorders>
              <w:bottom w:val="single" w:sz="2" w:space="0" w:color="auto"/>
            </w:tcBorders>
          </w:tcPr>
          <w:p w:rsidR="00D86B0C" w:rsidRPr="002B36BC" w:rsidRDefault="00D86B0C" w:rsidP="00CB20D7">
            <w:pPr>
              <w:jc w:val="center"/>
              <w:rPr>
                <w:color w:val="000000"/>
                <w:sz w:val="24"/>
                <w:szCs w:val="24"/>
              </w:rPr>
            </w:pPr>
            <w:r w:rsidRPr="002B36BC">
              <w:rPr>
                <w:color w:val="000000"/>
                <w:sz w:val="24"/>
                <w:szCs w:val="24"/>
              </w:rPr>
              <w:t>3.80</w:t>
            </w:r>
          </w:p>
        </w:tc>
      </w:tr>
      <w:tr w:rsidR="00D86B0C" w:rsidTr="00CB20D7">
        <w:tc>
          <w:tcPr>
            <w:tcW w:w="0" w:type="auto"/>
            <w:tcBorders>
              <w:top w:val="single" w:sz="2" w:space="0" w:color="auto"/>
              <w:bottom w:val="single" w:sz="2" w:space="0" w:color="auto"/>
            </w:tcBorders>
            <w:vAlign w:val="center"/>
          </w:tcPr>
          <w:p w:rsidR="00D86B0C" w:rsidRPr="00310AC2" w:rsidRDefault="00D86B0C" w:rsidP="00CB20D7">
            <w:pPr>
              <w:spacing w:line="480" w:lineRule="auto"/>
              <w:rPr>
                <w:sz w:val="24"/>
                <w:szCs w:val="24"/>
              </w:rPr>
            </w:pPr>
            <w:r w:rsidRPr="00310AC2">
              <w:rPr>
                <w:sz w:val="24"/>
                <w:szCs w:val="24"/>
              </w:rPr>
              <w:t>Column Means</w:t>
            </w:r>
          </w:p>
        </w:tc>
        <w:tc>
          <w:tcPr>
            <w:tcW w:w="0" w:type="auto"/>
            <w:tcBorders>
              <w:top w:val="single" w:sz="2" w:space="0" w:color="auto"/>
              <w:bottom w:val="single" w:sz="2" w:space="0" w:color="auto"/>
            </w:tcBorders>
          </w:tcPr>
          <w:p w:rsidR="00D86B0C" w:rsidRPr="002B36BC" w:rsidRDefault="00D86B0C" w:rsidP="00CB20D7">
            <w:pPr>
              <w:jc w:val="center"/>
              <w:rPr>
                <w:color w:val="000000"/>
                <w:sz w:val="24"/>
                <w:szCs w:val="24"/>
              </w:rPr>
            </w:pPr>
            <w:r w:rsidRPr="002B36BC">
              <w:rPr>
                <w:color w:val="000000"/>
                <w:sz w:val="24"/>
                <w:szCs w:val="24"/>
              </w:rPr>
              <w:t>4.07</w:t>
            </w:r>
          </w:p>
        </w:tc>
        <w:tc>
          <w:tcPr>
            <w:tcW w:w="0" w:type="auto"/>
            <w:tcBorders>
              <w:top w:val="single" w:sz="2" w:space="0" w:color="auto"/>
              <w:bottom w:val="single" w:sz="2" w:space="0" w:color="auto"/>
            </w:tcBorders>
          </w:tcPr>
          <w:p w:rsidR="00D86B0C" w:rsidRPr="002B36BC" w:rsidRDefault="00D86B0C" w:rsidP="00CB20D7">
            <w:pPr>
              <w:jc w:val="center"/>
              <w:rPr>
                <w:color w:val="000000"/>
                <w:sz w:val="24"/>
                <w:szCs w:val="24"/>
              </w:rPr>
            </w:pPr>
          </w:p>
        </w:tc>
        <w:tc>
          <w:tcPr>
            <w:tcW w:w="0" w:type="auto"/>
            <w:tcBorders>
              <w:top w:val="single" w:sz="2" w:space="0" w:color="auto"/>
              <w:bottom w:val="single" w:sz="2" w:space="0" w:color="auto"/>
            </w:tcBorders>
          </w:tcPr>
          <w:p w:rsidR="00D86B0C" w:rsidRPr="002B36BC" w:rsidRDefault="00D86B0C" w:rsidP="00CB20D7">
            <w:pPr>
              <w:jc w:val="center"/>
              <w:rPr>
                <w:color w:val="000000"/>
                <w:sz w:val="24"/>
                <w:szCs w:val="24"/>
              </w:rPr>
            </w:pPr>
            <w:r w:rsidRPr="002B36BC">
              <w:rPr>
                <w:color w:val="000000"/>
                <w:sz w:val="24"/>
                <w:szCs w:val="24"/>
              </w:rPr>
              <w:t>3.61</w:t>
            </w:r>
          </w:p>
        </w:tc>
        <w:tc>
          <w:tcPr>
            <w:tcW w:w="0" w:type="auto"/>
            <w:tcBorders>
              <w:top w:val="single" w:sz="2" w:space="0" w:color="auto"/>
              <w:bottom w:val="single" w:sz="2" w:space="0" w:color="auto"/>
            </w:tcBorders>
          </w:tcPr>
          <w:p w:rsidR="00D86B0C" w:rsidRPr="002B36BC" w:rsidRDefault="00D86B0C" w:rsidP="00CB20D7">
            <w:pPr>
              <w:jc w:val="center"/>
              <w:rPr>
                <w:color w:val="000000"/>
                <w:sz w:val="24"/>
                <w:szCs w:val="24"/>
              </w:rPr>
            </w:pPr>
          </w:p>
        </w:tc>
        <w:tc>
          <w:tcPr>
            <w:tcW w:w="0" w:type="auto"/>
            <w:tcBorders>
              <w:top w:val="single" w:sz="2" w:space="0" w:color="auto"/>
              <w:bottom w:val="single" w:sz="2" w:space="0" w:color="auto"/>
            </w:tcBorders>
          </w:tcPr>
          <w:p w:rsidR="00D86B0C" w:rsidRPr="002B36BC" w:rsidRDefault="00D86B0C" w:rsidP="00CB20D7">
            <w:pPr>
              <w:jc w:val="center"/>
              <w:rPr>
                <w:color w:val="000000"/>
                <w:sz w:val="24"/>
                <w:szCs w:val="24"/>
              </w:rPr>
            </w:pPr>
          </w:p>
        </w:tc>
      </w:tr>
    </w:tbl>
    <w:p w:rsidR="00441190" w:rsidRDefault="00441190" w:rsidP="00441190">
      <w:pPr>
        <w:spacing w:line="480" w:lineRule="auto"/>
        <w:rPr>
          <w:b/>
        </w:rPr>
      </w:pPr>
    </w:p>
    <w:p w:rsidR="00DA7966" w:rsidRDefault="00DA7966" w:rsidP="00441190">
      <w:pPr>
        <w:spacing w:line="480" w:lineRule="auto"/>
        <w:rPr>
          <w:b/>
        </w:rPr>
      </w:pPr>
    </w:p>
    <w:p w:rsidR="00DA7966" w:rsidRDefault="00E46250" w:rsidP="00441190">
      <w:pPr>
        <w:spacing w:line="480" w:lineRule="auto"/>
        <w:rPr>
          <w:b/>
        </w:rPr>
      </w:pPr>
      <w:r>
        <w:rPr>
          <w:b/>
          <w:noProof/>
        </w:rPr>
        <w:lastRenderedPageBreak/>
        <w:pict>
          <v:shape id="_x0000_s1032" type="#_x0000_t202" style="position:absolute;margin-left:314.6pt;margin-top:84pt;width:116.3pt;height:21pt;z-index:251676672;mso-height-percent:200;mso-height-percent:200;mso-width-relative:margin;mso-height-relative:margin" stroked="f">
            <v:textbox style="mso-fit-shape-to-text:t">
              <w:txbxContent>
                <w:p w:rsidR="00EA01F2" w:rsidRPr="00510142" w:rsidRDefault="00EA01F2" w:rsidP="00DA7966">
                  <w:pPr>
                    <w:rPr>
                      <w:u w:val="single"/>
                    </w:rPr>
                  </w:pPr>
                  <w:r w:rsidRPr="00510142">
                    <w:rPr>
                      <w:u w:val="single"/>
                    </w:rPr>
                    <w:t>Store Environment</w:t>
                  </w:r>
                </w:p>
              </w:txbxContent>
            </v:textbox>
          </v:shape>
        </w:pict>
      </w:r>
      <w:r w:rsidR="00DA7966" w:rsidRPr="00DA7966">
        <w:rPr>
          <w:b/>
          <w:noProof/>
        </w:rPr>
        <w:drawing>
          <wp:inline distT="0" distB="0" distL="0" distR="0">
            <wp:extent cx="5486400" cy="3200400"/>
            <wp:effectExtent l="19050" t="0" r="1905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A7966" w:rsidRPr="002127F7" w:rsidRDefault="00DA7966" w:rsidP="00DA7966">
      <w:pPr>
        <w:pStyle w:val="Caption"/>
        <w:jc w:val="left"/>
        <w:rPr>
          <w:rFonts w:ascii="Times New Roman" w:hAnsi="Times New Roman" w:cs="Times New Roman"/>
          <w:color w:val="auto"/>
          <w:sz w:val="24"/>
          <w:szCs w:val="24"/>
        </w:rPr>
      </w:pPr>
      <w:r w:rsidRPr="002127F7">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5</w:t>
      </w:r>
      <w:r w:rsidRPr="002127F7">
        <w:rPr>
          <w:rFonts w:ascii="Times New Roman" w:hAnsi="Times New Roman" w:cs="Times New Roman"/>
          <w:color w:val="auto"/>
          <w:sz w:val="24"/>
          <w:szCs w:val="24"/>
        </w:rPr>
        <w:t xml:space="preserve"> Consumer Trait:  Design Acumen</w:t>
      </w:r>
    </w:p>
    <w:p w:rsidR="00DA7966" w:rsidRDefault="00DA796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5D0BB6" w:rsidRDefault="005D0BB6" w:rsidP="00441190">
      <w:pPr>
        <w:spacing w:line="480" w:lineRule="auto"/>
        <w:rPr>
          <w:b/>
        </w:rPr>
      </w:pPr>
    </w:p>
    <w:p w:rsidR="00441190" w:rsidRPr="00441190" w:rsidRDefault="00441190" w:rsidP="00441190">
      <w:pPr>
        <w:spacing w:line="480" w:lineRule="auto"/>
        <w:rPr>
          <w:i/>
        </w:rPr>
      </w:pPr>
      <w:r>
        <w:rPr>
          <w:i/>
        </w:rPr>
        <w:lastRenderedPageBreak/>
        <w:t>Hypothesis 1</w:t>
      </w:r>
      <w:r>
        <w:rPr>
          <w:i/>
          <w:vertAlign w:val="subscript"/>
        </w:rPr>
        <w:t>c</w:t>
      </w:r>
      <w:r>
        <w:rPr>
          <w:i/>
        </w:rPr>
        <w:t>:  Consumers’ Visual Aesthetic Sensitivity – Aesthetic response</w:t>
      </w:r>
      <w:r w:rsidR="00D50FC6">
        <w:rPr>
          <w:i/>
        </w:rPr>
        <w:t xml:space="preserve"> and Store Environment</w:t>
      </w:r>
    </w:p>
    <w:p w:rsidR="005A6081" w:rsidRDefault="005A6081" w:rsidP="005A6081">
      <w:pPr>
        <w:spacing w:line="480" w:lineRule="auto"/>
        <w:ind w:firstLine="720"/>
      </w:pPr>
      <w:r>
        <w:t>T</w:t>
      </w:r>
      <w:r w:rsidRPr="00EB4C29">
        <w:t xml:space="preserve">o examine </w:t>
      </w:r>
      <w:r>
        <w:t>hypotheses</w:t>
      </w:r>
      <w:r w:rsidR="00D0571E">
        <w:t xml:space="preserve"> 1</w:t>
      </w:r>
      <w:r w:rsidR="00D0571E">
        <w:rPr>
          <w:vertAlign w:val="subscript"/>
        </w:rPr>
        <w:t>c</w:t>
      </w:r>
      <w:r w:rsidRPr="00EB4C29">
        <w:t xml:space="preserve">, </w:t>
      </w:r>
      <w:r>
        <w:t xml:space="preserve">a repeated measured ANOVA with between subject’s factors was conducted to assess if there were </w:t>
      </w:r>
      <w:r w:rsidRPr="007C2A86">
        <w:t xml:space="preserve">differences on </w:t>
      </w:r>
      <w:r w:rsidR="00C04138">
        <w:t xml:space="preserve">store environment </w:t>
      </w:r>
      <w:r>
        <w:t xml:space="preserve">visual design </w:t>
      </w:r>
      <w:r w:rsidR="00C04138">
        <w:t xml:space="preserve">aesthetic </w:t>
      </w:r>
      <w:r>
        <w:t xml:space="preserve">features </w:t>
      </w:r>
      <w:r w:rsidRPr="007C2A86">
        <w:t xml:space="preserve">by </w:t>
      </w:r>
      <w:r w:rsidR="00C04138">
        <w:t xml:space="preserve">consumers’ </w:t>
      </w:r>
      <w:r>
        <w:t xml:space="preserve">aesthetic response </w:t>
      </w:r>
      <w:r w:rsidRPr="007C2A86">
        <w:t xml:space="preserve">(high </w:t>
      </w:r>
      <w:r>
        <w:t xml:space="preserve">vs. low). Box’s Test of equality of covariance matrices was not significant suggesting the assumption of covariance was not violated. </w:t>
      </w:r>
    </w:p>
    <w:p w:rsidR="005A6081" w:rsidRDefault="005A6081" w:rsidP="005A6081">
      <w:pPr>
        <w:spacing w:line="480" w:lineRule="auto"/>
        <w:ind w:firstLine="720"/>
      </w:pPr>
      <w:r>
        <w:t xml:space="preserve">Results indicate a significant main effect of visual design </w:t>
      </w:r>
      <w:r w:rsidR="00C04138">
        <w:t xml:space="preserve">aesthetic </w:t>
      </w:r>
      <w:r>
        <w:t>features</w:t>
      </w:r>
      <w:r w:rsidR="00C04138">
        <w:t xml:space="preserve"> of the retail environment</w:t>
      </w:r>
      <w:r>
        <w:t xml:space="preserve">, Wilk’s Λ, </w:t>
      </w:r>
      <w:r w:rsidRPr="00994487">
        <w:rPr>
          <w:i/>
        </w:rPr>
        <w:t>F</w:t>
      </w:r>
      <w:r>
        <w:t xml:space="preserve"> (1, 435) = 85.24, </w:t>
      </w:r>
      <w:r w:rsidRPr="00994487">
        <w:rPr>
          <w:i/>
        </w:rPr>
        <w:t>p</w:t>
      </w:r>
      <w:r>
        <w:t xml:space="preserve"> = .001, eta</w:t>
      </w:r>
      <w:r w:rsidRPr="00994487">
        <w:rPr>
          <w:vertAlign w:val="superscript"/>
        </w:rPr>
        <w:t>2</w:t>
      </w:r>
      <w:r>
        <w:t xml:space="preserve"> = .1</w:t>
      </w:r>
      <w:r w:rsidR="00C04138">
        <w:t xml:space="preserve">64, suggesting that high visual </w:t>
      </w:r>
      <w:r>
        <w:t>design</w:t>
      </w:r>
      <w:r w:rsidR="00C04138">
        <w:t xml:space="preserve"> aesthetic features</w:t>
      </w:r>
      <w:r>
        <w:t xml:space="preserve"> had a larger mean (</w:t>
      </w:r>
      <w:r w:rsidRPr="00310AC2">
        <w:rPr>
          <w:i/>
        </w:rPr>
        <w:t>M</w:t>
      </w:r>
      <w:r w:rsidR="002D34FB">
        <w:t xml:space="preserve"> = 4.08</w:t>
      </w:r>
      <w:r>
        <w:t xml:space="preserve">, </w:t>
      </w:r>
      <w:r w:rsidRPr="00310AC2">
        <w:rPr>
          <w:i/>
        </w:rPr>
        <w:t xml:space="preserve">SD </w:t>
      </w:r>
      <w:r>
        <w:t>= 0.69) than low visual design</w:t>
      </w:r>
      <w:r w:rsidR="00C04138">
        <w:t xml:space="preserve"> aesthetic features</w:t>
      </w:r>
      <w:r>
        <w:t xml:space="preserve"> (</w:t>
      </w:r>
      <w:r w:rsidRPr="00310AC2">
        <w:rPr>
          <w:i/>
        </w:rPr>
        <w:t>M</w:t>
      </w:r>
      <w:r>
        <w:t xml:space="preserve"> = 3.62, </w:t>
      </w:r>
      <w:r w:rsidRPr="00310AC2">
        <w:rPr>
          <w:i/>
        </w:rPr>
        <w:t>SD</w:t>
      </w:r>
      <w:r>
        <w:t xml:space="preserve"> = 0.94). The interaction term between visual design</w:t>
      </w:r>
      <w:r w:rsidR="00C04138">
        <w:t xml:space="preserve"> aesthetic features</w:t>
      </w:r>
      <w:r>
        <w:t xml:space="preserve"> and aesthetic response was not significant, Wilk’s Λ, </w:t>
      </w:r>
      <w:r w:rsidRPr="00994487">
        <w:rPr>
          <w:i/>
        </w:rPr>
        <w:t>F</w:t>
      </w:r>
      <w:r>
        <w:t xml:space="preserve"> (1, 435) =1.47, </w:t>
      </w:r>
      <w:r w:rsidRPr="00994487">
        <w:rPr>
          <w:i/>
        </w:rPr>
        <w:t>p</w:t>
      </w:r>
      <w:r>
        <w:t xml:space="preserve"> = .226, eta</w:t>
      </w:r>
      <w:r w:rsidRPr="00994487">
        <w:rPr>
          <w:vertAlign w:val="superscript"/>
        </w:rPr>
        <w:t>2</w:t>
      </w:r>
      <w:r>
        <w:t xml:space="preserve"> = .003.  For the between subject’s effects, results were significant, </w:t>
      </w:r>
      <w:r w:rsidRPr="00994487">
        <w:rPr>
          <w:i/>
        </w:rPr>
        <w:t>F</w:t>
      </w:r>
      <w:r>
        <w:t xml:space="preserve"> (1, 435) = 24.34, </w:t>
      </w:r>
      <w:r w:rsidRPr="00994487">
        <w:rPr>
          <w:i/>
        </w:rPr>
        <w:t>p</w:t>
      </w:r>
      <w:r>
        <w:t xml:space="preserve"> = .001, eta</w:t>
      </w:r>
      <w:r w:rsidRPr="00994487">
        <w:rPr>
          <w:vertAlign w:val="superscript"/>
        </w:rPr>
        <w:t>2</w:t>
      </w:r>
      <w:r>
        <w:t xml:space="preserve"> = .053, suggesting </w:t>
      </w:r>
      <w:r w:rsidR="00C04138">
        <w:t xml:space="preserve">consumers with </w:t>
      </w:r>
      <w:r>
        <w:t>high aesthetic response (</w:t>
      </w:r>
      <w:r w:rsidRPr="00E32F30">
        <w:rPr>
          <w:i/>
        </w:rPr>
        <w:t>M</w:t>
      </w:r>
      <w:r>
        <w:t xml:space="preserve"> = 3.99, </w:t>
      </w:r>
      <w:r w:rsidRPr="00E32F30">
        <w:rPr>
          <w:i/>
        </w:rPr>
        <w:t>SD</w:t>
      </w:r>
      <w:r>
        <w:t xml:space="preserve"> = 0.63) had a larger mean than </w:t>
      </w:r>
      <w:r w:rsidR="00C04138">
        <w:t xml:space="preserve">consumers with </w:t>
      </w:r>
      <w:r>
        <w:t>low aesthetic response (</w:t>
      </w:r>
      <w:r w:rsidRPr="00E32F30">
        <w:rPr>
          <w:i/>
        </w:rPr>
        <w:t xml:space="preserve">M </w:t>
      </w:r>
      <w:r>
        <w:t xml:space="preserve">= 3.69, </w:t>
      </w:r>
      <w:r w:rsidRPr="00E32F30">
        <w:rPr>
          <w:i/>
        </w:rPr>
        <w:t>SD</w:t>
      </w:r>
      <w:r>
        <w:t xml:space="preserve"> = 0.63). Results of the</w:t>
      </w:r>
      <w:r w:rsidR="006C7B26">
        <w:t xml:space="preserve"> ANOVA are presented in Table 14</w:t>
      </w:r>
      <w:r>
        <w:t xml:space="preserve"> and means and standard devi</w:t>
      </w:r>
      <w:r w:rsidR="006C7B26">
        <w:t>ations are presented in Table 15</w:t>
      </w:r>
      <w:r>
        <w:t xml:space="preserve">. </w:t>
      </w:r>
      <w:r w:rsidR="00C04138">
        <w:t>Figure 6 presents a graphic illustration.</w:t>
      </w:r>
    </w:p>
    <w:p w:rsidR="00C04138" w:rsidRDefault="00C04138" w:rsidP="00464E3B">
      <w:pPr>
        <w:spacing w:line="480" w:lineRule="auto"/>
        <w:ind w:firstLine="720"/>
      </w:pPr>
      <w:r>
        <w:t>Main effects for both within subject and between subject</w:t>
      </w:r>
      <w:r w:rsidR="00464E3B">
        <w:t>s</w:t>
      </w:r>
      <w:r>
        <w:t xml:space="preserve"> have found to be significant with the three dimensions of consumers’ visual aesthetic sensitivity, aesthetic value, design acumen, and aesthetic response.  Additionally, the interaction effect has been found to be insignificant across all three dimensions illustrating the consistency of the dimensions in reflect the construct, consumers’ aesthetic sensitivity.  </w:t>
      </w:r>
      <w:r w:rsidR="00464E3B">
        <w:t xml:space="preserve">Differences </w:t>
      </w:r>
      <w:r w:rsidR="00464E3B">
        <w:lastRenderedPageBreak/>
        <w:t>between the means of consumers with high aesthetic sensitivity verses consumers with low aesthetic sensitivity are</w:t>
      </w:r>
      <w:r>
        <w:t xml:space="preserve"> fairly consistent</w:t>
      </w:r>
      <w:r w:rsidR="00464E3B">
        <w:t xml:space="preserve"> with generally the same evaluation levels being given from both consumer groups.  A slightly larger spread is reflected between the mean scores of the high visual design aesthetic store and the low visual design score of consumers with high design acumen.  </w:t>
      </w: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9857E3">
      <w:pPr>
        <w:spacing w:line="480" w:lineRule="auto"/>
        <w:jc w:val="center"/>
        <w:rPr>
          <w:b/>
        </w:rPr>
      </w:pPr>
    </w:p>
    <w:p w:rsidR="00CE3B59" w:rsidRDefault="00CE3B59" w:rsidP="009857E3">
      <w:pPr>
        <w:spacing w:line="480" w:lineRule="auto"/>
        <w:jc w:val="center"/>
        <w:rPr>
          <w:b/>
        </w:rPr>
      </w:pPr>
    </w:p>
    <w:p w:rsidR="00CE3B59" w:rsidRDefault="00CE3B59" w:rsidP="009857E3">
      <w:pPr>
        <w:spacing w:line="480" w:lineRule="auto"/>
        <w:jc w:val="center"/>
        <w:rPr>
          <w:b/>
        </w:rPr>
      </w:pPr>
    </w:p>
    <w:p w:rsidR="00CE3B59" w:rsidRDefault="00CE3B59" w:rsidP="009857E3">
      <w:pPr>
        <w:spacing w:line="480" w:lineRule="auto"/>
        <w:jc w:val="center"/>
        <w:rPr>
          <w:b/>
        </w:rPr>
      </w:pPr>
    </w:p>
    <w:p w:rsidR="00CE3B59" w:rsidRDefault="00CE3B59" w:rsidP="009857E3">
      <w:pPr>
        <w:spacing w:line="480" w:lineRule="auto"/>
        <w:jc w:val="center"/>
        <w:rPr>
          <w:b/>
        </w:rPr>
      </w:pPr>
    </w:p>
    <w:p w:rsidR="00CE3B59" w:rsidRDefault="00CE3B59" w:rsidP="009857E3">
      <w:pPr>
        <w:spacing w:line="480" w:lineRule="auto"/>
        <w:jc w:val="center"/>
        <w:rPr>
          <w:b/>
        </w:rPr>
      </w:pPr>
    </w:p>
    <w:p w:rsidR="00CE3B59" w:rsidRDefault="00CE3B59" w:rsidP="009857E3">
      <w:pPr>
        <w:spacing w:line="480" w:lineRule="auto"/>
        <w:jc w:val="center"/>
        <w:rPr>
          <w:b/>
        </w:rPr>
      </w:pPr>
    </w:p>
    <w:p w:rsidR="00CE3B59" w:rsidRDefault="00CE3B59" w:rsidP="009857E3">
      <w:pPr>
        <w:spacing w:line="480" w:lineRule="auto"/>
        <w:jc w:val="center"/>
        <w:rPr>
          <w:b/>
        </w:rPr>
      </w:pPr>
    </w:p>
    <w:p w:rsidR="00CE3B59" w:rsidRDefault="00CE3B59" w:rsidP="009857E3">
      <w:pPr>
        <w:spacing w:line="480" w:lineRule="auto"/>
        <w:jc w:val="center"/>
        <w:rPr>
          <w:b/>
        </w:rPr>
      </w:pPr>
    </w:p>
    <w:p w:rsidR="005A6081" w:rsidRDefault="005A6081" w:rsidP="00CD004C">
      <w:pPr>
        <w:spacing w:line="480" w:lineRule="auto"/>
        <w:rPr>
          <w:b/>
        </w:rPr>
      </w:pPr>
    </w:p>
    <w:p w:rsidR="005A6081" w:rsidRDefault="00D57674" w:rsidP="005A6081">
      <w:pPr>
        <w:pStyle w:val="BodyText2"/>
        <w:spacing w:line="240" w:lineRule="auto"/>
        <w:ind w:firstLine="0"/>
        <w:rPr>
          <w:b/>
        </w:rPr>
      </w:pPr>
      <w:r>
        <w:rPr>
          <w:b/>
        </w:rPr>
        <w:lastRenderedPageBreak/>
        <w:t>Table 14</w:t>
      </w:r>
      <w:r w:rsidR="005A6081">
        <w:rPr>
          <w:b/>
        </w:rPr>
        <w:t xml:space="preserve"> </w:t>
      </w:r>
      <w:r w:rsidR="005A6081" w:rsidRPr="005A6081">
        <w:rPr>
          <w:b/>
        </w:rPr>
        <w:t xml:space="preserve">Repeated Measures ANOVA with Between Subject’s Factors on Visual Design </w:t>
      </w:r>
      <w:r w:rsidR="00CE3B59">
        <w:rPr>
          <w:b/>
        </w:rPr>
        <w:t xml:space="preserve">Aesthetic </w:t>
      </w:r>
      <w:r w:rsidR="005A6081" w:rsidRPr="005A6081">
        <w:rPr>
          <w:b/>
        </w:rPr>
        <w:t>Features by Aesthetic Response (High vs. Low)</w:t>
      </w:r>
    </w:p>
    <w:p w:rsidR="00555B81" w:rsidRPr="005A6081" w:rsidRDefault="00555B81" w:rsidP="005A6081">
      <w:pPr>
        <w:pStyle w:val="BodyText2"/>
        <w:spacing w:line="240" w:lineRule="auto"/>
        <w:ind w:firstLine="0"/>
        <w:rPr>
          <w:b/>
        </w:rPr>
      </w:pPr>
    </w:p>
    <w:tbl>
      <w:tblPr>
        <w:tblW w:w="9096" w:type="dxa"/>
        <w:tblInd w:w="93" w:type="dxa"/>
        <w:tblBorders>
          <w:top w:val="single" w:sz="2" w:space="0" w:color="000000"/>
          <w:bottom w:val="single" w:sz="2" w:space="0" w:color="000000"/>
        </w:tblBorders>
        <w:tblCellMar>
          <w:left w:w="93" w:type="dxa"/>
          <w:right w:w="93" w:type="dxa"/>
        </w:tblCellMar>
        <w:tblLook w:val="0000"/>
      </w:tblPr>
      <w:tblGrid>
        <w:gridCol w:w="5580"/>
        <w:gridCol w:w="546"/>
        <w:gridCol w:w="766"/>
        <w:gridCol w:w="606"/>
        <w:gridCol w:w="606"/>
        <w:gridCol w:w="800"/>
        <w:gridCol w:w="192"/>
      </w:tblGrid>
      <w:tr w:rsidR="005A6081" w:rsidRPr="00EC10BE" w:rsidTr="00CE3B59">
        <w:trPr>
          <w:trHeight w:val="504"/>
        </w:trPr>
        <w:tc>
          <w:tcPr>
            <w:tcW w:w="5580" w:type="dxa"/>
            <w:tcBorders>
              <w:top w:val="single" w:sz="2" w:space="0" w:color="000000"/>
              <w:bottom w:val="single" w:sz="2" w:space="0" w:color="000000"/>
            </w:tcBorders>
            <w:shd w:val="clear" w:color="000000" w:fill="FFFFFF"/>
            <w:vAlign w:val="center"/>
          </w:tcPr>
          <w:p w:rsidR="005A6081" w:rsidRPr="00EC10BE" w:rsidRDefault="005A6081" w:rsidP="00CB20D7">
            <w:pPr>
              <w:autoSpaceDE w:val="0"/>
              <w:autoSpaceDN w:val="0"/>
              <w:adjustRightInd w:val="0"/>
              <w:spacing w:line="480" w:lineRule="auto"/>
              <w:ind w:left="720" w:hanging="720"/>
              <w:jc w:val="center"/>
              <w:rPr>
                <w:color w:val="000000"/>
                <w:lang w:val="fr-FR"/>
              </w:rPr>
            </w:pPr>
            <w:r w:rsidRPr="00EC10BE">
              <w:rPr>
                <w:color w:val="000000"/>
                <w:lang w:val="fr-FR"/>
              </w:rPr>
              <w:t>Source</w:t>
            </w:r>
          </w:p>
        </w:tc>
        <w:tc>
          <w:tcPr>
            <w:tcW w:w="0" w:type="auto"/>
            <w:tcBorders>
              <w:top w:val="single" w:sz="2" w:space="0" w:color="000000"/>
              <w:bottom w:val="single" w:sz="2" w:space="0" w:color="000000"/>
            </w:tcBorders>
            <w:shd w:val="clear" w:color="000000" w:fill="FFFFFF"/>
            <w:vAlign w:val="bottom"/>
          </w:tcPr>
          <w:p w:rsidR="005A6081" w:rsidRPr="00EC10BE" w:rsidRDefault="005A6081" w:rsidP="00CB20D7">
            <w:pPr>
              <w:autoSpaceDE w:val="0"/>
              <w:autoSpaceDN w:val="0"/>
              <w:adjustRightInd w:val="0"/>
              <w:spacing w:line="480" w:lineRule="auto"/>
              <w:ind w:left="720" w:hanging="720"/>
              <w:rPr>
                <w:i/>
                <w:color w:val="000000"/>
                <w:lang w:val="fr-FR"/>
              </w:rPr>
            </w:pPr>
            <w:r w:rsidRPr="00EC10BE">
              <w:rPr>
                <w:i/>
                <w:color w:val="000000"/>
                <w:lang w:val="fr-FR"/>
              </w:rPr>
              <w:t>df</w:t>
            </w:r>
          </w:p>
        </w:tc>
        <w:tc>
          <w:tcPr>
            <w:tcW w:w="0" w:type="auto"/>
            <w:tcBorders>
              <w:top w:val="single" w:sz="2" w:space="0" w:color="000000"/>
              <w:bottom w:val="single" w:sz="2" w:space="0" w:color="000000"/>
            </w:tcBorders>
            <w:shd w:val="clear" w:color="000000" w:fill="FFFFFF"/>
            <w:vAlign w:val="bottom"/>
          </w:tcPr>
          <w:p w:rsidR="005A6081" w:rsidRPr="00EC10BE" w:rsidRDefault="005A6081" w:rsidP="00CB20D7">
            <w:pPr>
              <w:autoSpaceDE w:val="0"/>
              <w:autoSpaceDN w:val="0"/>
              <w:adjustRightInd w:val="0"/>
              <w:spacing w:line="480" w:lineRule="auto"/>
              <w:ind w:left="720" w:hanging="720"/>
              <w:jc w:val="center"/>
              <w:rPr>
                <w:i/>
                <w:color w:val="000000"/>
                <w:lang w:val="fr-FR"/>
              </w:rPr>
            </w:pPr>
            <w:r w:rsidRPr="00EC10BE">
              <w:rPr>
                <w:i/>
                <w:color w:val="000000"/>
                <w:lang w:val="fr-FR"/>
              </w:rPr>
              <w:t>F</w:t>
            </w:r>
          </w:p>
        </w:tc>
        <w:tc>
          <w:tcPr>
            <w:tcW w:w="0" w:type="auto"/>
            <w:tcBorders>
              <w:top w:val="single" w:sz="2" w:space="0" w:color="000000"/>
              <w:bottom w:val="single" w:sz="2" w:space="0" w:color="000000"/>
            </w:tcBorders>
            <w:shd w:val="clear" w:color="000000" w:fill="FFFFFF"/>
            <w:vAlign w:val="bottom"/>
          </w:tcPr>
          <w:p w:rsidR="005A6081" w:rsidRPr="00EC10BE" w:rsidRDefault="005A6081" w:rsidP="00CB20D7">
            <w:pPr>
              <w:autoSpaceDE w:val="0"/>
              <w:autoSpaceDN w:val="0"/>
              <w:adjustRightInd w:val="0"/>
              <w:spacing w:line="480" w:lineRule="auto"/>
              <w:ind w:left="720" w:hanging="720"/>
              <w:jc w:val="center"/>
              <w:rPr>
                <w:i/>
                <w:color w:val="000000"/>
              </w:rPr>
            </w:pPr>
            <w:r w:rsidRPr="00EC10BE">
              <w:rPr>
                <w:color w:val="000000"/>
              </w:rPr>
              <w:t>Sig.</w:t>
            </w:r>
          </w:p>
        </w:tc>
        <w:tc>
          <w:tcPr>
            <w:tcW w:w="0" w:type="auto"/>
            <w:tcBorders>
              <w:top w:val="single" w:sz="2" w:space="0" w:color="000000"/>
              <w:bottom w:val="single" w:sz="2" w:space="0" w:color="000000"/>
            </w:tcBorders>
            <w:shd w:val="clear" w:color="000000" w:fill="FFFFFF"/>
            <w:vAlign w:val="bottom"/>
          </w:tcPr>
          <w:p w:rsidR="005A6081" w:rsidRPr="00EC10BE" w:rsidRDefault="005A6081" w:rsidP="00CB20D7">
            <w:pPr>
              <w:autoSpaceDE w:val="0"/>
              <w:autoSpaceDN w:val="0"/>
              <w:adjustRightInd w:val="0"/>
              <w:spacing w:line="480" w:lineRule="auto"/>
              <w:ind w:left="720" w:hanging="720"/>
              <w:jc w:val="center"/>
              <w:rPr>
                <w:color w:val="000000"/>
              </w:rPr>
            </w:pPr>
            <w:r w:rsidRPr="00EC10BE">
              <w:rPr>
                <w:i/>
              </w:rPr>
              <w:t>η</w:t>
            </w:r>
            <w:r w:rsidRPr="00EC10BE">
              <w:rPr>
                <w:i/>
                <w:vertAlign w:val="superscript"/>
              </w:rPr>
              <w:t>2</w:t>
            </w:r>
          </w:p>
        </w:tc>
        <w:tc>
          <w:tcPr>
            <w:tcW w:w="0" w:type="auto"/>
            <w:tcBorders>
              <w:top w:val="single" w:sz="2" w:space="0" w:color="000000"/>
              <w:bottom w:val="single" w:sz="2" w:space="0" w:color="000000"/>
            </w:tcBorders>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r w:rsidRPr="00EC10BE">
              <w:rPr>
                <w:color w:val="000000"/>
              </w:rPr>
              <w:t>Power</w:t>
            </w:r>
          </w:p>
        </w:tc>
        <w:tc>
          <w:tcPr>
            <w:tcW w:w="0" w:type="auto"/>
            <w:tcBorders>
              <w:top w:val="single" w:sz="2" w:space="0" w:color="000000"/>
              <w:bottom w:val="single" w:sz="2" w:space="0" w:color="000000"/>
            </w:tcBorders>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p>
        </w:tc>
      </w:tr>
      <w:tr w:rsidR="005A6081" w:rsidRPr="00EC10BE" w:rsidTr="00CE3B59">
        <w:trPr>
          <w:cantSplit/>
          <w:trHeight w:val="273"/>
        </w:trPr>
        <w:tc>
          <w:tcPr>
            <w:tcW w:w="9096" w:type="dxa"/>
            <w:gridSpan w:val="7"/>
            <w:tcBorders>
              <w:top w:val="single" w:sz="2" w:space="0" w:color="000000"/>
            </w:tcBorders>
            <w:shd w:val="clear" w:color="000000" w:fill="FFFFFF"/>
          </w:tcPr>
          <w:p w:rsidR="005A6081" w:rsidRPr="00EC10BE" w:rsidRDefault="005A6081" w:rsidP="00CB20D7">
            <w:pPr>
              <w:spacing w:line="480" w:lineRule="auto"/>
              <w:ind w:left="720" w:hanging="720"/>
              <w:jc w:val="center"/>
              <w:rPr>
                <w:color w:val="000000"/>
              </w:rPr>
            </w:pPr>
            <w:r w:rsidRPr="00EC10BE">
              <w:rPr>
                <w:color w:val="000000"/>
              </w:rPr>
              <w:t>Within-Subjects</w:t>
            </w:r>
          </w:p>
        </w:tc>
      </w:tr>
      <w:tr w:rsidR="005A6081" w:rsidRPr="00EC10BE" w:rsidTr="00CE3B59">
        <w:trPr>
          <w:trHeight w:val="273"/>
        </w:trPr>
        <w:tc>
          <w:tcPr>
            <w:tcW w:w="5580" w:type="dxa"/>
            <w:shd w:val="clear" w:color="000000" w:fill="FFFFFF"/>
          </w:tcPr>
          <w:p w:rsidR="005A6081" w:rsidRPr="00EC10BE" w:rsidRDefault="005A6081" w:rsidP="00CB20D7">
            <w:pPr>
              <w:autoSpaceDE w:val="0"/>
              <w:autoSpaceDN w:val="0"/>
              <w:adjustRightInd w:val="0"/>
              <w:spacing w:line="480" w:lineRule="auto"/>
              <w:ind w:left="720" w:hanging="720"/>
              <w:rPr>
                <w:color w:val="000000"/>
              </w:rPr>
            </w:pPr>
            <w:r w:rsidRPr="00EC10BE">
              <w:t xml:space="preserve">Visual Design </w:t>
            </w:r>
            <w:r w:rsidR="00CE3B59">
              <w:t xml:space="preserve">Aesthetic </w:t>
            </w:r>
            <w:r w:rsidRPr="00EC10BE">
              <w:t>Features</w:t>
            </w: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r w:rsidRPr="00EC10BE">
              <w:rPr>
                <w:color w:val="000000"/>
              </w:rPr>
              <w:t>1</w:t>
            </w:r>
          </w:p>
        </w:tc>
        <w:tc>
          <w:tcPr>
            <w:tcW w:w="0" w:type="auto"/>
            <w:shd w:val="clear" w:color="000000" w:fill="FFFFFF"/>
          </w:tcPr>
          <w:p w:rsidR="005A6081" w:rsidRPr="00EC10BE" w:rsidRDefault="005A6081" w:rsidP="00CB20D7">
            <w:pPr>
              <w:autoSpaceDE w:val="0"/>
              <w:autoSpaceDN w:val="0"/>
              <w:adjustRightInd w:val="0"/>
              <w:jc w:val="center"/>
              <w:rPr>
                <w:rFonts w:eastAsiaTheme="minorHAnsi"/>
                <w:color w:val="000000"/>
              </w:rPr>
            </w:pPr>
            <w:r w:rsidRPr="00EC10BE">
              <w:rPr>
                <w:rFonts w:eastAsiaTheme="minorHAnsi"/>
                <w:color w:val="000000"/>
              </w:rPr>
              <w:t>85.24</w:t>
            </w:r>
          </w:p>
        </w:tc>
        <w:tc>
          <w:tcPr>
            <w:tcW w:w="0" w:type="auto"/>
            <w:shd w:val="clear" w:color="000000" w:fill="FFFFFF"/>
          </w:tcPr>
          <w:p w:rsidR="005A6081" w:rsidRPr="00EC10BE" w:rsidRDefault="002D34FB" w:rsidP="00CB20D7">
            <w:pPr>
              <w:autoSpaceDE w:val="0"/>
              <w:autoSpaceDN w:val="0"/>
              <w:adjustRightInd w:val="0"/>
              <w:jc w:val="center"/>
              <w:rPr>
                <w:rFonts w:eastAsiaTheme="minorHAnsi"/>
                <w:color w:val="000000"/>
              </w:rPr>
            </w:pPr>
            <w:r>
              <w:rPr>
                <w:rFonts w:eastAsiaTheme="minorHAnsi"/>
                <w:color w:val="000000"/>
              </w:rPr>
              <w:t>.001</w:t>
            </w:r>
          </w:p>
        </w:tc>
        <w:tc>
          <w:tcPr>
            <w:tcW w:w="0" w:type="auto"/>
            <w:shd w:val="clear" w:color="000000" w:fill="FFFFFF"/>
          </w:tcPr>
          <w:p w:rsidR="005A6081" w:rsidRPr="00EC10BE" w:rsidRDefault="005A6081" w:rsidP="00CB20D7">
            <w:pPr>
              <w:autoSpaceDE w:val="0"/>
              <w:autoSpaceDN w:val="0"/>
              <w:adjustRightInd w:val="0"/>
              <w:jc w:val="center"/>
              <w:rPr>
                <w:rFonts w:eastAsiaTheme="minorHAnsi"/>
                <w:color w:val="000000"/>
              </w:rPr>
            </w:pPr>
            <w:r w:rsidRPr="00EC10BE">
              <w:rPr>
                <w:rFonts w:eastAsiaTheme="minorHAnsi"/>
                <w:color w:val="000000"/>
              </w:rPr>
              <w:t>.164</w:t>
            </w:r>
          </w:p>
        </w:tc>
        <w:tc>
          <w:tcPr>
            <w:tcW w:w="0" w:type="auto"/>
            <w:shd w:val="clear" w:color="000000" w:fill="FFFFFF"/>
          </w:tcPr>
          <w:p w:rsidR="005A6081" w:rsidRPr="00EC10BE" w:rsidRDefault="00CE3B59" w:rsidP="00CB20D7">
            <w:pPr>
              <w:autoSpaceDE w:val="0"/>
              <w:autoSpaceDN w:val="0"/>
              <w:adjustRightInd w:val="0"/>
              <w:jc w:val="center"/>
              <w:rPr>
                <w:rFonts w:eastAsiaTheme="minorHAnsi"/>
                <w:color w:val="000000"/>
              </w:rPr>
            </w:pPr>
            <w:r>
              <w:rPr>
                <w:rFonts w:eastAsiaTheme="minorHAnsi"/>
                <w:color w:val="000000"/>
              </w:rPr>
              <w:t>.998</w:t>
            </w:r>
          </w:p>
        </w:tc>
        <w:tc>
          <w:tcPr>
            <w:tcW w:w="0" w:type="auto"/>
            <w:shd w:val="clear" w:color="000000" w:fill="FFFFFF"/>
          </w:tcPr>
          <w:p w:rsidR="005A6081" w:rsidRPr="00EC10BE" w:rsidRDefault="005A6081" w:rsidP="00CB20D7">
            <w:pPr>
              <w:spacing w:line="480" w:lineRule="auto"/>
              <w:ind w:left="720" w:hanging="720"/>
              <w:jc w:val="center"/>
            </w:pPr>
          </w:p>
        </w:tc>
      </w:tr>
      <w:tr w:rsidR="005A6081" w:rsidRPr="00EC10BE" w:rsidTr="00CE3B59">
        <w:trPr>
          <w:trHeight w:val="273"/>
        </w:trPr>
        <w:tc>
          <w:tcPr>
            <w:tcW w:w="5580" w:type="dxa"/>
            <w:shd w:val="clear" w:color="000000" w:fill="FFFFFF"/>
          </w:tcPr>
          <w:p w:rsidR="005A6081" w:rsidRPr="00EC10BE" w:rsidRDefault="005A6081" w:rsidP="00CB20D7">
            <w:pPr>
              <w:autoSpaceDE w:val="0"/>
              <w:autoSpaceDN w:val="0"/>
              <w:adjustRightInd w:val="0"/>
              <w:spacing w:line="480" w:lineRule="auto"/>
              <w:ind w:left="720" w:hanging="720"/>
              <w:rPr>
                <w:color w:val="000000"/>
              </w:rPr>
            </w:pPr>
            <w:r w:rsidRPr="00EC10BE">
              <w:t xml:space="preserve">Visual Design </w:t>
            </w:r>
            <w:r w:rsidR="00CE3B59">
              <w:t xml:space="preserve">Aesthetic </w:t>
            </w:r>
            <w:r w:rsidRPr="00EC10BE">
              <w:t xml:space="preserve">Features </w:t>
            </w:r>
            <w:r w:rsidRPr="00EC10BE">
              <w:rPr>
                <w:color w:val="000000"/>
              </w:rPr>
              <w:t xml:space="preserve">* </w:t>
            </w:r>
            <w:r w:rsidRPr="00EC10BE">
              <w:t>Aesthetic Response</w:t>
            </w: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r w:rsidRPr="00EC10BE">
              <w:rPr>
                <w:color w:val="000000"/>
              </w:rPr>
              <w:t>1</w:t>
            </w:r>
          </w:p>
        </w:tc>
        <w:tc>
          <w:tcPr>
            <w:tcW w:w="0" w:type="auto"/>
            <w:shd w:val="clear" w:color="000000" w:fill="FFFFFF"/>
          </w:tcPr>
          <w:p w:rsidR="005A6081" w:rsidRPr="00EC10BE" w:rsidRDefault="005A6081" w:rsidP="00CB20D7">
            <w:pPr>
              <w:autoSpaceDE w:val="0"/>
              <w:autoSpaceDN w:val="0"/>
              <w:adjustRightInd w:val="0"/>
              <w:jc w:val="center"/>
              <w:rPr>
                <w:rFonts w:eastAsiaTheme="minorHAnsi"/>
                <w:color w:val="000000"/>
              </w:rPr>
            </w:pPr>
            <w:r w:rsidRPr="00EC10BE">
              <w:rPr>
                <w:rFonts w:eastAsiaTheme="minorHAnsi"/>
                <w:color w:val="000000"/>
              </w:rPr>
              <w:t>1.47</w:t>
            </w:r>
          </w:p>
        </w:tc>
        <w:tc>
          <w:tcPr>
            <w:tcW w:w="0" w:type="auto"/>
            <w:shd w:val="clear" w:color="000000" w:fill="FFFFFF"/>
          </w:tcPr>
          <w:p w:rsidR="005A6081" w:rsidRPr="00EC10BE" w:rsidRDefault="005A6081" w:rsidP="00CB20D7">
            <w:pPr>
              <w:autoSpaceDE w:val="0"/>
              <w:autoSpaceDN w:val="0"/>
              <w:adjustRightInd w:val="0"/>
              <w:jc w:val="center"/>
              <w:rPr>
                <w:rFonts w:eastAsiaTheme="minorHAnsi"/>
                <w:color w:val="000000"/>
              </w:rPr>
            </w:pPr>
            <w:r w:rsidRPr="00EC10BE">
              <w:rPr>
                <w:rFonts w:eastAsiaTheme="minorHAnsi"/>
                <w:color w:val="000000"/>
              </w:rPr>
              <w:t>.226</w:t>
            </w:r>
          </w:p>
        </w:tc>
        <w:tc>
          <w:tcPr>
            <w:tcW w:w="0" w:type="auto"/>
            <w:shd w:val="clear" w:color="000000" w:fill="FFFFFF"/>
          </w:tcPr>
          <w:p w:rsidR="005A6081" w:rsidRPr="00EC10BE" w:rsidRDefault="005A6081" w:rsidP="00CB20D7">
            <w:pPr>
              <w:autoSpaceDE w:val="0"/>
              <w:autoSpaceDN w:val="0"/>
              <w:adjustRightInd w:val="0"/>
              <w:jc w:val="center"/>
              <w:rPr>
                <w:rFonts w:eastAsiaTheme="minorHAnsi"/>
                <w:color w:val="000000"/>
              </w:rPr>
            </w:pPr>
            <w:r w:rsidRPr="00EC10BE">
              <w:rPr>
                <w:rFonts w:eastAsiaTheme="minorHAnsi"/>
                <w:color w:val="000000"/>
              </w:rPr>
              <w:t>.003</w:t>
            </w:r>
          </w:p>
        </w:tc>
        <w:tc>
          <w:tcPr>
            <w:tcW w:w="0" w:type="auto"/>
            <w:shd w:val="clear" w:color="000000" w:fill="FFFFFF"/>
          </w:tcPr>
          <w:p w:rsidR="005A6081" w:rsidRPr="00EC10BE" w:rsidRDefault="005A6081" w:rsidP="00CB20D7">
            <w:pPr>
              <w:autoSpaceDE w:val="0"/>
              <w:autoSpaceDN w:val="0"/>
              <w:adjustRightInd w:val="0"/>
              <w:jc w:val="center"/>
              <w:rPr>
                <w:rFonts w:eastAsiaTheme="minorHAnsi"/>
                <w:color w:val="000000"/>
              </w:rPr>
            </w:pPr>
            <w:r w:rsidRPr="00EC10BE">
              <w:rPr>
                <w:rFonts w:eastAsiaTheme="minorHAnsi"/>
                <w:color w:val="000000"/>
              </w:rPr>
              <w:t>.227</w:t>
            </w:r>
          </w:p>
        </w:tc>
        <w:tc>
          <w:tcPr>
            <w:tcW w:w="0" w:type="auto"/>
            <w:shd w:val="clear" w:color="000000" w:fill="FFFFFF"/>
          </w:tcPr>
          <w:p w:rsidR="005A6081" w:rsidRPr="00EC10BE" w:rsidRDefault="005A6081" w:rsidP="00CB20D7">
            <w:pPr>
              <w:spacing w:line="480" w:lineRule="auto"/>
              <w:ind w:left="720" w:hanging="720"/>
              <w:jc w:val="center"/>
              <w:rPr>
                <w:color w:val="000000"/>
              </w:rPr>
            </w:pPr>
          </w:p>
        </w:tc>
      </w:tr>
      <w:tr w:rsidR="005A6081" w:rsidRPr="00EC10BE" w:rsidTr="00CE3B59">
        <w:trPr>
          <w:trHeight w:val="273"/>
        </w:trPr>
        <w:tc>
          <w:tcPr>
            <w:tcW w:w="5580" w:type="dxa"/>
            <w:shd w:val="clear" w:color="000000" w:fill="FFFFFF"/>
          </w:tcPr>
          <w:p w:rsidR="005A6081" w:rsidRPr="00EC10BE" w:rsidRDefault="005A6081" w:rsidP="00CB20D7">
            <w:pPr>
              <w:autoSpaceDE w:val="0"/>
              <w:autoSpaceDN w:val="0"/>
              <w:adjustRightInd w:val="0"/>
              <w:spacing w:line="480" w:lineRule="auto"/>
              <w:ind w:left="720" w:hanging="720"/>
              <w:rPr>
                <w:color w:val="000000"/>
              </w:rPr>
            </w:pPr>
            <w:r w:rsidRPr="00EC10BE">
              <w:rPr>
                <w:color w:val="000000"/>
              </w:rPr>
              <w:t>Error</w:t>
            </w: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r w:rsidRPr="00EC10BE">
              <w:rPr>
                <w:color w:val="000000"/>
              </w:rPr>
              <w:t>435</w:t>
            </w: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r w:rsidRPr="00EC10BE">
              <w:rPr>
                <w:color w:val="000000"/>
              </w:rPr>
              <w:t>(.522)</w:t>
            </w: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p>
        </w:tc>
      </w:tr>
      <w:tr w:rsidR="005A6081" w:rsidRPr="00EC10BE" w:rsidTr="00CE3B59">
        <w:trPr>
          <w:cantSplit/>
          <w:trHeight w:val="273"/>
        </w:trPr>
        <w:tc>
          <w:tcPr>
            <w:tcW w:w="9096" w:type="dxa"/>
            <w:gridSpan w:val="7"/>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r w:rsidRPr="00EC10BE">
              <w:rPr>
                <w:color w:val="000000"/>
              </w:rPr>
              <w:t>Between-Subjects</w:t>
            </w:r>
          </w:p>
        </w:tc>
      </w:tr>
      <w:tr w:rsidR="005A6081" w:rsidRPr="00EC10BE" w:rsidTr="00CE3B59">
        <w:trPr>
          <w:trHeight w:val="273"/>
        </w:trPr>
        <w:tc>
          <w:tcPr>
            <w:tcW w:w="5580" w:type="dxa"/>
            <w:shd w:val="clear" w:color="000000" w:fill="FFFFFF"/>
          </w:tcPr>
          <w:p w:rsidR="005A6081" w:rsidRPr="00EC10BE" w:rsidRDefault="005A6081" w:rsidP="00CB20D7">
            <w:pPr>
              <w:autoSpaceDE w:val="0"/>
              <w:autoSpaceDN w:val="0"/>
              <w:adjustRightInd w:val="0"/>
              <w:spacing w:line="480" w:lineRule="auto"/>
              <w:ind w:left="720" w:hanging="720"/>
              <w:rPr>
                <w:color w:val="000000"/>
              </w:rPr>
            </w:pPr>
            <w:r w:rsidRPr="00EC10BE">
              <w:t>Aesthetic Response</w:t>
            </w:r>
          </w:p>
        </w:tc>
        <w:tc>
          <w:tcPr>
            <w:tcW w:w="0" w:type="auto"/>
            <w:shd w:val="clear" w:color="000000" w:fill="FFFFFF"/>
          </w:tcPr>
          <w:p w:rsidR="005A6081" w:rsidRPr="00EC10BE" w:rsidRDefault="005A6081" w:rsidP="00CB20D7">
            <w:pPr>
              <w:autoSpaceDE w:val="0"/>
              <w:autoSpaceDN w:val="0"/>
              <w:adjustRightInd w:val="0"/>
              <w:jc w:val="center"/>
              <w:rPr>
                <w:color w:val="000000"/>
              </w:rPr>
            </w:pPr>
            <w:r w:rsidRPr="00EC10BE">
              <w:rPr>
                <w:color w:val="000000"/>
              </w:rPr>
              <w:t>1</w:t>
            </w:r>
          </w:p>
        </w:tc>
        <w:tc>
          <w:tcPr>
            <w:tcW w:w="0" w:type="auto"/>
            <w:shd w:val="clear" w:color="000000" w:fill="FFFFFF"/>
          </w:tcPr>
          <w:p w:rsidR="005A6081" w:rsidRPr="00EC10BE" w:rsidRDefault="005A6081" w:rsidP="00CB20D7">
            <w:pPr>
              <w:autoSpaceDE w:val="0"/>
              <w:autoSpaceDN w:val="0"/>
              <w:adjustRightInd w:val="0"/>
              <w:jc w:val="center"/>
              <w:rPr>
                <w:rFonts w:eastAsiaTheme="minorHAnsi"/>
                <w:color w:val="000000"/>
              </w:rPr>
            </w:pPr>
            <w:r w:rsidRPr="00EC10BE">
              <w:rPr>
                <w:rFonts w:eastAsiaTheme="minorHAnsi"/>
                <w:color w:val="000000"/>
              </w:rPr>
              <w:t>24.34</w:t>
            </w:r>
          </w:p>
        </w:tc>
        <w:tc>
          <w:tcPr>
            <w:tcW w:w="0" w:type="auto"/>
            <w:shd w:val="clear" w:color="000000" w:fill="FFFFFF"/>
          </w:tcPr>
          <w:p w:rsidR="005A6081" w:rsidRPr="00EC10BE" w:rsidRDefault="002D34FB" w:rsidP="00CB20D7">
            <w:pPr>
              <w:autoSpaceDE w:val="0"/>
              <w:autoSpaceDN w:val="0"/>
              <w:adjustRightInd w:val="0"/>
              <w:jc w:val="center"/>
              <w:rPr>
                <w:rFonts w:eastAsiaTheme="minorHAnsi"/>
                <w:color w:val="000000"/>
              </w:rPr>
            </w:pPr>
            <w:r>
              <w:rPr>
                <w:rFonts w:eastAsiaTheme="minorHAnsi"/>
                <w:color w:val="000000"/>
              </w:rPr>
              <w:t>.001</w:t>
            </w:r>
          </w:p>
        </w:tc>
        <w:tc>
          <w:tcPr>
            <w:tcW w:w="0" w:type="auto"/>
            <w:shd w:val="clear" w:color="000000" w:fill="FFFFFF"/>
          </w:tcPr>
          <w:p w:rsidR="005A6081" w:rsidRPr="00EC10BE" w:rsidRDefault="005A6081" w:rsidP="00CB20D7">
            <w:pPr>
              <w:autoSpaceDE w:val="0"/>
              <w:autoSpaceDN w:val="0"/>
              <w:adjustRightInd w:val="0"/>
              <w:jc w:val="center"/>
              <w:rPr>
                <w:rFonts w:eastAsiaTheme="minorHAnsi"/>
                <w:color w:val="000000"/>
              </w:rPr>
            </w:pPr>
            <w:r w:rsidRPr="00EC10BE">
              <w:rPr>
                <w:rFonts w:eastAsiaTheme="minorHAnsi"/>
                <w:color w:val="000000"/>
              </w:rPr>
              <w:t>.053</w:t>
            </w:r>
          </w:p>
        </w:tc>
        <w:tc>
          <w:tcPr>
            <w:tcW w:w="0" w:type="auto"/>
            <w:shd w:val="clear" w:color="000000" w:fill="FFFFFF"/>
          </w:tcPr>
          <w:p w:rsidR="005A6081" w:rsidRPr="00EC10BE" w:rsidRDefault="005A6081" w:rsidP="00CB20D7">
            <w:pPr>
              <w:autoSpaceDE w:val="0"/>
              <w:autoSpaceDN w:val="0"/>
              <w:adjustRightInd w:val="0"/>
              <w:jc w:val="center"/>
              <w:rPr>
                <w:rFonts w:eastAsiaTheme="minorHAnsi"/>
                <w:color w:val="000000"/>
              </w:rPr>
            </w:pPr>
            <w:r w:rsidRPr="00EC10BE">
              <w:rPr>
                <w:rFonts w:eastAsiaTheme="minorHAnsi"/>
                <w:color w:val="000000"/>
              </w:rPr>
              <w:t>.998</w:t>
            </w:r>
          </w:p>
        </w:tc>
        <w:tc>
          <w:tcPr>
            <w:tcW w:w="0" w:type="auto"/>
            <w:shd w:val="clear" w:color="000000" w:fill="FFFFFF"/>
          </w:tcPr>
          <w:p w:rsidR="005A6081" w:rsidRPr="00EC10BE" w:rsidRDefault="005A6081" w:rsidP="00CB20D7">
            <w:pPr>
              <w:autoSpaceDE w:val="0"/>
              <w:autoSpaceDN w:val="0"/>
              <w:adjustRightInd w:val="0"/>
              <w:jc w:val="center"/>
              <w:rPr>
                <w:color w:val="000000"/>
              </w:rPr>
            </w:pPr>
          </w:p>
        </w:tc>
      </w:tr>
      <w:tr w:rsidR="005A6081" w:rsidRPr="00EC10BE" w:rsidTr="00CE3B59">
        <w:trPr>
          <w:trHeight w:val="273"/>
        </w:trPr>
        <w:tc>
          <w:tcPr>
            <w:tcW w:w="5580" w:type="dxa"/>
            <w:shd w:val="clear" w:color="000000" w:fill="FFFFFF"/>
          </w:tcPr>
          <w:p w:rsidR="005A6081" w:rsidRPr="00EC10BE" w:rsidRDefault="005A6081" w:rsidP="00CB20D7">
            <w:pPr>
              <w:autoSpaceDE w:val="0"/>
              <w:autoSpaceDN w:val="0"/>
              <w:adjustRightInd w:val="0"/>
              <w:spacing w:line="480" w:lineRule="auto"/>
              <w:ind w:left="720" w:hanging="720"/>
              <w:rPr>
                <w:color w:val="000000"/>
              </w:rPr>
            </w:pPr>
            <w:r w:rsidRPr="00EC10BE">
              <w:rPr>
                <w:color w:val="000000"/>
              </w:rPr>
              <w:t>Error</w:t>
            </w: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r w:rsidRPr="00EC10BE">
              <w:rPr>
                <w:color w:val="000000"/>
              </w:rPr>
              <w:t>435</w:t>
            </w: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r w:rsidRPr="00EC10BE">
              <w:rPr>
                <w:color w:val="000000"/>
              </w:rPr>
              <w:t>(</w:t>
            </w:r>
            <w:r w:rsidRPr="00EC10BE">
              <w:rPr>
                <w:rFonts w:eastAsiaTheme="minorHAnsi"/>
                <w:color w:val="000000"/>
              </w:rPr>
              <w:t>.787</w:t>
            </w:r>
            <w:r w:rsidRPr="00EC10BE">
              <w:rPr>
                <w:color w:val="000000"/>
              </w:rPr>
              <w:t>)</w:t>
            </w: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p>
        </w:tc>
        <w:tc>
          <w:tcPr>
            <w:tcW w:w="0" w:type="auto"/>
            <w:shd w:val="clear" w:color="000000" w:fill="FFFFFF"/>
          </w:tcPr>
          <w:p w:rsidR="005A6081" w:rsidRPr="00EC10BE" w:rsidRDefault="005A6081" w:rsidP="00CB20D7">
            <w:pPr>
              <w:autoSpaceDE w:val="0"/>
              <w:autoSpaceDN w:val="0"/>
              <w:adjustRightInd w:val="0"/>
              <w:spacing w:line="480" w:lineRule="auto"/>
              <w:ind w:left="720" w:hanging="720"/>
              <w:jc w:val="center"/>
              <w:rPr>
                <w:color w:val="000000"/>
              </w:rPr>
            </w:pPr>
          </w:p>
        </w:tc>
      </w:tr>
    </w:tbl>
    <w:p w:rsidR="005A6081" w:rsidRPr="002B36BC" w:rsidRDefault="005A6081" w:rsidP="005A6081">
      <w:pPr>
        <w:rPr>
          <w:rFonts w:ascii="Arial" w:eastAsiaTheme="minorHAnsi" w:hAnsi="Arial" w:cs="Arial"/>
          <w:color w:val="000000"/>
          <w:sz w:val="18"/>
          <w:szCs w:val="18"/>
        </w:rPr>
      </w:pPr>
      <w:r w:rsidRPr="002C6E2F">
        <w:rPr>
          <w:i/>
          <w:iCs/>
        </w:rPr>
        <w:t>Note</w:t>
      </w:r>
      <w:r w:rsidRPr="002C6E2F">
        <w:t>. Values in parentheses represent mean square error</w:t>
      </w:r>
    </w:p>
    <w:p w:rsidR="005A6081" w:rsidRPr="00EC10BE" w:rsidRDefault="005A6081" w:rsidP="005A6081">
      <w:pPr>
        <w:tabs>
          <w:tab w:val="center" w:pos="7099"/>
        </w:tabs>
        <w:autoSpaceDE w:val="0"/>
        <w:autoSpaceDN w:val="0"/>
        <w:adjustRightInd w:val="0"/>
        <w:rPr>
          <w:rFonts w:ascii="Arial" w:eastAsiaTheme="minorHAnsi" w:hAnsi="Arial" w:cs="Arial"/>
          <w:color w:val="000000"/>
          <w:sz w:val="18"/>
          <w:szCs w:val="18"/>
        </w:rPr>
      </w:pPr>
      <w:r w:rsidRPr="00EC10BE">
        <w:rPr>
          <w:rFonts w:ascii="Arial" w:eastAsiaTheme="minorHAnsi" w:hAnsi="Arial" w:cs="Arial"/>
          <w:b/>
          <w:bCs/>
          <w:color w:val="000000"/>
          <w:sz w:val="18"/>
          <w:szCs w:val="18"/>
        </w:rPr>
        <w:tab/>
      </w:r>
    </w:p>
    <w:p w:rsidR="005A6081" w:rsidRDefault="005A6081" w:rsidP="005A6081">
      <w:pPr>
        <w:tabs>
          <w:tab w:val="center" w:pos="5731"/>
        </w:tabs>
        <w:autoSpaceDE w:val="0"/>
        <w:autoSpaceDN w:val="0"/>
        <w:adjustRightInd w:val="0"/>
        <w:rPr>
          <w:rFonts w:ascii="Arial" w:eastAsiaTheme="minorHAnsi" w:hAnsi="Arial" w:cs="Arial"/>
          <w:b/>
          <w:bCs/>
          <w:color w:val="000000"/>
          <w:sz w:val="18"/>
          <w:szCs w:val="18"/>
        </w:rPr>
      </w:pPr>
    </w:p>
    <w:p w:rsidR="005A6081" w:rsidRDefault="005A6081" w:rsidP="005A6081">
      <w:pPr>
        <w:tabs>
          <w:tab w:val="center" w:pos="5731"/>
        </w:tabs>
        <w:autoSpaceDE w:val="0"/>
        <w:autoSpaceDN w:val="0"/>
        <w:adjustRightInd w:val="0"/>
        <w:rPr>
          <w:rFonts w:ascii="Arial" w:eastAsiaTheme="minorHAnsi" w:hAnsi="Arial" w:cs="Arial"/>
          <w:b/>
          <w:bCs/>
          <w:color w:val="000000"/>
          <w:sz w:val="18"/>
          <w:szCs w:val="18"/>
        </w:rPr>
      </w:pPr>
    </w:p>
    <w:p w:rsidR="005A6081" w:rsidRDefault="005A6081" w:rsidP="005A6081">
      <w:pPr>
        <w:tabs>
          <w:tab w:val="center" w:pos="5731"/>
        </w:tabs>
        <w:autoSpaceDE w:val="0"/>
        <w:autoSpaceDN w:val="0"/>
        <w:adjustRightInd w:val="0"/>
        <w:rPr>
          <w:rFonts w:ascii="Arial" w:eastAsiaTheme="minorHAnsi" w:hAnsi="Arial" w:cs="Arial"/>
          <w:b/>
          <w:bCs/>
          <w:color w:val="000000"/>
          <w:sz w:val="18"/>
          <w:szCs w:val="18"/>
        </w:rPr>
      </w:pPr>
    </w:p>
    <w:p w:rsidR="005A6081" w:rsidRPr="00EC10BE" w:rsidRDefault="005A6081" w:rsidP="005A6081">
      <w:pPr>
        <w:tabs>
          <w:tab w:val="center" w:pos="5731"/>
        </w:tabs>
        <w:autoSpaceDE w:val="0"/>
        <w:autoSpaceDN w:val="0"/>
        <w:adjustRightInd w:val="0"/>
        <w:rPr>
          <w:rFonts w:ascii="Arial" w:eastAsiaTheme="minorHAnsi" w:hAnsi="Arial" w:cs="Arial"/>
          <w:color w:val="000000"/>
          <w:sz w:val="18"/>
          <w:szCs w:val="18"/>
        </w:rPr>
      </w:pPr>
      <w:r w:rsidRPr="00EC10BE">
        <w:rPr>
          <w:rFonts w:ascii="Arial" w:eastAsiaTheme="minorHAnsi" w:hAnsi="Arial" w:cs="Arial"/>
          <w:b/>
          <w:bCs/>
          <w:color w:val="000000"/>
          <w:sz w:val="18"/>
          <w:szCs w:val="18"/>
        </w:rPr>
        <w:tab/>
      </w:r>
    </w:p>
    <w:p w:rsidR="005A6081" w:rsidRDefault="00D57674" w:rsidP="005A6081">
      <w:pPr>
        <w:rPr>
          <w:b/>
        </w:rPr>
      </w:pPr>
      <w:r>
        <w:rPr>
          <w:b/>
        </w:rPr>
        <w:t>Table 15</w:t>
      </w:r>
      <w:r w:rsidR="005A6081">
        <w:rPr>
          <w:b/>
        </w:rPr>
        <w:t xml:space="preserve"> </w:t>
      </w:r>
      <w:r w:rsidR="005A6081" w:rsidRPr="005A6081">
        <w:rPr>
          <w:b/>
          <w:iCs/>
        </w:rPr>
        <w:t xml:space="preserve">Means and Standard Deviations for High and Low Visual Design </w:t>
      </w:r>
      <w:r w:rsidR="00CE3B59">
        <w:rPr>
          <w:b/>
          <w:iCs/>
        </w:rPr>
        <w:t xml:space="preserve">Aesthetic </w:t>
      </w:r>
      <w:r w:rsidR="005A6081" w:rsidRPr="005A6081">
        <w:rPr>
          <w:b/>
          <w:iCs/>
        </w:rPr>
        <w:t xml:space="preserve">Features by High and Low </w:t>
      </w:r>
      <w:r w:rsidR="005A6081" w:rsidRPr="005A6081">
        <w:rPr>
          <w:b/>
        </w:rPr>
        <w:t>Aesthetic Response</w:t>
      </w:r>
    </w:p>
    <w:p w:rsidR="00555B81" w:rsidRPr="005A6081" w:rsidRDefault="00555B81" w:rsidP="005A6081">
      <w:pPr>
        <w:rPr>
          <w:b/>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456"/>
        <w:gridCol w:w="1274"/>
        <w:gridCol w:w="1274"/>
        <w:gridCol w:w="1274"/>
        <w:gridCol w:w="1274"/>
        <w:gridCol w:w="1304"/>
      </w:tblGrid>
      <w:tr w:rsidR="005A6081" w:rsidTr="00CB20D7">
        <w:tc>
          <w:tcPr>
            <w:tcW w:w="0" w:type="auto"/>
            <w:tcBorders>
              <w:top w:val="single" w:sz="2" w:space="0" w:color="auto"/>
              <w:bottom w:val="nil"/>
            </w:tcBorders>
            <w:vAlign w:val="bottom"/>
          </w:tcPr>
          <w:p w:rsidR="005A6081" w:rsidRPr="00310AC2" w:rsidRDefault="005A6081" w:rsidP="00CB20D7">
            <w:pPr>
              <w:rPr>
                <w:sz w:val="24"/>
                <w:szCs w:val="24"/>
              </w:rPr>
            </w:pPr>
          </w:p>
        </w:tc>
        <w:tc>
          <w:tcPr>
            <w:tcW w:w="0" w:type="auto"/>
            <w:gridSpan w:val="2"/>
            <w:tcBorders>
              <w:top w:val="single" w:sz="2" w:space="0" w:color="auto"/>
              <w:bottom w:val="nil"/>
            </w:tcBorders>
            <w:vAlign w:val="center"/>
          </w:tcPr>
          <w:p w:rsidR="005A6081" w:rsidRDefault="005A6081" w:rsidP="00CB20D7">
            <w:pPr>
              <w:jc w:val="center"/>
              <w:rPr>
                <w:sz w:val="24"/>
                <w:szCs w:val="24"/>
              </w:rPr>
            </w:pPr>
            <w:r w:rsidRPr="00310AC2">
              <w:rPr>
                <w:sz w:val="24"/>
                <w:szCs w:val="24"/>
              </w:rPr>
              <w:t>High Visual</w:t>
            </w:r>
          </w:p>
          <w:p w:rsidR="005A6081" w:rsidRPr="00310AC2" w:rsidRDefault="005A6081" w:rsidP="00CB20D7">
            <w:pPr>
              <w:jc w:val="center"/>
              <w:rPr>
                <w:sz w:val="24"/>
                <w:szCs w:val="24"/>
              </w:rPr>
            </w:pPr>
            <w:r w:rsidRPr="00310AC2">
              <w:rPr>
                <w:sz w:val="24"/>
                <w:szCs w:val="24"/>
              </w:rPr>
              <w:t xml:space="preserve">Design </w:t>
            </w:r>
            <w:r w:rsidR="00CE3B59">
              <w:rPr>
                <w:sz w:val="24"/>
                <w:szCs w:val="24"/>
              </w:rPr>
              <w:t xml:space="preserve">Aesthetic </w:t>
            </w:r>
            <w:r w:rsidRPr="00310AC2">
              <w:rPr>
                <w:sz w:val="24"/>
                <w:szCs w:val="24"/>
              </w:rPr>
              <w:t>Features</w:t>
            </w:r>
          </w:p>
        </w:tc>
        <w:tc>
          <w:tcPr>
            <w:tcW w:w="0" w:type="auto"/>
            <w:gridSpan w:val="2"/>
            <w:tcBorders>
              <w:top w:val="single" w:sz="2" w:space="0" w:color="auto"/>
              <w:bottom w:val="nil"/>
            </w:tcBorders>
            <w:vAlign w:val="center"/>
          </w:tcPr>
          <w:p w:rsidR="005A6081" w:rsidRDefault="005A6081" w:rsidP="00CB20D7">
            <w:pPr>
              <w:jc w:val="center"/>
              <w:rPr>
                <w:sz w:val="24"/>
                <w:szCs w:val="24"/>
              </w:rPr>
            </w:pPr>
            <w:r w:rsidRPr="00310AC2">
              <w:rPr>
                <w:sz w:val="24"/>
                <w:szCs w:val="24"/>
              </w:rPr>
              <w:t>Low Visual</w:t>
            </w:r>
          </w:p>
          <w:p w:rsidR="005A6081" w:rsidRPr="00310AC2" w:rsidRDefault="005A6081" w:rsidP="00CB20D7">
            <w:pPr>
              <w:jc w:val="center"/>
              <w:rPr>
                <w:sz w:val="24"/>
                <w:szCs w:val="24"/>
              </w:rPr>
            </w:pPr>
            <w:r w:rsidRPr="00310AC2">
              <w:rPr>
                <w:sz w:val="24"/>
                <w:szCs w:val="24"/>
              </w:rPr>
              <w:t xml:space="preserve">Design </w:t>
            </w:r>
            <w:r w:rsidR="00CE3B59">
              <w:rPr>
                <w:sz w:val="24"/>
                <w:szCs w:val="24"/>
              </w:rPr>
              <w:t xml:space="preserve">Aesthetic </w:t>
            </w:r>
            <w:r w:rsidRPr="00310AC2">
              <w:rPr>
                <w:sz w:val="24"/>
                <w:szCs w:val="24"/>
              </w:rPr>
              <w:t>Features</w:t>
            </w:r>
          </w:p>
        </w:tc>
        <w:tc>
          <w:tcPr>
            <w:tcW w:w="0" w:type="auto"/>
            <w:tcBorders>
              <w:top w:val="single" w:sz="2" w:space="0" w:color="auto"/>
              <w:bottom w:val="nil"/>
            </w:tcBorders>
            <w:vAlign w:val="center"/>
          </w:tcPr>
          <w:p w:rsidR="005A6081" w:rsidRDefault="005A6081" w:rsidP="00CB20D7">
            <w:pPr>
              <w:tabs>
                <w:tab w:val="center" w:pos="3456"/>
              </w:tabs>
              <w:autoSpaceDE w:val="0"/>
              <w:autoSpaceDN w:val="0"/>
              <w:adjustRightInd w:val="0"/>
              <w:jc w:val="center"/>
              <w:rPr>
                <w:sz w:val="24"/>
                <w:szCs w:val="24"/>
              </w:rPr>
            </w:pPr>
          </w:p>
        </w:tc>
      </w:tr>
      <w:tr w:rsidR="005A6081" w:rsidTr="00CB20D7">
        <w:tc>
          <w:tcPr>
            <w:tcW w:w="0" w:type="auto"/>
            <w:tcBorders>
              <w:top w:val="nil"/>
              <w:bottom w:val="single" w:sz="4" w:space="0" w:color="auto"/>
            </w:tcBorders>
            <w:vAlign w:val="center"/>
          </w:tcPr>
          <w:p w:rsidR="005A6081" w:rsidRDefault="005A6081" w:rsidP="00CB20D7">
            <w:pPr>
              <w:tabs>
                <w:tab w:val="center" w:pos="3456"/>
              </w:tabs>
              <w:autoSpaceDE w:val="0"/>
              <w:autoSpaceDN w:val="0"/>
              <w:adjustRightInd w:val="0"/>
              <w:jc w:val="center"/>
              <w:rPr>
                <w:sz w:val="24"/>
                <w:szCs w:val="24"/>
              </w:rPr>
            </w:pPr>
            <w:r w:rsidRPr="00310AC2">
              <w:rPr>
                <w:sz w:val="24"/>
                <w:szCs w:val="24"/>
              </w:rPr>
              <w:t>Consumer Trait</w:t>
            </w:r>
          </w:p>
        </w:tc>
        <w:tc>
          <w:tcPr>
            <w:tcW w:w="0" w:type="auto"/>
            <w:tcBorders>
              <w:top w:val="nil"/>
              <w:bottom w:val="single" w:sz="4" w:space="0" w:color="auto"/>
            </w:tcBorders>
            <w:vAlign w:val="center"/>
          </w:tcPr>
          <w:p w:rsidR="005A6081" w:rsidRPr="00310AC2" w:rsidRDefault="005A6081" w:rsidP="00CB20D7">
            <w:pPr>
              <w:jc w:val="center"/>
              <w:rPr>
                <w:i/>
                <w:sz w:val="24"/>
                <w:szCs w:val="24"/>
              </w:rPr>
            </w:pPr>
            <w:r w:rsidRPr="00310AC2">
              <w:rPr>
                <w:i/>
                <w:sz w:val="24"/>
                <w:szCs w:val="24"/>
              </w:rPr>
              <w:t>M</w:t>
            </w:r>
          </w:p>
        </w:tc>
        <w:tc>
          <w:tcPr>
            <w:tcW w:w="0" w:type="auto"/>
            <w:tcBorders>
              <w:top w:val="nil"/>
              <w:bottom w:val="single" w:sz="4" w:space="0" w:color="auto"/>
            </w:tcBorders>
            <w:vAlign w:val="center"/>
          </w:tcPr>
          <w:p w:rsidR="005A6081" w:rsidRPr="00310AC2" w:rsidRDefault="005A6081" w:rsidP="00CB20D7">
            <w:pPr>
              <w:jc w:val="center"/>
              <w:rPr>
                <w:i/>
                <w:sz w:val="24"/>
                <w:szCs w:val="24"/>
              </w:rPr>
            </w:pPr>
            <w:r w:rsidRPr="00310AC2">
              <w:rPr>
                <w:i/>
                <w:sz w:val="24"/>
                <w:szCs w:val="24"/>
              </w:rPr>
              <w:t>SD</w:t>
            </w:r>
          </w:p>
        </w:tc>
        <w:tc>
          <w:tcPr>
            <w:tcW w:w="0" w:type="auto"/>
            <w:tcBorders>
              <w:top w:val="nil"/>
              <w:bottom w:val="single" w:sz="4" w:space="0" w:color="auto"/>
            </w:tcBorders>
            <w:vAlign w:val="center"/>
          </w:tcPr>
          <w:p w:rsidR="005A6081" w:rsidRPr="00310AC2" w:rsidRDefault="005A6081" w:rsidP="00CB20D7">
            <w:pPr>
              <w:jc w:val="center"/>
              <w:rPr>
                <w:i/>
                <w:sz w:val="24"/>
                <w:szCs w:val="24"/>
              </w:rPr>
            </w:pPr>
            <w:r w:rsidRPr="00310AC2">
              <w:rPr>
                <w:i/>
                <w:sz w:val="24"/>
                <w:szCs w:val="24"/>
              </w:rPr>
              <w:t>M</w:t>
            </w:r>
          </w:p>
        </w:tc>
        <w:tc>
          <w:tcPr>
            <w:tcW w:w="0" w:type="auto"/>
            <w:tcBorders>
              <w:top w:val="nil"/>
              <w:bottom w:val="single" w:sz="4" w:space="0" w:color="auto"/>
            </w:tcBorders>
            <w:vAlign w:val="center"/>
          </w:tcPr>
          <w:p w:rsidR="005A6081" w:rsidRPr="00310AC2" w:rsidRDefault="005A6081" w:rsidP="00CB20D7">
            <w:pPr>
              <w:jc w:val="center"/>
              <w:rPr>
                <w:i/>
                <w:sz w:val="24"/>
                <w:szCs w:val="24"/>
              </w:rPr>
            </w:pPr>
            <w:r w:rsidRPr="00310AC2">
              <w:rPr>
                <w:i/>
                <w:sz w:val="24"/>
                <w:szCs w:val="24"/>
              </w:rPr>
              <w:t>SD</w:t>
            </w:r>
          </w:p>
        </w:tc>
        <w:tc>
          <w:tcPr>
            <w:tcW w:w="0" w:type="auto"/>
            <w:tcBorders>
              <w:top w:val="nil"/>
              <w:bottom w:val="single" w:sz="4" w:space="0" w:color="auto"/>
            </w:tcBorders>
            <w:vAlign w:val="center"/>
          </w:tcPr>
          <w:p w:rsidR="005A6081" w:rsidRPr="00310AC2" w:rsidRDefault="005A6081" w:rsidP="00CB20D7">
            <w:pPr>
              <w:jc w:val="center"/>
              <w:rPr>
                <w:sz w:val="24"/>
                <w:szCs w:val="24"/>
              </w:rPr>
            </w:pPr>
            <w:r w:rsidRPr="00310AC2">
              <w:rPr>
                <w:sz w:val="24"/>
                <w:szCs w:val="24"/>
              </w:rPr>
              <w:t>Row</w:t>
            </w:r>
            <w:r>
              <w:rPr>
                <w:sz w:val="24"/>
                <w:szCs w:val="24"/>
              </w:rPr>
              <w:t xml:space="preserve"> </w:t>
            </w:r>
            <w:r w:rsidRPr="00310AC2">
              <w:rPr>
                <w:sz w:val="24"/>
                <w:szCs w:val="24"/>
              </w:rPr>
              <w:t>Means</w:t>
            </w:r>
          </w:p>
        </w:tc>
      </w:tr>
      <w:tr w:rsidR="005A6081" w:rsidTr="00CB20D7">
        <w:tc>
          <w:tcPr>
            <w:tcW w:w="0" w:type="auto"/>
            <w:tcBorders>
              <w:top w:val="single" w:sz="4" w:space="0" w:color="auto"/>
            </w:tcBorders>
            <w:vAlign w:val="center"/>
          </w:tcPr>
          <w:p w:rsidR="005A6081" w:rsidRDefault="005A6081" w:rsidP="00CB20D7">
            <w:pPr>
              <w:tabs>
                <w:tab w:val="center" w:pos="3456"/>
              </w:tabs>
              <w:autoSpaceDE w:val="0"/>
              <w:autoSpaceDN w:val="0"/>
              <w:adjustRightInd w:val="0"/>
              <w:rPr>
                <w:sz w:val="24"/>
                <w:szCs w:val="24"/>
              </w:rPr>
            </w:pPr>
          </w:p>
        </w:tc>
        <w:tc>
          <w:tcPr>
            <w:tcW w:w="0" w:type="auto"/>
            <w:tcBorders>
              <w:top w:val="single" w:sz="4" w:space="0" w:color="auto"/>
            </w:tcBorders>
          </w:tcPr>
          <w:p w:rsidR="005A6081" w:rsidRPr="002B36BC" w:rsidRDefault="005A6081" w:rsidP="00CB20D7">
            <w:pPr>
              <w:tabs>
                <w:tab w:val="center" w:pos="3456"/>
              </w:tabs>
              <w:autoSpaceDE w:val="0"/>
              <w:autoSpaceDN w:val="0"/>
              <w:adjustRightInd w:val="0"/>
              <w:jc w:val="center"/>
              <w:rPr>
                <w:sz w:val="24"/>
                <w:szCs w:val="24"/>
              </w:rPr>
            </w:pPr>
          </w:p>
        </w:tc>
        <w:tc>
          <w:tcPr>
            <w:tcW w:w="0" w:type="auto"/>
            <w:tcBorders>
              <w:top w:val="single" w:sz="4" w:space="0" w:color="auto"/>
            </w:tcBorders>
          </w:tcPr>
          <w:p w:rsidR="005A6081" w:rsidRPr="002B36BC" w:rsidRDefault="005A6081" w:rsidP="00CB20D7">
            <w:pPr>
              <w:tabs>
                <w:tab w:val="center" w:pos="3456"/>
              </w:tabs>
              <w:autoSpaceDE w:val="0"/>
              <w:autoSpaceDN w:val="0"/>
              <w:adjustRightInd w:val="0"/>
              <w:jc w:val="center"/>
              <w:rPr>
                <w:sz w:val="24"/>
                <w:szCs w:val="24"/>
              </w:rPr>
            </w:pPr>
          </w:p>
        </w:tc>
        <w:tc>
          <w:tcPr>
            <w:tcW w:w="0" w:type="auto"/>
            <w:tcBorders>
              <w:top w:val="single" w:sz="4" w:space="0" w:color="auto"/>
            </w:tcBorders>
          </w:tcPr>
          <w:p w:rsidR="005A6081" w:rsidRPr="002B36BC" w:rsidRDefault="005A6081" w:rsidP="00CB20D7">
            <w:pPr>
              <w:tabs>
                <w:tab w:val="center" w:pos="3456"/>
              </w:tabs>
              <w:autoSpaceDE w:val="0"/>
              <w:autoSpaceDN w:val="0"/>
              <w:adjustRightInd w:val="0"/>
              <w:jc w:val="center"/>
              <w:rPr>
                <w:sz w:val="24"/>
                <w:szCs w:val="24"/>
              </w:rPr>
            </w:pPr>
          </w:p>
        </w:tc>
        <w:tc>
          <w:tcPr>
            <w:tcW w:w="0" w:type="auto"/>
            <w:tcBorders>
              <w:top w:val="single" w:sz="4" w:space="0" w:color="auto"/>
            </w:tcBorders>
          </w:tcPr>
          <w:p w:rsidR="005A6081" w:rsidRPr="002B36BC" w:rsidRDefault="005A6081" w:rsidP="00CB20D7">
            <w:pPr>
              <w:tabs>
                <w:tab w:val="center" w:pos="3456"/>
              </w:tabs>
              <w:autoSpaceDE w:val="0"/>
              <w:autoSpaceDN w:val="0"/>
              <w:adjustRightInd w:val="0"/>
              <w:jc w:val="center"/>
              <w:rPr>
                <w:sz w:val="24"/>
                <w:szCs w:val="24"/>
              </w:rPr>
            </w:pPr>
          </w:p>
        </w:tc>
        <w:tc>
          <w:tcPr>
            <w:tcW w:w="0" w:type="auto"/>
            <w:tcBorders>
              <w:top w:val="single" w:sz="4" w:space="0" w:color="auto"/>
            </w:tcBorders>
          </w:tcPr>
          <w:p w:rsidR="005A6081" w:rsidRPr="002B36BC" w:rsidRDefault="005A6081" w:rsidP="00CB20D7">
            <w:pPr>
              <w:tabs>
                <w:tab w:val="center" w:pos="3456"/>
              </w:tabs>
              <w:autoSpaceDE w:val="0"/>
              <w:autoSpaceDN w:val="0"/>
              <w:adjustRightInd w:val="0"/>
              <w:jc w:val="center"/>
              <w:rPr>
                <w:sz w:val="24"/>
                <w:szCs w:val="24"/>
              </w:rPr>
            </w:pPr>
          </w:p>
        </w:tc>
      </w:tr>
      <w:tr w:rsidR="005A6081" w:rsidTr="00CB20D7">
        <w:tc>
          <w:tcPr>
            <w:tcW w:w="0" w:type="auto"/>
            <w:vAlign w:val="center"/>
          </w:tcPr>
          <w:p w:rsidR="005A6081" w:rsidRPr="00310AC2" w:rsidRDefault="005A6081" w:rsidP="00CB20D7">
            <w:pPr>
              <w:spacing w:line="480" w:lineRule="auto"/>
              <w:rPr>
                <w:sz w:val="24"/>
                <w:szCs w:val="24"/>
              </w:rPr>
            </w:pPr>
            <w:r w:rsidRPr="00310AC2">
              <w:rPr>
                <w:sz w:val="24"/>
                <w:szCs w:val="24"/>
              </w:rPr>
              <w:t xml:space="preserve">High </w:t>
            </w:r>
            <w:r w:rsidRPr="00EC10BE">
              <w:rPr>
                <w:sz w:val="24"/>
                <w:szCs w:val="24"/>
              </w:rPr>
              <w:t>Aesthetic Response</w:t>
            </w:r>
          </w:p>
        </w:tc>
        <w:tc>
          <w:tcPr>
            <w:tcW w:w="0" w:type="auto"/>
          </w:tcPr>
          <w:p w:rsidR="005A6081" w:rsidRPr="00D7754A" w:rsidRDefault="005A6081" w:rsidP="00CB20D7">
            <w:pPr>
              <w:jc w:val="center"/>
              <w:rPr>
                <w:color w:val="000000"/>
                <w:sz w:val="24"/>
                <w:szCs w:val="24"/>
              </w:rPr>
            </w:pPr>
            <w:r w:rsidRPr="00D7754A">
              <w:rPr>
                <w:color w:val="000000"/>
                <w:sz w:val="24"/>
                <w:szCs w:val="24"/>
              </w:rPr>
              <w:t>4.25</w:t>
            </w:r>
          </w:p>
        </w:tc>
        <w:tc>
          <w:tcPr>
            <w:tcW w:w="0" w:type="auto"/>
          </w:tcPr>
          <w:p w:rsidR="005A6081" w:rsidRPr="00D7754A" w:rsidRDefault="005A6081" w:rsidP="00CB20D7">
            <w:pPr>
              <w:jc w:val="center"/>
              <w:rPr>
                <w:color w:val="000000"/>
                <w:sz w:val="24"/>
                <w:szCs w:val="24"/>
              </w:rPr>
            </w:pPr>
            <w:r w:rsidRPr="00D7754A">
              <w:rPr>
                <w:color w:val="000000"/>
                <w:sz w:val="24"/>
                <w:szCs w:val="24"/>
              </w:rPr>
              <w:t>0.65</w:t>
            </w:r>
          </w:p>
        </w:tc>
        <w:tc>
          <w:tcPr>
            <w:tcW w:w="0" w:type="auto"/>
          </w:tcPr>
          <w:p w:rsidR="005A6081" w:rsidRPr="00D7754A" w:rsidRDefault="005A6081" w:rsidP="00CB20D7">
            <w:pPr>
              <w:jc w:val="center"/>
              <w:rPr>
                <w:color w:val="000000"/>
                <w:sz w:val="24"/>
                <w:szCs w:val="24"/>
              </w:rPr>
            </w:pPr>
            <w:r w:rsidRPr="00D7754A">
              <w:rPr>
                <w:color w:val="000000"/>
                <w:sz w:val="24"/>
                <w:szCs w:val="24"/>
              </w:rPr>
              <w:t>3.73</w:t>
            </w:r>
          </w:p>
        </w:tc>
        <w:tc>
          <w:tcPr>
            <w:tcW w:w="0" w:type="auto"/>
          </w:tcPr>
          <w:p w:rsidR="005A6081" w:rsidRPr="00D7754A" w:rsidRDefault="005A6081" w:rsidP="00CB20D7">
            <w:pPr>
              <w:jc w:val="center"/>
              <w:rPr>
                <w:color w:val="000000"/>
                <w:sz w:val="24"/>
                <w:szCs w:val="24"/>
              </w:rPr>
            </w:pPr>
            <w:r w:rsidRPr="00D7754A">
              <w:rPr>
                <w:color w:val="000000"/>
                <w:sz w:val="24"/>
                <w:szCs w:val="24"/>
              </w:rPr>
              <w:t>0.97</w:t>
            </w:r>
          </w:p>
        </w:tc>
        <w:tc>
          <w:tcPr>
            <w:tcW w:w="0" w:type="auto"/>
          </w:tcPr>
          <w:p w:rsidR="005A6081" w:rsidRPr="00D7754A" w:rsidRDefault="005A6081" w:rsidP="00CB20D7">
            <w:pPr>
              <w:jc w:val="center"/>
              <w:rPr>
                <w:color w:val="000000"/>
                <w:sz w:val="24"/>
                <w:szCs w:val="24"/>
              </w:rPr>
            </w:pPr>
            <w:r w:rsidRPr="00D7754A">
              <w:rPr>
                <w:color w:val="000000"/>
                <w:sz w:val="24"/>
                <w:szCs w:val="24"/>
              </w:rPr>
              <w:t>3.99</w:t>
            </w:r>
          </w:p>
        </w:tc>
      </w:tr>
      <w:tr w:rsidR="005A6081" w:rsidTr="00CB20D7">
        <w:tc>
          <w:tcPr>
            <w:tcW w:w="0" w:type="auto"/>
            <w:tcBorders>
              <w:bottom w:val="single" w:sz="2" w:space="0" w:color="auto"/>
            </w:tcBorders>
            <w:vAlign w:val="center"/>
          </w:tcPr>
          <w:p w:rsidR="005A6081" w:rsidRPr="00310AC2" w:rsidRDefault="005A6081" w:rsidP="00CB20D7">
            <w:pPr>
              <w:spacing w:line="480" w:lineRule="auto"/>
              <w:rPr>
                <w:sz w:val="24"/>
                <w:szCs w:val="24"/>
              </w:rPr>
            </w:pPr>
            <w:r w:rsidRPr="00310AC2">
              <w:rPr>
                <w:sz w:val="24"/>
                <w:szCs w:val="24"/>
              </w:rPr>
              <w:t xml:space="preserve">Low </w:t>
            </w:r>
            <w:r w:rsidRPr="00EC10BE">
              <w:rPr>
                <w:sz w:val="24"/>
                <w:szCs w:val="24"/>
              </w:rPr>
              <w:t>Aesthetic Response</w:t>
            </w:r>
          </w:p>
        </w:tc>
        <w:tc>
          <w:tcPr>
            <w:tcW w:w="0" w:type="auto"/>
            <w:tcBorders>
              <w:bottom w:val="single" w:sz="2" w:space="0" w:color="auto"/>
            </w:tcBorders>
          </w:tcPr>
          <w:p w:rsidR="005A6081" w:rsidRPr="00D7754A" w:rsidRDefault="005A6081" w:rsidP="00CB20D7">
            <w:pPr>
              <w:jc w:val="center"/>
              <w:rPr>
                <w:color w:val="000000"/>
                <w:sz w:val="24"/>
                <w:szCs w:val="24"/>
              </w:rPr>
            </w:pPr>
            <w:r w:rsidRPr="00D7754A">
              <w:rPr>
                <w:color w:val="000000"/>
                <w:sz w:val="24"/>
                <w:szCs w:val="24"/>
              </w:rPr>
              <w:t>3.89</w:t>
            </w:r>
          </w:p>
        </w:tc>
        <w:tc>
          <w:tcPr>
            <w:tcW w:w="0" w:type="auto"/>
            <w:tcBorders>
              <w:bottom w:val="single" w:sz="2" w:space="0" w:color="auto"/>
            </w:tcBorders>
          </w:tcPr>
          <w:p w:rsidR="005A6081" w:rsidRPr="00D7754A" w:rsidRDefault="005A6081" w:rsidP="00CB20D7">
            <w:pPr>
              <w:jc w:val="center"/>
              <w:rPr>
                <w:color w:val="000000"/>
                <w:sz w:val="24"/>
                <w:szCs w:val="24"/>
              </w:rPr>
            </w:pPr>
            <w:r w:rsidRPr="00D7754A">
              <w:rPr>
                <w:color w:val="000000"/>
                <w:sz w:val="24"/>
                <w:szCs w:val="24"/>
              </w:rPr>
              <w:t>0.68</w:t>
            </w:r>
          </w:p>
        </w:tc>
        <w:tc>
          <w:tcPr>
            <w:tcW w:w="0" w:type="auto"/>
            <w:tcBorders>
              <w:bottom w:val="single" w:sz="2" w:space="0" w:color="auto"/>
            </w:tcBorders>
          </w:tcPr>
          <w:p w:rsidR="005A6081" w:rsidRPr="00D7754A" w:rsidRDefault="005A6081" w:rsidP="00CB20D7">
            <w:pPr>
              <w:jc w:val="center"/>
              <w:rPr>
                <w:color w:val="000000"/>
                <w:sz w:val="24"/>
                <w:szCs w:val="24"/>
              </w:rPr>
            </w:pPr>
            <w:r w:rsidRPr="00D7754A">
              <w:rPr>
                <w:color w:val="000000"/>
                <w:sz w:val="24"/>
                <w:szCs w:val="24"/>
              </w:rPr>
              <w:t>3.50</w:t>
            </w:r>
          </w:p>
        </w:tc>
        <w:tc>
          <w:tcPr>
            <w:tcW w:w="0" w:type="auto"/>
            <w:tcBorders>
              <w:bottom w:val="single" w:sz="2" w:space="0" w:color="auto"/>
            </w:tcBorders>
          </w:tcPr>
          <w:p w:rsidR="005A6081" w:rsidRPr="00D7754A" w:rsidRDefault="005A6081" w:rsidP="00CB20D7">
            <w:pPr>
              <w:jc w:val="center"/>
              <w:rPr>
                <w:color w:val="000000"/>
                <w:sz w:val="24"/>
                <w:szCs w:val="24"/>
              </w:rPr>
            </w:pPr>
            <w:r w:rsidRPr="00D7754A">
              <w:rPr>
                <w:color w:val="000000"/>
                <w:sz w:val="24"/>
                <w:szCs w:val="24"/>
              </w:rPr>
              <w:t>0.88</w:t>
            </w:r>
          </w:p>
        </w:tc>
        <w:tc>
          <w:tcPr>
            <w:tcW w:w="0" w:type="auto"/>
            <w:tcBorders>
              <w:bottom w:val="single" w:sz="2" w:space="0" w:color="auto"/>
            </w:tcBorders>
          </w:tcPr>
          <w:p w:rsidR="005A6081" w:rsidRPr="00D7754A" w:rsidRDefault="005A6081" w:rsidP="00CB20D7">
            <w:pPr>
              <w:jc w:val="center"/>
              <w:rPr>
                <w:color w:val="000000"/>
                <w:sz w:val="24"/>
                <w:szCs w:val="24"/>
              </w:rPr>
            </w:pPr>
            <w:r w:rsidRPr="00D7754A">
              <w:rPr>
                <w:color w:val="000000"/>
                <w:sz w:val="24"/>
                <w:szCs w:val="24"/>
              </w:rPr>
              <w:t>3.69</w:t>
            </w:r>
          </w:p>
        </w:tc>
      </w:tr>
      <w:tr w:rsidR="005A6081" w:rsidTr="00CB20D7">
        <w:tc>
          <w:tcPr>
            <w:tcW w:w="0" w:type="auto"/>
            <w:tcBorders>
              <w:top w:val="single" w:sz="2" w:space="0" w:color="auto"/>
              <w:bottom w:val="single" w:sz="2" w:space="0" w:color="auto"/>
            </w:tcBorders>
            <w:vAlign w:val="center"/>
          </w:tcPr>
          <w:p w:rsidR="005A6081" w:rsidRPr="00310AC2" w:rsidRDefault="005A6081" w:rsidP="00CB20D7">
            <w:pPr>
              <w:spacing w:line="480" w:lineRule="auto"/>
              <w:rPr>
                <w:sz w:val="24"/>
                <w:szCs w:val="24"/>
              </w:rPr>
            </w:pPr>
            <w:r w:rsidRPr="00310AC2">
              <w:rPr>
                <w:sz w:val="24"/>
                <w:szCs w:val="24"/>
              </w:rPr>
              <w:t>Column Means</w:t>
            </w:r>
          </w:p>
        </w:tc>
        <w:tc>
          <w:tcPr>
            <w:tcW w:w="0" w:type="auto"/>
            <w:tcBorders>
              <w:top w:val="single" w:sz="2" w:space="0" w:color="auto"/>
              <w:bottom w:val="single" w:sz="2" w:space="0" w:color="auto"/>
            </w:tcBorders>
          </w:tcPr>
          <w:p w:rsidR="005A6081" w:rsidRPr="00D7754A" w:rsidRDefault="005A6081" w:rsidP="00CB20D7">
            <w:pPr>
              <w:jc w:val="center"/>
              <w:rPr>
                <w:color w:val="000000"/>
                <w:sz w:val="24"/>
                <w:szCs w:val="24"/>
              </w:rPr>
            </w:pPr>
            <w:r w:rsidRPr="00D7754A">
              <w:rPr>
                <w:color w:val="000000"/>
                <w:sz w:val="24"/>
                <w:szCs w:val="24"/>
              </w:rPr>
              <w:t>4.08</w:t>
            </w:r>
          </w:p>
        </w:tc>
        <w:tc>
          <w:tcPr>
            <w:tcW w:w="0" w:type="auto"/>
            <w:tcBorders>
              <w:top w:val="single" w:sz="2" w:space="0" w:color="auto"/>
              <w:bottom w:val="single" w:sz="2" w:space="0" w:color="auto"/>
            </w:tcBorders>
          </w:tcPr>
          <w:p w:rsidR="005A6081" w:rsidRPr="00D7754A" w:rsidRDefault="005A6081" w:rsidP="00CB20D7">
            <w:pPr>
              <w:jc w:val="center"/>
              <w:rPr>
                <w:color w:val="000000"/>
                <w:sz w:val="24"/>
                <w:szCs w:val="24"/>
              </w:rPr>
            </w:pPr>
          </w:p>
        </w:tc>
        <w:tc>
          <w:tcPr>
            <w:tcW w:w="0" w:type="auto"/>
            <w:tcBorders>
              <w:top w:val="single" w:sz="2" w:space="0" w:color="auto"/>
              <w:bottom w:val="single" w:sz="2" w:space="0" w:color="auto"/>
            </w:tcBorders>
          </w:tcPr>
          <w:p w:rsidR="005A6081" w:rsidRPr="00D7754A" w:rsidRDefault="005A6081" w:rsidP="00CB20D7">
            <w:pPr>
              <w:jc w:val="center"/>
              <w:rPr>
                <w:color w:val="000000"/>
                <w:sz w:val="24"/>
                <w:szCs w:val="24"/>
              </w:rPr>
            </w:pPr>
            <w:r w:rsidRPr="00D7754A">
              <w:rPr>
                <w:color w:val="000000"/>
                <w:sz w:val="24"/>
                <w:szCs w:val="24"/>
              </w:rPr>
              <w:t>3.62</w:t>
            </w:r>
          </w:p>
        </w:tc>
        <w:tc>
          <w:tcPr>
            <w:tcW w:w="0" w:type="auto"/>
            <w:tcBorders>
              <w:top w:val="single" w:sz="2" w:space="0" w:color="auto"/>
              <w:bottom w:val="single" w:sz="2" w:space="0" w:color="auto"/>
            </w:tcBorders>
          </w:tcPr>
          <w:p w:rsidR="005A6081" w:rsidRPr="00D7754A" w:rsidRDefault="005A6081" w:rsidP="00CB20D7">
            <w:pPr>
              <w:jc w:val="center"/>
              <w:rPr>
                <w:color w:val="000000"/>
                <w:sz w:val="24"/>
                <w:szCs w:val="24"/>
              </w:rPr>
            </w:pPr>
          </w:p>
        </w:tc>
        <w:tc>
          <w:tcPr>
            <w:tcW w:w="0" w:type="auto"/>
            <w:tcBorders>
              <w:top w:val="single" w:sz="2" w:space="0" w:color="auto"/>
              <w:bottom w:val="single" w:sz="2" w:space="0" w:color="auto"/>
            </w:tcBorders>
          </w:tcPr>
          <w:p w:rsidR="005A6081" w:rsidRPr="00D7754A" w:rsidRDefault="005A6081" w:rsidP="00CB20D7">
            <w:pPr>
              <w:jc w:val="center"/>
              <w:rPr>
                <w:color w:val="000000"/>
                <w:sz w:val="24"/>
                <w:szCs w:val="24"/>
              </w:rPr>
            </w:pPr>
          </w:p>
        </w:tc>
      </w:tr>
    </w:tbl>
    <w:p w:rsidR="005A6081" w:rsidRDefault="005A6081" w:rsidP="005A6081">
      <w:pPr>
        <w:spacing w:line="480" w:lineRule="auto"/>
        <w:ind w:firstLine="720"/>
      </w:pPr>
    </w:p>
    <w:p w:rsidR="005A6081" w:rsidRDefault="005A6081" w:rsidP="009857E3">
      <w:pPr>
        <w:spacing w:line="480" w:lineRule="auto"/>
        <w:jc w:val="center"/>
        <w:rPr>
          <w:b/>
        </w:rPr>
      </w:pPr>
    </w:p>
    <w:p w:rsidR="005A6081" w:rsidRDefault="00E46250" w:rsidP="00D50FC6">
      <w:pPr>
        <w:spacing w:line="480" w:lineRule="auto"/>
        <w:rPr>
          <w:b/>
        </w:rPr>
      </w:pPr>
      <w:r>
        <w:rPr>
          <w:b/>
          <w:noProof/>
        </w:rPr>
        <w:lastRenderedPageBreak/>
        <w:pict>
          <v:shape id="_x0000_s1033" type="#_x0000_t202" style="position:absolute;margin-left:321.35pt;margin-top:87pt;width:109.55pt;height:21pt;z-index:251677696;mso-height-percent:200;mso-height-percent:200;mso-width-relative:margin;mso-height-relative:margin" stroked="f">
            <v:textbox style="mso-fit-shape-to-text:t">
              <w:txbxContent>
                <w:p w:rsidR="00EA01F2" w:rsidRPr="00510142" w:rsidRDefault="00EA01F2" w:rsidP="009C0896">
                  <w:pPr>
                    <w:rPr>
                      <w:u w:val="single"/>
                    </w:rPr>
                  </w:pPr>
                  <w:r w:rsidRPr="00510142">
                    <w:rPr>
                      <w:u w:val="single"/>
                    </w:rPr>
                    <w:t>Store Environment</w:t>
                  </w:r>
                </w:p>
              </w:txbxContent>
            </v:textbox>
          </v:shape>
        </w:pict>
      </w:r>
      <w:r w:rsidR="009C0896" w:rsidRPr="009C0896">
        <w:rPr>
          <w:b/>
          <w:noProof/>
        </w:rPr>
        <w:drawing>
          <wp:inline distT="0" distB="0" distL="0" distR="0">
            <wp:extent cx="5486400" cy="3200400"/>
            <wp:effectExtent l="19050" t="0" r="1905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C0896" w:rsidRPr="002127F7" w:rsidRDefault="009C0896" w:rsidP="009C0896">
      <w:pPr>
        <w:pStyle w:val="Caption"/>
        <w:jc w:val="left"/>
        <w:rPr>
          <w:rFonts w:ascii="Times New Roman" w:hAnsi="Times New Roman" w:cs="Times New Roman"/>
          <w:color w:val="auto"/>
          <w:sz w:val="24"/>
          <w:szCs w:val="24"/>
        </w:rPr>
      </w:pPr>
      <w:r w:rsidRPr="002127F7">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6</w:t>
      </w:r>
      <w:r w:rsidRPr="002127F7">
        <w:rPr>
          <w:rFonts w:ascii="Times New Roman" w:hAnsi="Times New Roman" w:cs="Times New Roman"/>
          <w:color w:val="auto"/>
          <w:sz w:val="24"/>
          <w:szCs w:val="24"/>
        </w:rPr>
        <w:t xml:space="preserve"> Consumer Trait:  </w:t>
      </w:r>
      <w:r>
        <w:rPr>
          <w:rFonts w:ascii="Times New Roman" w:hAnsi="Times New Roman" w:cs="Times New Roman"/>
          <w:color w:val="auto"/>
          <w:sz w:val="24"/>
          <w:szCs w:val="24"/>
        </w:rPr>
        <w:t>Aesthetic Response</w:t>
      </w: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9C0896" w:rsidRDefault="009C0896" w:rsidP="00D50FC6">
      <w:pPr>
        <w:spacing w:line="480" w:lineRule="auto"/>
        <w:rPr>
          <w:b/>
        </w:rPr>
      </w:pPr>
    </w:p>
    <w:p w:rsidR="005A6081" w:rsidRDefault="00555B81" w:rsidP="00555B81">
      <w:pPr>
        <w:spacing w:line="480" w:lineRule="auto"/>
        <w:jc w:val="center"/>
        <w:rPr>
          <w:b/>
        </w:rPr>
      </w:pPr>
      <w:r>
        <w:rPr>
          <w:b/>
        </w:rPr>
        <w:lastRenderedPageBreak/>
        <w:t>Hypotheses Two (a-b)</w:t>
      </w:r>
    </w:p>
    <w:p w:rsidR="00CD004C" w:rsidRPr="00CD004C" w:rsidRDefault="00CD004C" w:rsidP="00CD004C">
      <w:pPr>
        <w:spacing w:line="480" w:lineRule="auto"/>
        <w:rPr>
          <w:i/>
        </w:rPr>
      </w:pPr>
      <w:r>
        <w:rPr>
          <w:i/>
        </w:rPr>
        <w:t xml:space="preserve">Hypothesis </w:t>
      </w:r>
      <w:r w:rsidR="00FA3E25">
        <w:rPr>
          <w:i/>
        </w:rPr>
        <w:t>2</w:t>
      </w:r>
      <w:r>
        <w:rPr>
          <w:i/>
          <w:vertAlign w:val="subscript"/>
        </w:rPr>
        <w:t>a</w:t>
      </w:r>
      <w:r>
        <w:rPr>
          <w:i/>
        </w:rPr>
        <w:t>:  Store Environment Visual Design Aesthetic Features</w:t>
      </w:r>
      <w:r w:rsidR="00FA3E25">
        <w:rPr>
          <w:i/>
        </w:rPr>
        <w:t xml:space="preserve"> and Consumer Behavior – Disposition to Pay More</w:t>
      </w:r>
    </w:p>
    <w:p w:rsidR="005A6081" w:rsidRDefault="005A6081" w:rsidP="005A6081">
      <w:pPr>
        <w:spacing w:line="480" w:lineRule="auto"/>
        <w:ind w:firstLine="720"/>
      </w:pPr>
      <w:r w:rsidRPr="00D16D16">
        <w:t xml:space="preserve">To examine </w:t>
      </w:r>
      <w:r>
        <w:t>hypotheses</w:t>
      </w:r>
      <w:r w:rsidR="00D0571E">
        <w:t xml:space="preserve"> 2</w:t>
      </w:r>
      <w:r w:rsidR="00D0571E">
        <w:rPr>
          <w:vertAlign w:val="subscript"/>
        </w:rPr>
        <w:t>a</w:t>
      </w:r>
      <w:r w:rsidRPr="00D16D16">
        <w:t>, a repeated measured Analyses of Covariance (ANCOVA) was con</w:t>
      </w:r>
      <w:r w:rsidR="003F1DAF">
        <w:t xml:space="preserve">ducted to assess if </w:t>
      </w:r>
      <w:r>
        <w:t xml:space="preserve">store environment </w:t>
      </w:r>
      <w:r w:rsidRPr="00D16D16">
        <w:t xml:space="preserve">visual design </w:t>
      </w:r>
      <w:r w:rsidR="003F1DAF">
        <w:t xml:space="preserve">aesthetic </w:t>
      </w:r>
      <w:r w:rsidRPr="00D16D16">
        <w:t xml:space="preserve">features (high vs. low) </w:t>
      </w:r>
      <w:r w:rsidR="003F1DAF">
        <w:t>have an effect up</w:t>
      </w:r>
      <w:r w:rsidRPr="00D16D16">
        <w:t xml:space="preserve">on </w:t>
      </w:r>
      <w:r>
        <w:t>consumer</w:t>
      </w:r>
      <w:r w:rsidR="003F1DAF">
        <w:t>s’</w:t>
      </w:r>
      <w:r>
        <w:t xml:space="preserve"> </w:t>
      </w:r>
      <w:r w:rsidRPr="00D16D16">
        <w:t xml:space="preserve">disposition to pay more after controlling for the effects of product involvement. </w:t>
      </w:r>
      <w:r>
        <w:t xml:space="preserve">The assumptions of independence of observations, normality, homogeneity of variance, and sphericity were met. </w:t>
      </w:r>
      <w:r w:rsidRPr="00D16D16">
        <w:t xml:space="preserve">The results of the ANCOVA were not significant, Wilk’s Λ = 1.00, </w:t>
      </w:r>
      <w:r w:rsidRPr="00D16D16">
        <w:rPr>
          <w:i/>
        </w:rPr>
        <w:t xml:space="preserve">F </w:t>
      </w:r>
      <w:r w:rsidRPr="00D16D16">
        <w:t xml:space="preserve">(1, 539) = 0.178, </w:t>
      </w:r>
      <w:r w:rsidRPr="00D16D16">
        <w:rPr>
          <w:i/>
        </w:rPr>
        <w:t>p</w:t>
      </w:r>
      <w:r w:rsidRPr="00D16D16">
        <w:t xml:space="preserve"> = .674, </w:t>
      </w:r>
      <w:r w:rsidRPr="00022A78">
        <w:t>n</w:t>
      </w:r>
      <w:r w:rsidRPr="00022A78">
        <w:rPr>
          <w:vertAlign w:val="superscript"/>
        </w:rPr>
        <w:t xml:space="preserve">2 </w:t>
      </w:r>
      <w:r>
        <w:rPr>
          <w:vertAlign w:val="superscript"/>
        </w:rPr>
        <w:t xml:space="preserve"> </w:t>
      </w:r>
      <w:r>
        <w:t xml:space="preserve">= .01, </w:t>
      </w:r>
      <w:r w:rsidRPr="00D16D16">
        <w:t xml:space="preserve">suggesting that there are no statistical </w:t>
      </w:r>
      <w:r w:rsidR="003F1DAF">
        <w:t>effect</w:t>
      </w:r>
      <w:r w:rsidR="00D304CA">
        <w:t>s</w:t>
      </w:r>
      <w:r w:rsidR="003F1DAF">
        <w:t xml:space="preserve"> up</w:t>
      </w:r>
      <w:r w:rsidRPr="00D16D16">
        <w:t xml:space="preserve">on </w:t>
      </w:r>
      <w:r>
        <w:t>consumer</w:t>
      </w:r>
      <w:r w:rsidR="00D304CA">
        <w:t>s’</w:t>
      </w:r>
      <w:r>
        <w:t xml:space="preserve"> </w:t>
      </w:r>
      <w:r w:rsidR="003F1DAF">
        <w:t>disposition to pay more due to the</w:t>
      </w:r>
      <w:r w:rsidRPr="00D16D16">
        <w:t xml:space="preserve"> </w:t>
      </w:r>
      <w:r>
        <w:t xml:space="preserve">store environment </w:t>
      </w:r>
      <w:r w:rsidRPr="00D16D16">
        <w:t xml:space="preserve">visual design </w:t>
      </w:r>
      <w:r w:rsidR="003F1DAF">
        <w:t xml:space="preserve">aesthetic </w:t>
      </w:r>
      <w:r w:rsidRPr="00D16D16">
        <w:t xml:space="preserve">features after controlling for product involvement. </w:t>
      </w:r>
      <w:r w:rsidR="00D304CA">
        <w:t xml:space="preserve">As can be seen in Table 16, the mean scores remained relatively stable and similar regardless of the covariate effect.  </w:t>
      </w:r>
      <w:r w:rsidRPr="00D16D16">
        <w:t xml:space="preserve">The results for the ANCOVA are summarized in </w:t>
      </w:r>
      <w:r w:rsidR="006C7B26">
        <w:t>Table 16</w:t>
      </w:r>
      <w:r w:rsidR="00D304CA">
        <w:t xml:space="preserve"> with </w:t>
      </w:r>
      <w:r w:rsidRPr="00D16D16">
        <w:t xml:space="preserve">the means and standard deviations for </w:t>
      </w:r>
      <w:r>
        <w:t>consumer</w:t>
      </w:r>
      <w:r w:rsidR="003F1DAF">
        <w:t>s’</w:t>
      </w:r>
      <w:r>
        <w:t xml:space="preserve"> </w:t>
      </w:r>
      <w:r w:rsidRPr="00D16D16">
        <w:t xml:space="preserve">disposition to pay more by </w:t>
      </w:r>
      <w:r>
        <w:t xml:space="preserve">store environment </w:t>
      </w:r>
      <w:r w:rsidRPr="00D16D16">
        <w:t xml:space="preserve">visual design </w:t>
      </w:r>
      <w:r w:rsidR="003F1DAF">
        <w:t xml:space="preserve">aesthetic </w:t>
      </w:r>
      <w:r w:rsidRPr="00D16D16">
        <w:t>features after controlling for product involvement</w:t>
      </w:r>
      <w:r w:rsidR="006C7B26">
        <w:t xml:space="preserve"> in Table 17</w:t>
      </w:r>
      <w:r w:rsidRPr="00D16D16">
        <w:t xml:space="preserve">. </w:t>
      </w:r>
    </w:p>
    <w:p w:rsidR="00416EE6" w:rsidRPr="00D16D16" w:rsidRDefault="00416EE6" w:rsidP="005A6081">
      <w:pPr>
        <w:spacing w:line="480" w:lineRule="auto"/>
        <w:ind w:firstLine="720"/>
      </w:pPr>
      <w:r>
        <w:t>Andreu et al., (2006) also concluded that internal atmospherics did not have a significant effect upon consumers’ disposition to pay more</w:t>
      </w:r>
      <w:r w:rsidR="00D304CA">
        <w:t>.  Additionally, Turley and Milliman (2000) concluded that atmospheric effects upon consumer behavior have been measured on such a diverse number of dependent variables and involve multiple, varying operational definitions that researchers should be careful to not universalize their findings.  Though the same survey items were used as Andreu et al. and the results were similar, Andreu et al.’s research focused upon the</w:t>
      </w:r>
      <w:r w:rsidR="008C413F">
        <w:t xml:space="preserve"> influence</w:t>
      </w:r>
      <w:r w:rsidR="00D304CA">
        <w:t xml:space="preserve"> of </w:t>
      </w:r>
      <w:r w:rsidR="008C413F">
        <w:t xml:space="preserve">both </w:t>
      </w:r>
      <w:r w:rsidR="00D304CA">
        <w:t xml:space="preserve">external and internal </w:t>
      </w:r>
      <w:r w:rsidR="008C413F">
        <w:lastRenderedPageBreak/>
        <w:t xml:space="preserve">mall </w:t>
      </w:r>
      <w:r w:rsidR="00D304CA">
        <w:t xml:space="preserve">atmospherics and </w:t>
      </w:r>
      <w:r w:rsidR="008C413F">
        <w:t xml:space="preserve">the effect of such on consumer perception and the outcome of perception on consumer behavior.  This hypothesis concentrated directly upon the influence of a store environment on consumer behavior.  </w:t>
      </w:r>
      <w:r w:rsidR="00D62671">
        <w:t>Having similar results, brought about by different independent variables, raises questions for future research that will be discussed later in the research.</w:t>
      </w: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9857E3">
      <w:pPr>
        <w:spacing w:line="480" w:lineRule="auto"/>
        <w:jc w:val="center"/>
        <w:rPr>
          <w:b/>
        </w:rPr>
      </w:pPr>
    </w:p>
    <w:p w:rsidR="005A6081" w:rsidRDefault="005A6081"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DA48FC" w:rsidRDefault="00DA48FC" w:rsidP="00416EE6">
      <w:pPr>
        <w:spacing w:line="480" w:lineRule="auto"/>
        <w:rPr>
          <w:b/>
        </w:rPr>
      </w:pPr>
    </w:p>
    <w:p w:rsidR="005A6081" w:rsidRDefault="00D57674" w:rsidP="005A6081">
      <w:pPr>
        <w:rPr>
          <w:b/>
        </w:rPr>
      </w:pPr>
      <w:r>
        <w:rPr>
          <w:b/>
        </w:rPr>
        <w:lastRenderedPageBreak/>
        <w:t>Table 16</w:t>
      </w:r>
      <w:r w:rsidR="005A6081">
        <w:rPr>
          <w:b/>
        </w:rPr>
        <w:t xml:space="preserve"> </w:t>
      </w:r>
      <w:r w:rsidR="005A6081" w:rsidRPr="005A6081">
        <w:rPr>
          <w:b/>
        </w:rPr>
        <w:t xml:space="preserve">ANCOVA on Consumer Disposition to Pay More by Store Environment after Controlling for Product Involvement </w:t>
      </w:r>
    </w:p>
    <w:p w:rsidR="00555B81" w:rsidRPr="005A6081" w:rsidRDefault="00555B81" w:rsidP="005A6081">
      <w:pPr>
        <w:rPr>
          <w:b/>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tblPr>
      <w:tblGrid>
        <w:gridCol w:w="3460"/>
        <w:gridCol w:w="540"/>
        <w:gridCol w:w="640"/>
        <w:gridCol w:w="600"/>
        <w:gridCol w:w="796"/>
        <w:gridCol w:w="794"/>
      </w:tblGrid>
      <w:tr w:rsidR="005A6081" w:rsidRPr="001C6557" w:rsidTr="00CB20D7">
        <w:trPr>
          <w:cantSplit/>
          <w:tblHeader/>
        </w:trPr>
        <w:tc>
          <w:tcPr>
            <w:tcW w:w="0" w:type="auto"/>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A6081" w:rsidRPr="001C6557" w:rsidRDefault="005A6081" w:rsidP="00CB20D7">
            <w:pPr>
              <w:autoSpaceDE w:val="0"/>
              <w:autoSpaceDN w:val="0"/>
              <w:adjustRightInd w:val="0"/>
              <w:jc w:val="center"/>
            </w:pPr>
            <w:r w:rsidRPr="001C6557">
              <w:t>Source</w:t>
            </w:r>
          </w:p>
        </w:tc>
        <w:tc>
          <w:tcPr>
            <w:tcW w:w="540"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A6081" w:rsidRPr="006872FA" w:rsidRDefault="005A6081" w:rsidP="00CB20D7">
            <w:pPr>
              <w:autoSpaceDE w:val="0"/>
              <w:autoSpaceDN w:val="0"/>
              <w:adjustRightInd w:val="0"/>
              <w:jc w:val="center"/>
              <w:rPr>
                <w:i/>
              </w:rPr>
            </w:pPr>
            <w:r w:rsidRPr="006872FA">
              <w:rPr>
                <w:i/>
              </w:rPr>
              <w:t>df</w:t>
            </w:r>
          </w:p>
        </w:tc>
        <w:tc>
          <w:tcPr>
            <w:tcW w:w="0" w:type="auto"/>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rPr>
                <w:i/>
              </w:rPr>
            </w:pPr>
            <w:r w:rsidRPr="001C6557">
              <w:rPr>
                <w:i/>
              </w:rPr>
              <w:t>F</w:t>
            </w:r>
          </w:p>
        </w:tc>
        <w:tc>
          <w:tcPr>
            <w:tcW w:w="600"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r w:rsidRPr="001C6557">
              <w:t>Sig.</w:t>
            </w:r>
          </w:p>
        </w:tc>
        <w:tc>
          <w:tcPr>
            <w:tcW w:w="796"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r w:rsidRPr="001C6557">
              <w:t>Partial</w:t>
            </w:r>
          </w:p>
          <w:p w:rsidR="005A6081" w:rsidRPr="001C6557" w:rsidRDefault="005A6081" w:rsidP="00CB20D7">
            <w:pPr>
              <w:autoSpaceDE w:val="0"/>
              <w:autoSpaceDN w:val="0"/>
              <w:adjustRightInd w:val="0"/>
              <w:jc w:val="center"/>
            </w:pPr>
            <w:r w:rsidRPr="001C6557">
              <w:t>Eta</w:t>
            </w:r>
            <w:r w:rsidRPr="001C6557">
              <w:rPr>
                <w:vertAlign w:val="superscript"/>
              </w:rPr>
              <w:t>2</w:t>
            </w:r>
          </w:p>
        </w:tc>
        <w:tc>
          <w:tcPr>
            <w:tcW w:w="79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r w:rsidRPr="001C6557">
              <w:t>Power</w:t>
            </w:r>
          </w:p>
        </w:tc>
      </w:tr>
      <w:tr w:rsidR="005A6081" w:rsidRPr="001C6557" w:rsidTr="00CB20D7">
        <w:trPr>
          <w:cantSplit/>
          <w:tblHeader/>
        </w:trPr>
        <w:tc>
          <w:tcPr>
            <w:tcW w:w="0" w:type="auto"/>
            <w:tcBorders>
              <w:top w:val="single" w:sz="2" w:space="0" w:color="000000"/>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pPr>
          </w:p>
        </w:tc>
        <w:tc>
          <w:tcPr>
            <w:tcW w:w="540" w:type="dxa"/>
            <w:tcBorders>
              <w:top w:val="single" w:sz="2" w:space="0" w:color="000000"/>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0" w:type="auto"/>
            <w:tcBorders>
              <w:top w:val="single" w:sz="2" w:space="0" w:color="000000"/>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600" w:type="dxa"/>
            <w:tcBorders>
              <w:top w:val="single" w:sz="2" w:space="0" w:color="000000"/>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796" w:type="dxa"/>
            <w:tcBorders>
              <w:top w:val="single" w:sz="2" w:space="0" w:color="000000"/>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794" w:type="dxa"/>
            <w:tcBorders>
              <w:top w:val="single" w:sz="2" w:space="0" w:color="000000"/>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r>
      <w:tr w:rsidR="005A6081" w:rsidRPr="001C6557" w:rsidTr="00CB20D7">
        <w:trPr>
          <w:cantSplit/>
          <w:tblHeader/>
        </w:trPr>
        <w:tc>
          <w:tcPr>
            <w:tcW w:w="0" w:type="auto"/>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pPr>
            <w:r>
              <w:t xml:space="preserve">Consumer Disposition to Pay More </w:t>
            </w:r>
          </w:p>
        </w:tc>
        <w:tc>
          <w:tcPr>
            <w:tcW w:w="540" w:type="dxa"/>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r w:rsidRPr="001C6557">
              <w:t>1</w:t>
            </w:r>
          </w:p>
        </w:tc>
        <w:tc>
          <w:tcPr>
            <w:tcW w:w="0" w:type="auto"/>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r>
              <w:t>.178</w:t>
            </w:r>
          </w:p>
        </w:tc>
        <w:tc>
          <w:tcPr>
            <w:tcW w:w="600" w:type="dxa"/>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r>
              <w:t>.674</w:t>
            </w:r>
          </w:p>
        </w:tc>
        <w:tc>
          <w:tcPr>
            <w:tcW w:w="796" w:type="dxa"/>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r>
              <w:t>0.01</w:t>
            </w:r>
          </w:p>
        </w:tc>
        <w:tc>
          <w:tcPr>
            <w:tcW w:w="794" w:type="dxa"/>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r>
              <w:t>0.071</w:t>
            </w:r>
          </w:p>
        </w:tc>
      </w:tr>
      <w:tr w:rsidR="005A6081" w:rsidRPr="001C6557" w:rsidTr="00CB20D7">
        <w:trPr>
          <w:cantSplit/>
          <w:tblHeader/>
        </w:trPr>
        <w:tc>
          <w:tcPr>
            <w:tcW w:w="0" w:type="auto"/>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pPr>
          </w:p>
        </w:tc>
        <w:tc>
          <w:tcPr>
            <w:tcW w:w="540" w:type="dxa"/>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0" w:type="auto"/>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600" w:type="dxa"/>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796" w:type="dxa"/>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794" w:type="dxa"/>
            <w:tcBorders>
              <w:top w:val="nil"/>
              <w:left w:val="nil"/>
              <w:bottom w:val="nil"/>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r>
      <w:tr w:rsidR="005A6081" w:rsidRPr="001C6557" w:rsidTr="00CB20D7">
        <w:trPr>
          <w:cantSplit/>
          <w:tblHeader/>
        </w:trPr>
        <w:tc>
          <w:tcPr>
            <w:tcW w:w="0" w:type="auto"/>
            <w:tcBorders>
              <w:top w:val="nil"/>
              <w:left w:val="nil"/>
              <w:bottom w:val="single" w:sz="2" w:space="0" w:color="000000"/>
              <w:right w:val="nil"/>
            </w:tcBorders>
            <w:shd w:val="clear" w:color="auto" w:fill="FFFFFF"/>
            <w:tcMar>
              <w:top w:w="30" w:type="dxa"/>
              <w:left w:w="30" w:type="dxa"/>
              <w:bottom w:w="30" w:type="dxa"/>
              <w:right w:w="30" w:type="dxa"/>
            </w:tcMar>
          </w:tcPr>
          <w:p w:rsidR="005A6081" w:rsidRPr="003F7C6E" w:rsidRDefault="005A6081" w:rsidP="00CB20D7">
            <w:pPr>
              <w:autoSpaceDE w:val="0"/>
              <w:autoSpaceDN w:val="0"/>
              <w:adjustRightInd w:val="0"/>
            </w:pPr>
            <w:r w:rsidRPr="003F7C6E">
              <w:t>Error</w:t>
            </w:r>
          </w:p>
        </w:tc>
        <w:tc>
          <w:tcPr>
            <w:tcW w:w="540" w:type="dxa"/>
            <w:tcBorders>
              <w:top w:val="nil"/>
              <w:left w:val="nil"/>
              <w:bottom w:val="single" w:sz="2" w:space="0" w:color="000000"/>
              <w:right w:val="nil"/>
            </w:tcBorders>
            <w:shd w:val="clear" w:color="auto" w:fill="FFFFFF"/>
            <w:tcMar>
              <w:top w:w="30" w:type="dxa"/>
              <w:left w:w="30" w:type="dxa"/>
              <w:bottom w:w="30" w:type="dxa"/>
              <w:right w:w="30" w:type="dxa"/>
            </w:tcMar>
          </w:tcPr>
          <w:p w:rsidR="005A6081" w:rsidRPr="003F7C6E" w:rsidRDefault="005A6081" w:rsidP="00CB20D7">
            <w:pPr>
              <w:autoSpaceDE w:val="0"/>
              <w:autoSpaceDN w:val="0"/>
              <w:adjustRightInd w:val="0"/>
              <w:jc w:val="center"/>
            </w:pPr>
            <w:r w:rsidRPr="003F7C6E">
              <w:t>539</w:t>
            </w:r>
          </w:p>
        </w:tc>
        <w:tc>
          <w:tcPr>
            <w:tcW w:w="0" w:type="auto"/>
            <w:tcBorders>
              <w:top w:val="nil"/>
              <w:left w:val="nil"/>
              <w:bottom w:val="single" w:sz="2" w:space="0" w:color="000000"/>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r w:rsidRPr="003F7C6E">
              <w:t>(0.23)</w:t>
            </w:r>
          </w:p>
        </w:tc>
        <w:tc>
          <w:tcPr>
            <w:tcW w:w="600" w:type="dxa"/>
            <w:tcBorders>
              <w:top w:val="nil"/>
              <w:left w:val="nil"/>
              <w:bottom w:val="single" w:sz="2" w:space="0" w:color="000000"/>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796" w:type="dxa"/>
            <w:tcBorders>
              <w:top w:val="nil"/>
              <w:left w:val="nil"/>
              <w:bottom w:val="single" w:sz="2" w:space="0" w:color="000000"/>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c>
          <w:tcPr>
            <w:tcW w:w="794" w:type="dxa"/>
            <w:tcBorders>
              <w:top w:val="nil"/>
              <w:left w:val="nil"/>
              <w:bottom w:val="single" w:sz="2" w:space="0" w:color="000000"/>
              <w:right w:val="nil"/>
            </w:tcBorders>
            <w:shd w:val="clear" w:color="auto" w:fill="FFFFFF"/>
            <w:tcMar>
              <w:top w:w="30" w:type="dxa"/>
              <w:left w:w="30" w:type="dxa"/>
              <w:bottom w:w="30" w:type="dxa"/>
              <w:right w:w="30" w:type="dxa"/>
            </w:tcMar>
          </w:tcPr>
          <w:p w:rsidR="005A6081" w:rsidRPr="001C6557" w:rsidRDefault="005A6081" w:rsidP="00CB20D7">
            <w:pPr>
              <w:autoSpaceDE w:val="0"/>
              <w:autoSpaceDN w:val="0"/>
              <w:adjustRightInd w:val="0"/>
              <w:jc w:val="center"/>
            </w:pPr>
          </w:p>
        </w:tc>
      </w:tr>
    </w:tbl>
    <w:p w:rsidR="005A6081" w:rsidRPr="001C6557" w:rsidRDefault="005A6081" w:rsidP="005A6081">
      <w:pPr>
        <w:spacing w:line="480" w:lineRule="auto"/>
      </w:pPr>
      <w:r w:rsidRPr="001C6557">
        <w:rPr>
          <w:i/>
        </w:rPr>
        <w:t>Note</w:t>
      </w:r>
      <w:r w:rsidRPr="001C6557">
        <w:t xml:space="preserve">. Number in parenthesis presents the mean squared error. </w:t>
      </w:r>
    </w:p>
    <w:p w:rsidR="005A6081" w:rsidRDefault="005A6081" w:rsidP="005A6081">
      <w:pPr>
        <w:tabs>
          <w:tab w:val="center" w:pos="7056"/>
        </w:tabs>
        <w:autoSpaceDE w:val="0"/>
        <w:autoSpaceDN w:val="0"/>
        <w:adjustRightInd w:val="0"/>
      </w:pPr>
      <w:r w:rsidRPr="003F7C6E">
        <w:rPr>
          <w:rFonts w:ascii="Arial" w:eastAsiaTheme="minorHAnsi" w:hAnsi="Arial" w:cs="Arial"/>
          <w:b/>
          <w:bCs/>
          <w:color w:val="000000"/>
          <w:sz w:val="18"/>
          <w:szCs w:val="18"/>
        </w:rPr>
        <w:tab/>
      </w:r>
    </w:p>
    <w:p w:rsidR="005A6081" w:rsidRDefault="005A6081" w:rsidP="005A6081">
      <w:pPr>
        <w:spacing w:line="480" w:lineRule="auto"/>
      </w:pPr>
    </w:p>
    <w:p w:rsidR="005A6081" w:rsidRDefault="00D57674" w:rsidP="005A6081">
      <w:pPr>
        <w:rPr>
          <w:b/>
        </w:rPr>
      </w:pPr>
      <w:r>
        <w:rPr>
          <w:b/>
        </w:rPr>
        <w:t>Table 17</w:t>
      </w:r>
      <w:r w:rsidR="005A6081">
        <w:rPr>
          <w:b/>
        </w:rPr>
        <w:t xml:space="preserve"> </w:t>
      </w:r>
      <w:r w:rsidR="005A6081" w:rsidRPr="005A6081">
        <w:rPr>
          <w:b/>
        </w:rPr>
        <w:t xml:space="preserve">Adjusted and Unadjusted Means and Variability for Consumer Disposition to Pay More by Store Environment  </w:t>
      </w:r>
    </w:p>
    <w:p w:rsidR="00555B81" w:rsidRPr="005A6081" w:rsidRDefault="00555B81" w:rsidP="005A6081">
      <w:pPr>
        <w:rPr>
          <w:b/>
        </w:rPr>
      </w:pPr>
    </w:p>
    <w:tbl>
      <w:tblPr>
        <w:tblW w:w="0" w:type="auto"/>
        <w:tblBorders>
          <w:bottom w:val="single" w:sz="2" w:space="0" w:color="auto"/>
        </w:tblBorders>
        <w:tblLook w:val="01E0"/>
      </w:tblPr>
      <w:tblGrid>
        <w:gridCol w:w="4723"/>
        <w:gridCol w:w="576"/>
        <w:gridCol w:w="662"/>
        <w:gridCol w:w="662"/>
        <w:gridCol w:w="636"/>
        <w:gridCol w:w="636"/>
      </w:tblGrid>
      <w:tr w:rsidR="005A6081" w:rsidRPr="004E75ED" w:rsidTr="00CB20D7">
        <w:tc>
          <w:tcPr>
            <w:tcW w:w="0" w:type="auto"/>
            <w:tcBorders>
              <w:top w:val="single" w:sz="4" w:space="0" w:color="auto"/>
              <w:bottom w:val="nil"/>
            </w:tcBorders>
          </w:tcPr>
          <w:p w:rsidR="005A6081" w:rsidRPr="004E75ED" w:rsidRDefault="005A6081" w:rsidP="00CB20D7"/>
        </w:tc>
        <w:tc>
          <w:tcPr>
            <w:tcW w:w="0" w:type="auto"/>
            <w:tcBorders>
              <w:top w:val="single" w:sz="4" w:space="0" w:color="auto"/>
              <w:bottom w:val="nil"/>
            </w:tcBorders>
            <w:vAlign w:val="center"/>
          </w:tcPr>
          <w:p w:rsidR="005A6081" w:rsidRPr="004E75ED" w:rsidRDefault="005A6081" w:rsidP="00CB20D7">
            <w:pPr>
              <w:jc w:val="center"/>
            </w:pPr>
          </w:p>
        </w:tc>
        <w:tc>
          <w:tcPr>
            <w:tcW w:w="0" w:type="auto"/>
            <w:gridSpan w:val="2"/>
            <w:tcBorders>
              <w:top w:val="single" w:sz="4" w:space="0" w:color="auto"/>
              <w:bottom w:val="nil"/>
            </w:tcBorders>
            <w:vAlign w:val="center"/>
          </w:tcPr>
          <w:p w:rsidR="005A6081" w:rsidRPr="004E75ED" w:rsidRDefault="005A6081" w:rsidP="00CB20D7">
            <w:pPr>
              <w:jc w:val="center"/>
              <w:rPr>
                <w:i/>
              </w:rPr>
            </w:pPr>
            <w:r w:rsidRPr="004E75ED">
              <w:rPr>
                <w:i/>
              </w:rPr>
              <w:t>Unadjusted</w:t>
            </w:r>
          </w:p>
        </w:tc>
        <w:tc>
          <w:tcPr>
            <w:tcW w:w="0" w:type="auto"/>
            <w:gridSpan w:val="2"/>
            <w:tcBorders>
              <w:top w:val="single" w:sz="4" w:space="0" w:color="auto"/>
              <w:bottom w:val="nil"/>
            </w:tcBorders>
            <w:vAlign w:val="center"/>
          </w:tcPr>
          <w:p w:rsidR="005A6081" w:rsidRPr="004E75ED" w:rsidRDefault="005A6081" w:rsidP="00CB20D7">
            <w:pPr>
              <w:jc w:val="center"/>
              <w:rPr>
                <w:i/>
              </w:rPr>
            </w:pPr>
            <w:r w:rsidRPr="004E75ED">
              <w:rPr>
                <w:i/>
              </w:rPr>
              <w:t>Adjusted</w:t>
            </w:r>
          </w:p>
        </w:tc>
      </w:tr>
      <w:tr w:rsidR="005A6081" w:rsidRPr="004E75ED" w:rsidTr="00CB20D7">
        <w:tc>
          <w:tcPr>
            <w:tcW w:w="0" w:type="auto"/>
            <w:tcBorders>
              <w:bottom w:val="single" w:sz="2" w:space="0" w:color="auto"/>
            </w:tcBorders>
          </w:tcPr>
          <w:p w:rsidR="005A6081" w:rsidRPr="004E75ED" w:rsidRDefault="005A6081" w:rsidP="00CB20D7">
            <w:pPr>
              <w:jc w:val="center"/>
            </w:pPr>
            <w:r>
              <w:t>Dependent Variable</w:t>
            </w:r>
          </w:p>
        </w:tc>
        <w:tc>
          <w:tcPr>
            <w:tcW w:w="0" w:type="auto"/>
            <w:tcBorders>
              <w:bottom w:val="single" w:sz="2" w:space="0" w:color="auto"/>
            </w:tcBorders>
            <w:vAlign w:val="center"/>
          </w:tcPr>
          <w:p w:rsidR="005A6081" w:rsidRPr="004E75ED" w:rsidRDefault="005A6081" w:rsidP="00CB20D7">
            <w:pPr>
              <w:jc w:val="center"/>
              <w:rPr>
                <w:i/>
              </w:rPr>
            </w:pPr>
            <w:r w:rsidRPr="004E75ED">
              <w:rPr>
                <w:i/>
              </w:rPr>
              <w:t>N</w:t>
            </w:r>
          </w:p>
        </w:tc>
        <w:tc>
          <w:tcPr>
            <w:tcW w:w="0" w:type="auto"/>
            <w:tcBorders>
              <w:bottom w:val="single" w:sz="2" w:space="0" w:color="auto"/>
            </w:tcBorders>
            <w:vAlign w:val="center"/>
          </w:tcPr>
          <w:p w:rsidR="005A6081" w:rsidRPr="004E75ED" w:rsidRDefault="005A6081" w:rsidP="00CB20D7">
            <w:pPr>
              <w:jc w:val="center"/>
              <w:rPr>
                <w:i/>
              </w:rPr>
            </w:pPr>
            <w:r w:rsidRPr="004E75ED">
              <w:rPr>
                <w:i/>
              </w:rPr>
              <w:t>M</w:t>
            </w:r>
          </w:p>
        </w:tc>
        <w:tc>
          <w:tcPr>
            <w:tcW w:w="0" w:type="auto"/>
            <w:tcBorders>
              <w:bottom w:val="single" w:sz="2" w:space="0" w:color="auto"/>
            </w:tcBorders>
            <w:vAlign w:val="center"/>
          </w:tcPr>
          <w:p w:rsidR="005A6081" w:rsidRPr="004E75ED" w:rsidRDefault="005A6081" w:rsidP="00CB20D7">
            <w:pPr>
              <w:jc w:val="center"/>
              <w:rPr>
                <w:i/>
              </w:rPr>
            </w:pPr>
            <w:r w:rsidRPr="004E75ED">
              <w:rPr>
                <w:i/>
              </w:rPr>
              <w:t>SD</w:t>
            </w:r>
          </w:p>
        </w:tc>
        <w:tc>
          <w:tcPr>
            <w:tcW w:w="0" w:type="auto"/>
            <w:tcBorders>
              <w:bottom w:val="single" w:sz="2" w:space="0" w:color="auto"/>
            </w:tcBorders>
            <w:vAlign w:val="center"/>
          </w:tcPr>
          <w:p w:rsidR="005A6081" w:rsidRPr="004E75ED" w:rsidRDefault="005A6081" w:rsidP="00CB20D7">
            <w:pPr>
              <w:jc w:val="center"/>
              <w:rPr>
                <w:i/>
              </w:rPr>
            </w:pPr>
            <w:r w:rsidRPr="004E75ED">
              <w:rPr>
                <w:i/>
              </w:rPr>
              <w:t>M</w:t>
            </w:r>
          </w:p>
        </w:tc>
        <w:tc>
          <w:tcPr>
            <w:tcW w:w="0" w:type="auto"/>
            <w:tcBorders>
              <w:bottom w:val="single" w:sz="2" w:space="0" w:color="auto"/>
            </w:tcBorders>
            <w:vAlign w:val="center"/>
          </w:tcPr>
          <w:p w:rsidR="005A6081" w:rsidRPr="004E75ED" w:rsidRDefault="005A6081" w:rsidP="00CB20D7">
            <w:pPr>
              <w:jc w:val="center"/>
              <w:rPr>
                <w:i/>
              </w:rPr>
            </w:pPr>
            <w:r w:rsidRPr="004E75ED">
              <w:rPr>
                <w:i/>
              </w:rPr>
              <w:t>SE</w:t>
            </w:r>
          </w:p>
        </w:tc>
      </w:tr>
      <w:tr w:rsidR="005A6081" w:rsidRPr="004E75ED" w:rsidTr="00CB20D7">
        <w:tc>
          <w:tcPr>
            <w:tcW w:w="0" w:type="auto"/>
            <w:tcBorders>
              <w:top w:val="single" w:sz="2" w:space="0" w:color="auto"/>
            </w:tcBorders>
          </w:tcPr>
          <w:p w:rsidR="005A6081" w:rsidRPr="004E75ED" w:rsidRDefault="005A6081" w:rsidP="00CB20D7"/>
        </w:tc>
        <w:tc>
          <w:tcPr>
            <w:tcW w:w="0" w:type="auto"/>
            <w:tcBorders>
              <w:top w:val="single" w:sz="2" w:space="0" w:color="auto"/>
            </w:tcBorders>
            <w:vAlign w:val="center"/>
          </w:tcPr>
          <w:p w:rsidR="005A6081" w:rsidRPr="004E75ED" w:rsidRDefault="005A6081" w:rsidP="00CB20D7">
            <w:pPr>
              <w:jc w:val="center"/>
              <w:rPr>
                <w:i/>
              </w:rPr>
            </w:pPr>
          </w:p>
        </w:tc>
        <w:tc>
          <w:tcPr>
            <w:tcW w:w="0" w:type="auto"/>
            <w:tcBorders>
              <w:top w:val="single" w:sz="2" w:space="0" w:color="auto"/>
            </w:tcBorders>
            <w:vAlign w:val="center"/>
          </w:tcPr>
          <w:p w:rsidR="005A6081" w:rsidRPr="004E75ED" w:rsidRDefault="005A6081" w:rsidP="00CB20D7">
            <w:pPr>
              <w:jc w:val="center"/>
              <w:rPr>
                <w:i/>
              </w:rPr>
            </w:pPr>
          </w:p>
        </w:tc>
        <w:tc>
          <w:tcPr>
            <w:tcW w:w="0" w:type="auto"/>
            <w:tcBorders>
              <w:top w:val="single" w:sz="2" w:space="0" w:color="auto"/>
            </w:tcBorders>
            <w:vAlign w:val="center"/>
          </w:tcPr>
          <w:p w:rsidR="005A6081" w:rsidRPr="004E75ED" w:rsidRDefault="005A6081" w:rsidP="00CB20D7">
            <w:pPr>
              <w:jc w:val="center"/>
              <w:rPr>
                <w:i/>
              </w:rPr>
            </w:pPr>
          </w:p>
        </w:tc>
        <w:tc>
          <w:tcPr>
            <w:tcW w:w="0" w:type="auto"/>
            <w:tcBorders>
              <w:top w:val="single" w:sz="2" w:space="0" w:color="auto"/>
            </w:tcBorders>
            <w:vAlign w:val="center"/>
          </w:tcPr>
          <w:p w:rsidR="005A6081" w:rsidRPr="004E75ED" w:rsidRDefault="005A6081" w:rsidP="00CB20D7">
            <w:pPr>
              <w:jc w:val="center"/>
              <w:rPr>
                <w:i/>
              </w:rPr>
            </w:pPr>
          </w:p>
        </w:tc>
        <w:tc>
          <w:tcPr>
            <w:tcW w:w="0" w:type="auto"/>
            <w:tcBorders>
              <w:top w:val="single" w:sz="2" w:space="0" w:color="auto"/>
            </w:tcBorders>
            <w:vAlign w:val="center"/>
          </w:tcPr>
          <w:p w:rsidR="005A6081" w:rsidRPr="004E75ED" w:rsidRDefault="005A6081" w:rsidP="00CB20D7">
            <w:pPr>
              <w:jc w:val="center"/>
              <w:rPr>
                <w:i/>
              </w:rPr>
            </w:pPr>
          </w:p>
        </w:tc>
      </w:tr>
      <w:tr w:rsidR="005A6081" w:rsidRPr="004E75ED" w:rsidTr="00CB20D7">
        <w:tc>
          <w:tcPr>
            <w:tcW w:w="0" w:type="auto"/>
          </w:tcPr>
          <w:p w:rsidR="005A6081" w:rsidRPr="004E75ED" w:rsidRDefault="005A6081" w:rsidP="00CB20D7">
            <w:r w:rsidRPr="004E75ED">
              <w:t xml:space="preserve">High </w:t>
            </w:r>
            <w:r>
              <w:t xml:space="preserve">Store Consumer </w:t>
            </w:r>
            <w:r w:rsidRPr="004E75ED">
              <w:t>Disposition to Pay More</w:t>
            </w:r>
          </w:p>
        </w:tc>
        <w:tc>
          <w:tcPr>
            <w:tcW w:w="0" w:type="auto"/>
            <w:vAlign w:val="center"/>
          </w:tcPr>
          <w:p w:rsidR="005A6081" w:rsidRPr="004E75ED" w:rsidRDefault="005A6081" w:rsidP="00CB20D7">
            <w:pPr>
              <w:jc w:val="center"/>
            </w:pPr>
            <w:r w:rsidRPr="004E75ED">
              <w:t>550</w:t>
            </w:r>
          </w:p>
        </w:tc>
        <w:tc>
          <w:tcPr>
            <w:tcW w:w="0" w:type="auto"/>
            <w:vAlign w:val="center"/>
          </w:tcPr>
          <w:p w:rsidR="005A6081" w:rsidRPr="004E75ED" w:rsidRDefault="005A6081" w:rsidP="00CB20D7">
            <w:pPr>
              <w:jc w:val="center"/>
              <w:rPr>
                <w:color w:val="000000"/>
              </w:rPr>
            </w:pPr>
            <w:r w:rsidRPr="004E75ED">
              <w:rPr>
                <w:color w:val="000000"/>
              </w:rPr>
              <w:t>2.54</w:t>
            </w:r>
          </w:p>
        </w:tc>
        <w:tc>
          <w:tcPr>
            <w:tcW w:w="0" w:type="auto"/>
            <w:vAlign w:val="center"/>
          </w:tcPr>
          <w:p w:rsidR="005A6081" w:rsidRPr="004E75ED" w:rsidRDefault="005A6081" w:rsidP="00CB20D7">
            <w:pPr>
              <w:jc w:val="center"/>
              <w:rPr>
                <w:color w:val="000000"/>
              </w:rPr>
            </w:pPr>
            <w:r w:rsidRPr="004E75ED">
              <w:rPr>
                <w:color w:val="000000"/>
              </w:rPr>
              <w:t>0.87</w:t>
            </w:r>
          </w:p>
        </w:tc>
        <w:tc>
          <w:tcPr>
            <w:tcW w:w="0" w:type="auto"/>
            <w:vAlign w:val="center"/>
          </w:tcPr>
          <w:p w:rsidR="005A6081" w:rsidRPr="004E75ED" w:rsidRDefault="005A6081" w:rsidP="00CB20D7">
            <w:pPr>
              <w:jc w:val="center"/>
              <w:rPr>
                <w:color w:val="000000"/>
              </w:rPr>
            </w:pPr>
            <w:r w:rsidRPr="004E75ED">
              <w:rPr>
                <w:color w:val="000000"/>
              </w:rPr>
              <w:t>2.54</w:t>
            </w:r>
          </w:p>
        </w:tc>
        <w:tc>
          <w:tcPr>
            <w:tcW w:w="0" w:type="auto"/>
            <w:vAlign w:val="center"/>
          </w:tcPr>
          <w:p w:rsidR="005A6081" w:rsidRPr="004E75ED" w:rsidRDefault="005A6081" w:rsidP="00CB20D7">
            <w:pPr>
              <w:jc w:val="center"/>
              <w:rPr>
                <w:color w:val="000000"/>
              </w:rPr>
            </w:pPr>
            <w:r w:rsidRPr="004E75ED">
              <w:rPr>
                <w:color w:val="000000"/>
              </w:rPr>
              <w:t>0.04</w:t>
            </w:r>
          </w:p>
        </w:tc>
      </w:tr>
      <w:tr w:rsidR="005A6081" w:rsidRPr="004E75ED" w:rsidTr="00CB20D7">
        <w:tc>
          <w:tcPr>
            <w:tcW w:w="0" w:type="auto"/>
          </w:tcPr>
          <w:p w:rsidR="003E49ED" w:rsidRDefault="003E49ED" w:rsidP="00CB20D7"/>
          <w:p w:rsidR="005A6081" w:rsidRPr="004E75ED" w:rsidRDefault="005A6081" w:rsidP="00CB20D7">
            <w:r>
              <w:t xml:space="preserve">Low Store Consumer </w:t>
            </w:r>
            <w:r w:rsidRPr="004E75ED">
              <w:t>Disposition to Pay More</w:t>
            </w:r>
          </w:p>
        </w:tc>
        <w:tc>
          <w:tcPr>
            <w:tcW w:w="0" w:type="auto"/>
            <w:vAlign w:val="center"/>
          </w:tcPr>
          <w:p w:rsidR="003E49ED" w:rsidRDefault="003E49ED" w:rsidP="00CB20D7">
            <w:pPr>
              <w:jc w:val="center"/>
            </w:pPr>
          </w:p>
          <w:p w:rsidR="005A6081" w:rsidRPr="004E75ED" w:rsidRDefault="005A6081" w:rsidP="00CB20D7">
            <w:pPr>
              <w:jc w:val="center"/>
            </w:pPr>
            <w:r w:rsidRPr="004E75ED">
              <w:t>550</w:t>
            </w:r>
          </w:p>
        </w:tc>
        <w:tc>
          <w:tcPr>
            <w:tcW w:w="0" w:type="auto"/>
            <w:vAlign w:val="center"/>
          </w:tcPr>
          <w:p w:rsidR="003E49ED" w:rsidRDefault="003E49ED" w:rsidP="00CB20D7">
            <w:pPr>
              <w:jc w:val="center"/>
              <w:rPr>
                <w:color w:val="000000"/>
              </w:rPr>
            </w:pPr>
          </w:p>
          <w:p w:rsidR="005A6081" w:rsidRPr="004E75ED" w:rsidRDefault="005A6081" w:rsidP="00CB20D7">
            <w:pPr>
              <w:jc w:val="center"/>
              <w:rPr>
                <w:color w:val="000000"/>
              </w:rPr>
            </w:pPr>
            <w:r w:rsidRPr="004E75ED">
              <w:rPr>
                <w:color w:val="000000"/>
              </w:rPr>
              <w:t>2.33</w:t>
            </w:r>
          </w:p>
        </w:tc>
        <w:tc>
          <w:tcPr>
            <w:tcW w:w="0" w:type="auto"/>
            <w:vAlign w:val="center"/>
          </w:tcPr>
          <w:p w:rsidR="003E49ED" w:rsidRDefault="003E49ED" w:rsidP="00CB20D7">
            <w:pPr>
              <w:jc w:val="center"/>
              <w:rPr>
                <w:color w:val="000000"/>
              </w:rPr>
            </w:pPr>
          </w:p>
          <w:p w:rsidR="005A6081" w:rsidRPr="004E75ED" w:rsidRDefault="005A6081" w:rsidP="00CB20D7">
            <w:pPr>
              <w:jc w:val="center"/>
              <w:rPr>
                <w:color w:val="000000"/>
              </w:rPr>
            </w:pPr>
            <w:r w:rsidRPr="004E75ED">
              <w:rPr>
                <w:color w:val="000000"/>
              </w:rPr>
              <w:t>0.92</w:t>
            </w:r>
          </w:p>
        </w:tc>
        <w:tc>
          <w:tcPr>
            <w:tcW w:w="0" w:type="auto"/>
            <w:vAlign w:val="center"/>
          </w:tcPr>
          <w:p w:rsidR="003E49ED" w:rsidRDefault="003E49ED" w:rsidP="00CB20D7">
            <w:pPr>
              <w:jc w:val="center"/>
              <w:rPr>
                <w:color w:val="000000"/>
              </w:rPr>
            </w:pPr>
          </w:p>
          <w:p w:rsidR="005A6081" w:rsidRPr="004E75ED" w:rsidRDefault="005A6081" w:rsidP="00CB20D7">
            <w:pPr>
              <w:jc w:val="center"/>
              <w:rPr>
                <w:color w:val="000000"/>
              </w:rPr>
            </w:pPr>
            <w:r w:rsidRPr="004E75ED">
              <w:rPr>
                <w:color w:val="000000"/>
              </w:rPr>
              <w:t>2.33</w:t>
            </w:r>
          </w:p>
        </w:tc>
        <w:tc>
          <w:tcPr>
            <w:tcW w:w="0" w:type="auto"/>
            <w:vAlign w:val="center"/>
          </w:tcPr>
          <w:p w:rsidR="003E49ED" w:rsidRDefault="003E49ED" w:rsidP="00CB20D7">
            <w:pPr>
              <w:jc w:val="center"/>
              <w:rPr>
                <w:color w:val="000000"/>
              </w:rPr>
            </w:pPr>
          </w:p>
          <w:p w:rsidR="005A6081" w:rsidRPr="004E75ED" w:rsidRDefault="005A6081" w:rsidP="00CB20D7">
            <w:pPr>
              <w:jc w:val="center"/>
              <w:rPr>
                <w:color w:val="000000"/>
              </w:rPr>
            </w:pPr>
            <w:r w:rsidRPr="004E75ED">
              <w:rPr>
                <w:color w:val="000000"/>
              </w:rPr>
              <w:t>0.04</w:t>
            </w:r>
          </w:p>
        </w:tc>
      </w:tr>
    </w:tbl>
    <w:p w:rsidR="005A6081" w:rsidRDefault="005A6081" w:rsidP="005A6081">
      <w:pPr>
        <w:tabs>
          <w:tab w:val="center" w:pos="7056"/>
        </w:tabs>
        <w:autoSpaceDE w:val="0"/>
        <w:autoSpaceDN w:val="0"/>
        <w:adjustRightInd w:val="0"/>
      </w:pPr>
      <w:r w:rsidRPr="0011176F">
        <w:rPr>
          <w:rFonts w:ascii="Arial" w:eastAsiaTheme="minorHAnsi" w:hAnsi="Arial" w:cs="Arial"/>
          <w:b/>
          <w:bCs/>
          <w:color w:val="000000"/>
          <w:sz w:val="18"/>
          <w:szCs w:val="18"/>
        </w:rPr>
        <w:tab/>
      </w:r>
    </w:p>
    <w:p w:rsidR="005A6081" w:rsidRDefault="005A6081" w:rsidP="009857E3">
      <w:pPr>
        <w:spacing w:line="480" w:lineRule="auto"/>
        <w:jc w:val="center"/>
        <w:rPr>
          <w:b/>
        </w:rPr>
      </w:pPr>
    </w:p>
    <w:p w:rsidR="00210E52" w:rsidRDefault="00210E52" w:rsidP="009857E3">
      <w:pPr>
        <w:spacing w:line="480" w:lineRule="auto"/>
        <w:jc w:val="center"/>
        <w:rPr>
          <w:b/>
        </w:rPr>
      </w:pPr>
    </w:p>
    <w:p w:rsidR="00210E52" w:rsidRDefault="00210E52" w:rsidP="009857E3">
      <w:pPr>
        <w:spacing w:line="480" w:lineRule="auto"/>
        <w:jc w:val="center"/>
        <w:rPr>
          <w:b/>
        </w:rPr>
      </w:pPr>
    </w:p>
    <w:p w:rsidR="00210E52" w:rsidRDefault="00210E52" w:rsidP="009857E3">
      <w:pPr>
        <w:spacing w:line="480" w:lineRule="auto"/>
        <w:jc w:val="center"/>
        <w:rPr>
          <w:b/>
        </w:rPr>
      </w:pPr>
    </w:p>
    <w:p w:rsidR="00210E52" w:rsidRDefault="00210E52" w:rsidP="009857E3">
      <w:pPr>
        <w:spacing w:line="480" w:lineRule="auto"/>
        <w:jc w:val="center"/>
        <w:rPr>
          <w:b/>
        </w:rPr>
      </w:pPr>
    </w:p>
    <w:p w:rsidR="00210E52" w:rsidRDefault="00210E52" w:rsidP="009857E3">
      <w:pPr>
        <w:spacing w:line="480" w:lineRule="auto"/>
        <w:jc w:val="center"/>
        <w:rPr>
          <w:b/>
        </w:rPr>
      </w:pPr>
    </w:p>
    <w:p w:rsidR="00210E52" w:rsidRDefault="00210E52" w:rsidP="009857E3">
      <w:pPr>
        <w:spacing w:line="480" w:lineRule="auto"/>
        <w:jc w:val="center"/>
        <w:rPr>
          <w:b/>
        </w:rPr>
      </w:pPr>
    </w:p>
    <w:p w:rsidR="00210E52" w:rsidRDefault="00210E52" w:rsidP="00FA3E25">
      <w:pPr>
        <w:spacing w:line="480" w:lineRule="auto"/>
        <w:rPr>
          <w:b/>
        </w:rPr>
      </w:pPr>
    </w:p>
    <w:p w:rsidR="00DA48FC" w:rsidRDefault="00DA48FC" w:rsidP="00FA3E25">
      <w:pPr>
        <w:spacing w:line="480" w:lineRule="auto"/>
        <w:rPr>
          <w:b/>
        </w:rPr>
      </w:pPr>
    </w:p>
    <w:p w:rsidR="00210E52" w:rsidRPr="00FA3E25" w:rsidRDefault="00FA3E25" w:rsidP="003E49ED">
      <w:pPr>
        <w:spacing w:line="480" w:lineRule="auto"/>
        <w:rPr>
          <w:i/>
        </w:rPr>
      </w:pPr>
      <w:r>
        <w:rPr>
          <w:i/>
        </w:rPr>
        <w:lastRenderedPageBreak/>
        <w:t>Hypothesis 2</w:t>
      </w:r>
      <w:r w:rsidR="004D15F6">
        <w:rPr>
          <w:i/>
          <w:vertAlign w:val="subscript"/>
        </w:rPr>
        <w:t>b</w:t>
      </w:r>
      <w:r>
        <w:rPr>
          <w:i/>
        </w:rPr>
        <w:t>:  Store Environment Visual Design Aesthetic Features and Consumer Behavior – Desire to Remain in Store</w:t>
      </w:r>
    </w:p>
    <w:p w:rsidR="00210E52" w:rsidRDefault="00210E52" w:rsidP="00210E52">
      <w:pPr>
        <w:spacing w:line="480" w:lineRule="auto"/>
        <w:ind w:firstLine="720"/>
      </w:pPr>
      <w:r w:rsidRPr="00592AB8">
        <w:t xml:space="preserve">To examine </w:t>
      </w:r>
      <w:r>
        <w:t>hypotheses</w:t>
      </w:r>
      <w:r w:rsidR="00D0571E">
        <w:t xml:space="preserve"> 2</w:t>
      </w:r>
      <w:r w:rsidR="00D0571E">
        <w:rPr>
          <w:vertAlign w:val="subscript"/>
        </w:rPr>
        <w:t>b</w:t>
      </w:r>
      <w:r w:rsidRPr="00592AB8">
        <w:t xml:space="preserve">, a repeated measured Analyses of Covariance (ANCOVA) was </w:t>
      </w:r>
      <w:r w:rsidR="00DA48FC">
        <w:t xml:space="preserve">again </w:t>
      </w:r>
      <w:r w:rsidRPr="00592AB8">
        <w:t xml:space="preserve">conducted to assess if </w:t>
      </w:r>
      <w:r w:rsidR="00DA48FC">
        <w:t>visual design aesthetic features in the</w:t>
      </w:r>
      <w:r w:rsidR="004D15F6">
        <w:t xml:space="preserve"> store environment </w:t>
      </w:r>
      <w:r w:rsidR="00DA48FC">
        <w:t xml:space="preserve">(high vs. low) effect consumers’ </w:t>
      </w:r>
      <w:r w:rsidRPr="00592AB8">
        <w:t xml:space="preserve">desire to remain in the store after controlling for the effects of product involvement. </w:t>
      </w:r>
      <w:r>
        <w:t xml:space="preserve">The assumptions of independence of observations, normality, homogeneity of variance, and sphericity were met. </w:t>
      </w:r>
      <w:r w:rsidRPr="00592AB8">
        <w:t xml:space="preserve">The results of the ANCOVA were not significant, Wilk’s Λ = 0.999, </w:t>
      </w:r>
      <w:r w:rsidRPr="00592AB8">
        <w:rPr>
          <w:i/>
        </w:rPr>
        <w:t xml:space="preserve">F </w:t>
      </w:r>
      <w:r w:rsidRPr="00592AB8">
        <w:t xml:space="preserve">(1, 539) = 0.286, </w:t>
      </w:r>
      <w:r w:rsidRPr="00592AB8">
        <w:rPr>
          <w:i/>
        </w:rPr>
        <w:t>p</w:t>
      </w:r>
      <w:r w:rsidRPr="00592AB8">
        <w:t xml:space="preserve"> = .593, </w:t>
      </w:r>
      <w:r w:rsidRPr="00022A78">
        <w:t>n</w:t>
      </w:r>
      <w:r w:rsidRPr="00022A78">
        <w:rPr>
          <w:vertAlign w:val="superscript"/>
        </w:rPr>
        <w:t xml:space="preserve">2 </w:t>
      </w:r>
      <w:r>
        <w:rPr>
          <w:vertAlign w:val="superscript"/>
        </w:rPr>
        <w:t xml:space="preserve"> </w:t>
      </w:r>
      <w:r>
        <w:t xml:space="preserve">= .001, </w:t>
      </w:r>
      <w:r w:rsidRPr="00592AB8">
        <w:t xml:space="preserve">suggesting that there are no statistical differences </w:t>
      </w:r>
      <w:r w:rsidR="00DA48FC">
        <w:t>up</w:t>
      </w:r>
      <w:r w:rsidRPr="00592AB8">
        <w:t>on consumer</w:t>
      </w:r>
      <w:r w:rsidR="00DA48FC">
        <w:t>s’</w:t>
      </w:r>
      <w:r w:rsidRPr="00592AB8">
        <w:t xml:space="preserve"> desire to remain in the store </w:t>
      </w:r>
      <w:r w:rsidR="00DA48FC">
        <w:t xml:space="preserve">as influenced </w:t>
      </w:r>
      <w:r w:rsidRPr="00592AB8">
        <w:t xml:space="preserve">by </w:t>
      </w:r>
      <w:r w:rsidR="00DA48FC">
        <w:t xml:space="preserve">the </w:t>
      </w:r>
      <w:r w:rsidRPr="00592AB8">
        <w:t xml:space="preserve">store environment after controlling for product involvement. </w:t>
      </w:r>
      <w:r w:rsidR="00546067">
        <w:t>As in hypothesis</w:t>
      </w:r>
      <w:r w:rsidR="00546067" w:rsidRPr="00546067">
        <w:t xml:space="preserve"> 2</w:t>
      </w:r>
      <w:r w:rsidR="00546067">
        <w:rPr>
          <w:vertAlign w:val="subscript"/>
        </w:rPr>
        <w:t>a</w:t>
      </w:r>
      <w:r w:rsidR="00546067">
        <w:t xml:space="preserve">, mean scores remained relatively consistent and similar regardless of the covariate effect.  </w:t>
      </w:r>
      <w:r w:rsidRPr="00546067">
        <w:t>The</w:t>
      </w:r>
      <w:r w:rsidRPr="00592AB8">
        <w:t xml:space="preserve"> results for the AN</w:t>
      </w:r>
      <w:r w:rsidR="006C7B26">
        <w:t>COVA are summarized in Table 18</w:t>
      </w:r>
      <w:r w:rsidRPr="00592AB8">
        <w:t xml:space="preserve">. Table </w:t>
      </w:r>
      <w:r w:rsidR="006C7B26">
        <w:t>19</w:t>
      </w:r>
      <w:r w:rsidRPr="00592AB8">
        <w:t xml:space="preserve"> presents the means and standard deviations for consumer desire to remain in the store by store environment after controlling for product involvement. </w:t>
      </w:r>
    </w:p>
    <w:p w:rsidR="001613BB" w:rsidRDefault="004E14C4" w:rsidP="001613BB">
      <w:pPr>
        <w:spacing w:line="480" w:lineRule="auto"/>
        <w:ind w:firstLine="720"/>
      </w:pPr>
      <w:r>
        <w:t>Comparable results were reported by Andreu et al. (2006)</w:t>
      </w:r>
      <w:r w:rsidR="003C0B01">
        <w:t xml:space="preserve">.  Though Wakefield and Baker (1998) reported a positive effect of interior décor upon desire to stay, their results were affected by a correlation analysis of the environmental factors that ultimately emphasized the functional aspects of </w:t>
      </w:r>
      <w:r w:rsidR="001613BB">
        <w:t xml:space="preserve">the store </w:t>
      </w:r>
      <w:r w:rsidR="003C0B01">
        <w:t>interior instead of the aesthetic or design factors implying that consumers have a desire to stay in a store environment that functions effectively</w:t>
      </w:r>
      <w:r w:rsidR="00C33345">
        <w:t>.  To compare these results with Wakefield and Baker would be faulty because this research purposefully avoided functional components of the retail environment and focused directly upon the effect of the visual aesthetic design features within the store.</w:t>
      </w:r>
    </w:p>
    <w:p w:rsidR="00210E52" w:rsidRPr="001613BB" w:rsidRDefault="00D57674" w:rsidP="001613BB">
      <w:pPr>
        <w:spacing w:line="480" w:lineRule="auto"/>
      </w:pPr>
      <w:r>
        <w:rPr>
          <w:b/>
        </w:rPr>
        <w:lastRenderedPageBreak/>
        <w:t>Table 18</w:t>
      </w:r>
      <w:r w:rsidR="00210E52">
        <w:rPr>
          <w:b/>
        </w:rPr>
        <w:t xml:space="preserve"> </w:t>
      </w:r>
      <w:r w:rsidR="00210E52" w:rsidRPr="00210E52">
        <w:rPr>
          <w:b/>
        </w:rPr>
        <w:t xml:space="preserve">ANCOVA on Consumer Desire to Remain in the Store by Store Environment after Controlling for Product Involvement </w:t>
      </w:r>
    </w:p>
    <w:p w:rsidR="00555B81" w:rsidRPr="00210E52" w:rsidRDefault="00555B81" w:rsidP="00210E52">
      <w:pPr>
        <w:rPr>
          <w:b/>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tblPr>
      <w:tblGrid>
        <w:gridCol w:w="3953"/>
        <w:gridCol w:w="540"/>
        <w:gridCol w:w="640"/>
        <w:gridCol w:w="600"/>
        <w:gridCol w:w="796"/>
        <w:gridCol w:w="794"/>
      </w:tblGrid>
      <w:tr w:rsidR="00210E52" w:rsidRPr="0011176F" w:rsidTr="00CB20D7">
        <w:trPr>
          <w:cantSplit/>
          <w:tblHeader/>
        </w:trPr>
        <w:tc>
          <w:tcPr>
            <w:tcW w:w="0" w:type="auto"/>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r w:rsidRPr="0011176F">
              <w:t>Source</w:t>
            </w:r>
          </w:p>
        </w:tc>
        <w:tc>
          <w:tcPr>
            <w:tcW w:w="540"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rPr>
                <w:i/>
              </w:rPr>
            </w:pPr>
            <w:r w:rsidRPr="0011176F">
              <w:rPr>
                <w:i/>
              </w:rPr>
              <w:t>df</w:t>
            </w:r>
          </w:p>
        </w:tc>
        <w:tc>
          <w:tcPr>
            <w:tcW w:w="0" w:type="auto"/>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rPr>
                <w:i/>
              </w:rPr>
            </w:pPr>
            <w:r w:rsidRPr="0011176F">
              <w:rPr>
                <w:i/>
              </w:rPr>
              <w:t>F</w:t>
            </w:r>
          </w:p>
        </w:tc>
        <w:tc>
          <w:tcPr>
            <w:tcW w:w="600"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r w:rsidRPr="0011176F">
              <w:t>Sig.</w:t>
            </w:r>
          </w:p>
        </w:tc>
        <w:tc>
          <w:tcPr>
            <w:tcW w:w="796"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r w:rsidRPr="0011176F">
              <w:t>Partial</w:t>
            </w:r>
          </w:p>
          <w:p w:rsidR="00210E52" w:rsidRPr="0011176F" w:rsidRDefault="00210E52" w:rsidP="00CB20D7">
            <w:pPr>
              <w:autoSpaceDE w:val="0"/>
              <w:autoSpaceDN w:val="0"/>
              <w:adjustRightInd w:val="0"/>
              <w:jc w:val="center"/>
            </w:pPr>
            <w:r w:rsidRPr="0011176F">
              <w:t>Eta</w:t>
            </w:r>
            <w:r w:rsidRPr="0011176F">
              <w:rPr>
                <w:vertAlign w:val="superscript"/>
              </w:rPr>
              <w:t>2</w:t>
            </w:r>
          </w:p>
        </w:tc>
        <w:tc>
          <w:tcPr>
            <w:tcW w:w="79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r w:rsidRPr="0011176F">
              <w:t>Power</w:t>
            </w:r>
          </w:p>
        </w:tc>
      </w:tr>
      <w:tr w:rsidR="00210E52" w:rsidRPr="0011176F" w:rsidTr="00CB20D7">
        <w:trPr>
          <w:cantSplit/>
          <w:tblHeader/>
        </w:trPr>
        <w:tc>
          <w:tcPr>
            <w:tcW w:w="0" w:type="auto"/>
            <w:tcBorders>
              <w:top w:val="single" w:sz="2" w:space="0" w:color="000000"/>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pPr>
          </w:p>
        </w:tc>
        <w:tc>
          <w:tcPr>
            <w:tcW w:w="540" w:type="dxa"/>
            <w:tcBorders>
              <w:top w:val="single" w:sz="2" w:space="0" w:color="000000"/>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0" w:type="auto"/>
            <w:tcBorders>
              <w:top w:val="single" w:sz="2" w:space="0" w:color="000000"/>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600" w:type="dxa"/>
            <w:tcBorders>
              <w:top w:val="single" w:sz="2" w:space="0" w:color="000000"/>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796" w:type="dxa"/>
            <w:tcBorders>
              <w:top w:val="single" w:sz="2" w:space="0" w:color="000000"/>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794" w:type="dxa"/>
            <w:tcBorders>
              <w:top w:val="single" w:sz="2" w:space="0" w:color="000000"/>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r>
      <w:tr w:rsidR="00210E52" w:rsidRPr="0011176F" w:rsidTr="00CB20D7">
        <w:trPr>
          <w:cantSplit/>
          <w:tblHeader/>
        </w:trPr>
        <w:tc>
          <w:tcPr>
            <w:tcW w:w="0" w:type="auto"/>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pPr>
            <w:r w:rsidRPr="0011176F">
              <w:t>Consumer Desire to Remain in the Store</w:t>
            </w:r>
          </w:p>
        </w:tc>
        <w:tc>
          <w:tcPr>
            <w:tcW w:w="540" w:type="dxa"/>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r w:rsidRPr="0011176F">
              <w:t>1</w:t>
            </w:r>
          </w:p>
        </w:tc>
        <w:tc>
          <w:tcPr>
            <w:tcW w:w="0" w:type="auto"/>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rPr>
                <w:rFonts w:eastAsiaTheme="minorHAnsi"/>
                <w:color w:val="000000"/>
              </w:rPr>
            </w:pPr>
            <w:r w:rsidRPr="0011176F">
              <w:rPr>
                <w:rFonts w:eastAsiaTheme="minorHAnsi"/>
                <w:color w:val="000000"/>
              </w:rPr>
              <w:t>.286</w:t>
            </w:r>
          </w:p>
        </w:tc>
        <w:tc>
          <w:tcPr>
            <w:tcW w:w="600" w:type="dxa"/>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rPr>
                <w:rFonts w:eastAsiaTheme="minorHAnsi"/>
                <w:color w:val="000000"/>
              </w:rPr>
            </w:pPr>
            <w:r w:rsidRPr="0011176F">
              <w:rPr>
                <w:rFonts w:eastAsiaTheme="minorHAnsi"/>
                <w:color w:val="000000"/>
              </w:rPr>
              <w:t>.593</w:t>
            </w:r>
          </w:p>
        </w:tc>
        <w:tc>
          <w:tcPr>
            <w:tcW w:w="796" w:type="dxa"/>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rPr>
                <w:rFonts w:eastAsiaTheme="minorHAnsi"/>
                <w:color w:val="000000"/>
              </w:rPr>
            </w:pPr>
            <w:r w:rsidRPr="0011176F">
              <w:rPr>
                <w:rFonts w:eastAsiaTheme="minorHAnsi"/>
                <w:color w:val="000000"/>
              </w:rPr>
              <w:t>.001</w:t>
            </w:r>
          </w:p>
        </w:tc>
        <w:tc>
          <w:tcPr>
            <w:tcW w:w="794" w:type="dxa"/>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rPr>
                <w:rFonts w:eastAsiaTheme="minorHAnsi"/>
                <w:color w:val="000000"/>
              </w:rPr>
            </w:pPr>
            <w:r w:rsidRPr="0011176F">
              <w:rPr>
                <w:rFonts w:eastAsiaTheme="minorHAnsi"/>
                <w:color w:val="000000"/>
              </w:rPr>
              <w:t>.083</w:t>
            </w:r>
          </w:p>
        </w:tc>
      </w:tr>
      <w:tr w:rsidR="00210E52" w:rsidRPr="0011176F" w:rsidTr="00CB20D7">
        <w:trPr>
          <w:cantSplit/>
          <w:tblHeader/>
        </w:trPr>
        <w:tc>
          <w:tcPr>
            <w:tcW w:w="0" w:type="auto"/>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pPr>
          </w:p>
        </w:tc>
        <w:tc>
          <w:tcPr>
            <w:tcW w:w="540" w:type="dxa"/>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0" w:type="auto"/>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600" w:type="dxa"/>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796" w:type="dxa"/>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794" w:type="dxa"/>
            <w:tcBorders>
              <w:top w:val="nil"/>
              <w:left w:val="nil"/>
              <w:bottom w:val="nil"/>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r>
      <w:tr w:rsidR="00210E52" w:rsidRPr="0011176F" w:rsidTr="00CB20D7">
        <w:trPr>
          <w:cantSplit/>
          <w:tblHeader/>
        </w:trPr>
        <w:tc>
          <w:tcPr>
            <w:tcW w:w="0" w:type="auto"/>
            <w:tcBorders>
              <w:top w:val="nil"/>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pPr>
            <w:r w:rsidRPr="0011176F">
              <w:t>Error</w:t>
            </w:r>
          </w:p>
        </w:tc>
        <w:tc>
          <w:tcPr>
            <w:tcW w:w="540" w:type="dxa"/>
            <w:tcBorders>
              <w:top w:val="nil"/>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r w:rsidRPr="0011176F">
              <w:t>539</w:t>
            </w:r>
          </w:p>
        </w:tc>
        <w:tc>
          <w:tcPr>
            <w:tcW w:w="0" w:type="auto"/>
            <w:tcBorders>
              <w:top w:val="nil"/>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r w:rsidRPr="0011176F">
              <w:t>(0.41)</w:t>
            </w:r>
          </w:p>
        </w:tc>
        <w:tc>
          <w:tcPr>
            <w:tcW w:w="600" w:type="dxa"/>
            <w:tcBorders>
              <w:top w:val="nil"/>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796" w:type="dxa"/>
            <w:tcBorders>
              <w:top w:val="nil"/>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c>
          <w:tcPr>
            <w:tcW w:w="794" w:type="dxa"/>
            <w:tcBorders>
              <w:top w:val="nil"/>
              <w:left w:val="nil"/>
              <w:bottom w:val="single" w:sz="2" w:space="0" w:color="000000"/>
              <w:right w:val="nil"/>
            </w:tcBorders>
            <w:shd w:val="clear" w:color="auto" w:fill="FFFFFF"/>
            <w:tcMar>
              <w:top w:w="30" w:type="dxa"/>
              <w:left w:w="30" w:type="dxa"/>
              <w:bottom w:w="30" w:type="dxa"/>
              <w:right w:w="30" w:type="dxa"/>
            </w:tcMar>
          </w:tcPr>
          <w:p w:rsidR="00210E52" w:rsidRPr="0011176F" w:rsidRDefault="00210E52" w:rsidP="00CB20D7">
            <w:pPr>
              <w:autoSpaceDE w:val="0"/>
              <w:autoSpaceDN w:val="0"/>
              <w:adjustRightInd w:val="0"/>
              <w:jc w:val="center"/>
            </w:pPr>
          </w:p>
        </w:tc>
      </w:tr>
    </w:tbl>
    <w:p w:rsidR="00210E52" w:rsidRDefault="00210E52" w:rsidP="00210E52">
      <w:pPr>
        <w:spacing w:line="480" w:lineRule="auto"/>
      </w:pPr>
      <w:r w:rsidRPr="00592AB8">
        <w:rPr>
          <w:i/>
        </w:rPr>
        <w:t>Note</w:t>
      </w:r>
      <w:r w:rsidRPr="00592AB8">
        <w:t xml:space="preserve">. Number in parenthesis presents the mean squared error. </w:t>
      </w:r>
    </w:p>
    <w:p w:rsidR="00210E52" w:rsidRDefault="00210E52" w:rsidP="00210E52">
      <w:pPr>
        <w:spacing w:line="480" w:lineRule="auto"/>
      </w:pPr>
    </w:p>
    <w:p w:rsidR="00210E52" w:rsidRPr="00592AB8" w:rsidRDefault="00210E52" w:rsidP="00210E52">
      <w:pPr>
        <w:spacing w:line="480" w:lineRule="auto"/>
      </w:pPr>
    </w:p>
    <w:p w:rsidR="00210E52" w:rsidRDefault="00D57674" w:rsidP="00210E52">
      <w:pPr>
        <w:rPr>
          <w:b/>
        </w:rPr>
      </w:pPr>
      <w:r>
        <w:rPr>
          <w:b/>
        </w:rPr>
        <w:t>Table 19</w:t>
      </w:r>
      <w:r w:rsidR="00210E52">
        <w:rPr>
          <w:b/>
        </w:rPr>
        <w:t xml:space="preserve"> </w:t>
      </w:r>
      <w:r w:rsidR="00210E52" w:rsidRPr="00210E52">
        <w:rPr>
          <w:b/>
        </w:rPr>
        <w:t xml:space="preserve">Adjusted and Unadjusted Means and Variability for Consumer Desire to Remain in the Store by Store Environment  </w:t>
      </w:r>
    </w:p>
    <w:p w:rsidR="00555B81" w:rsidRPr="00210E52" w:rsidRDefault="00555B81" w:rsidP="00210E52">
      <w:pPr>
        <w:rPr>
          <w:b/>
        </w:rPr>
      </w:pPr>
    </w:p>
    <w:tbl>
      <w:tblPr>
        <w:tblW w:w="0" w:type="auto"/>
        <w:tblBorders>
          <w:bottom w:val="single" w:sz="2" w:space="0" w:color="auto"/>
        </w:tblBorders>
        <w:tblLook w:val="01E0"/>
      </w:tblPr>
      <w:tblGrid>
        <w:gridCol w:w="4989"/>
        <w:gridCol w:w="576"/>
        <w:gridCol w:w="662"/>
        <w:gridCol w:w="662"/>
        <w:gridCol w:w="636"/>
        <w:gridCol w:w="516"/>
      </w:tblGrid>
      <w:tr w:rsidR="00210E52" w:rsidRPr="00592AB8" w:rsidTr="00CB20D7">
        <w:tc>
          <w:tcPr>
            <w:tcW w:w="4989" w:type="dxa"/>
            <w:tcBorders>
              <w:top w:val="single" w:sz="4" w:space="0" w:color="auto"/>
              <w:bottom w:val="nil"/>
            </w:tcBorders>
          </w:tcPr>
          <w:p w:rsidR="00210E52" w:rsidRPr="00592AB8" w:rsidRDefault="00210E52" w:rsidP="00CB20D7"/>
        </w:tc>
        <w:tc>
          <w:tcPr>
            <w:tcW w:w="576" w:type="dxa"/>
            <w:tcBorders>
              <w:top w:val="single" w:sz="4" w:space="0" w:color="auto"/>
              <w:bottom w:val="nil"/>
            </w:tcBorders>
            <w:vAlign w:val="center"/>
          </w:tcPr>
          <w:p w:rsidR="00210E52" w:rsidRPr="00592AB8" w:rsidRDefault="00210E52" w:rsidP="00CB20D7">
            <w:pPr>
              <w:jc w:val="center"/>
            </w:pPr>
          </w:p>
        </w:tc>
        <w:tc>
          <w:tcPr>
            <w:tcW w:w="0" w:type="auto"/>
            <w:gridSpan w:val="2"/>
            <w:tcBorders>
              <w:top w:val="single" w:sz="4" w:space="0" w:color="auto"/>
              <w:bottom w:val="nil"/>
            </w:tcBorders>
            <w:vAlign w:val="center"/>
          </w:tcPr>
          <w:p w:rsidR="00210E52" w:rsidRPr="00592AB8" w:rsidRDefault="00210E52" w:rsidP="00CB20D7">
            <w:pPr>
              <w:jc w:val="center"/>
              <w:rPr>
                <w:i/>
              </w:rPr>
            </w:pPr>
            <w:r w:rsidRPr="00592AB8">
              <w:rPr>
                <w:i/>
              </w:rPr>
              <w:t>Unadjusted</w:t>
            </w:r>
          </w:p>
        </w:tc>
        <w:tc>
          <w:tcPr>
            <w:tcW w:w="0" w:type="auto"/>
            <w:gridSpan w:val="2"/>
            <w:tcBorders>
              <w:top w:val="single" w:sz="4" w:space="0" w:color="auto"/>
              <w:bottom w:val="nil"/>
            </w:tcBorders>
            <w:vAlign w:val="center"/>
          </w:tcPr>
          <w:p w:rsidR="00210E52" w:rsidRPr="00592AB8" w:rsidRDefault="00210E52" w:rsidP="00CB20D7">
            <w:pPr>
              <w:jc w:val="center"/>
              <w:rPr>
                <w:i/>
              </w:rPr>
            </w:pPr>
            <w:r w:rsidRPr="00592AB8">
              <w:rPr>
                <w:i/>
              </w:rPr>
              <w:t>Adjusted</w:t>
            </w:r>
          </w:p>
        </w:tc>
      </w:tr>
      <w:tr w:rsidR="00210E52" w:rsidRPr="00592AB8" w:rsidTr="00CB20D7">
        <w:tc>
          <w:tcPr>
            <w:tcW w:w="4989" w:type="dxa"/>
            <w:tcBorders>
              <w:bottom w:val="single" w:sz="2" w:space="0" w:color="auto"/>
            </w:tcBorders>
          </w:tcPr>
          <w:p w:rsidR="00210E52" w:rsidRPr="00592AB8" w:rsidRDefault="00210E52" w:rsidP="00CB20D7">
            <w:pPr>
              <w:jc w:val="center"/>
            </w:pPr>
            <w:r>
              <w:t>Dependent Variable</w:t>
            </w:r>
          </w:p>
        </w:tc>
        <w:tc>
          <w:tcPr>
            <w:tcW w:w="576" w:type="dxa"/>
            <w:tcBorders>
              <w:bottom w:val="single" w:sz="2" w:space="0" w:color="auto"/>
            </w:tcBorders>
          </w:tcPr>
          <w:p w:rsidR="00210E52" w:rsidRPr="00592AB8" w:rsidRDefault="00210E52" w:rsidP="00CB20D7">
            <w:pPr>
              <w:jc w:val="center"/>
              <w:rPr>
                <w:i/>
              </w:rPr>
            </w:pPr>
            <w:r w:rsidRPr="00592AB8">
              <w:rPr>
                <w:i/>
              </w:rPr>
              <w:t>N</w:t>
            </w:r>
          </w:p>
        </w:tc>
        <w:tc>
          <w:tcPr>
            <w:tcW w:w="0" w:type="auto"/>
            <w:tcBorders>
              <w:bottom w:val="single" w:sz="2" w:space="0" w:color="auto"/>
            </w:tcBorders>
          </w:tcPr>
          <w:p w:rsidR="00210E52" w:rsidRPr="00592AB8" w:rsidRDefault="00210E52" w:rsidP="00CB20D7">
            <w:pPr>
              <w:jc w:val="center"/>
              <w:rPr>
                <w:i/>
              </w:rPr>
            </w:pPr>
            <w:r w:rsidRPr="00592AB8">
              <w:rPr>
                <w:i/>
              </w:rPr>
              <w:t>M</w:t>
            </w:r>
          </w:p>
        </w:tc>
        <w:tc>
          <w:tcPr>
            <w:tcW w:w="0" w:type="auto"/>
            <w:tcBorders>
              <w:bottom w:val="single" w:sz="2" w:space="0" w:color="auto"/>
            </w:tcBorders>
          </w:tcPr>
          <w:p w:rsidR="00210E52" w:rsidRPr="00592AB8" w:rsidRDefault="00210E52" w:rsidP="00CB20D7">
            <w:pPr>
              <w:jc w:val="center"/>
              <w:rPr>
                <w:i/>
              </w:rPr>
            </w:pPr>
            <w:r w:rsidRPr="00592AB8">
              <w:rPr>
                <w:i/>
              </w:rPr>
              <w:t>SD</w:t>
            </w:r>
          </w:p>
        </w:tc>
        <w:tc>
          <w:tcPr>
            <w:tcW w:w="0" w:type="auto"/>
            <w:tcBorders>
              <w:bottom w:val="single" w:sz="2" w:space="0" w:color="auto"/>
            </w:tcBorders>
          </w:tcPr>
          <w:p w:rsidR="00210E52" w:rsidRPr="00592AB8" w:rsidRDefault="00210E52" w:rsidP="00CB20D7">
            <w:pPr>
              <w:jc w:val="center"/>
              <w:rPr>
                <w:i/>
              </w:rPr>
            </w:pPr>
            <w:r w:rsidRPr="00592AB8">
              <w:rPr>
                <w:i/>
              </w:rPr>
              <w:t>M</w:t>
            </w:r>
          </w:p>
        </w:tc>
        <w:tc>
          <w:tcPr>
            <w:tcW w:w="0" w:type="auto"/>
            <w:tcBorders>
              <w:bottom w:val="single" w:sz="2" w:space="0" w:color="auto"/>
            </w:tcBorders>
          </w:tcPr>
          <w:p w:rsidR="00210E52" w:rsidRPr="00592AB8" w:rsidRDefault="00210E52" w:rsidP="00CB20D7">
            <w:pPr>
              <w:jc w:val="center"/>
              <w:rPr>
                <w:i/>
              </w:rPr>
            </w:pPr>
            <w:r w:rsidRPr="00592AB8">
              <w:rPr>
                <w:i/>
              </w:rPr>
              <w:t>SE</w:t>
            </w:r>
          </w:p>
        </w:tc>
      </w:tr>
      <w:tr w:rsidR="00210E52" w:rsidRPr="00592AB8" w:rsidTr="00CB20D7">
        <w:tc>
          <w:tcPr>
            <w:tcW w:w="4989" w:type="dxa"/>
            <w:tcBorders>
              <w:top w:val="single" w:sz="2" w:space="0" w:color="auto"/>
            </w:tcBorders>
          </w:tcPr>
          <w:p w:rsidR="00210E52" w:rsidRPr="00592AB8" w:rsidRDefault="00210E52" w:rsidP="00CB20D7"/>
        </w:tc>
        <w:tc>
          <w:tcPr>
            <w:tcW w:w="576" w:type="dxa"/>
            <w:tcBorders>
              <w:top w:val="single" w:sz="2" w:space="0" w:color="auto"/>
            </w:tcBorders>
          </w:tcPr>
          <w:p w:rsidR="00210E52" w:rsidRPr="00592AB8" w:rsidRDefault="00210E52" w:rsidP="00CB20D7">
            <w:pPr>
              <w:jc w:val="center"/>
              <w:rPr>
                <w:i/>
              </w:rPr>
            </w:pPr>
          </w:p>
        </w:tc>
        <w:tc>
          <w:tcPr>
            <w:tcW w:w="0" w:type="auto"/>
            <w:tcBorders>
              <w:top w:val="single" w:sz="2" w:space="0" w:color="auto"/>
            </w:tcBorders>
          </w:tcPr>
          <w:p w:rsidR="00210E52" w:rsidRPr="00592AB8" w:rsidRDefault="00210E52" w:rsidP="00CB20D7">
            <w:pPr>
              <w:jc w:val="center"/>
              <w:rPr>
                <w:i/>
              </w:rPr>
            </w:pPr>
          </w:p>
        </w:tc>
        <w:tc>
          <w:tcPr>
            <w:tcW w:w="0" w:type="auto"/>
            <w:tcBorders>
              <w:top w:val="single" w:sz="2" w:space="0" w:color="auto"/>
            </w:tcBorders>
          </w:tcPr>
          <w:p w:rsidR="00210E52" w:rsidRPr="00592AB8" w:rsidRDefault="00210E52" w:rsidP="00CB20D7">
            <w:pPr>
              <w:jc w:val="center"/>
              <w:rPr>
                <w:i/>
              </w:rPr>
            </w:pPr>
          </w:p>
        </w:tc>
        <w:tc>
          <w:tcPr>
            <w:tcW w:w="0" w:type="auto"/>
            <w:tcBorders>
              <w:top w:val="single" w:sz="2" w:space="0" w:color="auto"/>
            </w:tcBorders>
          </w:tcPr>
          <w:p w:rsidR="00210E52" w:rsidRPr="00592AB8" w:rsidRDefault="00210E52" w:rsidP="00CB20D7">
            <w:pPr>
              <w:jc w:val="center"/>
              <w:rPr>
                <w:i/>
              </w:rPr>
            </w:pPr>
          </w:p>
        </w:tc>
        <w:tc>
          <w:tcPr>
            <w:tcW w:w="0" w:type="auto"/>
            <w:tcBorders>
              <w:top w:val="single" w:sz="2" w:space="0" w:color="auto"/>
            </w:tcBorders>
          </w:tcPr>
          <w:p w:rsidR="00210E52" w:rsidRPr="00592AB8" w:rsidRDefault="00210E52" w:rsidP="00CB20D7">
            <w:pPr>
              <w:jc w:val="center"/>
              <w:rPr>
                <w:i/>
              </w:rPr>
            </w:pPr>
          </w:p>
        </w:tc>
      </w:tr>
      <w:tr w:rsidR="00210E52" w:rsidRPr="00592AB8" w:rsidTr="00CB20D7">
        <w:tc>
          <w:tcPr>
            <w:tcW w:w="4989" w:type="dxa"/>
          </w:tcPr>
          <w:p w:rsidR="00210E52" w:rsidRPr="00592AB8" w:rsidRDefault="00210E52" w:rsidP="00CB20D7">
            <w:r w:rsidRPr="00592AB8">
              <w:t>High Store Environment Consumer Desire to Remain in the Store</w:t>
            </w:r>
          </w:p>
        </w:tc>
        <w:tc>
          <w:tcPr>
            <w:tcW w:w="576" w:type="dxa"/>
          </w:tcPr>
          <w:p w:rsidR="00210E52" w:rsidRPr="00592AB8" w:rsidRDefault="00210E52" w:rsidP="00CB20D7">
            <w:pPr>
              <w:jc w:val="center"/>
            </w:pPr>
            <w:r w:rsidRPr="00592AB8">
              <w:t>550</w:t>
            </w:r>
          </w:p>
        </w:tc>
        <w:tc>
          <w:tcPr>
            <w:tcW w:w="0" w:type="auto"/>
          </w:tcPr>
          <w:p w:rsidR="00210E52" w:rsidRPr="00592AB8" w:rsidRDefault="00210E52" w:rsidP="00CB20D7">
            <w:pPr>
              <w:autoSpaceDE w:val="0"/>
              <w:autoSpaceDN w:val="0"/>
              <w:adjustRightInd w:val="0"/>
              <w:jc w:val="center"/>
              <w:rPr>
                <w:rFonts w:eastAsiaTheme="minorHAnsi"/>
                <w:color w:val="000000"/>
              </w:rPr>
            </w:pPr>
            <w:r w:rsidRPr="00592AB8">
              <w:rPr>
                <w:rFonts w:eastAsiaTheme="minorHAnsi"/>
                <w:color w:val="000000"/>
              </w:rPr>
              <w:t>3.39</w:t>
            </w:r>
          </w:p>
        </w:tc>
        <w:tc>
          <w:tcPr>
            <w:tcW w:w="0" w:type="auto"/>
          </w:tcPr>
          <w:p w:rsidR="00210E52" w:rsidRPr="00592AB8" w:rsidRDefault="00210E52" w:rsidP="00CB20D7">
            <w:pPr>
              <w:autoSpaceDE w:val="0"/>
              <w:autoSpaceDN w:val="0"/>
              <w:adjustRightInd w:val="0"/>
              <w:jc w:val="center"/>
              <w:rPr>
                <w:rFonts w:eastAsiaTheme="minorHAnsi"/>
                <w:color w:val="000000"/>
              </w:rPr>
            </w:pPr>
            <w:r w:rsidRPr="00592AB8">
              <w:rPr>
                <w:rFonts w:eastAsiaTheme="minorHAnsi"/>
                <w:color w:val="000000"/>
              </w:rPr>
              <w:t>0.83</w:t>
            </w:r>
          </w:p>
        </w:tc>
        <w:tc>
          <w:tcPr>
            <w:tcW w:w="0" w:type="auto"/>
          </w:tcPr>
          <w:p w:rsidR="00210E52" w:rsidRPr="00592AB8" w:rsidRDefault="00210E52" w:rsidP="00CB20D7">
            <w:pPr>
              <w:autoSpaceDE w:val="0"/>
              <w:autoSpaceDN w:val="0"/>
              <w:adjustRightInd w:val="0"/>
              <w:jc w:val="center"/>
              <w:rPr>
                <w:rFonts w:eastAsiaTheme="minorHAnsi"/>
                <w:color w:val="000000"/>
              </w:rPr>
            </w:pPr>
            <w:r w:rsidRPr="00592AB8">
              <w:rPr>
                <w:rFonts w:eastAsiaTheme="minorHAnsi"/>
                <w:color w:val="000000"/>
              </w:rPr>
              <w:t>3.39</w:t>
            </w:r>
          </w:p>
        </w:tc>
        <w:tc>
          <w:tcPr>
            <w:tcW w:w="0" w:type="auto"/>
          </w:tcPr>
          <w:p w:rsidR="00210E52" w:rsidRPr="00592AB8" w:rsidRDefault="00210E52" w:rsidP="00CB20D7">
            <w:pPr>
              <w:autoSpaceDE w:val="0"/>
              <w:autoSpaceDN w:val="0"/>
              <w:adjustRightInd w:val="0"/>
              <w:jc w:val="center"/>
              <w:rPr>
                <w:rFonts w:eastAsiaTheme="minorHAnsi"/>
                <w:color w:val="000000"/>
              </w:rPr>
            </w:pPr>
            <w:r w:rsidRPr="00592AB8">
              <w:rPr>
                <w:rFonts w:eastAsiaTheme="minorHAnsi"/>
                <w:color w:val="000000"/>
              </w:rPr>
              <w:t>.03</w:t>
            </w:r>
          </w:p>
        </w:tc>
      </w:tr>
      <w:tr w:rsidR="00210E52" w:rsidRPr="00592AB8" w:rsidTr="00CB20D7">
        <w:tc>
          <w:tcPr>
            <w:tcW w:w="4989" w:type="dxa"/>
          </w:tcPr>
          <w:p w:rsidR="003E49ED" w:rsidRDefault="003E49ED" w:rsidP="00CB20D7"/>
          <w:p w:rsidR="00210E52" w:rsidRPr="00592AB8" w:rsidRDefault="00210E52" w:rsidP="00CB20D7">
            <w:r w:rsidRPr="00592AB8">
              <w:t>Low Store Environment Consumer Desire to Remain in the Store</w:t>
            </w:r>
          </w:p>
        </w:tc>
        <w:tc>
          <w:tcPr>
            <w:tcW w:w="576" w:type="dxa"/>
          </w:tcPr>
          <w:p w:rsidR="003E49ED" w:rsidRDefault="003E49ED" w:rsidP="00CB20D7">
            <w:pPr>
              <w:jc w:val="center"/>
            </w:pPr>
          </w:p>
          <w:p w:rsidR="00210E52" w:rsidRPr="00592AB8" w:rsidRDefault="00210E52" w:rsidP="00CB20D7">
            <w:pPr>
              <w:jc w:val="center"/>
            </w:pPr>
            <w:r w:rsidRPr="00592AB8">
              <w:t>550</w:t>
            </w:r>
          </w:p>
        </w:tc>
        <w:tc>
          <w:tcPr>
            <w:tcW w:w="0" w:type="auto"/>
          </w:tcPr>
          <w:p w:rsidR="003E49ED" w:rsidRDefault="003E49ED" w:rsidP="00CB20D7">
            <w:pPr>
              <w:autoSpaceDE w:val="0"/>
              <w:autoSpaceDN w:val="0"/>
              <w:adjustRightInd w:val="0"/>
              <w:jc w:val="center"/>
              <w:rPr>
                <w:rFonts w:eastAsiaTheme="minorHAnsi"/>
                <w:color w:val="000000"/>
              </w:rPr>
            </w:pPr>
          </w:p>
          <w:p w:rsidR="00210E52" w:rsidRPr="00592AB8" w:rsidRDefault="00210E52" w:rsidP="00CB20D7">
            <w:pPr>
              <w:autoSpaceDE w:val="0"/>
              <w:autoSpaceDN w:val="0"/>
              <w:adjustRightInd w:val="0"/>
              <w:jc w:val="center"/>
              <w:rPr>
                <w:rFonts w:eastAsiaTheme="minorHAnsi"/>
                <w:color w:val="000000"/>
              </w:rPr>
            </w:pPr>
            <w:r w:rsidRPr="00592AB8">
              <w:rPr>
                <w:rFonts w:eastAsiaTheme="minorHAnsi"/>
                <w:color w:val="000000"/>
              </w:rPr>
              <w:t>3.06</w:t>
            </w:r>
          </w:p>
        </w:tc>
        <w:tc>
          <w:tcPr>
            <w:tcW w:w="0" w:type="auto"/>
          </w:tcPr>
          <w:p w:rsidR="003E49ED" w:rsidRDefault="003E49ED" w:rsidP="00CB20D7">
            <w:pPr>
              <w:autoSpaceDE w:val="0"/>
              <w:autoSpaceDN w:val="0"/>
              <w:adjustRightInd w:val="0"/>
              <w:jc w:val="center"/>
              <w:rPr>
                <w:rFonts w:eastAsiaTheme="minorHAnsi"/>
                <w:color w:val="000000"/>
              </w:rPr>
            </w:pPr>
          </w:p>
          <w:p w:rsidR="00210E52" w:rsidRPr="00592AB8" w:rsidRDefault="00210E52" w:rsidP="00CB20D7">
            <w:pPr>
              <w:autoSpaceDE w:val="0"/>
              <w:autoSpaceDN w:val="0"/>
              <w:adjustRightInd w:val="0"/>
              <w:jc w:val="center"/>
              <w:rPr>
                <w:rFonts w:eastAsiaTheme="minorHAnsi"/>
                <w:color w:val="000000"/>
              </w:rPr>
            </w:pPr>
            <w:r w:rsidRPr="00592AB8">
              <w:rPr>
                <w:rFonts w:eastAsiaTheme="minorHAnsi"/>
                <w:color w:val="000000"/>
              </w:rPr>
              <w:t>0.97</w:t>
            </w:r>
          </w:p>
        </w:tc>
        <w:tc>
          <w:tcPr>
            <w:tcW w:w="0" w:type="auto"/>
          </w:tcPr>
          <w:p w:rsidR="003E49ED" w:rsidRDefault="003E49ED" w:rsidP="00CB20D7">
            <w:pPr>
              <w:autoSpaceDE w:val="0"/>
              <w:autoSpaceDN w:val="0"/>
              <w:adjustRightInd w:val="0"/>
              <w:jc w:val="center"/>
              <w:rPr>
                <w:rFonts w:eastAsiaTheme="minorHAnsi"/>
                <w:color w:val="000000"/>
              </w:rPr>
            </w:pPr>
          </w:p>
          <w:p w:rsidR="00210E52" w:rsidRPr="00592AB8" w:rsidRDefault="00210E52" w:rsidP="00CB20D7">
            <w:pPr>
              <w:autoSpaceDE w:val="0"/>
              <w:autoSpaceDN w:val="0"/>
              <w:adjustRightInd w:val="0"/>
              <w:jc w:val="center"/>
              <w:rPr>
                <w:rFonts w:eastAsiaTheme="minorHAnsi"/>
                <w:color w:val="000000"/>
              </w:rPr>
            </w:pPr>
            <w:r w:rsidRPr="00592AB8">
              <w:rPr>
                <w:rFonts w:eastAsiaTheme="minorHAnsi"/>
                <w:color w:val="000000"/>
              </w:rPr>
              <w:t>3.06</w:t>
            </w:r>
          </w:p>
        </w:tc>
        <w:tc>
          <w:tcPr>
            <w:tcW w:w="0" w:type="auto"/>
          </w:tcPr>
          <w:p w:rsidR="003E49ED" w:rsidRDefault="003E49ED" w:rsidP="00CB20D7">
            <w:pPr>
              <w:autoSpaceDE w:val="0"/>
              <w:autoSpaceDN w:val="0"/>
              <w:adjustRightInd w:val="0"/>
              <w:jc w:val="center"/>
              <w:rPr>
                <w:rFonts w:eastAsiaTheme="minorHAnsi"/>
                <w:color w:val="000000"/>
              </w:rPr>
            </w:pPr>
          </w:p>
          <w:p w:rsidR="00210E52" w:rsidRPr="00592AB8" w:rsidRDefault="00210E52" w:rsidP="00CB20D7">
            <w:pPr>
              <w:autoSpaceDE w:val="0"/>
              <w:autoSpaceDN w:val="0"/>
              <w:adjustRightInd w:val="0"/>
              <w:jc w:val="center"/>
              <w:rPr>
                <w:rFonts w:eastAsiaTheme="minorHAnsi"/>
                <w:color w:val="000000"/>
              </w:rPr>
            </w:pPr>
            <w:r w:rsidRPr="00592AB8">
              <w:rPr>
                <w:rFonts w:eastAsiaTheme="minorHAnsi"/>
                <w:color w:val="000000"/>
              </w:rPr>
              <w:t>.04</w:t>
            </w:r>
          </w:p>
        </w:tc>
      </w:tr>
    </w:tbl>
    <w:p w:rsidR="00210E52" w:rsidRDefault="00210E52" w:rsidP="009857E3">
      <w:pPr>
        <w:spacing w:line="480" w:lineRule="auto"/>
        <w:jc w:val="center"/>
        <w:rPr>
          <w:b/>
        </w:rPr>
      </w:pPr>
    </w:p>
    <w:p w:rsidR="00C9147E" w:rsidRDefault="00C9147E" w:rsidP="009857E3">
      <w:pPr>
        <w:spacing w:line="480" w:lineRule="auto"/>
        <w:jc w:val="center"/>
        <w:rPr>
          <w:b/>
        </w:rPr>
      </w:pPr>
    </w:p>
    <w:p w:rsidR="00C9147E" w:rsidRDefault="00C9147E" w:rsidP="009857E3">
      <w:pPr>
        <w:spacing w:line="480" w:lineRule="auto"/>
        <w:jc w:val="center"/>
        <w:rPr>
          <w:b/>
        </w:rPr>
      </w:pPr>
    </w:p>
    <w:p w:rsidR="00C9147E" w:rsidRDefault="00C9147E" w:rsidP="009857E3">
      <w:pPr>
        <w:spacing w:line="480" w:lineRule="auto"/>
        <w:jc w:val="center"/>
        <w:rPr>
          <w:b/>
        </w:rPr>
      </w:pPr>
    </w:p>
    <w:p w:rsidR="00D57674" w:rsidRDefault="00D57674" w:rsidP="009857E3">
      <w:pPr>
        <w:spacing w:line="480" w:lineRule="auto"/>
        <w:jc w:val="center"/>
        <w:rPr>
          <w:b/>
        </w:rPr>
      </w:pPr>
    </w:p>
    <w:p w:rsidR="00D57674" w:rsidRDefault="00D57674" w:rsidP="009857E3">
      <w:pPr>
        <w:spacing w:line="480" w:lineRule="auto"/>
        <w:jc w:val="center"/>
        <w:rPr>
          <w:b/>
        </w:rPr>
      </w:pPr>
    </w:p>
    <w:p w:rsidR="00C9147E" w:rsidRDefault="00C9147E" w:rsidP="009857E3">
      <w:pPr>
        <w:spacing w:line="480" w:lineRule="auto"/>
        <w:jc w:val="center"/>
        <w:rPr>
          <w:b/>
        </w:rPr>
      </w:pPr>
    </w:p>
    <w:p w:rsidR="003E49ED" w:rsidRDefault="003E49ED" w:rsidP="003E49ED">
      <w:pPr>
        <w:spacing w:line="480" w:lineRule="auto"/>
        <w:rPr>
          <w:b/>
        </w:rPr>
      </w:pPr>
    </w:p>
    <w:p w:rsidR="00C9147E" w:rsidRDefault="00555B81" w:rsidP="004D15F6">
      <w:pPr>
        <w:spacing w:line="480" w:lineRule="auto"/>
        <w:jc w:val="center"/>
        <w:rPr>
          <w:b/>
        </w:rPr>
      </w:pPr>
      <w:r>
        <w:rPr>
          <w:b/>
        </w:rPr>
        <w:lastRenderedPageBreak/>
        <w:t>Hypotheses Three (</w:t>
      </w:r>
      <w:r w:rsidR="00D0571E">
        <w:rPr>
          <w:b/>
        </w:rPr>
        <w:t>a</w:t>
      </w:r>
      <w:r w:rsidR="00012EC7">
        <w:rPr>
          <w:b/>
        </w:rPr>
        <w:t>1</w:t>
      </w:r>
      <w:r w:rsidR="00D0571E">
        <w:rPr>
          <w:b/>
        </w:rPr>
        <w:t>-c</w:t>
      </w:r>
      <w:r w:rsidR="00012EC7">
        <w:rPr>
          <w:b/>
        </w:rPr>
        <w:t>2</w:t>
      </w:r>
      <w:r w:rsidR="003E49ED">
        <w:rPr>
          <w:b/>
        </w:rPr>
        <w:t>)</w:t>
      </w:r>
    </w:p>
    <w:p w:rsidR="00C9147E" w:rsidRPr="004D15F6" w:rsidRDefault="004D15F6" w:rsidP="004D15F6">
      <w:pPr>
        <w:spacing w:line="480" w:lineRule="auto"/>
        <w:rPr>
          <w:i/>
        </w:rPr>
      </w:pPr>
      <w:r>
        <w:rPr>
          <w:i/>
        </w:rPr>
        <w:t>Hypothesis 3</w:t>
      </w:r>
      <w:r>
        <w:rPr>
          <w:i/>
          <w:vertAlign w:val="subscript"/>
        </w:rPr>
        <w:t>a</w:t>
      </w:r>
      <w:r w:rsidR="00D0571E">
        <w:rPr>
          <w:i/>
          <w:vertAlign w:val="subscript"/>
        </w:rPr>
        <w:t>1</w:t>
      </w:r>
      <w:r>
        <w:rPr>
          <w:i/>
        </w:rPr>
        <w:t>:  Consumers’ Visual Aesthetic Sensitivity – Aesthetic value and Consumer Behavior – Disposition to Pay More</w:t>
      </w:r>
    </w:p>
    <w:p w:rsidR="00A815E2" w:rsidRDefault="00C9147E" w:rsidP="001613BB">
      <w:pPr>
        <w:tabs>
          <w:tab w:val="left" w:pos="720"/>
          <w:tab w:val="center" w:pos="3499"/>
        </w:tabs>
        <w:autoSpaceDE w:val="0"/>
        <w:autoSpaceDN w:val="0"/>
        <w:adjustRightInd w:val="0"/>
        <w:spacing w:line="480" w:lineRule="auto"/>
        <w:rPr>
          <w:rFonts w:eastAsiaTheme="minorHAnsi"/>
          <w:color w:val="000000"/>
        </w:rPr>
      </w:pPr>
      <w:r>
        <w:tab/>
      </w:r>
      <w:r w:rsidR="001613BB">
        <w:t>A</w:t>
      </w:r>
      <w:r>
        <w:t xml:space="preserve">n </w:t>
      </w:r>
      <w:r w:rsidRPr="00447916">
        <w:t>Analyses of Covariance (ANCOVA) was conducted</w:t>
      </w:r>
      <w:r w:rsidR="001613BB">
        <w:t xml:space="preserve"> to investigate</w:t>
      </w:r>
      <w:r w:rsidR="001613BB" w:rsidRPr="00447916">
        <w:t xml:space="preserve"> </w:t>
      </w:r>
      <w:r w:rsidR="001613BB">
        <w:t>hypotheses</w:t>
      </w:r>
      <w:r w:rsidR="001613BB" w:rsidRPr="00447916">
        <w:t xml:space="preserve"> 3</w:t>
      </w:r>
      <w:r w:rsidR="001613BB" w:rsidRPr="00D0571E">
        <w:rPr>
          <w:vertAlign w:val="subscript"/>
        </w:rPr>
        <w:t>a</w:t>
      </w:r>
      <w:r w:rsidR="001613BB">
        <w:rPr>
          <w:vertAlign w:val="subscript"/>
        </w:rPr>
        <w:t>1</w:t>
      </w:r>
      <w:r w:rsidR="001613BB">
        <w:t>.  This hypothesis was designed to</w:t>
      </w:r>
      <w:r w:rsidRPr="00447916">
        <w:t xml:space="preserve"> </w:t>
      </w:r>
      <w:r w:rsidR="001613BB">
        <w:t>evaluate consumers’ aesthetic sensitivity, specifically the dimension aesthetic value (high vs. low)</w:t>
      </w:r>
      <w:r w:rsidR="00CC10DE">
        <w:t xml:space="preserve"> </w:t>
      </w:r>
      <w:r w:rsidR="001613BB">
        <w:t>up</w:t>
      </w:r>
      <w:r w:rsidRPr="00447916">
        <w:t xml:space="preserve">on </w:t>
      </w:r>
      <w:r>
        <w:t>consumer</w:t>
      </w:r>
      <w:r w:rsidR="001613BB">
        <w:t>s’</w:t>
      </w:r>
      <w:r>
        <w:t xml:space="preserve"> </w:t>
      </w:r>
      <w:r w:rsidRPr="00447916">
        <w:t>dispo</w:t>
      </w:r>
      <w:r w:rsidR="001613BB">
        <w:t>sition to pay more</w:t>
      </w:r>
      <w:r w:rsidRPr="00742A48">
        <w:t xml:space="preserve"> after controlling for the effects of product involvement.</w:t>
      </w:r>
      <w:r w:rsidRPr="00742A48">
        <w:rPr>
          <w:rFonts w:eastAsiaTheme="minorHAnsi"/>
          <w:b/>
          <w:bCs/>
          <w:color w:val="000000"/>
        </w:rPr>
        <w:t xml:space="preserve"> </w:t>
      </w:r>
      <w:r>
        <w:rPr>
          <w:rFonts w:eastAsiaTheme="minorHAnsi"/>
          <w:color w:val="000000"/>
        </w:rPr>
        <w:t>Le</w:t>
      </w:r>
      <w:r w:rsidRPr="00742A48">
        <w:rPr>
          <w:rFonts w:eastAsiaTheme="minorHAnsi"/>
          <w:color w:val="000000"/>
        </w:rPr>
        <w:t xml:space="preserve">vene’s test </w:t>
      </w:r>
      <w:r>
        <w:rPr>
          <w:rFonts w:eastAsiaTheme="minorHAnsi"/>
          <w:color w:val="000000"/>
        </w:rPr>
        <w:t xml:space="preserve">of equality of </w:t>
      </w:r>
      <w:r w:rsidRPr="00742A48">
        <w:rPr>
          <w:rFonts w:eastAsiaTheme="minorHAnsi"/>
          <w:color w:val="000000"/>
        </w:rPr>
        <w:t>variance</w:t>
      </w:r>
      <w:r>
        <w:rPr>
          <w:rFonts w:eastAsiaTheme="minorHAnsi"/>
          <w:color w:val="000000"/>
        </w:rPr>
        <w:t xml:space="preserve"> was</w:t>
      </w:r>
      <w:r w:rsidRPr="00742A48">
        <w:rPr>
          <w:rFonts w:eastAsiaTheme="minorHAnsi"/>
          <w:color w:val="000000"/>
        </w:rPr>
        <w:t xml:space="preserve"> significant, and the assumption of homogeneity of variance was violated. Group sizes are not similar, and therefore, none of the multivariate tests</w:t>
      </w:r>
      <w:r w:rsidRPr="00447916">
        <w:rPr>
          <w:rFonts w:eastAsiaTheme="minorHAnsi"/>
          <w:color w:val="000000"/>
        </w:rPr>
        <w:t xml:space="preserve"> are robust. </w:t>
      </w:r>
      <w:r>
        <w:rPr>
          <w:rFonts w:eastAsiaTheme="minorHAnsi"/>
          <w:color w:val="000000"/>
        </w:rPr>
        <w:t xml:space="preserve"> Caution should be given to the interpretation of these results. </w:t>
      </w:r>
    </w:p>
    <w:p w:rsidR="00C9147E" w:rsidRDefault="00A815E2" w:rsidP="001613BB">
      <w:pPr>
        <w:tabs>
          <w:tab w:val="left" w:pos="720"/>
          <w:tab w:val="center" w:pos="3499"/>
        </w:tabs>
        <w:autoSpaceDE w:val="0"/>
        <w:autoSpaceDN w:val="0"/>
        <w:adjustRightInd w:val="0"/>
        <w:spacing w:line="480" w:lineRule="auto"/>
      </w:pPr>
      <w:r>
        <w:rPr>
          <w:rFonts w:eastAsiaTheme="minorHAnsi"/>
          <w:color w:val="000000"/>
        </w:rPr>
        <w:tab/>
      </w:r>
      <w:r w:rsidR="00C9147E" w:rsidRPr="00592AB8">
        <w:t>The</w:t>
      </w:r>
      <w:r w:rsidR="00C9147E">
        <w:t xml:space="preserve"> results of the ANCOVA were significant, </w:t>
      </w:r>
      <w:r w:rsidR="00C9147E" w:rsidRPr="00592AB8">
        <w:rPr>
          <w:i/>
        </w:rPr>
        <w:t xml:space="preserve">F </w:t>
      </w:r>
      <w:r w:rsidR="00C9147E">
        <w:t>(1, 405) = 49.84</w:t>
      </w:r>
      <w:r w:rsidR="00C9147E" w:rsidRPr="00592AB8">
        <w:t xml:space="preserve">, </w:t>
      </w:r>
      <w:r w:rsidR="00C9147E" w:rsidRPr="00592AB8">
        <w:rPr>
          <w:i/>
        </w:rPr>
        <w:t>p</w:t>
      </w:r>
      <w:r w:rsidR="00C9147E">
        <w:t xml:space="preserve"> = .001</w:t>
      </w:r>
      <w:r w:rsidR="00C9147E" w:rsidRPr="00592AB8">
        <w:t xml:space="preserve">, suggesting that there </w:t>
      </w:r>
      <w:r w:rsidR="00C9147E">
        <w:t xml:space="preserve">is a </w:t>
      </w:r>
      <w:r w:rsidR="00CC10DE">
        <w:t>statistical effect</w:t>
      </w:r>
      <w:r w:rsidR="00C9147E" w:rsidRPr="00592AB8">
        <w:t xml:space="preserve"> on consumer</w:t>
      </w:r>
      <w:r w:rsidR="000847AA">
        <w:t>s’</w:t>
      </w:r>
      <w:r w:rsidR="00C9147E" w:rsidRPr="00592AB8">
        <w:t xml:space="preserve"> d</w:t>
      </w:r>
      <w:r w:rsidR="00CC10DE">
        <w:t>isposition to pay more due to consumers’</w:t>
      </w:r>
      <w:r w:rsidR="00C9147E">
        <w:t xml:space="preserve"> aesthetic value </w:t>
      </w:r>
      <w:r w:rsidR="00C9147E" w:rsidRPr="00592AB8">
        <w:t>after controlling for product involvement. The results for the ANCOVA</w:t>
      </w:r>
      <w:r w:rsidR="00C9147E">
        <w:t xml:space="preserve"> </w:t>
      </w:r>
      <w:r w:rsidR="00C9147E" w:rsidRPr="00592AB8">
        <w:t xml:space="preserve">are summarized in Table </w:t>
      </w:r>
      <w:r w:rsidR="006C7B26">
        <w:t>20</w:t>
      </w:r>
      <w:r w:rsidR="00C9147E" w:rsidRPr="00592AB8">
        <w:t xml:space="preserve">. Table </w:t>
      </w:r>
      <w:r w:rsidR="006C7B26">
        <w:t>21</w:t>
      </w:r>
      <w:r w:rsidR="00C9147E" w:rsidRPr="00592AB8">
        <w:t xml:space="preserve"> presents the means and standard deviations for consumer d</w:t>
      </w:r>
      <w:r w:rsidR="00C9147E">
        <w:t xml:space="preserve">isposition to pay more by aesthetic value </w:t>
      </w:r>
      <w:r w:rsidR="00C9147E" w:rsidRPr="00592AB8">
        <w:t>after controlling for product involvement.</w:t>
      </w:r>
    </w:p>
    <w:p w:rsidR="00703F89" w:rsidRDefault="00BA64AC" w:rsidP="00703F89">
      <w:pPr>
        <w:tabs>
          <w:tab w:val="left" w:pos="720"/>
          <w:tab w:val="center" w:pos="3499"/>
        </w:tabs>
        <w:autoSpaceDE w:val="0"/>
        <w:autoSpaceDN w:val="0"/>
        <w:adjustRightInd w:val="0"/>
        <w:spacing w:line="480" w:lineRule="auto"/>
      </w:pPr>
      <w:r>
        <w:tab/>
        <w:t xml:space="preserve">Aesthetic value is concerned with the pleasure derived from beauty, devoid of any consideration of function or usability (Bloch </w:t>
      </w:r>
      <w:r w:rsidR="00703F89">
        <w:t xml:space="preserve">et al., 2003; Holbrook, 1980).  Additionally, </w:t>
      </w:r>
      <w:r w:rsidR="000847AA">
        <w:t>it is viewed as important to society and the quality of life (Bell et al., 1990, Kopec, 2006)</w:t>
      </w:r>
      <w:r w:rsidR="00703F89">
        <w:t>.</w:t>
      </w:r>
      <w:r w:rsidR="000847AA">
        <w:t xml:space="preserve"> </w:t>
      </w:r>
      <w:r w:rsidR="00AE5BD1" w:rsidRPr="00703F89">
        <w:t>Because</w:t>
      </w:r>
      <w:r w:rsidR="00703F89" w:rsidRPr="00703F89">
        <w:t xml:space="preserve"> a high aesthetic store is</w:t>
      </w:r>
      <w:r w:rsidR="00AE5BD1" w:rsidRPr="00703F89">
        <w:t xml:space="preserve"> viewed as more aesthetically valuable, </w:t>
      </w:r>
      <w:r w:rsidR="00DE1606">
        <w:t xml:space="preserve">high aesthetic </w:t>
      </w:r>
      <w:r w:rsidR="00B948AB">
        <w:t>consumers may regard</w:t>
      </w:r>
      <w:r w:rsidR="00703F89" w:rsidRPr="00703F89">
        <w:t xml:space="preserve"> the products/services in the store to be of greater aesthetic value</w:t>
      </w:r>
      <w:r w:rsidR="00B948AB">
        <w:t xml:space="preserve"> (</w:t>
      </w:r>
      <w:r w:rsidR="00E1534E">
        <w:t>instead of</w:t>
      </w:r>
      <w:r w:rsidR="00B948AB">
        <w:t xml:space="preserve"> </w:t>
      </w:r>
      <w:r w:rsidR="005C5F48">
        <w:t>over</w:t>
      </w:r>
      <w:r w:rsidR="00B948AB">
        <w:t xml:space="preserve"> price)</w:t>
      </w:r>
      <w:r w:rsidR="00703F89" w:rsidRPr="00703F89">
        <w:t>, promoting a disposition to pay more for the products/services offered in the store.</w:t>
      </w:r>
    </w:p>
    <w:p w:rsidR="00555B81" w:rsidRPr="00703F89" w:rsidRDefault="00D57674" w:rsidP="00703F89">
      <w:pPr>
        <w:tabs>
          <w:tab w:val="left" w:pos="720"/>
          <w:tab w:val="center" w:pos="3499"/>
        </w:tabs>
        <w:autoSpaceDE w:val="0"/>
        <w:autoSpaceDN w:val="0"/>
        <w:adjustRightInd w:val="0"/>
        <w:spacing w:line="480" w:lineRule="auto"/>
      </w:pPr>
      <w:r>
        <w:rPr>
          <w:b/>
        </w:rPr>
        <w:lastRenderedPageBreak/>
        <w:t>Table 20</w:t>
      </w:r>
      <w:r w:rsidR="00555B81">
        <w:rPr>
          <w:b/>
        </w:rPr>
        <w:t xml:space="preserve"> </w:t>
      </w:r>
      <w:r w:rsidR="00555B81" w:rsidRPr="00555B81">
        <w:rPr>
          <w:b/>
        </w:rPr>
        <w:t xml:space="preserve">ANCOVA on Disposition to Pay More by Aesthetic Value after Controlling for Product Involvement </w:t>
      </w:r>
    </w:p>
    <w:p w:rsidR="00555B81" w:rsidRPr="00555B81" w:rsidRDefault="00555B81" w:rsidP="00555B81">
      <w:pPr>
        <w:rPr>
          <w:b/>
        </w:rPr>
      </w:pPr>
    </w:p>
    <w:tbl>
      <w:tblPr>
        <w:tblW w:w="0" w:type="auto"/>
        <w:tblBorders>
          <w:top w:val="single" w:sz="2" w:space="0" w:color="000000"/>
          <w:bottom w:val="single" w:sz="2" w:space="0" w:color="000000"/>
        </w:tblBorders>
        <w:tblCellMar>
          <w:left w:w="30" w:type="dxa"/>
          <w:right w:w="30" w:type="dxa"/>
        </w:tblCellMar>
        <w:tblLook w:val="0000"/>
      </w:tblPr>
      <w:tblGrid>
        <w:gridCol w:w="2414"/>
        <w:gridCol w:w="540"/>
        <w:gridCol w:w="640"/>
        <w:gridCol w:w="600"/>
        <w:gridCol w:w="796"/>
        <w:gridCol w:w="794"/>
      </w:tblGrid>
      <w:tr w:rsidR="00555B81" w:rsidRPr="00152B8C" w:rsidTr="00CB20D7">
        <w:trPr>
          <w:cantSplit/>
          <w:tblHeader/>
        </w:trPr>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555B81" w:rsidRPr="00152B8C" w:rsidRDefault="00555B81" w:rsidP="00CB20D7">
            <w:pPr>
              <w:autoSpaceDE w:val="0"/>
              <w:autoSpaceDN w:val="0"/>
              <w:adjustRightInd w:val="0"/>
            </w:pPr>
            <w:r w:rsidRPr="00152B8C">
              <w:t>Source</w:t>
            </w:r>
          </w:p>
        </w:tc>
        <w:tc>
          <w:tcPr>
            <w:tcW w:w="540"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152B8C" w:rsidRDefault="00555B81" w:rsidP="00CB20D7">
            <w:pPr>
              <w:autoSpaceDE w:val="0"/>
              <w:autoSpaceDN w:val="0"/>
              <w:adjustRightInd w:val="0"/>
              <w:jc w:val="center"/>
              <w:rPr>
                <w:i/>
              </w:rPr>
            </w:pPr>
            <w:r w:rsidRPr="00152B8C">
              <w:rPr>
                <w:i/>
              </w:rPr>
              <w:t>df</w:t>
            </w:r>
          </w:p>
        </w:tc>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555B81" w:rsidRPr="00152B8C" w:rsidRDefault="00555B81" w:rsidP="00CB20D7">
            <w:pPr>
              <w:autoSpaceDE w:val="0"/>
              <w:autoSpaceDN w:val="0"/>
              <w:adjustRightInd w:val="0"/>
              <w:jc w:val="center"/>
              <w:rPr>
                <w:i/>
              </w:rPr>
            </w:pPr>
            <w:r w:rsidRPr="00152B8C">
              <w:rPr>
                <w:i/>
              </w:rPr>
              <w:t>F</w:t>
            </w:r>
          </w:p>
        </w:tc>
        <w:tc>
          <w:tcPr>
            <w:tcW w:w="600"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152B8C" w:rsidRDefault="00555B81" w:rsidP="00CB20D7">
            <w:pPr>
              <w:autoSpaceDE w:val="0"/>
              <w:autoSpaceDN w:val="0"/>
              <w:adjustRightInd w:val="0"/>
              <w:jc w:val="center"/>
            </w:pPr>
            <w:r w:rsidRPr="00152B8C">
              <w:t>Sig.</w:t>
            </w:r>
          </w:p>
        </w:tc>
        <w:tc>
          <w:tcPr>
            <w:tcW w:w="796"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152B8C" w:rsidRDefault="00555B81" w:rsidP="00CB20D7">
            <w:pPr>
              <w:autoSpaceDE w:val="0"/>
              <w:autoSpaceDN w:val="0"/>
              <w:adjustRightInd w:val="0"/>
              <w:jc w:val="center"/>
            </w:pPr>
            <w:r w:rsidRPr="00152B8C">
              <w:t>Partial</w:t>
            </w:r>
          </w:p>
          <w:p w:rsidR="00555B81" w:rsidRPr="00152B8C" w:rsidRDefault="00555B81" w:rsidP="00CB20D7">
            <w:pPr>
              <w:autoSpaceDE w:val="0"/>
              <w:autoSpaceDN w:val="0"/>
              <w:adjustRightInd w:val="0"/>
              <w:jc w:val="center"/>
            </w:pPr>
            <w:r w:rsidRPr="00152B8C">
              <w:t>Eta</w:t>
            </w:r>
            <w:r w:rsidRPr="00152B8C">
              <w:rPr>
                <w:vertAlign w:val="superscript"/>
              </w:rPr>
              <w:t>2</w:t>
            </w:r>
          </w:p>
        </w:tc>
        <w:tc>
          <w:tcPr>
            <w:tcW w:w="794"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152B8C" w:rsidRDefault="00555B81" w:rsidP="00CB20D7">
            <w:pPr>
              <w:autoSpaceDE w:val="0"/>
              <w:autoSpaceDN w:val="0"/>
              <w:adjustRightInd w:val="0"/>
              <w:jc w:val="center"/>
            </w:pPr>
            <w:r w:rsidRPr="00152B8C">
              <w:t>Power</w:t>
            </w:r>
          </w:p>
        </w:tc>
      </w:tr>
      <w:tr w:rsidR="00555B81" w:rsidRPr="00152B8C" w:rsidTr="00CB20D7">
        <w:trPr>
          <w:cantSplit/>
          <w:tblHeader/>
        </w:trPr>
        <w:tc>
          <w:tcPr>
            <w:tcW w:w="0" w:type="auto"/>
            <w:tcBorders>
              <w:top w:val="single" w:sz="2" w:space="0" w:color="000000"/>
            </w:tcBorders>
            <w:shd w:val="clear" w:color="auto" w:fill="FFFFFF"/>
            <w:tcMar>
              <w:top w:w="30" w:type="dxa"/>
              <w:left w:w="30" w:type="dxa"/>
              <w:bottom w:w="30" w:type="dxa"/>
              <w:right w:w="30" w:type="dxa"/>
            </w:tcMar>
          </w:tcPr>
          <w:p w:rsidR="00555B81" w:rsidRPr="00152B8C" w:rsidRDefault="00555B81" w:rsidP="00CB20D7">
            <w:pPr>
              <w:autoSpaceDE w:val="0"/>
              <w:autoSpaceDN w:val="0"/>
              <w:adjustRightInd w:val="0"/>
            </w:pPr>
          </w:p>
        </w:tc>
        <w:tc>
          <w:tcPr>
            <w:tcW w:w="540" w:type="dxa"/>
            <w:tcBorders>
              <w:top w:val="single" w:sz="2" w:space="0" w:color="000000"/>
            </w:tcBorders>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0" w:type="auto"/>
            <w:tcBorders>
              <w:top w:val="single" w:sz="2" w:space="0" w:color="000000"/>
            </w:tcBorders>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600" w:type="dxa"/>
            <w:tcBorders>
              <w:top w:val="single" w:sz="2" w:space="0" w:color="000000"/>
            </w:tcBorders>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796" w:type="dxa"/>
            <w:tcBorders>
              <w:top w:val="single" w:sz="2" w:space="0" w:color="000000"/>
            </w:tcBorders>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794" w:type="dxa"/>
            <w:tcBorders>
              <w:top w:val="single" w:sz="2" w:space="0" w:color="000000"/>
            </w:tcBorders>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r>
      <w:tr w:rsidR="00555B81" w:rsidRPr="00152B8C" w:rsidTr="00CB20D7">
        <w:trPr>
          <w:cantSplit/>
          <w:tblHeader/>
        </w:trPr>
        <w:tc>
          <w:tcPr>
            <w:tcW w:w="0" w:type="auto"/>
            <w:shd w:val="clear" w:color="auto" w:fill="FFFFFF"/>
            <w:tcMar>
              <w:top w:w="30" w:type="dxa"/>
              <w:left w:w="30" w:type="dxa"/>
              <w:bottom w:w="30" w:type="dxa"/>
              <w:right w:w="30" w:type="dxa"/>
            </w:tcMar>
          </w:tcPr>
          <w:p w:rsidR="00555B81" w:rsidRPr="00152B8C" w:rsidRDefault="00555B81" w:rsidP="00CB20D7">
            <w:pPr>
              <w:autoSpaceDE w:val="0"/>
              <w:autoSpaceDN w:val="0"/>
              <w:adjustRightInd w:val="0"/>
            </w:pPr>
            <w:r w:rsidRPr="00152B8C">
              <w:t>Disposition to Pay More</w:t>
            </w:r>
          </w:p>
        </w:tc>
        <w:tc>
          <w:tcPr>
            <w:tcW w:w="540"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r w:rsidRPr="00152B8C">
              <w:t>1</w:t>
            </w:r>
          </w:p>
        </w:tc>
        <w:tc>
          <w:tcPr>
            <w:tcW w:w="0" w:type="auto"/>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rPr>
                <w:rFonts w:eastAsiaTheme="minorHAnsi"/>
                <w:color w:val="000000"/>
              </w:rPr>
            </w:pPr>
            <w:r>
              <w:rPr>
                <w:rFonts w:eastAsiaTheme="minorHAnsi"/>
                <w:color w:val="000000"/>
              </w:rPr>
              <w:t>49.84</w:t>
            </w:r>
          </w:p>
        </w:tc>
        <w:tc>
          <w:tcPr>
            <w:tcW w:w="600"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rPr>
                <w:rFonts w:eastAsiaTheme="minorHAnsi"/>
                <w:color w:val="000000"/>
              </w:rPr>
            </w:pPr>
            <w:r w:rsidRPr="00152B8C">
              <w:rPr>
                <w:rFonts w:eastAsiaTheme="minorHAnsi"/>
                <w:color w:val="000000"/>
              </w:rPr>
              <w:t>.001</w:t>
            </w:r>
          </w:p>
        </w:tc>
        <w:tc>
          <w:tcPr>
            <w:tcW w:w="796"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rPr>
                <w:rFonts w:eastAsiaTheme="minorHAnsi"/>
                <w:color w:val="000000"/>
              </w:rPr>
            </w:pPr>
            <w:r>
              <w:rPr>
                <w:rFonts w:eastAsiaTheme="minorHAnsi"/>
                <w:color w:val="000000"/>
              </w:rPr>
              <w:t>.110</w:t>
            </w:r>
          </w:p>
        </w:tc>
        <w:tc>
          <w:tcPr>
            <w:tcW w:w="794" w:type="dxa"/>
            <w:shd w:val="clear" w:color="auto" w:fill="FFFFFF"/>
            <w:tcMar>
              <w:top w:w="30" w:type="dxa"/>
              <w:left w:w="30" w:type="dxa"/>
              <w:bottom w:w="30" w:type="dxa"/>
              <w:right w:w="30" w:type="dxa"/>
            </w:tcMar>
            <w:vAlign w:val="center"/>
          </w:tcPr>
          <w:p w:rsidR="00555B81" w:rsidRPr="00152B8C" w:rsidRDefault="00195BF5" w:rsidP="00CB20D7">
            <w:pPr>
              <w:autoSpaceDE w:val="0"/>
              <w:autoSpaceDN w:val="0"/>
              <w:adjustRightInd w:val="0"/>
              <w:jc w:val="center"/>
              <w:rPr>
                <w:rFonts w:eastAsiaTheme="minorHAnsi"/>
                <w:color w:val="000000"/>
              </w:rPr>
            </w:pPr>
            <w:r>
              <w:rPr>
                <w:rFonts w:eastAsiaTheme="minorHAnsi"/>
                <w:color w:val="000000"/>
              </w:rPr>
              <w:t>.999</w:t>
            </w:r>
          </w:p>
        </w:tc>
      </w:tr>
      <w:tr w:rsidR="00555B81" w:rsidRPr="00152B8C" w:rsidTr="00CB20D7">
        <w:trPr>
          <w:cantSplit/>
          <w:tblHeader/>
        </w:trPr>
        <w:tc>
          <w:tcPr>
            <w:tcW w:w="0" w:type="auto"/>
            <w:shd w:val="clear" w:color="auto" w:fill="FFFFFF"/>
            <w:tcMar>
              <w:top w:w="30" w:type="dxa"/>
              <w:left w:w="30" w:type="dxa"/>
              <w:bottom w:w="30" w:type="dxa"/>
              <w:right w:w="30" w:type="dxa"/>
            </w:tcMar>
          </w:tcPr>
          <w:p w:rsidR="00555B81" w:rsidRPr="00152B8C" w:rsidRDefault="00555B81" w:rsidP="00CB20D7">
            <w:pPr>
              <w:autoSpaceDE w:val="0"/>
              <w:autoSpaceDN w:val="0"/>
              <w:adjustRightInd w:val="0"/>
            </w:pPr>
            <w:r w:rsidRPr="00152B8C">
              <w:t>Error</w:t>
            </w:r>
          </w:p>
        </w:tc>
        <w:tc>
          <w:tcPr>
            <w:tcW w:w="540"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r>
              <w:t>40</w:t>
            </w:r>
            <w:r w:rsidRPr="00152B8C">
              <w:t>5</w:t>
            </w:r>
          </w:p>
        </w:tc>
        <w:tc>
          <w:tcPr>
            <w:tcW w:w="0" w:type="auto"/>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r>
              <w:rPr>
                <w:rFonts w:eastAsiaTheme="minorHAnsi"/>
                <w:color w:val="000000"/>
              </w:rPr>
              <w:t>(.606</w:t>
            </w:r>
            <w:r w:rsidRPr="00152B8C">
              <w:rPr>
                <w:rFonts w:eastAsiaTheme="minorHAnsi"/>
                <w:color w:val="000000"/>
              </w:rPr>
              <w:t>)</w:t>
            </w:r>
          </w:p>
        </w:tc>
        <w:tc>
          <w:tcPr>
            <w:tcW w:w="600"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796"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794"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r>
      <w:tr w:rsidR="00555B81" w:rsidRPr="00152B8C" w:rsidTr="00CB20D7">
        <w:trPr>
          <w:cantSplit/>
          <w:tblHeader/>
        </w:trPr>
        <w:tc>
          <w:tcPr>
            <w:tcW w:w="0" w:type="auto"/>
            <w:shd w:val="clear" w:color="auto" w:fill="FFFFFF"/>
            <w:tcMar>
              <w:top w:w="30" w:type="dxa"/>
              <w:left w:w="30" w:type="dxa"/>
              <w:bottom w:w="30" w:type="dxa"/>
              <w:right w:w="30" w:type="dxa"/>
            </w:tcMar>
          </w:tcPr>
          <w:p w:rsidR="00555B81" w:rsidRPr="00152B8C" w:rsidRDefault="00555B81" w:rsidP="00CB20D7">
            <w:pPr>
              <w:autoSpaceDE w:val="0"/>
              <w:autoSpaceDN w:val="0"/>
              <w:adjustRightInd w:val="0"/>
            </w:pPr>
          </w:p>
        </w:tc>
        <w:tc>
          <w:tcPr>
            <w:tcW w:w="540"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0" w:type="auto"/>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600"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796"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c>
          <w:tcPr>
            <w:tcW w:w="794" w:type="dxa"/>
            <w:shd w:val="clear" w:color="auto" w:fill="FFFFFF"/>
            <w:tcMar>
              <w:top w:w="30" w:type="dxa"/>
              <w:left w:w="30" w:type="dxa"/>
              <w:bottom w:w="30" w:type="dxa"/>
              <w:right w:w="30" w:type="dxa"/>
            </w:tcMar>
            <w:vAlign w:val="center"/>
          </w:tcPr>
          <w:p w:rsidR="00555B81" w:rsidRPr="00152B8C" w:rsidRDefault="00555B81" w:rsidP="00CB20D7">
            <w:pPr>
              <w:autoSpaceDE w:val="0"/>
              <w:autoSpaceDN w:val="0"/>
              <w:adjustRightInd w:val="0"/>
              <w:jc w:val="center"/>
            </w:pPr>
          </w:p>
        </w:tc>
      </w:tr>
    </w:tbl>
    <w:p w:rsidR="00555B81" w:rsidRDefault="00555B81" w:rsidP="00555B81">
      <w:pPr>
        <w:spacing w:line="480" w:lineRule="auto"/>
      </w:pPr>
      <w:r w:rsidRPr="00592AB8">
        <w:rPr>
          <w:i/>
        </w:rPr>
        <w:t>Note</w:t>
      </w:r>
      <w:r w:rsidRPr="00592AB8">
        <w:t xml:space="preserve">. Number in parenthesis presents the mean squared error. </w:t>
      </w:r>
    </w:p>
    <w:p w:rsidR="00555B81" w:rsidRDefault="00555B81" w:rsidP="00555B81">
      <w:pPr>
        <w:spacing w:line="480" w:lineRule="auto"/>
      </w:pPr>
    </w:p>
    <w:p w:rsidR="006C403D" w:rsidRPr="00592AB8" w:rsidRDefault="006C403D" w:rsidP="00555B81">
      <w:pPr>
        <w:spacing w:line="480" w:lineRule="auto"/>
      </w:pPr>
    </w:p>
    <w:p w:rsidR="00555B81" w:rsidRDefault="001C2AA7" w:rsidP="00555B81">
      <w:pPr>
        <w:rPr>
          <w:b/>
        </w:rPr>
      </w:pPr>
      <w:r>
        <w:rPr>
          <w:b/>
        </w:rPr>
        <w:t>Ta</w:t>
      </w:r>
      <w:r w:rsidR="00D57674">
        <w:rPr>
          <w:b/>
        </w:rPr>
        <w:t>ble 21</w:t>
      </w:r>
      <w:r w:rsidR="00555B81">
        <w:rPr>
          <w:b/>
        </w:rPr>
        <w:t xml:space="preserve"> </w:t>
      </w:r>
      <w:r w:rsidR="00555B81" w:rsidRPr="00555B81">
        <w:rPr>
          <w:b/>
        </w:rPr>
        <w:t>Adjusted and Unadjusted Means and Variability on Disposition to Pay More by Aesthetic Value</w:t>
      </w:r>
    </w:p>
    <w:p w:rsidR="00555B81" w:rsidRPr="00555B81" w:rsidRDefault="00555B81" w:rsidP="00555B81">
      <w:pPr>
        <w:rPr>
          <w:b/>
        </w:rPr>
      </w:pPr>
    </w:p>
    <w:tbl>
      <w:tblPr>
        <w:tblW w:w="0" w:type="auto"/>
        <w:tblBorders>
          <w:top w:val="single" w:sz="2" w:space="0" w:color="auto"/>
          <w:bottom w:val="single" w:sz="2" w:space="0" w:color="auto"/>
        </w:tblBorders>
        <w:tblLook w:val="01E0"/>
      </w:tblPr>
      <w:tblGrid>
        <w:gridCol w:w="1952"/>
        <w:gridCol w:w="576"/>
        <w:gridCol w:w="729"/>
        <w:gridCol w:w="725"/>
        <w:gridCol w:w="792"/>
        <w:gridCol w:w="636"/>
        <w:gridCol w:w="576"/>
        <w:gridCol w:w="723"/>
        <w:gridCol w:w="719"/>
        <w:gridCol w:w="792"/>
        <w:gridCol w:w="636"/>
      </w:tblGrid>
      <w:tr w:rsidR="00555B81" w:rsidRPr="00592AB8" w:rsidTr="00CB20D7">
        <w:tc>
          <w:tcPr>
            <w:tcW w:w="2335" w:type="dxa"/>
            <w:tcBorders>
              <w:top w:val="single" w:sz="2" w:space="0" w:color="auto"/>
              <w:bottom w:val="nil"/>
            </w:tcBorders>
          </w:tcPr>
          <w:p w:rsidR="00555B81" w:rsidRPr="00592AB8" w:rsidRDefault="00555B81" w:rsidP="00CB20D7"/>
        </w:tc>
        <w:tc>
          <w:tcPr>
            <w:tcW w:w="3630" w:type="dxa"/>
            <w:gridSpan w:val="5"/>
            <w:tcBorders>
              <w:top w:val="single" w:sz="2" w:space="0" w:color="auto"/>
              <w:bottom w:val="single" w:sz="2" w:space="0" w:color="auto"/>
            </w:tcBorders>
          </w:tcPr>
          <w:p w:rsidR="00555B81" w:rsidRPr="00472F2D" w:rsidRDefault="00555B81" w:rsidP="00CB20D7">
            <w:pPr>
              <w:jc w:val="center"/>
            </w:pPr>
            <w:r>
              <w:t>High Aesthetic Value</w:t>
            </w:r>
          </w:p>
        </w:tc>
        <w:tc>
          <w:tcPr>
            <w:tcW w:w="3611" w:type="dxa"/>
            <w:gridSpan w:val="5"/>
            <w:tcBorders>
              <w:top w:val="single" w:sz="2" w:space="0" w:color="auto"/>
              <w:bottom w:val="single" w:sz="2" w:space="0" w:color="auto"/>
            </w:tcBorders>
            <w:vAlign w:val="center"/>
          </w:tcPr>
          <w:p w:rsidR="00555B81" w:rsidRPr="00472F2D" w:rsidRDefault="00555B81" w:rsidP="00CB20D7">
            <w:pPr>
              <w:jc w:val="center"/>
            </w:pPr>
            <w:r w:rsidRPr="00472F2D">
              <w:t xml:space="preserve">Low </w:t>
            </w:r>
            <w:r>
              <w:t>Aesthetic Value</w:t>
            </w:r>
          </w:p>
        </w:tc>
      </w:tr>
      <w:tr w:rsidR="00555B81" w:rsidRPr="00592AB8" w:rsidTr="00CB20D7">
        <w:tc>
          <w:tcPr>
            <w:tcW w:w="2335" w:type="dxa"/>
            <w:tcBorders>
              <w:top w:val="nil"/>
              <w:bottom w:val="nil"/>
            </w:tcBorders>
          </w:tcPr>
          <w:p w:rsidR="00555B81" w:rsidRPr="00022A78" w:rsidRDefault="00555B81" w:rsidP="00CB20D7"/>
        </w:tc>
        <w:tc>
          <w:tcPr>
            <w:tcW w:w="576" w:type="dxa"/>
            <w:tcBorders>
              <w:top w:val="single" w:sz="2" w:space="0" w:color="auto"/>
              <w:bottom w:val="single" w:sz="2" w:space="0" w:color="auto"/>
            </w:tcBorders>
          </w:tcPr>
          <w:p w:rsidR="00555B81" w:rsidRPr="00022A78" w:rsidRDefault="00555B81" w:rsidP="00CB20D7">
            <w:pPr>
              <w:jc w:val="center"/>
            </w:pPr>
          </w:p>
        </w:tc>
        <w:tc>
          <w:tcPr>
            <w:tcW w:w="1534" w:type="dxa"/>
            <w:gridSpan w:val="2"/>
            <w:tcBorders>
              <w:top w:val="single" w:sz="2" w:space="0" w:color="auto"/>
              <w:bottom w:val="single" w:sz="2" w:space="0" w:color="auto"/>
            </w:tcBorders>
            <w:vAlign w:val="center"/>
          </w:tcPr>
          <w:p w:rsidR="00555B81" w:rsidRPr="00022A78" w:rsidRDefault="00555B81" w:rsidP="00CB20D7">
            <w:pPr>
              <w:jc w:val="center"/>
              <w:rPr>
                <w:i/>
              </w:rPr>
            </w:pPr>
            <w:r w:rsidRPr="00022A78">
              <w:rPr>
                <w:i/>
              </w:rPr>
              <w:t>Unadjusted</w:t>
            </w:r>
          </w:p>
        </w:tc>
        <w:tc>
          <w:tcPr>
            <w:tcW w:w="1520" w:type="dxa"/>
            <w:gridSpan w:val="2"/>
            <w:tcBorders>
              <w:top w:val="single" w:sz="2" w:space="0" w:color="auto"/>
              <w:bottom w:val="single" w:sz="2" w:space="0" w:color="auto"/>
            </w:tcBorders>
            <w:vAlign w:val="center"/>
          </w:tcPr>
          <w:p w:rsidR="00555B81" w:rsidRPr="00022A78" w:rsidRDefault="00555B81" w:rsidP="00CB20D7">
            <w:pPr>
              <w:jc w:val="center"/>
              <w:rPr>
                <w:i/>
              </w:rPr>
            </w:pPr>
            <w:r w:rsidRPr="00022A78">
              <w:rPr>
                <w:i/>
              </w:rPr>
              <w:t>Adjusted</w:t>
            </w:r>
          </w:p>
        </w:tc>
        <w:tc>
          <w:tcPr>
            <w:tcW w:w="576" w:type="dxa"/>
            <w:tcBorders>
              <w:top w:val="single" w:sz="2" w:space="0" w:color="auto"/>
              <w:bottom w:val="single" w:sz="2" w:space="0" w:color="auto"/>
            </w:tcBorders>
            <w:vAlign w:val="center"/>
          </w:tcPr>
          <w:p w:rsidR="00555B81" w:rsidRPr="00022A78" w:rsidRDefault="00555B81" w:rsidP="00CB20D7">
            <w:pPr>
              <w:jc w:val="center"/>
            </w:pPr>
          </w:p>
        </w:tc>
        <w:tc>
          <w:tcPr>
            <w:tcW w:w="1514" w:type="dxa"/>
            <w:gridSpan w:val="2"/>
            <w:tcBorders>
              <w:top w:val="single" w:sz="2" w:space="0" w:color="auto"/>
              <w:bottom w:val="single" w:sz="2" w:space="0" w:color="auto"/>
            </w:tcBorders>
            <w:vAlign w:val="center"/>
          </w:tcPr>
          <w:p w:rsidR="00555B81" w:rsidRPr="00022A78" w:rsidRDefault="00555B81" w:rsidP="00CB20D7">
            <w:pPr>
              <w:jc w:val="center"/>
              <w:rPr>
                <w:i/>
              </w:rPr>
            </w:pPr>
            <w:r w:rsidRPr="00022A78">
              <w:rPr>
                <w:i/>
              </w:rPr>
              <w:t>Unadjusted</w:t>
            </w:r>
          </w:p>
        </w:tc>
        <w:tc>
          <w:tcPr>
            <w:tcW w:w="1521" w:type="dxa"/>
            <w:gridSpan w:val="2"/>
            <w:tcBorders>
              <w:top w:val="single" w:sz="2" w:space="0" w:color="auto"/>
              <w:bottom w:val="single" w:sz="2" w:space="0" w:color="auto"/>
            </w:tcBorders>
            <w:vAlign w:val="center"/>
          </w:tcPr>
          <w:p w:rsidR="00555B81" w:rsidRPr="00022A78" w:rsidRDefault="00555B81" w:rsidP="00CB20D7">
            <w:pPr>
              <w:jc w:val="center"/>
              <w:rPr>
                <w:i/>
              </w:rPr>
            </w:pPr>
            <w:r w:rsidRPr="00022A78">
              <w:rPr>
                <w:i/>
              </w:rPr>
              <w:t>Adjusted</w:t>
            </w:r>
          </w:p>
        </w:tc>
      </w:tr>
      <w:tr w:rsidR="00555B81" w:rsidRPr="00592AB8" w:rsidTr="00CB20D7">
        <w:tc>
          <w:tcPr>
            <w:tcW w:w="2335" w:type="dxa"/>
            <w:tcBorders>
              <w:top w:val="nil"/>
              <w:bottom w:val="single" w:sz="2" w:space="0" w:color="auto"/>
            </w:tcBorders>
          </w:tcPr>
          <w:p w:rsidR="00555B81" w:rsidRPr="00592AB8" w:rsidRDefault="00555B81" w:rsidP="00CB20D7">
            <w:r>
              <w:t>Dependent Variable</w:t>
            </w:r>
          </w:p>
        </w:tc>
        <w:tc>
          <w:tcPr>
            <w:tcW w:w="576" w:type="dxa"/>
            <w:tcBorders>
              <w:top w:val="single" w:sz="2" w:space="0" w:color="auto"/>
              <w:bottom w:val="single" w:sz="2" w:space="0" w:color="auto"/>
            </w:tcBorders>
          </w:tcPr>
          <w:p w:rsidR="00555B81" w:rsidRPr="00592AB8" w:rsidRDefault="00555B81" w:rsidP="00CB20D7">
            <w:pPr>
              <w:jc w:val="center"/>
              <w:rPr>
                <w:i/>
              </w:rPr>
            </w:pPr>
            <w:r w:rsidRPr="00592AB8">
              <w:rPr>
                <w:i/>
              </w:rPr>
              <w:t>N</w:t>
            </w:r>
          </w:p>
        </w:tc>
        <w:tc>
          <w:tcPr>
            <w:tcW w:w="767" w:type="dxa"/>
            <w:tcBorders>
              <w:top w:val="single" w:sz="2" w:space="0" w:color="auto"/>
              <w:bottom w:val="single" w:sz="2" w:space="0" w:color="auto"/>
            </w:tcBorders>
          </w:tcPr>
          <w:p w:rsidR="00555B81" w:rsidRPr="00592AB8" w:rsidRDefault="00555B81" w:rsidP="00CB20D7">
            <w:pPr>
              <w:jc w:val="center"/>
              <w:rPr>
                <w:i/>
              </w:rPr>
            </w:pPr>
            <w:r w:rsidRPr="00592AB8">
              <w:rPr>
                <w:i/>
              </w:rPr>
              <w:t>M</w:t>
            </w:r>
          </w:p>
        </w:tc>
        <w:tc>
          <w:tcPr>
            <w:tcW w:w="767" w:type="dxa"/>
            <w:tcBorders>
              <w:top w:val="single" w:sz="2" w:space="0" w:color="auto"/>
              <w:bottom w:val="single" w:sz="2" w:space="0" w:color="auto"/>
            </w:tcBorders>
          </w:tcPr>
          <w:p w:rsidR="00555B81" w:rsidRPr="00592AB8" w:rsidRDefault="00555B81" w:rsidP="00CB20D7">
            <w:pPr>
              <w:jc w:val="center"/>
              <w:rPr>
                <w:i/>
              </w:rPr>
            </w:pPr>
            <w:r w:rsidRPr="00592AB8">
              <w:rPr>
                <w:i/>
              </w:rPr>
              <w:t>SD</w:t>
            </w:r>
          </w:p>
        </w:tc>
        <w:tc>
          <w:tcPr>
            <w:tcW w:w="887" w:type="dxa"/>
            <w:tcBorders>
              <w:top w:val="single" w:sz="2" w:space="0" w:color="auto"/>
              <w:bottom w:val="single" w:sz="2" w:space="0" w:color="auto"/>
            </w:tcBorders>
          </w:tcPr>
          <w:p w:rsidR="00555B81" w:rsidRPr="00592AB8" w:rsidRDefault="00555B81" w:rsidP="00CB20D7">
            <w:pPr>
              <w:jc w:val="center"/>
              <w:rPr>
                <w:i/>
              </w:rPr>
            </w:pPr>
            <w:r w:rsidRPr="00592AB8">
              <w:rPr>
                <w:i/>
              </w:rPr>
              <w:t>M</w:t>
            </w:r>
          </w:p>
        </w:tc>
        <w:tc>
          <w:tcPr>
            <w:tcW w:w="633" w:type="dxa"/>
            <w:tcBorders>
              <w:top w:val="single" w:sz="2" w:space="0" w:color="auto"/>
              <w:bottom w:val="single" w:sz="2" w:space="0" w:color="auto"/>
            </w:tcBorders>
          </w:tcPr>
          <w:p w:rsidR="00555B81" w:rsidRPr="00592AB8" w:rsidRDefault="00555B81" w:rsidP="00CB20D7">
            <w:pPr>
              <w:jc w:val="center"/>
              <w:rPr>
                <w:i/>
              </w:rPr>
            </w:pPr>
            <w:r w:rsidRPr="00592AB8">
              <w:rPr>
                <w:i/>
              </w:rPr>
              <w:t>SE</w:t>
            </w:r>
          </w:p>
        </w:tc>
        <w:tc>
          <w:tcPr>
            <w:tcW w:w="576" w:type="dxa"/>
            <w:tcBorders>
              <w:top w:val="single" w:sz="2" w:space="0" w:color="auto"/>
              <w:bottom w:val="single" w:sz="2" w:space="0" w:color="auto"/>
            </w:tcBorders>
          </w:tcPr>
          <w:p w:rsidR="00555B81" w:rsidRPr="00592AB8" w:rsidRDefault="00555B81" w:rsidP="00CB20D7">
            <w:pPr>
              <w:jc w:val="center"/>
              <w:rPr>
                <w:i/>
              </w:rPr>
            </w:pPr>
            <w:r w:rsidRPr="00592AB8">
              <w:rPr>
                <w:i/>
              </w:rPr>
              <w:t>N</w:t>
            </w:r>
          </w:p>
        </w:tc>
        <w:tc>
          <w:tcPr>
            <w:tcW w:w="757" w:type="dxa"/>
            <w:tcBorders>
              <w:top w:val="single" w:sz="2" w:space="0" w:color="auto"/>
              <w:bottom w:val="single" w:sz="2" w:space="0" w:color="auto"/>
            </w:tcBorders>
          </w:tcPr>
          <w:p w:rsidR="00555B81" w:rsidRPr="00592AB8" w:rsidRDefault="00555B81" w:rsidP="00CB20D7">
            <w:pPr>
              <w:jc w:val="center"/>
              <w:rPr>
                <w:i/>
              </w:rPr>
            </w:pPr>
            <w:r w:rsidRPr="00592AB8">
              <w:rPr>
                <w:i/>
              </w:rPr>
              <w:t>M</w:t>
            </w:r>
          </w:p>
        </w:tc>
        <w:tc>
          <w:tcPr>
            <w:tcW w:w="757" w:type="dxa"/>
            <w:tcBorders>
              <w:top w:val="single" w:sz="2" w:space="0" w:color="auto"/>
              <w:bottom w:val="single" w:sz="2" w:space="0" w:color="auto"/>
            </w:tcBorders>
          </w:tcPr>
          <w:p w:rsidR="00555B81" w:rsidRPr="00592AB8" w:rsidRDefault="00555B81" w:rsidP="00CB20D7">
            <w:pPr>
              <w:jc w:val="center"/>
              <w:rPr>
                <w:i/>
              </w:rPr>
            </w:pPr>
            <w:r w:rsidRPr="00592AB8">
              <w:rPr>
                <w:i/>
              </w:rPr>
              <w:t>SD</w:t>
            </w:r>
          </w:p>
        </w:tc>
        <w:tc>
          <w:tcPr>
            <w:tcW w:w="887" w:type="dxa"/>
            <w:tcBorders>
              <w:top w:val="single" w:sz="2" w:space="0" w:color="auto"/>
              <w:bottom w:val="single" w:sz="2" w:space="0" w:color="auto"/>
            </w:tcBorders>
          </w:tcPr>
          <w:p w:rsidR="00555B81" w:rsidRPr="00592AB8" w:rsidRDefault="00555B81" w:rsidP="00CB20D7">
            <w:pPr>
              <w:jc w:val="center"/>
              <w:rPr>
                <w:i/>
              </w:rPr>
            </w:pPr>
            <w:r w:rsidRPr="00592AB8">
              <w:rPr>
                <w:i/>
              </w:rPr>
              <w:t>M</w:t>
            </w:r>
          </w:p>
        </w:tc>
        <w:tc>
          <w:tcPr>
            <w:tcW w:w="634" w:type="dxa"/>
            <w:tcBorders>
              <w:top w:val="single" w:sz="2" w:space="0" w:color="auto"/>
              <w:bottom w:val="single" w:sz="2" w:space="0" w:color="auto"/>
            </w:tcBorders>
          </w:tcPr>
          <w:p w:rsidR="00555B81" w:rsidRPr="00592AB8" w:rsidRDefault="00555B81" w:rsidP="00CB20D7">
            <w:pPr>
              <w:jc w:val="center"/>
              <w:rPr>
                <w:i/>
              </w:rPr>
            </w:pPr>
            <w:r w:rsidRPr="00592AB8">
              <w:rPr>
                <w:i/>
              </w:rPr>
              <w:t>SE</w:t>
            </w:r>
          </w:p>
        </w:tc>
      </w:tr>
      <w:tr w:rsidR="00555B81" w:rsidRPr="00592AB8" w:rsidTr="00CB20D7">
        <w:tc>
          <w:tcPr>
            <w:tcW w:w="2335" w:type="dxa"/>
            <w:tcBorders>
              <w:top w:val="single" w:sz="2" w:space="0" w:color="auto"/>
            </w:tcBorders>
          </w:tcPr>
          <w:p w:rsidR="00555B81" w:rsidRPr="00592AB8" w:rsidRDefault="00555B81" w:rsidP="00CB20D7"/>
        </w:tc>
        <w:tc>
          <w:tcPr>
            <w:tcW w:w="576" w:type="dxa"/>
            <w:tcBorders>
              <w:top w:val="single" w:sz="2" w:space="0" w:color="auto"/>
            </w:tcBorders>
          </w:tcPr>
          <w:p w:rsidR="00555B81" w:rsidRPr="00A11283" w:rsidRDefault="00555B81" w:rsidP="00CB20D7">
            <w:pPr>
              <w:jc w:val="center"/>
              <w:rPr>
                <w:i/>
              </w:rPr>
            </w:pPr>
          </w:p>
        </w:tc>
        <w:tc>
          <w:tcPr>
            <w:tcW w:w="767" w:type="dxa"/>
            <w:tcBorders>
              <w:top w:val="single" w:sz="2" w:space="0" w:color="auto"/>
            </w:tcBorders>
          </w:tcPr>
          <w:p w:rsidR="00555B81" w:rsidRPr="00A11283" w:rsidRDefault="00555B81" w:rsidP="00CB20D7">
            <w:pPr>
              <w:jc w:val="center"/>
              <w:rPr>
                <w:i/>
              </w:rPr>
            </w:pPr>
          </w:p>
        </w:tc>
        <w:tc>
          <w:tcPr>
            <w:tcW w:w="767" w:type="dxa"/>
            <w:tcBorders>
              <w:top w:val="single" w:sz="2" w:space="0" w:color="auto"/>
            </w:tcBorders>
          </w:tcPr>
          <w:p w:rsidR="00555B81" w:rsidRPr="00A11283" w:rsidRDefault="00555B81" w:rsidP="00CB20D7">
            <w:pPr>
              <w:jc w:val="center"/>
              <w:rPr>
                <w:i/>
              </w:rPr>
            </w:pPr>
          </w:p>
        </w:tc>
        <w:tc>
          <w:tcPr>
            <w:tcW w:w="887" w:type="dxa"/>
            <w:tcBorders>
              <w:top w:val="single" w:sz="2" w:space="0" w:color="auto"/>
            </w:tcBorders>
          </w:tcPr>
          <w:p w:rsidR="00555B81" w:rsidRPr="00A11283" w:rsidRDefault="00555B81" w:rsidP="00CB20D7">
            <w:pPr>
              <w:jc w:val="center"/>
              <w:rPr>
                <w:i/>
              </w:rPr>
            </w:pPr>
          </w:p>
        </w:tc>
        <w:tc>
          <w:tcPr>
            <w:tcW w:w="633" w:type="dxa"/>
            <w:tcBorders>
              <w:top w:val="single" w:sz="2" w:space="0" w:color="auto"/>
            </w:tcBorders>
          </w:tcPr>
          <w:p w:rsidR="00555B81" w:rsidRPr="00A11283" w:rsidRDefault="00555B81" w:rsidP="00CB20D7">
            <w:pPr>
              <w:jc w:val="center"/>
              <w:rPr>
                <w:i/>
              </w:rPr>
            </w:pPr>
          </w:p>
        </w:tc>
        <w:tc>
          <w:tcPr>
            <w:tcW w:w="576" w:type="dxa"/>
            <w:tcBorders>
              <w:top w:val="single" w:sz="2" w:space="0" w:color="auto"/>
            </w:tcBorders>
          </w:tcPr>
          <w:p w:rsidR="00555B81" w:rsidRPr="00A11283" w:rsidRDefault="00555B81" w:rsidP="00CB20D7">
            <w:pPr>
              <w:jc w:val="center"/>
              <w:rPr>
                <w:i/>
              </w:rPr>
            </w:pPr>
          </w:p>
        </w:tc>
        <w:tc>
          <w:tcPr>
            <w:tcW w:w="757" w:type="dxa"/>
            <w:tcBorders>
              <w:top w:val="single" w:sz="2" w:space="0" w:color="auto"/>
            </w:tcBorders>
          </w:tcPr>
          <w:p w:rsidR="00555B81" w:rsidRPr="00A11283" w:rsidRDefault="00555B81" w:rsidP="00CB20D7">
            <w:pPr>
              <w:jc w:val="center"/>
              <w:rPr>
                <w:i/>
              </w:rPr>
            </w:pPr>
          </w:p>
        </w:tc>
        <w:tc>
          <w:tcPr>
            <w:tcW w:w="757" w:type="dxa"/>
            <w:tcBorders>
              <w:top w:val="single" w:sz="2" w:space="0" w:color="auto"/>
            </w:tcBorders>
          </w:tcPr>
          <w:p w:rsidR="00555B81" w:rsidRPr="00A11283" w:rsidRDefault="00555B81" w:rsidP="00CB20D7">
            <w:pPr>
              <w:jc w:val="center"/>
              <w:rPr>
                <w:i/>
              </w:rPr>
            </w:pPr>
          </w:p>
        </w:tc>
        <w:tc>
          <w:tcPr>
            <w:tcW w:w="887" w:type="dxa"/>
            <w:tcBorders>
              <w:top w:val="single" w:sz="2" w:space="0" w:color="auto"/>
            </w:tcBorders>
          </w:tcPr>
          <w:p w:rsidR="00555B81" w:rsidRPr="00A11283" w:rsidRDefault="00555B81" w:rsidP="00CB20D7">
            <w:pPr>
              <w:jc w:val="center"/>
              <w:rPr>
                <w:i/>
              </w:rPr>
            </w:pPr>
          </w:p>
        </w:tc>
        <w:tc>
          <w:tcPr>
            <w:tcW w:w="634" w:type="dxa"/>
            <w:tcBorders>
              <w:top w:val="single" w:sz="2" w:space="0" w:color="auto"/>
            </w:tcBorders>
          </w:tcPr>
          <w:p w:rsidR="00555B81" w:rsidRPr="00A11283" w:rsidRDefault="00555B81" w:rsidP="00CB20D7">
            <w:pPr>
              <w:jc w:val="center"/>
              <w:rPr>
                <w:i/>
              </w:rPr>
            </w:pPr>
          </w:p>
        </w:tc>
      </w:tr>
      <w:tr w:rsidR="00555B81" w:rsidRPr="00592AB8" w:rsidTr="00CB20D7">
        <w:tc>
          <w:tcPr>
            <w:tcW w:w="2335" w:type="dxa"/>
          </w:tcPr>
          <w:p w:rsidR="00555B81" w:rsidRPr="009F0891" w:rsidRDefault="00555B81" w:rsidP="00CB20D7">
            <w:r>
              <w:t>Disposition to Pay More</w:t>
            </w:r>
          </w:p>
        </w:tc>
        <w:tc>
          <w:tcPr>
            <w:tcW w:w="576" w:type="dxa"/>
          </w:tcPr>
          <w:p w:rsidR="00555B81" w:rsidRPr="00A11283" w:rsidRDefault="00555B81" w:rsidP="00CB20D7">
            <w:pPr>
              <w:jc w:val="center"/>
            </w:pPr>
            <w:r w:rsidRPr="00A11283">
              <w:t>192</w:t>
            </w:r>
          </w:p>
        </w:tc>
        <w:tc>
          <w:tcPr>
            <w:tcW w:w="767" w:type="dxa"/>
          </w:tcPr>
          <w:p w:rsidR="00555B81" w:rsidRPr="00A11283" w:rsidRDefault="00555B81" w:rsidP="00CB20D7">
            <w:pPr>
              <w:autoSpaceDE w:val="0"/>
              <w:autoSpaceDN w:val="0"/>
              <w:adjustRightInd w:val="0"/>
              <w:jc w:val="center"/>
              <w:rPr>
                <w:rFonts w:eastAsiaTheme="minorHAnsi"/>
                <w:color w:val="000000"/>
              </w:rPr>
            </w:pPr>
            <w:r w:rsidRPr="00A11283">
              <w:rPr>
                <w:rFonts w:eastAsiaTheme="minorHAnsi"/>
                <w:color w:val="000000"/>
              </w:rPr>
              <w:t>2.78</w:t>
            </w:r>
          </w:p>
        </w:tc>
        <w:tc>
          <w:tcPr>
            <w:tcW w:w="767" w:type="dxa"/>
          </w:tcPr>
          <w:p w:rsidR="00555B81" w:rsidRPr="00A11283" w:rsidRDefault="00555B81" w:rsidP="00CB20D7">
            <w:pPr>
              <w:autoSpaceDE w:val="0"/>
              <w:autoSpaceDN w:val="0"/>
              <w:adjustRightInd w:val="0"/>
              <w:jc w:val="center"/>
              <w:rPr>
                <w:rFonts w:eastAsiaTheme="minorHAnsi"/>
                <w:color w:val="000000"/>
              </w:rPr>
            </w:pPr>
            <w:r>
              <w:rPr>
                <w:rFonts w:eastAsiaTheme="minorHAnsi"/>
                <w:color w:val="000000"/>
              </w:rPr>
              <w:t>0</w:t>
            </w:r>
            <w:r w:rsidRPr="00A11283">
              <w:rPr>
                <w:rFonts w:eastAsiaTheme="minorHAnsi"/>
                <w:color w:val="000000"/>
              </w:rPr>
              <w:t>.86</w:t>
            </w:r>
          </w:p>
        </w:tc>
        <w:tc>
          <w:tcPr>
            <w:tcW w:w="887" w:type="dxa"/>
          </w:tcPr>
          <w:p w:rsidR="00555B81" w:rsidRPr="00A11283" w:rsidRDefault="00555B81" w:rsidP="00CB20D7">
            <w:pPr>
              <w:autoSpaceDE w:val="0"/>
              <w:autoSpaceDN w:val="0"/>
              <w:adjustRightInd w:val="0"/>
              <w:jc w:val="center"/>
              <w:rPr>
                <w:rFonts w:eastAsiaTheme="minorHAnsi"/>
                <w:color w:val="000000"/>
              </w:rPr>
            </w:pPr>
            <w:r w:rsidRPr="00A11283">
              <w:rPr>
                <w:rFonts w:eastAsiaTheme="minorHAnsi"/>
                <w:color w:val="000000"/>
              </w:rPr>
              <w:t>2.79</w:t>
            </w:r>
          </w:p>
        </w:tc>
        <w:tc>
          <w:tcPr>
            <w:tcW w:w="633" w:type="dxa"/>
          </w:tcPr>
          <w:p w:rsidR="00555B81" w:rsidRPr="00A11283" w:rsidRDefault="00555B81" w:rsidP="00CB20D7">
            <w:pPr>
              <w:autoSpaceDE w:val="0"/>
              <w:autoSpaceDN w:val="0"/>
              <w:adjustRightInd w:val="0"/>
              <w:jc w:val="center"/>
              <w:rPr>
                <w:rFonts w:eastAsiaTheme="minorHAnsi"/>
                <w:color w:val="000000"/>
              </w:rPr>
            </w:pPr>
            <w:r>
              <w:rPr>
                <w:rFonts w:eastAsiaTheme="minorHAnsi"/>
                <w:color w:val="000000"/>
              </w:rPr>
              <w:t>0.06</w:t>
            </w:r>
          </w:p>
        </w:tc>
        <w:tc>
          <w:tcPr>
            <w:tcW w:w="576" w:type="dxa"/>
          </w:tcPr>
          <w:p w:rsidR="00555B81" w:rsidRPr="00A11283" w:rsidRDefault="00555B81" w:rsidP="00CB20D7">
            <w:pPr>
              <w:jc w:val="center"/>
            </w:pPr>
            <w:r w:rsidRPr="00A11283">
              <w:t>225</w:t>
            </w:r>
          </w:p>
        </w:tc>
        <w:tc>
          <w:tcPr>
            <w:tcW w:w="757" w:type="dxa"/>
          </w:tcPr>
          <w:p w:rsidR="00555B81" w:rsidRPr="00A11283" w:rsidRDefault="00555B81" w:rsidP="00CB20D7">
            <w:pPr>
              <w:autoSpaceDE w:val="0"/>
              <w:autoSpaceDN w:val="0"/>
              <w:adjustRightInd w:val="0"/>
              <w:jc w:val="center"/>
              <w:rPr>
                <w:rFonts w:eastAsiaTheme="minorHAnsi"/>
                <w:color w:val="000000"/>
              </w:rPr>
            </w:pPr>
            <w:r w:rsidRPr="00A11283">
              <w:rPr>
                <w:rFonts w:eastAsiaTheme="minorHAnsi"/>
                <w:color w:val="000000"/>
              </w:rPr>
              <w:t>2.2</w:t>
            </w:r>
            <w:r>
              <w:rPr>
                <w:rFonts w:eastAsiaTheme="minorHAnsi"/>
                <w:color w:val="000000"/>
              </w:rPr>
              <w:t>5</w:t>
            </w:r>
          </w:p>
        </w:tc>
        <w:tc>
          <w:tcPr>
            <w:tcW w:w="757" w:type="dxa"/>
          </w:tcPr>
          <w:p w:rsidR="00555B81" w:rsidRPr="00A11283" w:rsidRDefault="00555B81" w:rsidP="00CB20D7">
            <w:pPr>
              <w:autoSpaceDE w:val="0"/>
              <w:autoSpaceDN w:val="0"/>
              <w:adjustRightInd w:val="0"/>
              <w:jc w:val="center"/>
              <w:rPr>
                <w:rFonts w:eastAsiaTheme="minorHAnsi"/>
                <w:color w:val="000000"/>
              </w:rPr>
            </w:pPr>
            <w:r>
              <w:rPr>
                <w:rFonts w:eastAsiaTheme="minorHAnsi"/>
                <w:color w:val="000000"/>
              </w:rPr>
              <w:t>0</w:t>
            </w:r>
            <w:r w:rsidRPr="00A11283">
              <w:rPr>
                <w:rFonts w:eastAsiaTheme="minorHAnsi"/>
                <w:color w:val="000000"/>
              </w:rPr>
              <w:t>.71</w:t>
            </w:r>
          </w:p>
        </w:tc>
        <w:tc>
          <w:tcPr>
            <w:tcW w:w="887" w:type="dxa"/>
          </w:tcPr>
          <w:p w:rsidR="00555B81" w:rsidRPr="00A11283" w:rsidRDefault="00555B81" w:rsidP="00CB20D7">
            <w:pPr>
              <w:autoSpaceDE w:val="0"/>
              <w:autoSpaceDN w:val="0"/>
              <w:adjustRightInd w:val="0"/>
              <w:jc w:val="center"/>
              <w:rPr>
                <w:rFonts w:eastAsiaTheme="minorHAnsi"/>
                <w:color w:val="000000"/>
              </w:rPr>
            </w:pPr>
            <w:r w:rsidRPr="00A11283">
              <w:rPr>
                <w:rFonts w:eastAsiaTheme="minorHAnsi"/>
                <w:color w:val="000000"/>
              </w:rPr>
              <w:t>2.2</w:t>
            </w:r>
            <w:r>
              <w:rPr>
                <w:rFonts w:eastAsiaTheme="minorHAnsi"/>
                <w:color w:val="000000"/>
              </w:rPr>
              <w:t>4</w:t>
            </w:r>
          </w:p>
        </w:tc>
        <w:tc>
          <w:tcPr>
            <w:tcW w:w="634" w:type="dxa"/>
          </w:tcPr>
          <w:p w:rsidR="00555B81" w:rsidRPr="00A11283" w:rsidRDefault="00555B81" w:rsidP="00CB20D7">
            <w:pPr>
              <w:autoSpaceDE w:val="0"/>
              <w:autoSpaceDN w:val="0"/>
              <w:adjustRightInd w:val="0"/>
              <w:jc w:val="center"/>
              <w:rPr>
                <w:rFonts w:eastAsiaTheme="minorHAnsi"/>
                <w:color w:val="000000"/>
              </w:rPr>
            </w:pPr>
            <w:r>
              <w:rPr>
                <w:rFonts w:eastAsiaTheme="minorHAnsi"/>
                <w:color w:val="000000"/>
              </w:rPr>
              <w:t>0.05</w:t>
            </w:r>
          </w:p>
        </w:tc>
      </w:tr>
    </w:tbl>
    <w:p w:rsidR="00C9147E" w:rsidRDefault="00C9147E" w:rsidP="009857E3">
      <w:pPr>
        <w:spacing w:line="480" w:lineRule="auto"/>
        <w:jc w:val="center"/>
        <w:rPr>
          <w:b/>
        </w:rPr>
      </w:pPr>
    </w:p>
    <w:p w:rsidR="00555B81" w:rsidRDefault="00555B81" w:rsidP="009857E3">
      <w:pPr>
        <w:spacing w:line="480" w:lineRule="auto"/>
        <w:jc w:val="center"/>
        <w:rPr>
          <w:b/>
        </w:rPr>
      </w:pPr>
    </w:p>
    <w:p w:rsidR="00555B81" w:rsidRDefault="00555B81" w:rsidP="009857E3">
      <w:pPr>
        <w:spacing w:line="480" w:lineRule="auto"/>
        <w:jc w:val="center"/>
        <w:rPr>
          <w:b/>
        </w:rPr>
      </w:pPr>
    </w:p>
    <w:p w:rsidR="00555B81" w:rsidRDefault="00555B81" w:rsidP="009857E3">
      <w:pPr>
        <w:spacing w:line="480" w:lineRule="auto"/>
        <w:jc w:val="center"/>
        <w:rPr>
          <w:b/>
        </w:rPr>
      </w:pPr>
    </w:p>
    <w:p w:rsidR="00555B81" w:rsidRDefault="00555B81" w:rsidP="00C373E3">
      <w:pPr>
        <w:spacing w:line="480" w:lineRule="auto"/>
        <w:rPr>
          <w:b/>
        </w:rPr>
      </w:pPr>
    </w:p>
    <w:p w:rsidR="00D57674" w:rsidRDefault="00D57674" w:rsidP="00C373E3">
      <w:pPr>
        <w:spacing w:line="480" w:lineRule="auto"/>
        <w:rPr>
          <w:b/>
        </w:rPr>
      </w:pPr>
    </w:p>
    <w:p w:rsidR="00D57674" w:rsidRDefault="00D57674" w:rsidP="00C373E3">
      <w:pPr>
        <w:spacing w:line="480" w:lineRule="auto"/>
        <w:rPr>
          <w:b/>
        </w:rPr>
      </w:pPr>
    </w:p>
    <w:p w:rsidR="00D57674" w:rsidRDefault="00D57674" w:rsidP="00C373E3">
      <w:pPr>
        <w:spacing w:line="480" w:lineRule="auto"/>
        <w:rPr>
          <w:b/>
        </w:rPr>
      </w:pPr>
    </w:p>
    <w:p w:rsidR="00555B81" w:rsidRPr="004D15F6" w:rsidRDefault="004D15F6" w:rsidP="004D15F6">
      <w:pPr>
        <w:spacing w:line="480" w:lineRule="auto"/>
        <w:rPr>
          <w:i/>
        </w:rPr>
      </w:pPr>
      <w:r>
        <w:rPr>
          <w:i/>
        </w:rPr>
        <w:lastRenderedPageBreak/>
        <w:t>Hypothesis 3</w:t>
      </w:r>
      <w:r w:rsidR="00D0571E">
        <w:rPr>
          <w:i/>
          <w:vertAlign w:val="subscript"/>
        </w:rPr>
        <w:t>a2</w:t>
      </w:r>
      <w:r>
        <w:rPr>
          <w:i/>
        </w:rPr>
        <w:t xml:space="preserve">:  Consumers’ Visual Aesthetic Sensitivity – Aesthetic value and Consumer Behavior – </w:t>
      </w:r>
      <w:r w:rsidR="00D0571E">
        <w:rPr>
          <w:i/>
        </w:rPr>
        <w:t>Desire to Remain in Store</w:t>
      </w:r>
    </w:p>
    <w:p w:rsidR="000847AA" w:rsidRDefault="00555B81" w:rsidP="00555B81">
      <w:pPr>
        <w:tabs>
          <w:tab w:val="center" w:pos="3499"/>
        </w:tabs>
        <w:autoSpaceDE w:val="0"/>
        <w:autoSpaceDN w:val="0"/>
        <w:adjustRightInd w:val="0"/>
        <w:spacing w:line="480" w:lineRule="auto"/>
        <w:rPr>
          <w:rFonts w:eastAsiaTheme="minorHAnsi"/>
          <w:color w:val="000000"/>
        </w:rPr>
      </w:pPr>
      <w:r w:rsidRPr="004E5A45">
        <w:t xml:space="preserve">           To ex</w:t>
      </w:r>
      <w:r>
        <w:t>amine hypotheses 3</w:t>
      </w:r>
      <w:r w:rsidR="00D0571E">
        <w:rPr>
          <w:vertAlign w:val="subscript"/>
        </w:rPr>
        <w:t>a2</w:t>
      </w:r>
      <w:r>
        <w:t xml:space="preserve">, an </w:t>
      </w:r>
      <w:r w:rsidRPr="00447916">
        <w:t>Analyses of Covariance (ANCOVA) was conducted t</w:t>
      </w:r>
      <w:r w:rsidR="009D19FF">
        <w:t>o assess if differences are reflected in the</w:t>
      </w:r>
      <w:r w:rsidRPr="00447916">
        <w:t xml:space="preserve"> </w:t>
      </w:r>
      <w:r>
        <w:t>consumer</w:t>
      </w:r>
      <w:r w:rsidR="009D19FF">
        <w:t xml:space="preserve"> behavior,</w:t>
      </w:r>
      <w:r>
        <w:t xml:space="preserve"> </w:t>
      </w:r>
      <w:r w:rsidRPr="00742A48">
        <w:t>desire to remain in the store</w:t>
      </w:r>
      <w:r w:rsidR="009D19FF">
        <w:t>, as affected by consumers’</w:t>
      </w:r>
      <w:r w:rsidRPr="00447916">
        <w:t xml:space="preserve"> aesthetic </w:t>
      </w:r>
      <w:r w:rsidRPr="00742A48">
        <w:t>value (high vs. low) after</w:t>
      </w:r>
      <w:r w:rsidR="009D19FF">
        <w:t xml:space="preserve"> controlling for the covariate, </w:t>
      </w:r>
      <w:r w:rsidRPr="00742A48">
        <w:t>product involvement.</w:t>
      </w:r>
      <w:r w:rsidRPr="00742A48">
        <w:rPr>
          <w:rFonts w:eastAsiaTheme="minorHAnsi"/>
          <w:b/>
          <w:bCs/>
          <w:color w:val="000000"/>
        </w:rPr>
        <w:t xml:space="preserve"> </w:t>
      </w:r>
      <w:r>
        <w:rPr>
          <w:rFonts w:eastAsiaTheme="minorHAnsi"/>
          <w:color w:val="000000"/>
        </w:rPr>
        <w:t>Le</w:t>
      </w:r>
      <w:r w:rsidRPr="00742A48">
        <w:rPr>
          <w:rFonts w:eastAsiaTheme="minorHAnsi"/>
          <w:color w:val="000000"/>
        </w:rPr>
        <w:t>ven</w:t>
      </w:r>
      <w:r>
        <w:rPr>
          <w:rFonts w:eastAsiaTheme="minorHAnsi"/>
          <w:color w:val="000000"/>
        </w:rPr>
        <w:t xml:space="preserve">e’s test of equality of </w:t>
      </w:r>
      <w:r w:rsidRPr="00742A48">
        <w:rPr>
          <w:rFonts w:eastAsiaTheme="minorHAnsi"/>
          <w:color w:val="000000"/>
        </w:rPr>
        <w:t>variance</w:t>
      </w:r>
      <w:r>
        <w:rPr>
          <w:rFonts w:eastAsiaTheme="minorHAnsi"/>
          <w:color w:val="000000"/>
        </w:rPr>
        <w:t xml:space="preserve"> was</w:t>
      </w:r>
      <w:r w:rsidRPr="00742A48">
        <w:rPr>
          <w:rFonts w:eastAsiaTheme="minorHAnsi"/>
          <w:color w:val="000000"/>
        </w:rPr>
        <w:t xml:space="preserve"> </w:t>
      </w:r>
      <w:r>
        <w:rPr>
          <w:rFonts w:eastAsiaTheme="minorHAnsi"/>
          <w:color w:val="000000"/>
        </w:rPr>
        <w:t xml:space="preserve">not significant suggesting the </w:t>
      </w:r>
      <w:r w:rsidRPr="00742A48">
        <w:rPr>
          <w:rFonts w:eastAsiaTheme="minorHAnsi"/>
          <w:color w:val="000000"/>
        </w:rPr>
        <w:t xml:space="preserve">assumption of homogeneity of variance was </w:t>
      </w:r>
      <w:r>
        <w:rPr>
          <w:rFonts w:eastAsiaTheme="minorHAnsi"/>
          <w:color w:val="000000"/>
        </w:rPr>
        <w:t xml:space="preserve">met. </w:t>
      </w:r>
    </w:p>
    <w:p w:rsidR="00555B81" w:rsidRPr="00E476F2" w:rsidRDefault="000847AA" w:rsidP="000847AA">
      <w:pPr>
        <w:tabs>
          <w:tab w:val="left" w:pos="720"/>
        </w:tabs>
        <w:autoSpaceDE w:val="0"/>
        <w:autoSpaceDN w:val="0"/>
        <w:adjustRightInd w:val="0"/>
        <w:spacing w:line="480" w:lineRule="auto"/>
      </w:pPr>
      <w:r>
        <w:rPr>
          <w:rFonts w:eastAsiaTheme="minorHAnsi"/>
          <w:color w:val="000000"/>
        </w:rPr>
        <w:tab/>
      </w:r>
      <w:r w:rsidR="009D19FF">
        <w:rPr>
          <w:rFonts w:eastAsiaTheme="minorHAnsi"/>
          <w:color w:val="000000"/>
        </w:rPr>
        <w:t>Aesthetic value was proven to have an effect upon consumers’ desire to remain in the store, after controlling for product involvement, as shown in the</w:t>
      </w:r>
      <w:r w:rsidR="009D19FF">
        <w:t xml:space="preserve"> </w:t>
      </w:r>
      <w:r w:rsidR="00555B81">
        <w:t>results</w:t>
      </w:r>
      <w:r w:rsidR="009D19FF">
        <w:t xml:space="preserve"> of the ANCOVA analyses (</w:t>
      </w:r>
      <w:r w:rsidR="00555B81">
        <w:t xml:space="preserve"> </w:t>
      </w:r>
      <w:r w:rsidR="00555B81" w:rsidRPr="00592AB8">
        <w:rPr>
          <w:i/>
        </w:rPr>
        <w:t xml:space="preserve">F </w:t>
      </w:r>
      <w:r w:rsidR="00555B81">
        <w:t>(1, 405) = 49.82</w:t>
      </w:r>
      <w:r w:rsidR="00555B81" w:rsidRPr="00592AB8">
        <w:t xml:space="preserve">, </w:t>
      </w:r>
      <w:r w:rsidR="00555B81" w:rsidRPr="00592AB8">
        <w:rPr>
          <w:i/>
        </w:rPr>
        <w:t>p</w:t>
      </w:r>
      <w:r w:rsidR="00555B81">
        <w:t xml:space="preserve"> = .001</w:t>
      </w:r>
      <w:r w:rsidR="009D19FF">
        <w:t xml:space="preserve">).  </w:t>
      </w:r>
      <w:r w:rsidR="00555B81" w:rsidRPr="00592AB8">
        <w:t>The results for the ANCOVA</w:t>
      </w:r>
      <w:r w:rsidR="00555B81">
        <w:t xml:space="preserve"> </w:t>
      </w:r>
      <w:r w:rsidR="00555B81" w:rsidRPr="00592AB8">
        <w:t xml:space="preserve">are summarized in Table </w:t>
      </w:r>
      <w:r w:rsidR="00393B86">
        <w:t>22</w:t>
      </w:r>
      <w:r w:rsidR="00555B81" w:rsidRPr="00592AB8">
        <w:t xml:space="preserve">. Table </w:t>
      </w:r>
      <w:r w:rsidR="00393B86">
        <w:t>23</w:t>
      </w:r>
      <w:r w:rsidR="00555B81" w:rsidRPr="00592AB8">
        <w:t xml:space="preserve"> presents the means and standard deviations for consumer</w:t>
      </w:r>
      <w:r w:rsidR="00864E57">
        <w:t>s’</w:t>
      </w:r>
      <w:r w:rsidR="00555B81" w:rsidRPr="00592AB8">
        <w:t xml:space="preserve"> d</w:t>
      </w:r>
      <w:r w:rsidR="00555B81">
        <w:t xml:space="preserve">isposition to pay more by </w:t>
      </w:r>
      <w:r w:rsidR="00864E57">
        <w:t xml:space="preserve">consumers’ </w:t>
      </w:r>
      <w:r w:rsidR="00555B81">
        <w:t xml:space="preserve">aesthetic value </w:t>
      </w:r>
      <w:r w:rsidR="00555B81" w:rsidRPr="00592AB8">
        <w:t>after controlling for product involvement.</w:t>
      </w:r>
    </w:p>
    <w:p w:rsidR="00555B81" w:rsidRDefault="009D19FF" w:rsidP="00AF2ADA">
      <w:pPr>
        <w:spacing w:line="480" w:lineRule="auto"/>
        <w:rPr>
          <w:b/>
        </w:rPr>
      </w:pPr>
      <w:r>
        <w:tab/>
        <w:t xml:space="preserve">As previously stated, aesthetic value promotes </w:t>
      </w:r>
      <w:r w:rsidR="00AF2ADA">
        <w:t xml:space="preserve">engagement with the aesthetic object (Yalch &amp; Brunel, 1996).  The statistical analysis reveals this engagement effect brought about by the consumers’ predisposition, aesthetic value.  The desire to stay in a store is promoted and supported when the retail environment itself reinforces aesthetic value through the manipulation of </w:t>
      </w:r>
      <w:r w:rsidR="00084F6D">
        <w:t xml:space="preserve">high </w:t>
      </w:r>
      <w:r w:rsidR="00AF2ADA">
        <w:t>visual design aesthetic features of the store.</w:t>
      </w:r>
    </w:p>
    <w:p w:rsidR="00555B81" w:rsidRDefault="00555B81" w:rsidP="009857E3">
      <w:pPr>
        <w:spacing w:line="480" w:lineRule="auto"/>
        <w:jc w:val="center"/>
        <w:rPr>
          <w:b/>
        </w:rPr>
      </w:pPr>
    </w:p>
    <w:p w:rsidR="00555B81" w:rsidRDefault="00555B81" w:rsidP="009857E3">
      <w:pPr>
        <w:spacing w:line="480" w:lineRule="auto"/>
        <w:jc w:val="center"/>
        <w:rPr>
          <w:b/>
        </w:rPr>
      </w:pPr>
    </w:p>
    <w:p w:rsidR="00555B81" w:rsidRDefault="00555B81" w:rsidP="009857E3">
      <w:pPr>
        <w:spacing w:line="480" w:lineRule="auto"/>
        <w:jc w:val="center"/>
        <w:rPr>
          <w:b/>
        </w:rPr>
      </w:pPr>
    </w:p>
    <w:p w:rsidR="00AF2ADA" w:rsidRDefault="00AF2ADA" w:rsidP="00555B81">
      <w:pPr>
        <w:rPr>
          <w:b/>
        </w:rPr>
      </w:pPr>
    </w:p>
    <w:p w:rsidR="00AF2ADA" w:rsidRDefault="00AF2ADA" w:rsidP="00555B81">
      <w:pPr>
        <w:rPr>
          <w:b/>
        </w:rPr>
      </w:pPr>
    </w:p>
    <w:p w:rsidR="00555B81" w:rsidRDefault="00D57674" w:rsidP="00555B81">
      <w:pPr>
        <w:rPr>
          <w:b/>
        </w:rPr>
      </w:pPr>
      <w:r>
        <w:rPr>
          <w:b/>
        </w:rPr>
        <w:lastRenderedPageBreak/>
        <w:t>Table 22</w:t>
      </w:r>
      <w:r w:rsidR="00555B81">
        <w:rPr>
          <w:b/>
        </w:rPr>
        <w:t xml:space="preserve"> </w:t>
      </w:r>
      <w:r w:rsidR="00555B81" w:rsidRPr="00555B81">
        <w:rPr>
          <w:b/>
        </w:rPr>
        <w:t>ANCOVA on Desire to Remain by Aesthetic Value after Controlling for Product Involvement</w:t>
      </w:r>
    </w:p>
    <w:p w:rsidR="00555B81" w:rsidRPr="00555B81" w:rsidRDefault="00555B81" w:rsidP="00555B81">
      <w:pPr>
        <w:rPr>
          <w:b/>
        </w:rPr>
      </w:pPr>
    </w:p>
    <w:tbl>
      <w:tblPr>
        <w:tblW w:w="0" w:type="auto"/>
        <w:tblBorders>
          <w:top w:val="single" w:sz="2" w:space="0" w:color="000000"/>
          <w:bottom w:val="single" w:sz="2" w:space="0" w:color="000000"/>
        </w:tblBorders>
        <w:tblCellMar>
          <w:left w:w="30" w:type="dxa"/>
          <w:right w:w="30" w:type="dxa"/>
        </w:tblCellMar>
        <w:tblLook w:val="0000"/>
      </w:tblPr>
      <w:tblGrid>
        <w:gridCol w:w="2787"/>
        <w:gridCol w:w="540"/>
        <w:gridCol w:w="640"/>
        <w:gridCol w:w="611"/>
        <w:gridCol w:w="796"/>
        <w:gridCol w:w="794"/>
      </w:tblGrid>
      <w:tr w:rsidR="00555B81" w:rsidRPr="002E065C" w:rsidTr="00CB20D7">
        <w:trPr>
          <w:cantSplit/>
          <w:tblHeader/>
        </w:trPr>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r w:rsidRPr="002E065C">
              <w:t>Source</w:t>
            </w:r>
          </w:p>
        </w:tc>
        <w:tc>
          <w:tcPr>
            <w:tcW w:w="540"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rPr>
                <w:i/>
              </w:rPr>
            </w:pPr>
            <w:r w:rsidRPr="002E065C">
              <w:rPr>
                <w:i/>
              </w:rPr>
              <w:t>df</w:t>
            </w:r>
          </w:p>
        </w:tc>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rPr>
                <w:i/>
              </w:rPr>
            </w:pPr>
            <w:r w:rsidRPr="002E065C">
              <w:rPr>
                <w:i/>
              </w:rPr>
              <w:t>F</w:t>
            </w:r>
          </w:p>
        </w:tc>
        <w:tc>
          <w:tcPr>
            <w:tcW w:w="611"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r w:rsidRPr="002E065C">
              <w:t>Sig.</w:t>
            </w:r>
          </w:p>
        </w:tc>
        <w:tc>
          <w:tcPr>
            <w:tcW w:w="796"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r w:rsidRPr="002E065C">
              <w:t>Partial</w:t>
            </w:r>
          </w:p>
          <w:p w:rsidR="00555B81" w:rsidRPr="002E065C" w:rsidRDefault="00555B81" w:rsidP="00CB20D7">
            <w:pPr>
              <w:autoSpaceDE w:val="0"/>
              <w:autoSpaceDN w:val="0"/>
              <w:adjustRightInd w:val="0"/>
              <w:jc w:val="center"/>
            </w:pPr>
            <w:r w:rsidRPr="002E065C">
              <w:t>Eta</w:t>
            </w:r>
            <w:r w:rsidRPr="002E065C">
              <w:rPr>
                <w:vertAlign w:val="superscript"/>
              </w:rPr>
              <w:t>2</w:t>
            </w:r>
          </w:p>
        </w:tc>
        <w:tc>
          <w:tcPr>
            <w:tcW w:w="794"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r w:rsidRPr="002E065C">
              <w:t>Power</w:t>
            </w:r>
          </w:p>
        </w:tc>
      </w:tr>
      <w:tr w:rsidR="00555B81" w:rsidRPr="002E065C" w:rsidTr="00CB20D7">
        <w:trPr>
          <w:cantSplit/>
          <w:tblHeader/>
        </w:trPr>
        <w:tc>
          <w:tcPr>
            <w:tcW w:w="0" w:type="auto"/>
            <w:tcBorders>
              <w:top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pPr>
          </w:p>
        </w:tc>
        <w:tc>
          <w:tcPr>
            <w:tcW w:w="540" w:type="dxa"/>
            <w:tcBorders>
              <w:top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0" w:type="auto"/>
            <w:tcBorders>
              <w:top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611" w:type="dxa"/>
            <w:tcBorders>
              <w:top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796" w:type="dxa"/>
            <w:tcBorders>
              <w:top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794" w:type="dxa"/>
            <w:tcBorders>
              <w:top w:val="single" w:sz="2" w:space="0" w:color="000000"/>
            </w:tcBorders>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r>
      <w:tr w:rsidR="00555B81" w:rsidRPr="002E065C" w:rsidTr="00CB20D7">
        <w:trPr>
          <w:cantSplit/>
          <w:tblHeader/>
        </w:trPr>
        <w:tc>
          <w:tcPr>
            <w:tcW w:w="0" w:type="auto"/>
            <w:shd w:val="clear" w:color="auto" w:fill="FFFFFF"/>
            <w:tcMar>
              <w:top w:w="30" w:type="dxa"/>
              <w:left w:w="30" w:type="dxa"/>
              <w:bottom w:w="30" w:type="dxa"/>
              <w:right w:w="30" w:type="dxa"/>
            </w:tcMar>
          </w:tcPr>
          <w:p w:rsidR="00555B81" w:rsidRPr="002E065C" w:rsidRDefault="00555B81" w:rsidP="00CB20D7">
            <w:pPr>
              <w:autoSpaceDE w:val="0"/>
              <w:autoSpaceDN w:val="0"/>
              <w:adjustRightInd w:val="0"/>
            </w:pPr>
            <w:r w:rsidRPr="002E065C">
              <w:t>Consumer Desire to Remain</w:t>
            </w:r>
          </w:p>
        </w:tc>
        <w:tc>
          <w:tcPr>
            <w:tcW w:w="540"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r w:rsidRPr="002E065C">
              <w:t>1</w:t>
            </w:r>
          </w:p>
        </w:tc>
        <w:tc>
          <w:tcPr>
            <w:tcW w:w="0" w:type="auto"/>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rPr>
                <w:rFonts w:eastAsiaTheme="minorHAnsi"/>
                <w:color w:val="000000"/>
              </w:rPr>
            </w:pPr>
            <w:r>
              <w:rPr>
                <w:rFonts w:eastAsiaTheme="minorHAnsi"/>
                <w:color w:val="000000"/>
              </w:rPr>
              <w:t>49.82</w:t>
            </w:r>
          </w:p>
        </w:tc>
        <w:tc>
          <w:tcPr>
            <w:tcW w:w="611"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rPr>
                <w:rFonts w:eastAsiaTheme="minorHAnsi"/>
                <w:color w:val="000000"/>
              </w:rPr>
            </w:pPr>
            <w:r w:rsidRPr="002E065C">
              <w:rPr>
                <w:rFonts w:eastAsiaTheme="minorHAnsi"/>
                <w:color w:val="000000"/>
              </w:rPr>
              <w:t>.001</w:t>
            </w:r>
          </w:p>
        </w:tc>
        <w:tc>
          <w:tcPr>
            <w:tcW w:w="796"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rPr>
                <w:rFonts w:eastAsiaTheme="minorHAnsi"/>
                <w:color w:val="000000"/>
              </w:rPr>
            </w:pPr>
            <w:r>
              <w:rPr>
                <w:rFonts w:eastAsiaTheme="minorHAnsi"/>
                <w:color w:val="000000"/>
              </w:rPr>
              <w:t>.110</w:t>
            </w:r>
          </w:p>
        </w:tc>
        <w:tc>
          <w:tcPr>
            <w:tcW w:w="794" w:type="dxa"/>
            <w:shd w:val="clear" w:color="auto" w:fill="FFFFFF"/>
            <w:tcMar>
              <w:top w:w="30" w:type="dxa"/>
              <w:left w:w="30" w:type="dxa"/>
              <w:bottom w:w="30" w:type="dxa"/>
              <w:right w:w="30" w:type="dxa"/>
            </w:tcMar>
          </w:tcPr>
          <w:p w:rsidR="00555B81" w:rsidRPr="002E065C" w:rsidRDefault="00797E18" w:rsidP="00CB20D7">
            <w:pPr>
              <w:autoSpaceDE w:val="0"/>
              <w:autoSpaceDN w:val="0"/>
              <w:adjustRightInd w:val="0"/>
              <w:jc w:val="center"/>
              <w:rPr>
                <w:rFonts w:eastAsiaTheme="minorHAnsi"/>
                <w:color w:val="000000"/>
              </w:rPr>
            </w:pPr>
            <w:r>
              <w:rPr>
                <w:rFonts w:eastAsiaTheme="minorHAnsi"/>
                <w:color w:val="000000"/>
              </w:rPr>
              <w:t>.999</w:t>
            </w:r>
          </w:p>
        </w:tc>
      </w:tr>
      <w:tr w:rsidR="00555B81" w:rsidRPr="002E065C" w:rsidTr="00CB20D7">
        <w:trPr>
          <w:cantSplit/>
          <w:tblHeader/>
        </w:trPr>
        <w:tc>
          <w:tcPr>
            <w:tcW w:w="0" w:type="auto"/>
            <w:shd w:val="clear" w:color="auto" w:fill="FFFFFF"/>
            <w:tcMar>
              <w:top w:w="30" w:type="dxa"/>
              <w:left w:w="30" w:type="dxa"/>
              <w:bottom w:w="30" w:type="dxa"/>
              <w:right w:w="30" w:type="dxa"/>
            </w:tcMar>
          </w:tcPr>
          <w:p w:rsidR="00555B81" w:rsidRPr="002E065C" w:rsidRDefault="00555B81" w:rsidP="00CB20D7">
            <w:pPr>
              <w:autoSpaceDE w:val="0"/>
              <w:autoSpaceDN w:val="0"/>
              <w:adjustRightInd w:val="0"/>
            </w:pPr>
            <w:r w:rsidRPr="002E065C">
              <w:t>Error</w:t>
            </w:r>
          </w:p>
        </w:tc>
        <w:tc>
          <w:tcPr>
            <w:tcW w:w="540"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r>
              <w:t>40</w:t>
            </w:r>
            <w:r w:rsidRPr="002E065C">
              <w:t>5</w:t>
            </w:r>
          </w:p>
        </w:tc>
        <w:tc>
          <w:tcPr>
            <w:tcW w:w="0" w:type="auto"/>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r w:rsidRPr="002E065C">
              <w:rPr>
                <w:rFonts w:eastAsiaTheme="minorHAnsi"/>
                <w:color w:val="000000"/>
              </w:rPr>
              <w:t>(</w:t>
            </w:r>
            <w:r>
              <w:rPr>
                <w:rFonts w:eastAsiaTheme="minorHAnsi"/>
                <w:color w:val="000000"/>
              </w:rPr>
              <w:t>0.43</w:t>
            </w:r>
            <w:r w:rsidRPr="002E065C">
              <w:rPr>
                <w:rFonts w:eastAsiaTheme="minorHAnsi"/>
                <w:color w:val="000000"/>
              </w:rPr>
              <w:t>)</w:t>
            </w:r>
          </w:p>
        </w:tc>
        <w:tc>
          <w:tcPr>
            <w:tcW w:w="611"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r>
      <w:tr w:rsidR="00555B81" w:rsidRPr="002E065C" w:rsidTr="00CB20D7">
        <w:trPr>
          <w:cantSplit/>
          <w:tblHeader/>
        </w:trPr>
        <w:tc>
          <w:tcPr>
            <w:tcW w:w="0" w:type="auto"/>
            <w:shd w:val="clear" w:color="auto" w:fill="FFFFFF"/>
            <w:tcMar>
              <w:top w:w="30" w:type="dxa"/>
              <w:left w:w="30" w:type="dxa"/>
              <w:bottom w:w="30" w:type="dxa"/>
              <w:right w:w="30" w:type="dxa"/>
            </w:tcMar>
          </w:tcPr>
          <w:p w:rsidR="00555B81" w:rsidRPr="002E065C" w:rsidRDefault="00555B81" w:rsidP="00CB20D7">
            <w:pPr>
              <w:autoSpaceDE w:val="0"/>
              <w:autoSpaceDN w:val="0"/>
              <w:adjustRightInd w:val="0"/>
            </w:pPr>
          </w:p>
        </w:tc>
        <w:tc>
          <w:tcPr>
            <w:tcW w:w="540"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0" w:type="auto"/>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611"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555B81" w:rsidRPr="002E065C" w:rsidRDefault="00555B81" w:rsidP="00CB20D7">
            <w:pPr>
              <w:autoSpaceDE w:val="0"/>
              <w:autoSpaceDN w:val="0"/>
              <w:adjustRightInd w:val="0"/>
              <w:jc w:val="center"/>
            </w:pPr>
          </w:p>
        </w:tc>
      </w:tr>
    </w:tbl>
    <w:p w:rsidR="00555B81" w:rsidRDefault="00555B81" w:rsidP="00555B81">
      <w:pPr>
        <w:spacing w:line="480" w:lineRule="auto"/>
      </w:pPr>
      <w:r w:rsidRPr="00592AB8">
        <w:rPr>
          <w:i/>
        </w:rPr>
        <w:t>Note</w:t>
      </w:r>
      <w:r w:rsidRPr="00592AB8">
        <w:t xml:space="preserve">. Number in parenthesis presents the mean squared error. </w:t>
      </w:r>
    </w:p>
    <w:p w:rsidR="003E49ED" w:rsidRDefault="003E49ED" w:rsidP="00555B81">
      <w:pPr>
        <w:spacing w:line="480" w:lineRule="auto"/>
      </w:pPr>
    </w:p>
    <w:p w:rsidR="003E49ED" w:rsidRDefault="003E49ED" w:rsidP="00555B81">
      <w:pPr>
        <w:spacing w:line="480" w:lineRule="auto"/>
      </w:pPr>
    </w:p>
    <w:p w:rsidR="00555B81" w:rsidRPr="00956FCB" w:rsidRDefault="00555B81" w:rsidP="00555B81">
      <w:pPr>
        <w:tabs>
          <w:tab w:val="center" w:pos="6681"/>
        </w:tabs>
        <w:autoSpaceDE w:val="0"/>
        <w:autoSpaceDN w:val="0"/>
        <w:adjustRightInd w:val="0"/>
        <w:rPr>
          <w:rFonts w:ascii="Arial" w:eastAsiaTheme="minorHAnsi" w:hAnsi="Arial" w:cs="Arial"/>
          <w:color w:val="000000"/>
          <w:sz w:val="18"/>
          <w:szCs w:val="18"/>
        </w:rPr>
      </w:pPr>
      <w:r w:rsidRPr="00956FCB">
        <w:rPr>
          <w:rFonts w:ascii="Arial" w:eastAsiaTheme="minorHAnsi" w:hAnsi="Arial" w:cs="Arial"/>
          <w:b/>
          <w:bCs/>
          <w:color w:val="000000"/>
          <w:sz w:val="18"/>
          <w:szCs w:val="18"/>
        </w:rPr>
        <w:tab/>
      </w:r>
    </w:p>
    <w:p w:rsidR="00555B81" w:rsidRDefault="00D57674" w:rsidP="00555B81">
      <w:pPr>
        <w:rPr>
          <w:b/>
        </w:rPr>
      </w:pPr>
      <w:r>
        <w:rPr>
          <w:b/>
        </w:rPr>
        <w:t>Table 23</w:t>
      </w:r>
      <w:r w:rsidR="00555B81">
        <w:rPr>
          <w:b/>
        </w:rPr>
        <w:t xml:space="preserve"> </w:t>
      </w:r>
      <w:r w:rsidR="00555B81" w:rsidRPr="00555B81">
        <w:rPr>
          <w:b/>
        </w:rPr>
        <w:t>Adjusted and Unadjusted Means and Variability on Desire to Remain by Aesthetic Value</w:t>
      </w:r>
    </w:p>
    <w:p w:rsidR="00555B81" w:rsidRPr="00555B81" w:rsidRDefault="00555B81" w:rsidP="00555B81">
      <w:pPr>
        <w:rPr>
          <w:b/>
        </w:rPr>
      </w:pPr>
    </w:p>
    <w:tbl>
      <w:tblPr>
        <w:tblW w:w="0" w:type="auto"/>
        <w:tblBorders>
          <w:top w:val="single" w:sz="2" w:space="0" w:color="auto"/>
          <w:bottom w:val="single" w:sz="2" w:space="0" w:color="auto"/>
        </w:tblBorders>
        <w:tblLook w:val="01E0"/>
      </w:tblPr>
      <w:tblGrid>
        <w:gridCol w:w="2512"/>
        <w:gridCol w:w="576"/>
        <w:gridCol w:w="662"/>
        <w:gridCol w:w="662"/>
        <w:gridCol w:w="636"/>
        <w:gridCol w:w="636"/>
        <w:gridCol w:w="576"/>
        <w:gridCol w:w="662"/>
        <w:gridCol w:w="662"/>
        <w:gridCol w:w="636"/>
        <w:gridCol w:w="636"/>
      </w:tblGrid>
      <w:tr w:rsidR="00555B81" w:rsidRPr="002E065C" w:rsidTr="00CB20D7">
        <w:tc>
          <w:tcPr>
            <w:tcW w:w="0" w:type="auto"/>
          </w:tcPr>
          <w:p w:rsidR="00555B81" w:rsidRPr="002E065C" w:rsidRDefault="00555B81" w:rsidP="00CB20D7"/>
        </w:tc>
        <w:tc>
          <w:tcPr>
            <w:tcW w:w="0" w:type="auto"/>
            <w:gridSpan w:val="5"/>
            <w:tcBorders>
              <w:top w:val="single" w:sz="2" w:space="0" w:color="auto"/>
              <w:bottom w:val="single" w:sz="2" w:space="0" w:color="auto"/>
            </w:tcBorders>
          </w:tcPr>
          <w:p w:rsidR="00555B81" w:rsidRPr="002E065C" w:rsidRDefault="00555B81" w:rsidP="00CB20D7">
            <w:pPr>
              <w:jc w:val="center"/>
            </w:pPr>
            <w:r w:rsidRPr="002E065C">
              <w:t>High Aesthetic Value</w:t>
            </w:r>
          </w:p>
        </w:tc>
        <w:tc>
          <w:tcPr>
            <w:tcW w:w="0" w:type="auto"/>
            <w:gridSpan w:val="5"/>
            <w:tcBorders>
              <w:top w:val="single" w:sz="2" w:space="0" w:color="auto"/>
              <w:bottom w:val="single" w:sz="2" w:space="0" w:color="auto"/>
            </w:tcBorders>
            <w:vAlign w:val="center"/>
          </w:tcPr>
          <w:p w:rsidR="00555B81" w:rsidRPr="002E065C" w:rsidRDefault="00555B81" w:rsidP="00CB20D7">
            <w:pPr>
              <w:jc w:val="center"/>
            </w:pPr>
            <w:r w:rsidRPr="002E065C">
              <w:t>Low Aesthetic Value</w:t>
            </w:r>
          </w:p>
        </w:tc>
      </w:tr>
      <w:tr w:rsidR="00555B81" w:rsidRPr="002E065C" w:rsidTr="00CB20D7">
        <w:tc>
          <w:tcPr>
            <w:tcW w:w="0" w:type="auto"/>
            <w:tcBorders>
              <w:bottom w:val="nil"/>
            </w:tcBorders>
          </w:tcPr>
          <w:p w:rsidR="00555B81" w:rsidRPr="002E065C" w:rsidRDefault="00555B81" w:rsidP="00CB20D7">
            <w:pPr>
              <w:jc w:val="center"/>
            </w:pPr>
          </w:p>
        </w:tc>
        <w:tc>
          <w:tcPr>
            <w:tcW w:w="0" w:type="auto"/>
            <w:tcBorders>
              <w:top w:val="single" w:sz="2" w:space="0" w:color="auto"/>
              <w:bottom w:val="nil"/>
            </w:tcBorders>
          </w:tcPr>
          <w:p w:rsidR="00555B81" w:rsidRPr="002E065C" w:rsidRDefault="00555B81" w:rsidP="00CB20D7">
            <w:pPr>
              <w:jc w:val="center"/>
            </w:pPr>
          </w:p>
        </w:tc>
        <w:tc>
          <w:tcPr>
            <w:tcW w:w="0" w:type="auto"/>
            <w:gridSpan w:val="2"/>
            <w:tcBorders>
              <w:top w:val="single" w:sz="2" w:space="0" w:color="auto"/>
              <w:bottom w:val="nil"/>
            </w:tcBorders>
            <w:vAlign w:val="center"/>
          </w:tcPr>
          <w:p w:rsidR="00555B81" w:rsidRPr="002E065C" w:rsidRDefault="00555B81" w:rsidP="00CB20D7">
            <w:pPr>
              <w:jc w:val="center"/>
              <w:rPr>
                <w:i/>
              </w:rPr>
            </w:pPr>
            <w:r w:rsidRPr="002E065C">
              <w:rPr>
                <w:i/>
              </w:rPr>
              <w:t>Unadjusted</w:t>
            </w:r>
          </w:p>
        </w:tc>
        <w:tc>
          <w:tcPr>
            <w:tcW w:w="0" w:type="auto"/>
            <w:gridSpan w:val="2"/>
            <w:tcBorders>
              <w:top w:val="single" w:sz="2" w:space="0" w:color="auto"/>
              <w:bottom w:val="nil"/>
            </w:tcBorders>
            <w:vAlign w:val="center"/>
          </w:tcPr>
          <w:p w:rsidR="00555B81" w:rsidRPr="002E065C" w:rsidRDefault="00555B81" w:rsidP="00CB20D7">
            <w:pPr>
              <w:jc w:val="center"/>
              <w:rPr>
                <w:i/>
              </w:rPr>
            </w:pPr>
            <w:r w:rsidRPr="002E065C">
              <w:rPr>
                <w:i/>
              </w:rPr>
              <w:t>Adjusted</w:t>
            </w:r>
          </w:p>
        </w:tc>
        <w:tc>
          <w:tcPr>
            <w:tcW w:w="0" w:type="auto"/>
            <w:tcBorders>
              <w:top w:val="single" w:sz="2" w:space="0" w:color="auto"/>
              <w:bottom w:val="nil"/>
            </w:tcBorders>
            <w:vAlign w:val="center"/>
          </w:tcPr>
          <w:p w:rsidR="00555B81" w:rsidRPr="002E065C" w:rsidRDefault="00555B81" w:rsidP="00CB20D7">
            <w:pPr>
              <w:jc w:val="center"/>
            </w:pPr>
          </w:p>
        </w:tc>
        <w:tc>
          <w:tcPr>
            <w:tcW w:w="0" w:type="auto"/>
            <w:gridSpan w:val="2"/>
            <w:tcBorders>
              <w:top w:val="single" w:sz="2" w:space="0" w:color="auto"/>
              <w:bottom w:val="nil"/>
            </w:tcBorders>
            <w:vAlign w:val="center"/>
          </w:tcPr>
          <w:p w:rsidR="00555B81" w:rsidRPr="002E065C" w:rsidRDefault="00555B81" w:rsidP="00CB20D7">
            <w:pPr>
              <w:jc w:val="center"/>
              <w:rPr>
                <w:i/>
              </w:rPr>
            </w:pPr>
            <w:r w:rsidRPr="002E065C">
              <w:rPr>
                <w:i/>
              </w:rPr>
              <w:t>Unadjusted</w:t>
            </w:r>
          </w:p>
        </w:tc>
        <w:tc>
          <w:tcPr>
            <w:tcW w:w="0" w:type="auto"/>
            <w:gridSpan w:val="2"/>
            <w:tcBorders>
              <w:top w:val="single" w:sz="2" w:space="0" w:color="auto"/>
              <w:bottom w:val="nil"/>
            </w:tcBorders>
            <w:vAlign w:val="center"/>
          </w:tcPr>
          <w:p w:rsidR="00555B81" w:rsidRPr="002E065C" w:rsidRDefault="00555B81" w:rsidP="00CB20D7">
            <w:pPr>
              <w:jc w:val="center"/>
              <w:rPr>
                <w:i/>
              </w:rPr>
            </w:pPr>
            <w:r w:rsidRPr="002E065C">
              <w:rPr>
                <w:i/>
              </w:rPr>
              <w:t>Adjusted</w:t>
            </w:r>
          </w:p>
        </w:tc>
      </w:tr>
      <w:tr w:rsidR="00555B81" w:rsidRPr="002E065C" w:rsidTr="00CB20D7">
        <w:tc>
          <w:tcPr>
            <w:tcW w:w="0" w:type="auto"/>
            <w:tcBorders>
              <w:top w:val="nil"/>
              <w:bottom w:val="single" w:sz="2" w:space="0" w:color="auto"/>
            </w:tcBorders>
          </w:tcPr>
          <w:p w:rsidR="00555B81" w:rsidRPr="002E065C" w:rsidRDefault="00555B81" w:rsidP="00CB20D7">
            <w:pPr>
              <w:jc w:val="center"/>
            </w:pPr>
            <w:r w:rsidRPr="002E065C">
              <w:t>Dependent Variable</w:t>
            </w:r>
          </w:p>
        </w:tc>
        <w:tc>
          <w:tcPr>
            <w:tcW w:w="0" w:type="auto"/>
            <w:tcBorders>
              <w:top w:val="nil"/>
              <w:bottom w:val="single" w:sz="2" w:space="0" w:color="auto"/>
            </w:tcBorders>
          </w:tcPr>
          <w:p w:rsidR="00555B81" w:rsidRPr="002E065C" w:rsidRDefault="00555B81" w:rsidP="00CB20D7">
            <w:pPr>
              <w:jc w:val="center"/>
              <w:rPr>
                <w:i/>
              </w:rPr>
            </w:pPr>
            <w:r w:rsidRPr="002E065C">
              <w:rPr>
                <w:i/>
              </w:rPr>
              <w:t>N</w:t>
            </w:r>
          </w:p>
        </w:tc>
        <w:tc>
          <w:tcPr>
            <w:tcW w:w="0" w:type="auto"/>
            <w:tcBorders>
              <w:top w:val="nil"/>
              <w:bottom w:val="single" w:sz="2" w:space="0" w:color="auto"/>
            </w:tcBorders>
          </w:tcPr>
          <w:p w:rsidR="00555B81" w:rsidRPr="002E065C" w:rsidRDefault="00555B81" w:rsidP="00CB20D7">
            <w:pPr>
              <w:jc w:val="center"/>
              <w:rPr>
                <w:i/>
              </w:rPr>
            </w:pPr>
            <w:r w:rsidRPr="002E065C">
              <w:rPr>
                <w:i/>
              </w:rPr>
              <w:t>M</w:t>
            </w:r>
          </w:p>
        </w:tc>
        <w:tc>
          <w:tcPr>
            <w:tcW w:w="0" w:type="auto"/>
            <w:tcBorders>
              <w:top w:val="nil"/>
              <w:bottom w:val="single" w:sz="2" w:space="0" w:color="auto"/>
            </w:tcBorders>
          </w:tcPr>
          <w:p w:rsidR="00555B81" w:rsidRPr="002E065C" w:rsidRDefault="00555B81" w:rsidP="00CB20D7">
            <w:pPr>
              <w:jc w:val="center"/>
              <w:rPr>
                <w:i/>
              </w:rPr>
            </w:pPr>
            <w:r w:rsidRPr="002E065C">
              <w:rPr>
                <w:i/>
              </w:rPr>
              <w:t>SD</w:t>
            </w:r>
          </w:p>
        </w:tc>
        <w:tc>
          <w:tcPr>
            <w:tcW w:w="0" w:type="auto"/>
            <w:tcBorders>
              <w:top w:val="nil"/>
              <w:bottom w:val="single" w:sz="2" w:space="0" w:color="auto"/>
            </w:tcBorders>
          </w:tcPr>
          <w:p w:rsidR="00555B81" w:rsidRPr="002E065C" w:rsidRDefault="00555B81" w:rsidP="00CB20D7">
            <w:pPr>
              <w:jc w:val="center"/>
              <w:rPr>
                <w:i/>
              </w:rPr>
            </w:pPr>
            <w:r w:rsidRPr="002E065C">
              <w:rPr>
                <w:i/>
              </w:rPr>
              <w:t>M</w:t>
            </w:r>
          </w:p>
        </w:tc>
        <w:tc>
          <w:tcPr>
            <w:tcW w:w="0" w:type="auto"/>
            <w:tcBorders>
              <w:top w:val="nil"/>
              <w:bottom w:val="single" w:sz="2" w:space="0" w:color="auto"/>
            </w:tcBorders>
          </w:tcPr>
          <w:p w:rsidR="00555B81" w:rsidRPr="002E065C" w:rsidRDefault="00555B81" w:rsidP="00CB20D7">
            <w:pPr>
              <w:jc w:val="center"/>
              <w:rPr>
                <w:i/>
              </w:rPr>
            </w:pPr>
            <w:r w:rsidRPr="002E065C">
              <w:rPr>
                <w:i/>
              </w:rPr>
              <w:t>SE</w:t>
            </w:r>
          </w:p>
        </w:tc>
        <w:tc>
          <w:tcPr>
            <w:tcW w:w="0" w:type="auto"/>
            <w:tcBorders>
              <w:top w:val="nil"/>
              <w:bottom w:val="single" w:sz="2" w:space="0" w:color="auto"/>
            </w:tcBorders>
          </w:tcPr>
          <w:p w:rsidR="00555B81" w:rsidRPr="002E065C" w:rsidRDefault="00555B81" w:rsidP="00CB20D7">
            <w:pPr>
              <w:jc w:val="center"/>
              <w:rPr>
                <w:i/>
              </w:rPr>
            </w:pPr>
            <w:r w:rsidRPr="002E065C">
              <w:rPr>
                <w:i/>
              </w:rPr>
              <w:t>N</w:t>
            </w:r>
          </w:p>
        </w:tc>
        <w:tc>
          <w:tcPr>
            <w:tcW w:w="0" w:type="auto"/>
            <w:tcBorders>
              <w:top w:val="nil"/>
              <w:bottom w:val="single" w:sz="2" w:space="0" w:color="auto"/>
            </w:tcBorders>
          </w:tcPr>
          <w:p w:rsidR="00555B81" w:rsidRPr="002E065C" w:rsidRDefault="00555B81" w:rsidP="00CB20D7">
            <w:pPr>
              <w:jc w:val="center"/>
              <w:rPr>
                <w:i/>
              </w:rPr>
            </w:pPr>
            <w:r w:rsidRPr="002E065C">
              <w:rPr>
                <w:i/>
              </w:rPr>
              <w:t>M</w:t>
            </w:r>
          </w:p>
        </w:tc>
        <w:tc>
          <w:tcPr>
            <w:tcW w:w="0" w:type="auto"/>
            <w:tcBorders>
              <w:top w:val="nil"/>
              <w:bottom w:val="single" w:sz="2" w:space="0" w:color="auto"/>
            </w:tcBorders>
          </w:tcPr>
          <w:p w:rsidR="00555B81" w:rsidRPr="002E065C" w:rsidRDefault="00555B81" w:rsidP="00CB20D7">
            <w:pPr>
              <w:jc w:val="center"/>
              <w:rPr>
                <w:i/>
              </w:rPr>
            </w:pPr>
            <w:r w:rsidRPr="002E065C">
              <w:rPr>
                <w:i/>
              </w:rPr>
              <w:t>SD</w:t>
            </w:r>
          </w:p>
        </w:tc>
        <w:tc>
          <w:tcPr>
            <w:tcW w:w="0" w:type="auto"/>
            <w:tcBorders>
              <w:top w:val="nil"/>
              <w:bottom w:val="single" w:sz="2" w:space="0" w:color="auto"/>
            </w:tcBorders>
          </w:tcPr>
          <w:p w:rsidR="00555B81" w:rsidRPr="002E065C" w:rsidRDefault="00555B81" w:rsidP="00CB20D7">
            <w:pPr>
              <w:jc w:val="center"/>
              <w:rPr>
                <w:i/>
              </w:rPr>
            </w:pPr>
            <w:r w:rsidRPr="002E065C">
              <w:rPr>
                <w:i/>
              </w:rPr>
              <w:t>M</w:t>
            </w:r>
          </w:p>
        </w:tc>
        <w:tc>
          <w:tcPr>
            <w:tcW w:w="0" w:type="auto"/>
            <w:tcBorders>
              <w:top w:val="nil"/>
              <w:bottom w:val="single" w:sz="2" w:space="0" w:color="auto"/>
            </w:tcBorders>
          </w:tcPr>
          <w:p w:rsidR="00555B81" w:rsidRPr="002E065C" w:rsidRDefault="00555B81" w:rsidP="00CB20D7">
            <w:pPr>
              <w:jc w:val="center"/>
              <w:rPr>
                <w:i/>
              </w:rPr>
            </w:pPr>
            <w:r w:rsidRPr="002E065C">
              <w:rPr>
                <w:i/>
              </w:rPr>
              <w:t>SE</w:t>
            </w:r>
          </w:p>
        </w:tc>
      </w:tr>
      <w:tr w:rsidR="00555B81" w:rsidRPr="002E065C" w:rsidTr="00CB20D7">
        <w:tc>
          <w:tcPr>
            <w:tcW w:w="0" w:type="auto"/>
            <w:tcBorders>
              <w:top w:val="single" w:sz="2" w:space="0" w:color="auto"/>
              <w:bottom w:val="nil"/>
            </w:tcBorders>
          </w:tcPr>
          <w:p w:rsidR="00555B81" w:rsidRPr="002E065C" w:rsidRDefault="00555B81" w:rsidP="00CB20D7"/>
        </w:tc>
        <w:tc>
          <w:tcPr>
            <w:tcW w:w="0" w:type="auto"/>
            <w:tcBorders>
              <w:top w:val="single" w:sz="2" w:space="0" w:color="auto"/>
              <w:bottom w:val="nil"/>
            </w:tcBorders>
          </w:tcPr>
          <w:p w:rsidR="00555B81" w:rsidRPr="002E065C" w:rsidRDefault="00555B81" w:rsidP="00CB20D7">
            <w:pPr>
              <w:jc w:val="center"/>
              <w:rPr>
                <w:i/>
              </w:rPr>
            </w:pPr>
          </w:p>
        </w:tc>
        <w:tc>
          <w:tcPr>
            <w:tcW w:w="0" w:type="auto"/>
            <w:tcBorders>
              <w:top w:val="single" w:sz="2" w:space="0" w:color="auto"/>
              <w:bottom w:val="nil"/>
            </w:tcBorders>
          </w:tcPr>
          <w:p w:rsidR="00555B81" w:rsidRPr="002E065C" w:rsidRDefault="00555B81" w:rsidP="00CB20D7">
            <w:pPr>
              <w:jc w:val="center"/>
              <w:rPr>
                <w:i/>
              </w:rPr>
            </w:pPr>
          </w:p>
        </w:tc>
        <w:tc>
          <w:tcPr>
            <w:tcW w:w="0" w:type="auto"/>
            <w:tcBorders>
              <w:top w:val="single" w:sz="2" w:space="0" w:color="auto"/>
              <w:bottom w:val="nil"/>
            </w:tcBorders>
          </w:tcPr>
          <w:p w:rsidR="00555B81" w:rsidRPr="002E065C" w:rsidRDefault="00555B81" w:rsidP="00CB20D7">
            <w:pPr>
              <w:jc w:val="center"/>
              <w:rPr>
                <w:i/>
              </w:rPr>
            </w:pPr>
          </w:p>
        </w:tc>
        <w:tc>
          <w:tcPr>
            <w:tcW w:w="0" w:type="auto"/>
            <w:tcBorders>
              <w:top w:val="single" w:sz="2" w:space="0" w:color="auto"/>
              <w:bottom w:val="nil"/>
            </w:tcBorders>
          </w:tcPr>
          <w:p w:rsidR="00555B81" w:rsidRPr="002E065C" w:rsidRDefault="00555B81" w:rsidP="00CB20D7">
            <w:pPr>
              <w:jc w:val="center"/>
              <w:rPr>
                <w:i/>
              </w:rPr>
            </w:pPr>
          </w:p>
        </w:tc>
        <w:tc>
          <w:tcPr>
            <w:tcW w:w="0" w:type="auto"/>
            <w:tcBorders>
              <w:top w:val="single" w:sz="2" w:space="0" w:color="auto"/>
              <w:bottom w:val="nil"/>
            </w:tcBorders>
          </w:tcPr>
          <w:p w:rsidR="00555B81" w:rsidRPr="002E065C" w:rsidRDefault="00555B81" w:rsidP="00CB20D7">
            <w:pPr>
              <w:jc w:val="center"/>
              <w:rPr>
                <w:i/>
              </w:rPr>
            </w:pPr>
          </w:p>
        </w:tc>
        <w:tc>
          <w:tcPr>
            <w:tcW w:w="0" w:type="auto"/>
            <w:tcBorders>
              <w:top w:val="single" w:sz="2" w:space="0" w:color="auto"/>
              <w:bottom w:val="nil"/>
            </w:tcBorders>
          </w:tcPr>
          <w:p w:rsidR="00555B81" w:rsidRPr="002E065C" w:rsidRDefault="00555B81" w:rsidP="00CB20D7">
            <w:pPr>
              <w:jc w:val="center"/>
              <w:rPr>
                <w:i/>
              </w:rPr>
            </w:pPr>
          </w:p>
        </w:tc>
        <w:tc>
          <w:tcPr>
            <w:tcW w:w="0" w:type="auto"/>
            <w:tcBorders>
              <w:top w:val="single" w:sz="2" w:space="0" w:color="auto"/>
              <w:bottom w:val="nil"/>
            </w:tcBorders>
          </w:tcPr>
          <w:p w:rsidR="00555B81" w:rsidRPr="002E065C" w:rsidRDefault="00555B81" w:rsidP="00CB20D7">
            <w:pPr>
              <w:jc w:val="center"/>
              <w:rPr>
                <w:i/>
              </w:rPr>
            </w:pPr>
          </w:p>
        </w:tc>
        <w:tc>
          <w:tcPr>
            <w:tcW w:w="0" w:type="auto"/>
            <w:tcBorders>
              <w:top w:val="single" w:sz="2" w:space="0" w:color="auto"/>
              <w:bottom w:val="nil"/>
            </w:tcBorders>
          </w:tcPr>
          <w:p w:rsidR="00555B81" w:rsidRPr="002E065C" w:rsidRDefault="00555B81" w:rsidP="00CB20D7">
            <w:pPr>
              <w:jc w:val="center"/>
              <w:rPr>
                <w:i/>
              </w:rPr>
            </w:pPr>
          </w:p>
        </w:tc>
        <w:tc>
          <w:tcPr>
            <w:tcW w:w="0" w:type="auto"/>
            <w:tcBorders>
              <w:top w:val="single" w:sz="2" w:space="0" w:color="auto"/>
              <w:bottom w:val="nil"/>
            </w:tcBorders>
          </w:tcPr>
          <w:p w:rsidR="00555B81" w:rsidRPr="002E065C" w:rsidRDefault="00555B81" w:rsidP="00CB20D7">
            <w:pPr>
              <w:jc w:val="center"/>
              <w:rPr>
                <w:i/>
              </w:rPr>
            </w:pPr>
          </w:p>
        </w:tc>
        <w:tc>
          <w:tcPr>
            <w:tcW w:w="0" w:type="auto"/>
            <w:tcBorders>
              <w:top w:val="single" w:sz="2" w:space="0" w:color="auto"/>
              <w:bottom w:val="nil"/>
            </w:tcBorders>
          </w:tcPr>
          <w:p w:rsidR="00555B81" w:rsidRPr="002E065C" w:rsidRDefault="00555B81" w:rsidP="00CB20D7">
            <w:pPr>
              <w:jc w:val="center"/>
              <w:rPr>
                <w:i/>
              </w:rPr>
            </w:pPr>
          </w:p>
        </w:tc>
      </w:tr>
      <w:tr w:rsidR="00555B81" w:rsidRPr="002E065C" w:rsidTr="00CB20D7">
        <w:tc>
          <w:tcPr>
            <w:tcW w:w="0" w:type="auto"/>
            <w:tcBorders>
              <w:top w:val="nil"/>
            </w:tcBorders>
          </w:tcPr>
          <w:p w:rsidR="00555B81" w:rsidRPr="002E065C" w:rsidRDefault="00555B81" w:rsidP="00CB20D7">
            <w:r w:rsidRPr="002E065C">
              <w:t>Consumer Desire to Remain</w:t>
            </w:r>
          </w:p>
        </w:tc>
        <w:tc>
          <w:tcPr>
            <w:tcW w:w="0" w:type="auto"/>
            <w:tcBorders>
              <w:top w:val="nil"/>
            </w:tcBorders>
          </w:tcPr>
          <w:p w:rsidR="00555B81" w:rsidRPr="00356B0A" w:rsidRDefault="00555B81" w:rsidP="00CB20D7">
            <w:pPr>
              <w:jc w:val="center"/>
            </w:pPr>
            <w:r w:rsidRPr="00356B0A">
              <w:t>192</w:t>
            </w:r>
          </w:p>
        </w:tc>
        <w:tc>
          <w:tcPr>
            <w:tcW w:w="0" w:type="auto"/>
            <w:tcBorders>
              <w:top w:val="nil"/>
            </w:tcBorders>
          </w:tcPr>
          <w:p w:rsidR="00555B81" w:rsidRPr="00356B0A" w:rsidRDefault="00555B81" w:rsidP="00CB20D7">
            <w:pPr>
              <w:autoSpaceDE w:val="0"/>
              <w:autoSpaceDN w:val="0"/>
              <w:adjustRightInd w:val="0"/>
              <w:jc w:val="center"/>
              <w:rPr>
                <w:rFonts w:eastAsiaTheme="minorHAnsi"/>
                <w:color w:val="000000"/>
              </w:rPr>
            </w:pPr>
            <w:r w:rsidRPr="00356B0A">
              <w:rPr>
                <w:rFonts w:eastAsiaTheme="minorHAnsi"/>
                <w:color w:val="000000"/>
              </w:rPr>
              <w:t>3.5</w:t>
            </w:r>
            <w:r>
              <w:rPr>
                <w:rFonts w:eastAsiaTheme="minorHAnsi"/>
                <w:color w:val="000000"/>
              </w:rPr>
              <w:t>9</w:t>
            </w:r>
          </w:p>
        </w:tc>
        <w:tc>
          <w:tcPr>
            <w:tcW w:w="0" w:type="auto"/>
            <w:tcBorders>
              <w:top w:val="nil"/>
            </w:tcBorders>
          </w:tcPr>
          <w:p w:rsidR="00555B81" w:rsidRPr="00356B0A" w:rsidRDefault="00555B81" w:rsidP="00CB20D7">
            <w:pPr>
              <w:autoSpaceDE w:val="0"/>
              <w:autoSpaceDN w:val="0"/>
              <w:adjustRightInd w:val="0"/>
              <w:jc w:val="center"/>
              <w:rPr>
                <w:rFonts w:eastAsiaTheme="minorHAnsi"/>
                <w:color w:val="000000"/>
              </w:rPr>
            </w:pPr>
            <w:r>
              <w:rPr>
                <w:rFonts w:eastAsiaTheme="minorHAnsi"/>
                <w:color w:val="000000"/>
              </w:rPr>
              <w:t>0</w:t>
            </w:r>
            <w:r w:rsidRPr="00356B0A">
              <w:rPr>
                <w:rFonts w:eastAsiaTheme="minorHAnsi"/>
                <w:color w:val="000000"/>
              </w:rPr>
              <w:t>.6</w:t>
            </w:r>
            <w:r>
              <w:rPr>
                <w:rFonts w:eastAsiaTheme="minorHAnsi"/>
                <w:color w:val="000000"/>
              </w:rPr>
              <w:t>9</w:t>
            </w:r>
          </w:p>
        </w:tc>
        <w:tc>
          <w:tcPr>
            <w:tcW w:w="0" w:type="auto"/>
            <w:tcBorders>
              <w:top w:val="nil"/>
            </w:tcBorders>
          </w:tcPr>
          <w:p w:rsidR="00555B81" w:rsidRPr="00356B0A" w:rsidRDefault="00555B81" w:rsidP="00CB20D7">
            <w:pPr>
              <w:autoSpaceDE w:val="0"/>
              <w:autoSpaceDN w:val="0"/>
              <w:adjustRightInd w:val="0"/>
              <w:jc w:val="center"/>
              <w:rPr>
                <w:rFonts w:eastAsiaTheme="minorHAnsi"/>
                <w:color w:val="000000"/>
              </w:rPr>
            </w:pPr>
            <w:r>
              <w:rPr>
                <w:rFonts w:eastAsiaTheme="minorHAnsi"/>
                <w:color w:val="000000"/>
              </w:rPr>
              <w:t>3.56</w:t>
            </w:r>
          </w:p>
        </w:tc>
        <w:tc>
          <w:tcPr>
            <w:tcW w:w="0" w:type="auto"/>
            <w:tcBorders>
              <w:top w:val="nil"/>
            </w:tcBorders>
          </w:tcPr>
          <w:p w:rsidR="00555B81" w:rsidRPr="00356B0A" w:rsidRDefault="00555B81" w:rsidP="00CB20D7">
            <w:pPr>
              <w:autoSpaceDE w:val="0"/>
              <w:autoSpaceDN w:val="0"/>
              <w:adjustRightInd w:val="0"/>
              <w:jc w:val="center"/>
              <w:rPr>
                <w:rFonts w:eastAsiaTheme="minorHAnsi"/>
                <w:color w:val="000000"/>
              </w:rPr>
            </w:pPr>
            <w:r>
              <w:rPr>
                <w:rFonts w:eastAsiaTheme="minorHAnsi"/>
                <w:color w:val="000000"/>
              </w:rPr>
              <w:t>0.05</w:t>
            </w:r>
          </w:p>
        </w:tc>
        <w:tc>
          <w:tcPr>
            <w:tcW w:w="0" w:type="auto"/>
            <w:tcBorders>
              <w:top w:val="nil"/>
            </w:tcBorders>
          </w:tcPr>
          <w:p w:rsidR="00555B81" w:rsidRPr="00356B0A" w:rsidRDefault="00555B81" w:rsidP="00CB20D7">
            <w:pPr>
              <w:jc w:val="center"/>
            </w:pPr>
            <w:r w:rsidRPr="00356B0A">
              <w:t>225</w:t>
            </w:r>
          </w:p>
        </w:tc>
        <w:tc>
          <w:tcPr>
            <w:tcW w:w="0" w:type="auto"/>
            <w:tcBorders>
              <w:top w:val="nil"/>
            </w:tcBorders>
          </w:tcPr>
          <w:p w:rsidR="00555B81" w:rsidRPr="00356B0A" w:rsidRDefault="00555B81" w:rsidP="00CB20D7">
            <w:pPr>
              <w:autoSpaceDE w:val="0"/>
              <w:autoSpaceDN w:val="0"/>
              <w:adjustRightInd w:val="0"/>
              <w:jc w:val="center"/>
              <w:rPr>
                <w:rFonts w:eastAsiaTheme="minorHAnsi"/>
                <w:color w:val="000000"/>
              </w:rPr>
            </w:pPr>
            <w:r w:rsidRPr="00356B0A">
              <w:rPr>
                <w:rFonts w:eastAsiaTheme="minorHAnsi"/>
                <w:color w:val="000000"/>
              </w:rPr>
              <w:t>3.08</w:t>
            </w:r>
          </w:p>
        </w:tc>
        <w:tc>
          <w:tcPr>
            <w:tcW w:w="0" w:type="auto"/>
            <w:tcBorders>
              <w:top w:val="nil"/>
            </w:tcBorders>
          </w:tcPr>
          <w:p w:rsidR="00555B81" w:rsidRPr="00356B0A" w:rsidRDefault="00555B81" w:rsidP="00CB20D7">
            <w:pPr>
              <w:autoSpaceDE w:val="0"/>
              <w:autoSpaceDN w:val="0"/>
              <w:adjustRightInd w:val="0"/>
              <w:jc w:val="center"/>
              <w:rPr>
                <w:rFonts w:eastAsiaTheme="minorHAnsi"/>
                <w:color w:val="000000"/>
              </w:rPr>
            </w:pPr>
            <w:r>
              <w:rPr>
                <w:rFonts w:eastAsiaTheme="minorHAnsi"/>
                <w:color w:val="000000"/>
              </w:rPr>
              <w:t>0.05</w:t>
            </w:r>
          </w:p>
        </w:tc>
        <w:tc>
          <w:tcPr>
            <w:tcW w:w="0" w:type="auto"/>
            <w:tcBorders>
              <w:top w:val="nil"/>
            </w:tcBorders>
          </w:tcPr>
          <w:p w:rsidR="00555B81" w:rsidRPr="00356B0A" w:rsidRDefault="00555B81" w:rsidP="00CB20D7">
            <w:pPr>
              <w:jc w:val="center"/>
              <w:rPr>
                <w:color w:val="000000"/>
              </w:rPr>
            </w:pPr>
            <w:r w:rsidRPr="00356B0A">
              <w:rPr>
                <w:color w:val="000000"/>
              </w:rPr>
              <w:t>3.08</w:t>
            </w:r>
          </w:p>
        </w:tc>
        <w:tc>
          <w:tcPr>
            <w:tcW w:w="0" w:type="auto"/>
            <w:tcBorders>
              <w:top w:val="nil"/>
            </w:tcBorders>
          </w:tcPr>
          <w:p w:rsidR="00555B81" w:rsidRPr="00356B0A" w:rsidRDefault="00555B81" w:rsidP="00CB20D7">
            <w:pPr>
              <w:jc w:val="center"/>
              <w:rPr>
                <w:color w:val="000000"/>
              </w:rPr>
            </w:pPr>
            <w:r w:rsidRPr="00356B0A">
              <w:rPr>
                <w:color w:val="000000"/>
              </w:rPr>
              <w:t>0.05</w:t>
            </w:r>
          </w:p>
        </w:tc>
      </w:tr>
    </w:tbl>
    <w:p w:rsidR="00555B81" w:rsidRPr="002E065C" w:rsidRDefault="00555B81" w:rsidP="00555B81">
      <w:pPr>
        <w:tabs>
          <w:tab w:val="center" w:pos="4233"/>
        </w:tabs>
        <w:autoSpaceDE w:val="0"/>
        <w:autoSpaceDN w:val="0"/>
        <w:adjustRightInd w:val="0"/>
        <w:rPr>
          <w:rFonts w:ascii="Arial" w:eastAsiaTheme="minorHAnsi" w:hAnsi="Arial" w:cs="Arial"/>
          <w:b/>
          <w:bCs/>
          <w:color w:val="000000"/>
          <w:sz w:val="18"/>
          <w:szCs w:val="18"/>
        </w:rPr>
      </w:pPr>
      <w:r>
        <w:rPr>
          <w:rFonts w:ascii="Arial" w:eastAsiaTheme="minorHAnsi" w:hAnsi="Arial" w:cs="Arial"/>
          <w:b/>
          <w:bCs/>
          <w:color w:val="000000"/>
          <w:sz w:val="18"/>
          <w:szCs w:val="18"/>
        </w:rPr>
        <w:tab/>
      </w:r>
    </w:p>
    <w:p w:rsidR="00555B81" w:rsidRDefault="00555B81" w:rsidP="009857E3">
      <w:pPr>
        <w:spacing w:line="480" w:lineRule="auto"/>
        <w:jc w:val="center"/>
        <w:rPr>
          <w:b/>
        </w:rPr>
      </w:pPr>
    </w:p>
    <w:p w:rsidR="00555B81" w:rsidRDefault="00555B81" w:rsidP="009857E3">
      <w:pPr>
        <w:spacing w:line="480" w:lineRule="auto"/>
        <w:jc w:val="center"/>
        <w:rPr>
          <w:b/>
        </w:rPr>
      </w:pPr>
    </w:p>
    <w:p w:rsidR="00555B81" w:rsidRDefault="00555B81" w:rsidP="009857E3">
      <w:pPr>
        <w:spacing w:line="480" w:lineRule="auto"/>
        <w:jc w:val="center"/>
        <w:rPr>
          <w:b/>
        </w:rPr>
      </w:pPr>
    </w:p>
    <w:p w:rsidR="00555B81" w:rsidRDefault="00555B81" w:rsidP="009857E3">
      <w:pPr>
        <w:spacing w:line="480" w:lineRule="auto"/>
        <w:jc w:val="center"/>
        <w:rPr>
          <w:b/>
        </w:rPr>
      </w:pPr>
    </w:p>
    <w:p w:rsidR="006C403D" w:rsidRDefault="006C403D" w:rsidP="009857E3">
      <w:pPr>
        <w:spacing w:line="480" w:lineRule="auto"/>
        <w:jc w:val="center"/>
        <w:rPr>
          <w:b/>
        </w:rPr>
      </w:pPr>
    </w:p>
    <w:p w:rsidR="00555B81" w:rsidRDefault="00555B81" w:rsidP="009857E3">
      <w:pPr>
        <w:spacing w:line="480" w:lineRule="auto"/>
        <w:jc w:val="center"/>
        <w:rPr>
          <w:b/>
        </w:rPr>
      </w:pPr>
    </w:p>
    <w:p w:rsidR="00555B81" w:rsidRDefault="00555B81" w:rsidP="009857E3">
      <w:pPr>
        <w:spacing w:line="480" w:lineRule="auto"/>
        <w:jc w:val="center"/>
        <w:rPr>
          <w:b/>
        </w:rPr>
      </w:pPr>
    </w:p>
    <w:p w:rsidR="00D57674" w:rsidRDefault="00D57674" w:rsidP="009857E3">
      <w:pPr>
        <w:spacing w:line="480" w:lineRule="auto"/>
        <w:jc w:val="center"/>
        <w:rPr>
          <w:b/>
        </w:rPr>
      </w:pPr>
    </w:p>
    <w:p w:rsidR="00555B81" w:rsidRDefault="00555B81" w:rsidP="009857E3">
      <w:pPr>
        <w:spacing w:line="480" w:lineRule="auto"/>
        <w:jc w:val="center"/>
        <w:rPr>
          <w:b/>
        </w:rPr>
      </w:pPr>
    </w:p>
    <w:p w:rsidR="00D0571E" w:rsidRPr="004D15F6" w:rsidRDefault="00D0571E" w:rsidP="00D0571E">
      <w:pPr>
        <w:spacing w:line="480" w:lineRule="auto"/>
        <w:rPr>
          <w:i/>
        </w:rPr>
      </w:pPr>
      <w:r>
        <w:rPr>
          <w:i/>
        </w:rPr>
        <w:lastRenderedPageBreak/>
        <w:t>Hypothesis 3</w:t>
      </w:r>
      <w:r>
        <w:rPr>
          <w:i/>
          <w:vertAlign w:val="subscript"/>
        </w:rPr>
        <w:t>b1</w:t>
      </w:r>
      <w:r>
        <w:rPr>
          <w:i/>
        </w:rPr>
        <w:t>:  Consumers’ Visual A</w:t>
      </w:r>
      <w:r w:rsidR="00864E57">
        <w:rPr>
          <w:i/>
        </w:rPr>
        <w:t>esthetic Sensitivity – Design</w:t>
      </w:r>
      <w:r>
        <w:rPr>
          <w:i/>
        </w:rPr>
        <w:t xml:space="preserve"> acumen and Consumer Behavior – Disposition to Pay More</w:t>
      </w:r>
    </w:p>
    <w:p w:rsidR="00BF30E4" w:rsidRDefault="00555B81" w:rsidP="00D0571E">
      <w:pPr>
        <w:tabs>
          <w:tab w:val="left" w:pos="720"/>
          <w:tab w:val="center" w:pos="3499"/>
        </w:tabs>
        <w:autoSpaceDE w:val="0"/>
        <w:autoSpaceDN w:val="0"/>
        <w:adjustRightInd w:val="0"/>
        <w:spacing w:line="480" w:lineRule="auto"/>
        <w:rPr>
          <w:rFonts w:eastAsiaTheme="minorHAnsi"/>
          <w:color w:val="000000"/>
        </w:rPr>
      </w:pPr>
      <w:r>
        <w:t xml:space="preserve">           To e</w:t>
      </w:r>
      <w:r w:rsidR="00D0571E">
        <w:t>xamine hypotheses 3</w:t>
      </w:r>
      <w:r w:rsidR="00D0571E">
        <w:rPr>
          <w:vertAlign w:val="subscript"/>
        </w:rPr>
        <w:t>b1</w:t>
      </w:r>
      <w:r>
        <w:t xml:space="preserve">, an </w:t>
      </w:r>
      <w:r w:rsidRPr="00447916">
        <w:t xml:space="preserve">Analyses of Covariance (ANCOVA) was conducted to </w:t>
      </w:r>
      <w:r w:rsidR="00864E57">
        <w:t>determine the effect of design acumen (high vs. low), a dimension of consumers’ aesthetic sensitivity,</w:t>
      </w:r>
      <w:r w:rsidRPr="00447916">
        <w:t xml:space="preserve"> on </w:t>
      </w:r>
      <w:r>
        <w:t xml:space="preserve">consumer </w:t>
      </w:r>
      <w:r w:rsidRPr="00447916">
        <w:t xml:space="preserve">disposition to pay more </w:t>
      </w:r>
      <w:r w:rsidRPr="00742A48">
        <w:t>after controlling for the effects of product involvement.</w:t>
      </w:r>
      <w:r w:rsidRPr="00742A48">
        <w:rPr>
          <w:rFonts w:eastAsiaTheme="minorHAnsi"/>
          <w:b/>
          <w:bCs/>
          <w:color w:val="000000"/>
        </w:rPr>
        <w:t xml:space="preserve"> </w:t>
      </w:r>
      <w:r>
        <w:rPr>
          <w:rFonts w:eastAsiaTheme="minorHAnsi"/>
          <w:color w:val="000000"/>
        </w:rPr>
        <w:t>Le</w:t>
      </w:r>
      <w:r w:rsidRPr="00742A48">
        <w:rPr>
          <w:rFonts w:eastAsiaTheme="minorHAnsi"/>
          <w:color w:val="000000"/>
        </w:rPr>
        <w:t xml:space="preserve">vene’s test </w:t>
      </w:r>
      <w:r>
        <w:rPr>
          <w:rFonts w:eastAsiaTheme="minorHAnsi"/>
          <w:color w:val="000000"/>
        </w:rPr>
        <w:t xml:space="preserve">of equality of </w:t>
      </w:r>
      <w:r w:rsidRPr="00742A48">
        <w:rPr>
          <w:rFonts w:eastAsiaTheme="minorHAnsi"/>
          <w:color w:val="000000"/>
        </w:rPr>
        <w:t>variance</w:t>
      </w:r>
      <w:r>
        <w:rPr>
          <w:rFonts w:eastAsiaTheme="minorHAnsi"/>
          <w:color w:val="000000"/>
        </w:rPr>
        <w:t xml:space="preserve"> was</w:t>
      </w:r>
      <w:r w:rsidRPr="00742A48">
        <w:rPr>
          <w:rFonts w:eastAsiaTheme="minorHAnsi"/>
          <w:color w:val="000000"/>
        </w:rPr>
        <w:t xml:space="preserve"> significant, and the assumption of homogeneity of variance was violated. Group sizes are not similar, and therefore, none of the multivariate tests</w:t>
      </w:r>
      <w:r w:rsidRPr="00447916">
        <w:rPr>
          <w:rFonts w:eastAsiaTheme="minorHAnsi"/>
          <w:color w:val="000000"/>
        </w:rPr>
        <w:t xml:space="preserve"> are robust. </w:t>
      </w:r>
      <w:r>
        <w:rPr>
          <w:rFonts w:eastAsiaTheme="minorHAnsi"/>
          <w:color w:val="000000"/>
        </w:rPr>
        <w:t xml:space="preserve"> Caution should be given to the interpretation of these results. </w:t>
      </w:r>
    </w:p>
    <w:p w:rsidR="00555B81" w:rsidRDefault="00BF30E4" w:rsidP="00D0571E">
      <w:pPr>
        <w:tabs>
          <w:tab w:val="left" w:pos="720"/>
          <w:tab w:val="center" w:pos="3499"/>
        </w:tabs>
        <w:autoSpaceDE w:val="0"/>
        <w:autoSpaceDN w:val="0"/>
        <w:adjustRightInd w:val="0"/>
        <w:spacing w:line="480" w:lineRule="auto"/>
      </w:pPr>
      <w:r>
        <w:rPr>
          <w:rFonts w:eastAsiaTheme="minorHAnsi"/>
          <w:color w:val="000000"/>
        </w:rPr>
        <w:tab/>
      </w:r>
      <w:r w:rsidR="00555B81" w:rsidRPr="00592AB8">
        <w:t>The</w:t>
      </w:r>
      <w:r w:rsidR="00555B81">
        <w:t xml:space="preserve"> </w:t>
      </w:r>
      <w:r w:rsidR="00864E57">
        <w:t>ANCOVA results reflect significance</w:t>
      </w:r>
      <w:r w:rsidR="00555B81">
        <w:t xml:space="preserve">, </w:t>
      </w:r>
      <w:r w:rsidR="00555B81" w:rsidRPr="00592AB8">
        <w:rPr>
          <w:i/>
        </w:rPr>
        <w:t xml:space="preserve">F </w:t>
      </w:r>
      <w:r w:rsidR="00555B81">
        <w:t>(1, 415) = 25.26</w:t>
      </w:r>
      <w:r w:rsidR="00555B81" w:rsidRPr="00592AB8">
        <w:t xml:space="preserve">, </w:t>
      </w:r>
      <w:r w:rsidR="00555B81" w:rsidRPr="00592AB8">
        <w:rPr>
          <w:i/>
        </w:rPr>
        <w:t>p</w:t>
      </w:r>
      <w:r w:rsidR="00555B81">
        <w:t xml:space="preserve"> = .001</w:t>
      </w:r>
      <w:r w:rsidR="00555B81" w:rsidRPr="00592AB8">
        <w:t xml:space="preserve">, suggesting that there </w:t>
      </w:r>
      <w:r w:rsidR="00555B81">
        <w:t xml:space="preserve">is a </w:t>
      </w:r>
      <w:r w:rsidR="00790B5A">
        <w:t>statistical difference</w:t>
      </w:r>
      <w:r w:rsidR="00555B81" w:rsidRPr="00592AB8">
        <w:t xml:space="preserve"> </w:t>
      </w:r>
      <w:r w:rsidR="00864E57">
        <w:t>up</w:t>
      </w:r>
      <w:r w:rsidR="00555B81" w:rsidRPr="00592AB8">
        <w:t>on consumer</w:t>
      </w:r>
      <w:r w:rsidR="00864E57">
        <w:t>s’</w:t>
      </w:r>
      <w:r w:rsidR="00555B81" w:rsidRPr="00592AB8">
        <w:t xml:space="preserve"> d</w:t>
      </w:r>
      <w:r w:rsidR="00864E57">
        <w:t>isposition to pay more as influence by consumers’</w:t>
      </w:r>
      <w:r w:rsidR="00555B81">
        <w:t xml:space="preserve"> design acumen </w:t>
      </w:r>
      <w:r w:rsidR="00555B81" w:rsidRPr="00592AB8">
        <w:t>after controll</w:t>
      </w:r>
      <w:r w:rsidR="00864E57">
        <w:t xml:space="preserve">ing for product involvement. Additionally, product involvement did </w:t>
      </w:r>
      <w:r w:rsidR="00790B5A">
        <w:t xml:space="preserve">not </w:t>
      </w:r>
      <w:r w:rsidR="00864E57">
        <w:t xml:space="preserve">affect the relationship between consumers’ design acumen and their willingness to pay more for product and/or services.  Table 24 summarizes </w:t>
      </w:r>
      <w:r w:rsidR="00555B81" w:rsidRPr="00592AB8">
        <w:t>results for the ANCOVA</w:t>
      </w:r>
      <w:r w:rsidR="00864E57">
        <w:t xml:space="preserve"> analysis</w:t>
      </w:r>
      <w:r w:rsidR="00555B81" w:rsidRPr="00592AB8">
        <w:t xml:space="preserve">. Table </w:t>
      </w:r>
      <w:r w:rsidR="00393B86">
        <w:t>25</w:t>
      </w:r>
      <w:r w:rsidR="00555B81" w:rsidRPr="00592AB8">
        <w:t xml:space="preserve"> presents the means and standard deviations for consumer</w:t>
      </w:r>
      <w:r w:rsidR="00864E57">
        <w:t>’s</w:t>
      </w:r>
      <w:r w:rsidR="00555B81" w:rsidRPr="00592AB8">
        <w:t xml:space="preserve"> d</w:t>
      </w:r>
      <w:r w:rsidR="00555B81">
        <w:t xml:space="preserve">isposition to pay more by </w:t>
      </w:r>
      <w:r w:rsidR="00864E57">
        <w:t>consumers’ design acumen</w:t>
      </w:r>
      <w:r w:rsidR="00555B81">
        <w:t xml:space="preserve"> </w:t>
      </w:r>
      <w:r w:rsidR="00555B81" w:rsidRPr="00592AB8">
        <w:t>after controlling for product involvement.</w:t>
      </w:r>
    </w:p>
    <w:p w:rsidR="00790B5A" w:rsidRPr="00E476F2" w:rsidRDefault="00790B5A" w:rsidP="00D0571E">
      <w:pPr>
        <w:tabs>
          <w:tab w:val="left" w:pos="720"/>
          <w:tab w:val="center" w:pos="3499"/>
        </w:tabs>
        <w:autoSpaceDE w:val="0"/>
        <w:autoSpaceDN w:val="0"/>
        <w:adjustRightInd w:val="0"/>
        <w:spacing w:line="480" w:lineRule="auto"/>
      </w:pPr>
      <w:r>
        <w:tab/>
        <w:t xml:space="preserve">Recognizing good design and product aesthetics is a feature of design acumen.  Consumers’ with high design acumen </w:t>
      </w:r>
      <w:r w:rsidR="00506C49">
        <w:t>develop heightened levels of aesthetic discernment and show a preference for</w:t>
      </w:r>
      <w:r>
        <w:t xml:space="preserve"> more sophisticate</w:t>
      </w:r>
      <w:r w:rsidR="00506C49">
        <w:t xml:space="preserve">d forms of design.  With this knowledge and discernment, high design acumen consumers are willing to pay more to acquire </w:t>
      </w:r>
      <w:r w:rsidR="00150854">
        <w:t xml:space="preserve">such sophisticate, </w:t>
      </w:r>
      <w:r w:rsidR="00506C49">
        <w:t>aesthetically pleasing products and/or services.</w:t>
      </w:r>
    </w:p>
    <w:p w:rsidR="00BF30E4" w:rsidRPr="00150854" w:rsidRDefault="00864E57" w:rsidP="00150854">
      <w:pPr>
        <w:spacing w:line="480" w:lineRule="auto"/>
      </w:pPr>
      <w:r>
        <w:tab/>
      </w:r>
    </w:p>
    <w:p w:rsidR="00555B81" w:rsidRDefault="00D57674" w:rsidP="00555B81">
      <w:pPr>
        <w:tabs>
          <w:tab w:val="center" w:pos="3499"/>
        </w:tabs>
        <w:autoSpaceDE w:val="0"/>
        <w:autoSpaceDN w:val="0"/>
        <w:adjustRightInd w:val="0"/>
        <w:rPr>
          <w:b/>
        </w:rPr>
      </w:pPr>
      <w:r>
        <w:rPr>
          <w:b/>
        </w:rPr>
        <w:lastRenderedPageBreak/>
        <w:t>Table 24</w:t>
      </w:r>
      <w:r w:rsidR="00555B81">
        <w:rPr>
          <w:b/>
        </w:rPr>
        <w:t xml:space="preserve"> </w:t>
      </w:r>
      <w:r w:rsidR="00555B81" w:rsidRPr="00555B81">
        <w:rPr>
          <w:b/>
        </w:rPr>
        <w:t>ANCOVA on Disposition to Pay More by Design Acumen after Controlling for Product Involvement</w:t>
      </w:r>
    </w:p>
    <w:p w:rsidR="00555B81" w:rsidRPr="00555B81" w:rsidRDefault="00555B81" w:rsidP="00555B81">
      <w:pPr>
        <w:tabs>
          <w:tab w:val="center" w:pos="3499"/>
        </w:tabs>
        <w:autoSpaceDE w:val="0"/>
        <w:autoSpaceDN w:val="0"/>
        <w:adjustRightInd w:val="0"/>
        <w:rPr>
          <w:b/>
        </w:rPr>
      </w:pPr>
    </w:p>
    <w:tbl>
      <w:tblPr>
        <w:tblW w:w="0" w:type="auto"/>
        <w:tblBorders>
          <w:top w:val="single" w:sz="2" w:space="0" w:color="000000"/>
          <w:bottom w:val="single" w:sz="2" w:space="0" w:color="000000"/>
        </w:tblBorders>
        <w:tblCellMar>
          <w:left w:w="30" w:type="dxa"/>
          <w:right w:w="30" w:type="dxa"/>
        </w:tblCellMar>
        <w:tblLook w:val="0000"/>
      </w:tblPr>
      <w:tblGrid>
        <w:gridCol w:w="2414"/>
        <w:gridCol w:w="540"/>
        <w:gridCol w:w="640"/>
        <w:gridCol w:w="611"/>
        <w:gridCol w:w="796"/>
        <w:gridCol w:w="794"/>
      </w:tblGrid>
      <w:tr w:rsidR="00555B81" w:rsidRPr="00846631" w:rsidTr="00CB20D7">
        <w:trPr>
          <w:cantSplit/>
          <w:tblHeader/>
        </w:trPr>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r w:rsidRPr="00846631">
              <w:t>Source</w:t>
            </w:r>
          </w:p>
        </w:tc>
        <w:tc>
          <w:tcPr>
            <w:tcW w:w="540"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rPr>
                <w:i/>
              </w:rPr>
            </w:pPr>
            <w:r w:rsidRPr="00846631">
              <w:rPr>
                <w:i/>
              </w:rPr>
              <w:t>df</w:t>
            </w:r>
          </w:p>
        </w:tc>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rPr>
                <w:i/>
              </w:rPr>
            </w:pPr>
            <w:r w:rsidRPr="00846631">
              <w:rPr>
                <w:i/>
              </w:rPr>
              <w:t>F</w:t>
            </w:r>
          </w:p>
        </w:tc>
        <w:tc>
          <w:tcPr>
            <w:tcW w:w="611"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r w:rsidRPr="00846631">
              <w:t>Sig.</w:t>
            </w:r>
          </w:p>
        </w:tc>
        <w:tc>
          <w:tcPr>
            <w:tcW w:w="796"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r w:rsidRPr="00846631">
              <w:t>Partial</w:t>
            </w:r>
          </w:p>
          <w:p w:rsidR="00555B81" w:rsidRPr="00846631" w:rsidRDefault="00555B81" w:rsidP="00CB20D7">
            <w:pPr>
              <w:autoSpaceDE w:val="0"/>
              <w:autoSpaceDN w:val="0"/>
              <w:adjustRightInd w:val="0"/>
              <w:jc w:val="center"/>
            </w:pPr>
            <w:r w:rsidRPr="00846631">
              <w:t>Eta</w:t>
            </w:r>
            <w:r w:rsidRPr="00846631">
              <w:rPr>
                <w:vertAlign w:val="superscript"/>
              </w:rPr>
              <w:t>2</w:t>
            </w:r>
          </w:p>
        </w:tc>
        <w:tc>
          <w:tcPr>
            <w:tcW w:w="794" w:type="dxa"/>
            <w:tcBorders>
              <w:top w:val="single" w:sz="2" w:space="0" w:color="000000"/>
              <w:bottom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r w:rsidRPr="00846631">
              <w:t>Power</w:t>
            </w:r>
          </w:p>
        </w:tc>
      </w:tr>
      <w:tr w:rsidR="00555B81" w:rsidRPr="00846631" w:rsidTr="00CB20D7">
        <w:trPr>
          <w:cantSplit/>
          <w:tblHeader/>
        </w:trPr>
        <w:tc>
          <w:tcPr>
            <w:tcW w:w="0" w:type="auto"/>
            <w:tcBorders>
              <w:top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pPr>
          </w:p>
        </w:tc>
        <w:tc>
          <w:tcPr>
            <w:tcW w:w="540" w:type="dxa"/>
            <w:tcBorders>
              <w:top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0" w:type="auto"/>
            <w:tcBorders>
              <w:top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611" w:type="dxa"/>
            <w:tcBorders>
              <w:top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796" w:type="dxa"/>
            <w:tcBorders>
              <w:top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794" w:type="dxa"/>
            <w:tcBorders>
              <w:top w:val="single" w:sz="2" w:space="0" w:color="000000"/>
            </w:tcBorders>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r>
      <w:tr w:rsidR="00555B81" w:rsidRPr="00846631" w:rsidTr="00CB20D7">
        <w:trPr>
          <w:cantSplit/>
          <w:tblHeader/>
        </w:trPr>
        <w:tc>
          <w:tcPr>
            <w:tcW w:w="0" w:type="auto"/>
            <w:shd w:val="clear" w:color="auto" w:fill="FFFFFF"/>
            <w:tcMar>
              <w:top w:w="30" w:type="dxa"/>
              <w:left w:w="30" w:type="dxa"/>
              <w:bottom w:w="30" w:type="dxa"/>
              <w:right w:w="30" w:type="dxa"/>
            </w:tcMar>
          </w:tcPr>
          <w:p w:rsidR="00555B81" w:rsidRPr="00846631" w:rsidRDefault="00555B81" w:rsidP="00CB20D7">
            <w:pPr>
              <w:autoSpaceDE w:val="0"/>
              <w:autoSpaceDN w:val="0"/>
              <w:adjustRightInd w:val="0"/>
            </w:pPr>
            <w:r w:rsidRPr="00846631">
              <w:t>Disposition to Pay More</w:t>
            </w:r>
          </w:p>
        </w:tc>
        <w:tc>
          <w:tcPr>
            <w:tcW w:w="540" w:type="dxa"/>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r w:rsidRPr="00846631">
              <w:t>1</w:t>
            </w:r>
          </w:p>
        </w:tc>
        <w:tc>
          <w:tcPr>
            <w:tcW w:w="0" w:type="auto"/>
            <w:shd w:val="clear" w:color="auto" w:fill="FFFFFF"/>
            <w:tcMar>
              <w:top w:w="30" w:type="dxa"/>
              <w:left w:w="30" w:type="dxa"/>
              <w:bottom w:w="30" w:type="dxa"/>
              <w:right w:w="30" w:type="dxa"/>
            </w:tcMar>
          </w:tcPr>
          <w:p w:rsidR="00555B81" w:rsidRPr="00085A60" w:rsidRDefault="00555B81" w:rsidP="00CB20D7">
            <w:pPr>
              <w:autoSpaceDE w:val="0"/>
              <w:autoSpaceDN w:val="0"/>
              <w:adjustRightInd w:val="0"/>
              <w:jc w:val="center"/>
              <w:rPr>
                <w:rFonts w:eastAsiaTheme="minorHAnsi"/>
                <w:color w:val="000000"/>
              </w:rPr>
            </w:pPr>
            <w:r>
              <w:rPr>
                <w:rFonts w:eastAsiaTheme="minorHAnsi"/>
                <w:color w:val="000000"/>
              </w:rPr>
              <w:t>25.26</w:t>
            </w:r>
          </w:p>
        </w:tc>
        <w:tc>
          <w:tcPr>
            <w:tcW w:w="611" w:type="dxa"/>
            <w:shd w:val="clear" w:color="auto" w:fill="FFFFFF"/>
            <w:tcMar>
              <w:top w:w="30" w:type="dxa"/>
              <w:left w:w="30" w:type="dxa"/>
              <w:bottom w:w="30" w:type="dxa"/>
              <w:right w:w="30" w:type="dxa"/>
            </w:tcMar>
          </w:tcPr>
          <w:p w:rsidR="00555B81" w:rsidRPr="00085A60" w:rsidRDefault="00555B81" w:rsidP="00CB20D7">
            <w:pPr>
              <w:autoSpaceDE w:val="0"/>
              <w:autoSpaceDN w:val="0"/>
              <w:adjustRightInd w:val="0"/>
              <w:jc w:val="center"/>
              <w:rPr>
                <w:rFonts w:eastAsiaTheme="minorHAnsi"/>
                <w:color w:val="000000"/>
              </w:rPr>
            </w:pPr>
            <w:r w:rsidRPr="00085A60">
              <w:rPr>
                <w:rFonts w:eastAsiaTheme="minorHAnsi"/>
                <w:color w:val="000000"/>
              </w:rPr>
              <w:t>.00</w:t>
            </w:r>
            <w:r w:rsidRPr="00846631">
              <w:rPr>
                <w:rFonts w:eastAsiaTheme="minorHAnsi"/>
                <w:color w:val="000000"/>
              </w:rPr>
              <w:t>1</w:t>
            </w:r>
          </w:p>
        </w:tc>
        <w:tc>
          <w:tcPr>
            <w:tcW w:w="796" w:type="dxa"/>
            <w:shd w:val="clear" w:color="auto" w:fill="FFFFFF"/>
            <w:tcMar>
              <w:top w:w="30" w:type="dxa"/>
              <w:left w:w="30" w:type="dxa"/>
              <w:bottom w:w="30" w:type="dxa"/>
              <w:right w:w="30" w:type="dxa"/>
            </w:tcMar>
          </w:tcPr>
          <w:p w:rsidR="00555B81" w:rsidRPr="00085A60" w:rsidRDefault="00555B81" w:rsidP="00CB20D7">
            <w:pPr>
              <w:autoSpaceDE w:val="0"/>
              <w:autoSpaceDN w:val="0"/>
              <w:adjustRightInd w:val="0"/>
              <w:jc w:val="center"/>
              <w:rPr>
                <w:rFonts w:eastAsiaTheme="minorHAnsi"/>
                <w:color w:val="000000"/>
              </w:rPr>
            </w:pPr>
            <w:r>
              <w:rPr>
                <w:rFonts w:eastAsiaTheme="minorHAnsi"/>
                <w:color w:val="000000"/>
              </w:rPr>
              <w:t>.057</w:t>
            </w:r>
          </w:p>
        </w:tc>
        <w:tc>
          <w:tcPr>
            <w:tcW w:w="794" w:type="dxa"/>
            <w:shd w:val="clear" w:color="auto" w:fill="FFFFFF"/>
            <w:tcMar>
              <w:top w:w="30" w:type="dxa"/>
              <w:left w:w="30" w:type="dxa"/>
              <w:bottom w:w="30" w:type="dxa"/>
              <w:right w:w="30" w:type="dxa"/>
            </w:tcMar>
          </w:tcPr>
          <w:p w:rsidR="00555B81" w:rsidRPr="00085A60" w:rsidRDefault="00555B81" w:rsidP="00CB20D7">
            <w:pPr>
              <w:autoSpaceDE w:val="0"/>
              <w:autoSpaceDN w:val="0"/>
              <w:adjustRightInd w:val="0"/>
              <w:jc w:val="center"/>
              <w:rPr>
                <w:rFonts w:eastAsiaTheme="minorHAnsi"/>
                <w:color w:val="000000"/>
              </w:rPr>
            </w:pPr>
            <w:r>
              <w:rPr>
                <w:rFonts w:eastAsiaTheme="minorHAnsi"/>
                <w:color w:val="000000"/>
              </w:rPr>
              <w:t>0.99</w:t>
            </w:r>
          </w:p>
        </w:tc>
      </w:tr>
      <w:tr w:rsidR="00555B81" w:rsidRPr="00846631" w:rsidTr="00CB20D7">
        <w:trPr>
          <w:cantSplit/>
          <w:tblHeader/>
        </w:trPr>
        <w:tc>
          <w:tcPr>
            <w:tcW w:w="0" w:type="auto"/>
            <w:shd w:val="clear" w:color="auto" w:fill="FFFFFF"/>
            <w:tcMar>
              <w:top w:w="30" w:type="dxa"/>
              <w:left w:w="30" w:type="dxa"/>
              <w:bottom w:w="30" w:type="dxa"/>
              <w:right w:w="30" w:type="dxa"/>
            </w:tcMar>
          </w:tcPr>
          <w:p w:rsidR="00555B81" w:rsidRPr="00846631" w:rsidRDefault="00555B81" w:rsidP="00CB20D7">
            <w:pPr>
              <w:autoSpaceDE w:val="0"/>
              <w:autoSpaceDN w:val="0"/>
              <w:adjustRightInd w:val="0"/>
            </w:pPr>
            <w:r w:rsidRPr="00846631">
              <w:t>Error</w:t>
            </w:r>
          </w:p>
        </w:tc>
        <w:tc>
          <w:tcPr>
            <w:tcW w:w="540" w:type="dxa"/>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r w:rsidRPr="00846631">
              <w:t>4</w:t>
            </w:r>
            <w:r>
              <w:t>15</w:t>
            </w:r>
          </w:p>
        </w:tc>
        <w:tc>
          <w:tcPr>
            <w:tcW w:w="0" w:type="auto"/>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r w:rsidRPr="00846631">
              <w:rPr>
                <w:rFonts w:eastAsiaTheme="minorHAnsi"/>
                <w:color w:val="000000"/>
              </w:rPr>
              <w:t>(</w:t>
            </w:r>
            <w:r>
              <w:rPr>
                <w:rFonts w:eastAsiaTheme="minorHAnsi"/>
                <w:color w:val="000000"/>
              </w:rPr>
              <w:t>0.64</w:t>
            </w:r>
            <w:r w:rsidRPr="00846631">
              <w:rPr>
                <w:rFonts w:eastAsiaTheme="minorHAnsi"/>
                <w:color w:val="000000"/>
              </w:rPr>
              <w:t>)</w:t>
            </w:r>
          </w:p>
        </w:tc>
        <w:tc>
          <w:tcPr>
            <w:tcW w:w="611" w:type="dxa"/>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r>
      <w:tr w:rsidR="00555B81" w:rsidRPr="00846631" w:rsidTr="00CB20D7">
        <w:trPr>
          <w:cantSplit/>
          <w:tblHeader/>
        </w:trPr>
        <w:tc>
          <w:tcPr>
            <w:tcW w:w="0" w:type="auto"/>
            <w:shd w:val="clear" w:color="auto" w:fill="FFFFFF"/>
            <w:tcMar>
              <w:top w:w="30" w:type="dxa"/>
              <w:left w:w="30" w:type="dxa"/>
              <w:bottom w:w="30" w:type="dxa"/>
              <w:right w:w="30" w:type="dxa"/>
            </w:tcMar>
          </w:tcPr>
          <w:p w:rsidR="00555B81" w:rsidRPr="00846631" w:rsidRDefault="00555B81" w:rsidP="00CB20D7">
            <w:pPr>
              <w:autoSpaceDE w:val="0"/>
              <w:autoSpaceDN w:val="0"/>
              <w:adjustRightInd w:val="0"/>
            </w:pPr>
          </w:p>
        </w:tc>
        <w:tc>
          <w:tcPr>
            <w:tcW w:w="540" w:type="dxa"/>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0" w:type="auto"/>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611" w:type="dxa"/>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555B81" w:rsidRPr="00846631" w:rsidRDefault="00555B81" w:rsidP="00CB20D7">
            <w:pPr>
              <w:autoSpaceDE w:val="0"/>
              <w:autoSpaceDN w:val="0"/>
              <w:adjustRightInd w:val="0"/>
              <w:jc w:val="center"/>
            </w:pPr>
          </w:p>
        </w:tc>
      </w:tr>
    </w:tbl>
    <w:p w:rsidR="00555B81" w:rsidRDefault="00555B81" w:rsidP="00555B81">
      <w:pPr>
        <w:spacing w:line="480" w:lineRule="auto"/>
      </w:pPr>
      <w:r w:rsidRPr="00592AB8">
        <w:rPr>
          <w:i/>
        </w:rPr>
        <w:t>Note</w:t>
      </w:r>
      <w:r w:rsidRPr="00592AB8">
        <w:t xml:space="preserve">. Number in parenthesis presents the mean squared error. </w:t>
      </w:r>
    </w:p>
    <w:p w:rsidR="00555B81" w:rsidRDefault="00555B81" w:rsidP="00555B81">
      <w:pPr>
        <w:spacing w:line="480" w:lineRule="auto"/>
      </w:pPr>
    </w:p>
    <w:p w:rsidR="00555B81" w:rsidRDefault="00555B81" w:rsidP="00555B81">
      <w:pPr>
        <w:spacing w:line="480" w:lineRule="auto"/>
      </w:pPr>
    </w:p>
    <w:p w:rsidR="00555B81" w:rsidRPr="00956FCB" w:rsidRDefault="00555B81" w:rsidP="00555B81">
      <w:pPr>
        <w:tabs>
          <w:tab w:val="center" w:pos="6681"/>
        </w:tabs>
        <w:autoSpaceDE w:val="0"/>
        <w:autoSpaceDN w:val="0"/>
        <w:adjustRightInd w:val="0"/>
        <w:rPr>
          <w:rFonts w:ascii="Arial" w:eastAsiaTheme="minorHAnsi" w:hAnsi="Arial" w:cs="Arial"/>
          <w:color w:val="000000"/>
          <w:sz w:val="18"/>
          <w:szCs w:val="18"/>
        </w:rPr>
      </w:pPr>
      <w:r w:rsidRPr="00956FCB">
        <w:rPr>
          <w:rFonts w:ascii="Arial" w:eastAsiaTheme="minorHAnsi" w:hAnsi="Arial" w:cs="Arial"/>
          <w:b/>
          <w:bCs/>
          <w:color w:val="000000"/>
          <w:sz w:val="18"/>
          <w:szCs w:val="18"/>
        </w:rPr>
        <w:tab/>
      </w:r>
    </w:p>
    <w:p w:rsidR="00555B81" w:rsidRDefault="00D57674" w:rsidP="00555B81">
      <w:pPr>
        <w:rPr>
          <w:b/>
        </w:rPr>
      </w:pPr>
      <w:r>
        <w:rPr>
          <w:b/>
        </w:rPr>
        <w:t>Table 25</w:t>
      </w:r>
      <w:r w:rsidR="00555B81">
        <w:rPr>
          <w:b/>
        </w:rPr>
        <w:t xml:space="preserve"> </w:t>
      </w:r>
      <w:r w:rsidR="00555B81" w:rsidRPr="00555B81">
        <w:rPr>
          <w:b/>
        </w:rPr>
        <w:t>Adjusted and Unadjusted Means and Variability on Disposition to Pay More by Design Acumen</w:t>
      </w:r>
    </w:p>
    <w:p w:rsidR="00555B81" w:rsidRPr="00555B81" w:rsidRDefault="00555B81" w:rsidP="00555B81">
      <w:pPr>
        <w:rPr>
          <w:b/>
        </w:rPr>
      </w:pPr>
    </w:p>
    <w:tbl>
      <w:tblPr>
        <w:tblW w:w="0" w:type="auto"/>
        <w:tblBorders>
          <w:top w:val="single" w:sz="2" w:space="0" w:color="auto"/>
          <w:bottom w:val="single" w:sz="2" w:space="0" w:color="auto"/>
        </w:tblBorders>
        <w:tblLook w:val="01E0"/>
      </w:tblPr>
      <w:tblGrid>
        <w:gridCol w:w="1938"/>
        <w:gridCol w:w="576"/>
        <w:gridCol w:w="730"/>
        <w:gridCol w:w="725"/>
        <w:gridCol w:w="792"/>
        <w:gridCol w:w="636"/>
        <w:gridCol w:w="576"/>
        <w:gridCol w:w="730"/>
        <w:gridCol w:w="725"/>
        <w:gridCol w:w="792"/>
        <w:gridCol w:w="636"/>
      </w:tblGrid>
      <w:tr w:rsidR="00555B81" w:rsidRPr="002E065C" w:rsidTr="00CB20D7">
        <w:tc>
          <w:tcPr>
            <w:tcW w:w="2311" w:type="dxa"/>
          </w:tcPr>
          <w:p w:rsidR="00555B81" w:rsidRPr="002E065C" w:rsidRDefault="00555B81" w:rsidP="00CB20D7"/>
        </w:tc>
        <w:tc>
          <w:tcPr>
            <w:tcW w:w="3633" w:type="dxa"/>
            <w:gridSpan w:val="5"/>
            <w:tcBorders>
              <w:top w:val="single" w:sz="2" w:space="0" w:color="auto"/>
              <w:bottom w:val="single" w:sz="2" w:space="0" w:color="auto"/>
            </w:tcBorders>
          </w:tcPr>
          <w:p w:rsidR="00555B81" w:rsidRPr="002E065C" w:rsidRDefault="00555B81" w:rsidP="00CB20D7">
            <w:pPr>
              <w:jc w:val="center"/>
            </w:pPr>
            <w:r>
              <w:t>High Design Acumen</w:t>
            </w:r>
          </w:p>
        </w:tc>
        <w:tc>
          <w:tcPr>
            <w:tcW w:w="3632" w:type="dxa"/>
            <w:gridSpan w:val="5"/>
            <w:tcBorders>
              <w:top w:val="single" w:sz="2" w:space="0" w:color="auto"/>
              <w:bottom w:val="single" w:sz="2" w:space="0" w:color="auto"/>
            </w:tcBorders>
            <w:vAlign w:val="center"/>
          </w:tcPr>
          <w:p w:rsidR="00555B81" w:rsidRPr="002E065C" w:rsidRDefault="00555B81" w:rsidP="00CB20D7">
            <w:pPr>
              <w:jc w:val="center"/>
            </w:pPr>
            <w:r>
              <w:t>Low Design Acumen</w:t>
            </w:r>
          </w:p>
        </w:tc>
      </w:tr>
      <w:tr w:rsidR="00555B81" w:rsidRPr="002E065C" w:rsidTr="00CB20D7">
        <w:tc>
          <w:tcPr>
            <w:tcW w:w="2311" w:type="dxa"/>
            <w:tcBorders>
              <w:bottom w:val="nil"/>
            </w:tcBorders>
          </w:tcPr>
          <w:p w:rsidR="00555B81" w:rsidRPr="002E065C" w:rsidRDefault="00555B81" w:rsidP="00CB20D7"/>
        </w:tc>
        <w:tc>
          <w:tcPr>
            <w:tcW w:w="576" w:type="dxa"/>
            <w:tcBorders>
              <w:top w:val="single" w:sz="2" w:space="0" w:color="auto"/>
              <w:bottom w:val="single" w:sz="2" w:space="0" w:color="auto"/>
            </w:tcBorders>
          </w:tcPr>
          <w:p w:rsidR="00555B81" w:rsidRPr="002E065C" w:rsidRDefault="00555B81" w:rsidP="00CB20D7">
            <w:pPr>
              <w:jc w:val="center"/>
            </w:pPr>
          </w:p>
        </w:tc>
        <w:tc>
          <w:tcPr>
            <w:tcW w:w="1534" w:type="dxa"/>
            <w:gridSpan w:val="2"/>
            <w:tcBorders>
              <w:top w:val="single" w:sz="2" w:space="0" w:color="auto"/>
              <w:bottom w:val="single" w:sz="2" w:space="0" w:color="auto"/>
            </w:tcBorders>
            <w:vAlign w:val="center"/>
          </w:tcPr>
          <w:p w:rsidR="00555B81" w:rsidRPr="002E065C" w:rsidRDefault="00555B81" w:rsidP="00CB20D7">
            <w:pPr>
              <w:jc w:val="center"/>
              <w:rPr>
                <w:i/>
              </w:rPr>
            </w:pPr>
            <w:r w:rsidRPr="002E065C">
              <w:rPr>
                <w:i/>
              </w:rPr>
              <w:t>Unadjusted</w:t>
            </w:r>
          </w:p>
        </w:tc>
        <w:tc>
          <w:tcPr>
            <w:tcW w:w="1523" w:type="dxa"/>
            <w:gridSpan w:val="2"/>
            <w:tcBorders>
              <w:top w:val="single" w:sz="2" w:space="0" w:color="auto"/>
              <w:bottom w:val="single" w:sz="2" w:space="0" w:color="auto"/>
            </w:tcBorders>
            <w:vAlign w:val="center"/>
          </w:tcPr>
          <w:p w:rsidR="00555B81" w:rsidRPr="002E065C" w:rsidRDefault="00555B81" w:rsidP="00CB20D7">
            <w:pPr>
              <w:jc w:val="center"/>
              <w:rPr>
                <w:i/>
              </w:rPr>
            </w:pPr>
            <w:r w:rsidRPr="002E065C">
              <w:rPr>
                <w:i/>
              </w:rPr>
              <w:t>Adjusted</w:t>
            </w:r>
          </w:p>
        </w:tc>
        <w:tc>
          <w:tcPr>
            <w:tcW w:w="576" w:type="dxa"/>
            <w:tcBorders>
              <w:top w:val="single" w:sz="2" w:space="0" w:color="auto"/>
              <w:bottom w:val="single" w:sz="2" w:space="0" w:color="auto"/>
            </w:tcBorders>
            <w:vAlign w:val="center"/>
          </w:tcPr>
          <w:p w:rsidR="00555B81" w:rsidRPr="002E065C" w:rsidRDefault="00555B81" w:rsidP="00CB20D7">
            <w:pPr>
              <w:jc w:val="center"/>
            </w:pPr>
          </w:p>
        </w:tc>
        <w:tc>
          <w:tcPr>
            <w:tcW w:w="1534" w:type="dxa"/>
            <w:gridSpan w:val="2"/>
            <w:tcBorders>
              <w:top w:val="single" w:sz="2" w:space="0" w:color="auto"/>
              <w:bottom w:val="single" w:sz="2" w:space="0" w:color="auto"/>
            </w:tcBorders>
            <w:vAlign w:val="center"/>
          </w:tcPr>
          <w:p w:rsidR="00555B81" w:rsidRPr="002E065C" w:rsidRDefault="00555B81" w:rsidP="00CB20D7">
            <w:pPr>
              <w:jc w:val="center"/>
              <w:rPr>
                <w:i/>
              </w:rPr>
            </w:pPr>
            <w:r w:rsidRPr="002E065C">
              <w:rPr>
                <w:i/>
              </w:rPr>
              <w:t>Unadjusted</w:t>
            </w:r>
          </w:p>
        </w:tc>
        <w:tc>
          <w:tcPr>
            <w:tcW w:w="1522" w:type="dxa"/>
            <w:gridSpan w:val="2"/>
            <w:tcBorders>
              <w:top w:val="single" w:sz="2" w:space="0" w:color="auto"/>
              <w:bottom w:val="single" w:sz="2" w:space="0" w:color="auto"/>
            </w:tcBorders>
            <w:vAlign w:val="center"/>
          </w:tcPr>
          <w:p w:rsidR="00555B81" w:rsidRPr="002E065C" w:rsidRDefault="00555B81" w:rsidP="00CB20D7">
            <w:pPr>
              <w:jc w:val="center"/>
              <w:rPr>
                <w:i/>
              </w:rPr>
            </w:pPr>
            <w:r w:rsidRPr="002E065C">
              <w:rPr>
                <w:i/>
              </w:rPr>
              <w:t>Adjusted</w:t>
            </w:r>
          </w:p>
        </w:tc>
      </w:tr>
      <w:tr w:rsidR="00555B81" w:rsidRPr="002E065C" w:rsidTr="00CB20D7">
        <w:tc>
          <w:tcPr>
            <w:tcW w:w="2311" w:type="dxa"/>
            <w:tcBorders>
              <w:top w:val="nil"/>
              <w:bottom w:val="single" w:sz="2" w:space="0" w:color="auto"/>
            </w:tcBorders>
          </w:tcPr>
          <w:p w:rsidR="00555B81" w:rsidRPr="002E065C" w:rsidRDefault="00555B81" w:rsidP="00CB20D7">
            <w:pPr>
              <w:jc w:val="center"/>
            </w:pPr>
            <w:r w:rsidRPr="002E065C">
              <w:t>Dependent Variable</w:t>
            </w:r>
          </w:p>
        </w:tc>
        <w:tc>
          <w:tcPr>
            <w:tcW w:w="576" w:type="dxa"/>
            <w:tcBorders>
              <w:top w:val="single" w:sz="2" w:space="0" w:color="auto"/>
              <w:bottom w:val="single" w:sz="2" w:space="0" w:color="auto"/>
            </w:tcBorders>
          </w:tcPr>
          <w:p w:rsidR="00555B81" w:rsidRPr="002E065C" w:rsidRDefault="00555B81" w:rsidP="00CB20D7">
            <w:pPr>
              <w:jc w:val="center"/>
              <w:rPr>
                <w:i/>
              </w:rPr>
            </w:pPr>
            <w:r w:rsidRPr="002E065C">
              <w:rPr>
                <w:i/>
              </w:rPr>
              <w:t>N</w:t>
            </w:r>
          </w:p>
        </w:tc>
        <w:tc>
          <w:tcPr>
            <w:tcW w:w="767" w:type="dxa"/>
            <w:tcBorders>
              <w:top w:val="single" w:sz="2" w:space="0" w:color="auto"/>
              <w:bottom w:val="single" w:sz="2" w:space="0" w:color="auto"/>
            </w:tcBorders>
          </w:tcPr>
          <w:p w:rsidR="00555B81" w:rsidRPr="002E065C" w:rsidRDefault="00555B81" w:rsidP="00CB20D7">
            <w:pPr>
              <w:jc w:val="center"/>
              <w:rPr>
                <w:i/>
              </w:rPr>
            </w:pPr>
            <w:r w:rsidRPr="002E065C">
              <w:rPr>
                <w:i/>
              </w:rPr>
              <w:t>M</w:t>
            </w:r>
          </w:p>
        </w:tc>
        <w:tc>
          <w:tcPr>
            <w:tcW w:w="767" w:type="dxa"/>
            <w:tcBorders>
              <w:top w:val="single" w:sz="2" w:space="0" w:color="auto"/>
              <w:bottom w:val="single" w:sz="2" w:space="0" w:color="auto"/>
            </w:tcBorders>
          </w:tcPr>
          <w:p w:rsidR="00555B81" w:rsidRPr="002E065C" w:rsidRDefault="00555B81" w:rsidP="00CB20D7">
            <w:pPr>
              <w:jc w:val="center"/>
              <w:rPr>
                <w:i/>
              </w:rPr>
            </w:pPr>
            <w:r w:rsidRPr="002E065C">
              <w:rPr>
                <w:i/>
              </w:rPr>
              <w:t>SD</w:t>
            </w:r>
          </w:p>
        </w:tc>
        <w:tc>
          <w:tcPr>
            <w:tcW w:w="887" w:type="dxa"/>
            <w:tcBorders>
              <w:top w:val="single" w:sz="2" w:space="0" w:color="auto"/>
              <w:bottom w:val="single" w:sz="2" w:space="0" w:color="auto"/>
            </w:tcBorders>
          </w:tcPr>
          <w:p w:rsidR="00555B81" w:rsidRPr="002E065C" w:rsidRDefault="00555B81" w:rsidP="00CB20D7">
            <w:pPr>
              <w:jc w:val="center"/>
              <w:rPr>
                <w:i/>
              </w:rPr>
            </w:pPr>
            <w:r w:rsidRPr="002E065C">
              <w:rPr>
                <w:i/>
              </w:rPr>
              <w:t>M</w:t>
            </w:r>
          </w:p>
        </w:tc>
        <w:tc>
          <w:tcPr>
            <w:tcW w:w="636" w:type="dxa"/>
            <w:tcBorders>
              <w:top w:val="single" w:sz="2" w:space="0" w:color="auto"/>
              <w:bottom w:val="single" w:sz="2" w:space="0" w:color="auto"/>
            </w:tcBorders>
          </w:tcPr>
          <w:p w:rsidR="00555B81" w:rsidRPr="002E065C" w:rsidRDefault="00555B81" w:rsidP="00CB20D7">
            <w:pPr>
              <w:jc w:val="center"/>
              <w:rPr>
                <w:i/>
              </w:rPr>
            </w:pPr>
            <w:r w:rsidRPr="002E065C">
              <w:rPr>
                <w:i/>
              </w:rPr>
              <w:t>SE</w:t>
            </w:r>
          </w:p>
        </w:tc>
        <w:tc>
          <w:tcPr>
            <w:tcW w:w="576" w:type="dxa"/>
            <w:tcBorders>
              <w:top w:val="single" w:sz="2" w:space="0" w:color="auto"/>
              <w:bottom w:val="single" w:sz="2" w:space="0" w:color="auto"/>
            </w:tcBorders>
          </w:tcPr>
          <w:p w:rsidR="00555B81" w:rsidRPr="002E065C" w:rsidRDefault="00555B81" w:rsidP="00CB20D7">
            <w:pPr>
              <w:jc w:val="center"/>
              <w:rPr>
                <w:i/>
              </w:rPr>
            </w:pPr>
            <w:r w:rsidRPr="002E065C">
              <w:rPr>
                <w:i/>
              </w:rPr>
              <w:t>N</w:t>
            </w:r>
          </w:p>
        </w:tc>
        <w:tc>
          <w:tcPr>
            <w:tcW w:w="767" w:type="dxa"/>
            <w:tcBorders>
              <w:top w:val="single" w:sz="2" w:space="0" w:color="auto"/>
              <w:bottom w:val="single" w:sz="2" w:space="0" w:color="auto"/>
            </w:tcBorders>
          </w:tcPr>
          <w:p w:rsidR="00555B81" w:rsidRPr="002E065C" w:rsidRDefault="00555B81" w:rsidP="00CB20D7">
            <w:pPr>
              <w:jc w:val="center"/>
              <w:rPr>
                <w:i/>
              </w:rPr>
            </w:pPr>
            <w:r w:rsidRPr="002E065C">
              <w:rPr>
                <w:i/>
              </w:rPr>
              <w:t>M</w:t>
            </w:r>
          </w:p>
        </w:tc>
        <w:tc>
          <w:tcPr>
            <w:tcW w:w="767" w:type="dxa"/>
            <w:tcBorders>
              <w:top w:val="single" w:sz="2" w:space="0" w:color="auto"/>
              <w:bottom w:val="single" w:sz="2" w:space="0" w:color="auto"/>
            </w:tcBorders>
          </w:tcPr>
          <w:p w:rsidR="00555B81" w:rsidRPr="002E065C" w:rsidRDefault="00555B81" w:rsidP="00CB20D7">
            <w:pPr>
              <w:jc w:val="center"/>
              <w:rPr>
                <w:i/>
              </w:rPr>
            </w:pPr>
            <w:r w:rsidRPr="002E065C">
              <w:rPr>
                <w:i/>
              </w:rPr>
              <w:t>SD</w:t>
            </w:r>
          </w:p>
        </w:tc>
        <w:tc>
          <w:tcPr>
            <w:tcW w:w="886" w:type="dxa"/>
            <w:tcBorders>
              <w:top w:val="single" w:sz="2" w:space="0" w:color="auto"/>
              <w:bottom w:val="single" w:sz="2" w:space="0" w:color="auto"/>
            </w:tcBorders>
          </w:tcPr>
          <w:p w:rsidR="00555B81" w:rsidRPr="002E065C" w:rsidRDefault="00555B81" w:rsidP="00CB20D7">
            <w:pPr>
              <w:jc w:val="center"/>
              <w:rPr>
                <w:i/>
              </w:rPr>
            </w:pPr>
            <w:r w:rsidRPr="002E065C">
              <w:rPr>
                <w:i/>
              </w:rPr>
              <w:t>M</w:t>
            </w:r>
          </w:p>
        </w:tc>
        <w:tc>
          <w:tcPr>
            <w:tcW w:w="636" w:type="dxa"/>
            <w:tcBorders>
              <w:top w:val="single" w:sz="2" w:space="0" w:color="auto"/>
              <w:bottom w:val="single" w:sz="2" w:space="0" w:color="auto"/>
            </w:tcBorders>
          </w:tcPr>
          <w:p w:rsidR="00555B81" w:rsidRPr="002E065C" w:rsidRDefault="00555B81" w:rsidP="00CB20D7">
            <w:pPr>
              <w:jc w:val="center"/>
              <w:rPr>
                <w:i/>
              </w:rPr>
            </w:pPr>
            <w:r w:rsidRPr="002E065C">
              <w:rPr>
                <w:i/>
              </w:rPr>
              <w:t>SE</w:t>
            </w:r>
          </w:p>
        </w:tc>
      </w:tr>
      <w:tr w:rsidR="00555B81" w:rsidRPr="002E065C" w:rsidTr="00CB20D7">
        <w:tc>
          <w:tcPr>
            <w:tcW w:w="2311" w:type="dxa"/>
            <w:tcBorders>
              <w:top w:val="single" w:sz="2" w:space="0" w:color="auto"/>
            </w:tcBorders>
          </w:tcPr>
          <w:p w:rsidR="00555B81" w:rsidRPr="002E065C" w:rsidRDefault="00555B81" w:rsidP="00CB20D7"/>
        </w:tc>
        <w:tc>
          <w:tcPr>
            <w:tcW w:w="576" w:type="dxa"/>
            <w:tcBorders>
              <w:top w:val="single" w:sz="2" w:space="0" w:color="auto"/>
            </w:tcBorders>
          </w:tcPr>
          <w:p w:rsidR="00555B81" w:rsidRPr="002E065C" w:rsidRDefault="00555B81" w:rsidP="00CB20D7">
            <w:pPr>
              <w:jc w:val="center"/>
              <w:rPr>
                <w:i/>
              </w:rPr>
            </w:pPr>
          </w:p>
        </w:tc>
        <w:tc>
          <w:tcPr>
            <w:tcW w:w="767" w:type="dxa"/>
            <w:tcBorders>
              <w:top w:val="single" w:sz="2" w:space="0" w:color="auto"/>
            </w:tcBorders>
          </w:tcPr>
          <w:p w:rsidR="00555B81" w:rsidRPr="002E065C" w:rsidRDefault="00555B81" w:rsidP="00CB20D7">
            <w:pPr>
              <w:jc w:val="center"/>
              <w:rPr>
                <w:i/>
              </w:rPr>
            </w:pPr>
          </w:p>
        </w:tc>
        <w:tc>
          <w:tcPr>
            <w:tcW w:w="767" w:type="dxa"/>
            <w:tcBorders>
              <w:top w:val="single" w:sz="2" w:space="0" w:color="auto"/>
            </w:tcBorders>
          </w:tcPr>
          <w:p w:rsidR="00555B81" w:rsidRPr="002E065C" w:rsidRDefault="00555B81" w:rsidP="00CB20D7">
            <w:pPr>
              <w:jc w:val="center"/>
              <w:rPr>
                <w:i/>
              </w:rPr>
            </w:pPr>
          </w:p>
        </w:tc>
        <w:tc>
          <w:tcPr>
            <w:tcW w:w="887" w:type="dxa"/>
            <w:tcBorders>
              <w:top w:val="single" w:sz="2" w:space="0" w:color="auto"/>
            </w:tcBorders>
          </w:tcPr>
          <w:p w:rsidR="00555B81" w:rsidRPr="002E065C" w:rsidRDefault="00555B81" w:rsidP="00CB20D7">
            <w:pPr>
              <w:jc w:val="center"/>
              <w:rPr>
                <w:i/>
              </w:rPr>
            </w:pPr>
          </w:p>
        </w:tc>
        <w:tc>
          <w:tcPr>
            <w:tcW w:w="636" w:type="dxa"/>
            <w:tcBorders>
              <w:top w:val="single" w:sz="2" w:space="0" w:color="auto"/>
            </w:tcBorders>
          </w:tcPr>
          <w:p w:rsidR="00555B81" w:rsidRPr="002E065C" w:rsidRDefault="00555B81" w:rsidP="00CB20D7">
            <w:pPr>
              <w:jc w:val="center"/>
              <w:rPr>
                <w:i/>
              </w:rPr>
            </w:pPr>
          </w:p>
        </w:tc>
        <w:tc>
          <w:tcPr>
            <w:tcW w:w="576" w:type="dxa"/>
            <w:tcBorders>
              <w:top w:val="single" w:sz="2" w:space="0" w:color="auto"/>
            </w:tcBorders>
          </w:tcPr>
          <w:p w:rsidR="00555B81" w:rsidRPr="002E065C" w:rsidRDefault="00555B81" w:rsidP="00CB20D7">
            <w:pPr>
              <w:jc w:val="center"/>
              <w:rPr>
                <w:i/>
              </w:rPr>
            </w:pPr>
          </w:p>
        </w:tc>
        <w:tc>
          <w:tcPr>
            <w:tcW w:w="767" w:type="dxa"/>
            <w:tcBorders>
              <w:top w:val="single" w:sz="2" w:space="0" w:color="auto"/>
            </w:tcBorders>
          </w:tcPr>
          <w:p w:rsidR="00555B81" w:rsidRPr="002E065C" w:rsidRDefault="00555B81" w:rsidP="00CB20D7">
            <w:pPr>
              <w:jc w:val="center"/>
              <w:rPr>
                <w:i/>
              </w:rPr>
            </w:pPr>
          </w:p>
        </w:tc>
        <w:tc>
          <w:tcPr>
            <w:tcW w:w="767" w:type="dxa"/>
            <w:tcBorders>
              <w:top w:val="single" w:sz="2" w:space="0" w:color="auto"/>
            </w:tcBorders>
          </w:tcPr>
          <w:p w:rsidR="00555B81" w:rsidRPr="002E065C" w:rsidRDefault="00555B81" w:rsidP="00CB20D7">
            <w:pPr>
              <w:jc w:val="center"/>
              <w:rPr>
                <w:i/>
              </w:rPr>
            </w:pPr>
          </w:p>
        </w:tc>
        <w:tc>
          <w:tcPr>
            <w:tcW w:w="886" w:type="dxa"/>
            <w:tcBorders>
              <w:top w:val="single" w:sz="2" w:space="0" w:color="auto"/>
            </w:tcBorders>
          </w:tcPr>
          <w:p w:rsidR="00555B81" w:rsidRPr="002E065C" w:rsidRDefault="00555B81" w:rsidP="00CB20D7">
            <w:pPr>
              <w:jc w:val="center"/>
              <w:rPr>
                <w:i/>
              </w:rPr>
            </w:pPr>
          </w:p>
        </w:tc>
        <w:tc>
          <w:tcPr>
            <w:tcW w:w="636" w:type="dxa"/>
            <w:tcBorders>
              <w:top w:val="single" w:sz="2" w:space="0" w:color="auto"/>
            </w:tcBorders>
          </w:tcPr>
          <w:p w:rsidR="00555B81" w:rsidRPr="002E065C" w:rsidRDefault="00555B81" w:rsidP="00CB20D7">
            <w:pPr>
              <w:jc w:val="center"/>
              <w:rPr>
                <w:i/>
              </w:rPr>
            </w:pPr>
          </w:p>
        </w:tc>
      </w:tr>
      <w:tr w:rsidR="00555B81" w:rsidRPr="002E065C" w:rsidTr="00CB20D7">
        <w:tc>
          <w:tcPr>
            <w:tcW w:w="2311" w:type="dxa"/>
          </w:tcPr>
          <w:p w:rsidR="00555B81" w:rsidRPr="002E065C" w:rsidRDefault="00555B81" w:rsidP="00CB20D7">
            <w:r w:rsidRPr="0068537C">
              <w:t>Disposition to Pay More</w:t>
            </w:r>
          </w:p>
        </w:tc>
        <w:tc>
          <w:tcPr>
            <w:tcW w:w="576" w:type="dxa"/>
          </w:tcPr>
          <w:p w:rsidR="00555B81" w:rsidRPr="00B46E20" w:rsidRDefault="00555B81" w:rsidP="00CB20D7">
            <w:pPr>
              <w:jc w:val="center"/>
            </w:pPr>
            <w:r w:rsidRPr="00B46E20">
              <w:t>247</w:t>
            </w:r>
          </w:p>
        </w:tc>
        <w:tc>
          <w:tcPr>
            <w:tcW w:w="767" w:type="dxa"/>
          </w:tcPr>
          <w:p w:rsidR="00555B81" w:rsidRPr="00B46E20" w:rsidRDefault="00555B81" w:rsidP="00CB20D7">
            <w:pPr>
              <w:autoSpaceDE w:val="0"/>
              <w:autoSpaceDN w:val="0"/>
              <w:adjustRightInd w:val="0"/>
              <w:jc w:val="center"/>
              <w:rPr>
                <w:rFonts w:eastAsiaTheme="minorHAnsi"/>
                <w:color w:val="000000"/>
              </w:rPr>
            </w:pPr>
            <w:r w:rsidRPr="00B46E20">
              <w:rPr>
                <w:rFonts w:eastAsiaTheme="minorHAnsi"/>
                <w:color w:val="000000"/>
              </w:rPr>
              <w:t>2.66</w:t>
            </w:r>
          </w:p>
        </w:tc>
        <w:tc>
          <w:tcPr>
            <w:tcW w:w="767" w:type="dxa"/>
          </w:tcPr>
          <w:p w:rsidR="00555B81" w:rsidRPr="00B46E20" w:rsidRDefault="00555B81" w:rsidP="00CB20D7">
            <w:pPr>
              <w:autoSpaceDE w:val="0"/>
              <w:autoSpaceDN w:val="0"/>
              <w:adjustRightInd w:val="0"/>
              <w:jc w:val="center"/>
              <w:rPr>
                <w:rFonts w:eastAsiaTheme="minorHAnsi"/>
                <w:color w:val="000000"/>
              </w:rPr>
            </w:pPr>
            <w:r>
              <w:rPr>
                <w:rFonts w:eastAsiaTheme="minorHAnsi"/>
                <w:color w:val="000000"/>
              </w:rPr>
              <w:t>0</w:t>
            </w:r>
            <w:r w:rsidRPr="00B46E20">
              <w:rPr>
                <w:rFonts w:eastAsiaTheme="minorHAnsi"/>
                <w:color w:val="000000"/>
              </w:rPr>
              <w:t>.86</w:t>
            </w:r>
          </w:p>
        </w:tc>
        <w:tc>
          <w:tcPr>
            <w:tcW w:w="887" w:type="dxa"/>
          </w:tcPr>
          <w:p w:rsidR="00555B81" w:rsidRPr="00B46E20" w:rsidRDefault="00555B81" w:rsidP="00CB20D7">
            <w:pPr>
              <w:autoSpaceDE w:val="0"/>
              <w:autoSpaceDN w:val="0"/>
              <w:adjustRightInd w:val="0"/>
              <w:jc w:val="center"/>
              <w:rPr>
                <w:rFonts w:eastAsiaTheme="minorHAnsi"/>
                <w:color w:val="000000"/>
              </w:rPr>
            </w:pPr>
            <w:r w:rsidRPr="00B46E20">
              <w:rPr>
                <w:rFonts w:eastAsiaTheme="minorHAnsi"/>
                <w:color w:val="000000"/>
              </w:rPr>
              <w:t>2.67</w:t>
            </w:r>
          </w:p>
        </w:tc>
        <w:tc>
          <w:tcPr>
            <w:tcW w:w="636" w:type="dxa"/>
          </w:tcPr>
          <w:p w:rsidR="00555B81" w:rsidRPr="00B46E20" w:rsidRDefault="00555B81" w:rsidP="00CB20D7">
            <w:pPr>
              <w:autoSpaceDE w:val="0"/>
              <w:autoSpaceDN w:val="0"/>
              <w:adjustRightInd w:val="0"/>
              <w:jc w:val="center"/>
              <w:rPr>
                <w:rFonts w:eastAsiaTheme="minorHAnsi"/>
                <w:color w:val="000000"/>
              </w:rPr>
            </w:pPr>
            <w:r>
              <w:rPr>
                <w:rFonts w:eastAsiaTheme="minorHAnsi"/>
                <w:color w:val="000000"/>
              </w:rPr>
              <w:t>0</w:t>
            </w:r>
            <w:r w:rsidRPr="00B46E20">
              <w:rPr>
                <w:rFonts w:eastAsiaTheme="minorHAnsi"/>
                <w:color w:val="000000"/>
              </w:rPr>
              <w:t>.05</w:t>
            </w:r>
          </w:p>
        </w:tc>
        <w:tc>
          <w:tcPr>
            <w:tcW w:w="576" w:type="dxa"/>
          </w:tcPr>
          <w:p w:rsidR="00555B81" w:rsidRPr="00B46E20" w:rsidRDefault="00555B81" w:rsidP="00CB20D7">
            <w:pPr>
              <w:jc w:val="center"/>
            </w:pPr>
            <w:r w:rsidRPr="00B46E20">
              <w:t>180</w:t>
            </w:r>
          </w:p>
        </w:tc>
        <w:tc>
          <w:tcPr>
            <w:tcW w:w="767" w:type="dxa"/>
          </w:tcPr>
          <w:p w:rsidR="00555B81" w:rsidRPr="00B46E20" w:rsidRDefault="00555B81" w:rsidP="00CB20D7">
            <w:pPr>
              <w:autoSpaceDE w:val="0"/>
              <w:autoSpaceDN w:val="0"/>
              <w:adjustRightInd w:val="0"/>
              <w:jc w:val="center"/>
              <w:rPr>
                <w:rFonts w:eastAsiaTheme="minorHAnsi"/>
                <w:color w:val="000000"/>
              </w:rPr>
            </w:pPr>
            <w:r w:rsidRPr="00B46E20">
              <w:rPr>
                <w:rFonts w:eastAsiaTheme="minorHAnsi"/>
                <w:color w:val="000000"/>
              </w:rPr>
              <w:t>2.27</w:t>
            </w:r>
          </w:p>
        </w:tc>
        <w:tc>
          <w:tcPr>
            <w:tcW w:w="767" w:type="dxa"/>
          </w:tcPr>
          <w:p w:rsidR="00555B81" w:rsidRPr="00B46E20" w:rsidRDefault="00555B81" w:rsidP="00CB20D7">
            <w:pPr>
              <w:autoSpaceDE w:val="0"/>
              <w:autoSpaceDN w:val="0"/>
              <w:adjustRightInd w:val="0"/>
              <w:jc w:val="center"/>
              <w:rPr>
                <w:rFonts w:eastAsiaTheme="minorHAnsi"/>
                <w:color w:val="000000"/>
              </w:rPr>
            </w:pPr>
            <w:r>
              <w:rPr>
                <w:rFonts w:eastAsiaTheme="minorHAnsi"/>
                <w:color w:val="000000"/>
              </w:rPr>
              <w:t>0</w:t>
            </w:r>
            <w:r w:rsidRPr="00B46E20">
              <w:rPr>
                <w:rFonts w:eastAsiaTheme="minorHAnsi"/>
                <w:color w:val="000000"/>
              </w:rPr>
              <w:t>.71</w:t>
            </w:r>
          </w:p>
        </w:tc>
        <w:tc>
          <w:tcPr>
            <w:tcW w:w="886" w:type="dxa"/>
          </w:tcPr>
          <w:p w:rsidR="00555B81" w:rsidRPr="00B46E20" w:rsidRDefault="00555B81" w:rsidP="00CB20D7">
            <w:pPr>
              <w:autoSpaceDE w:val="0"/>
              <w:autoSpaceDN w:val="0"/>
              <w:adjustRightInd w:val="0"/>
              <w:jc w:val="center"/>
              <w:rPr>
                <w:rFonts w:eastAsiaTheme="minorHAnsi"/>
                <w:color w:val="000000"/>
              </w:rPr>
            </w:pPr>
            <w:r w:rsidRPr="00B46E20">
              <w:rPr>
                <w:rFonts w:eastAsiaTheme="minorHAnsi"/>
                <w:color w:val="000000"/>
              </w:rPr>
              <w:t>2.26</w:t>
            </w:r>
          </w:p>
        </w:tc>
        <w:tc>
          <w:tcPr>
            <w:tcW w:w="636" w:type="dxa"/>
          </w:tcPr>
          <w:p w:rsidR="00555B81" w:rsidRPr="00B46E20" w:rsidRDefault="00555B81" w:rsidP="00CB20D7">
            <w:pPr>
              <w:autoSpaceDE w:val="0"/>
              <w:autoSpaceDN w:val="0"/>
              <w:adjustRightInd w:val="0"/>
              <w:jc w:val="center"/>
              <w:rPr>
                <w:rFonts w:eastAsiaTheme="minorHAnsi"/>
                <w:color w:val="000000"/>
              </w:rPr>
            </w:pPr>
            <w:r>
              <w:rPr>
                <w:rFonts w:eastAsiaTheme="minorHAnsi"/>
                <w:color w:val="000000"/>
              </w:rPr>
              <w:t>0</w:t>
            </w:r>
            <w:r w:rsidRPr="00B46E20">
              <w:rPr>
                <w:rFonts w:eastAsiaTheme="minorHAnsi"/>
                <w:color w:val="000000"/>
              </w:rPr>
              <w:t>.06</w:t>
            </w:r>
          </w:p>
        </w:tc>
      </w:tr>
    </w:tbl>
    <w:p w:rsidR="00555B81" w:rsidRPr="002E065C" w:rsidRDefault="00555B81" w:rsidP="00555B81">
      <w:pPr>
        <w:tabs>
          <w:tab w:val="center" w:pos="4233"/>
        </w:tabs>
        <w:autoSpaceDE w:val="0"/>
        <w:autoSpaceDN w:val="0"/>
        <w:adjustRightInd w:val="0"/>
        <w:rPr>
          <w:rFonts w:ascii="Arial" w:eastAsiaTheme="minorHAnsi" w:hAnsi="Arial" w:cs="Arial"/>
          <w:b/>
          <w:bCs/>
          <w:color w:val="000000"/>
          <w:sz w:val="18"/>
          <w:szCs w:val="18"/>
        </w:rPr>
      </w:pPr>
      <w:r>
        <w:rPr>
          <w:rFonts w:ascii="Arial" w:eastAsiaTheme="minorHAnsi" w:hAnsi="Arial" w:cs="Arial"/>
          <w:b/>
          <w:bCs/>
          <w:color w:val="000000"/>
          <w:sz w:val="18"/>
          <w:szCs w:val="18"/>
        </w:rPr>
        <w:tab/>
      </w:r>
    </w:p>
    <w:p w:rsidR="00555B81" w:rsidRDefault="00555B81"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D57674" w:rsidRDefault="00D57674" w:rsidP="009857E3">
      <w:pPr>
        <w:spacing w:line="480" w:lineRule="auto"/>
        <w:jc w:val="center"/>
        <w:rPr>
          <w:b/>
        </w:rPr>
      </w:pPr>
    </w:p>
    <w:p w:rsidR="001C2AA7" w:rsidRDefault="001C2AA7" w:rsidP="009857E3">
      <w:pPr>
        <w:spacing w:line="480" w:lineRule="auto"/>
        <w:jc w:val="center"/>
        <w:rPr>
          <w:b/>
        </w:rPr>
      </w:pPr>
    </w:p>
    <w:p w:rsidR="001C2AA7" w:rsidRPr="00D0571E" w:rsidRDefault="00D0571E" w:rsidP="00D0571E">
      <w:pPr>
        <w:spacing w:line="480" w:lineRule="auto"/>
        <w:rPr>
          <w:i/>
        </w:rPr>
      </w:pPr>
      <w:r>
        <w:rPr>
          <w:i/>
        </w:rPr>
        <w:lastRenderedPageBreak/>
        <w:t>Hypothesis 3</w:t>
      </w:r>
      <w:r>
        <w:rPr>
          <w:i/>
          <w:vertAlign w:val="subscript"/>
        </w:rPr>
        <w:t>b2</w:t>
      </w:r>
      <w:r>
        <w:rPr>
          <w:i/>
        </w:rPr>
        <w:t>:  Consumers’ Visual A</w:t>
      </w:r>
      <w:r w:rsidR="00910281">
        <w:rPr>
          <w:i/>
        </w:rPr>
        <w:t>esthetic Sensitivity – Design</w:t>
      </w:r>
      <w:r>
        <w:rPr>
          <w:i/>
        </w:rPr>
        <w:t xml:space="preserve"> acumen and Consumer Behavior – Desire to Remain in Store</w:t>
      </w:r>
    </w:p>
    <w:p w:rsidR="00910281" w:rsidRDefault="00D0571E" w:rsidP="00D0571E">
      <w:pPr>
        <w:tabs>
          <w:tab w:val="left" w:pos="720"/>
          <w:tab w:val="center" w:pos="3499"/>
        </w:tabs>
        <w:autoSpaceDE w:val="0"/>
        <w:autoSpaceDN w:val="0"/>
        <w:adjustRightInd w:val="0"/>
        <w:spacing w:line="480" w:lineRule="auto"/>
        <w:rPr>
          <w:rFonts w:eastAsiaTheme="minorHAnsi"/>
          <w:color w:val="000000"/>
        </w:rPr>
      </w:pPr>
      <w:r>
        <w:tab/>
      </w:r>
      <w:r w:rsidR="00910281">
        <w:t>Hypothesis 3</w:t>
      </w:r>
      <w:r w:rsidR="00910281">
        <w:rPr>
          <w:vertAlign w:val="subscript"/>
        </w:rPr>
        <w:t>b2</w:t>
      </w:r>
      <w:r w:rsidR="00910281">
        <w:t xml:space="preserve"> replicated the statistical analyses used for hypothesis 3</w:t>
      </w:r>
      <w:r w:rsidR="00910281">
        <w:rPr>
          <w:vertAlign w:val="subscript"/>
        </w:rPr>
        <w:t>a1</w:t>
      </w:r>
      <w:r w:rsidR="00910281">
        <w:t xml:space="preserve"> to 3</w:t>
      </w:r>
      <w:r w:rsidR="00910281">
        <w:rPr>
          <w:vertAlign w:val="subscript"/>
        </w:rPr>
        <w:t>b1</w:t>
      </w:r>
      <w:r w:rsidR="00910281">
        <w:t xml:space="preserve">,   specifically, </w:t>
      </w:r>
      <w:r w:rsidR="001C2AA7">
        <w:t xml:space="preserve">an </w:t>
      </w:r>
      <w:r w:rsidR="001C2AA7" w:rsidRPr="00447916">
        <w:t>Analyses of Covariance (ANCOVA)</w:t>
      </w:r>
      <w:r w:rsidR="00910281">
        <w:t xml:space="preserve">.  The goal was to determine the effect of the consumer trait, design acumen, upon the consumers’ desire to remain in the store </w:t>
      </w:r>
      <w:r w:rsidR="001C2AA7" w:rsidRPr="00742A48">
        <w:t>after controlling for the effects of product involvement.</w:t>
      </w:r>
      <w:r w:rsidR="001C2AA7" w:rsidRPr="00742A48">
        <w:rPr>
          <w:rFonts w:eastAsiaTheme="minorHAnsi"/>
          <w:b/>
          <w:bCs/>
          <w:color w:val="000000"/>
        </w:rPr>
        <w:t xml:space="preserve"> </w:t>
      </w:r>
      <w:r w:rsidR="001C2AA7">
        <w:rPr>
          <w:rFonts w:eastAsiaTheme="minorHAnsi"/>
          <w:color w:val="000000"/>
        </w:rPr>
        <w:t>Le</w:t>
      </w:r>
      <w:r w:rsidR="001C2AA7" w:rsidRPr="00742A48">
        <w:rPr>
          <w:rFonts w:eastAsiaTheme="minorHAnsi"/>
          <w:color w:val="000000"/>
        </w:rPr>
        <w:t>ven</w:t>
      </w:r>
      <w:r w:rsidR="001C2AA7">
        <w:rPr>
          <w:rFonts w:eastAsiaTheme="minorHAnsi"/>
          <w:color w:val="000000"/>
        </w:rPr>
        <w:t xml:space="preserve">e’s test of equality of </w:t>
      </w:r>
      <w:r w:rsidR="001C2AA7" w:rsidRPr="00742A48">
        <w:rPr>
          <w:rFonts w:eastAsiaTheme="minorHAnsi"/>
          <w:color w:val="000000"/>
        </w:rPr>
        <w:t>variance</w:t>
      </w:r>
      <w:r w:rsidR="001C2AA7">
        <w:rPr>
          <w:rFonts w:eastAsiaTheme="minorHAnsi"/>
          <w:color w:val="000000"/>
        </w:rPr>
        <w:t xml:space="preserve"> was</w:t>
      </w:r>
      <w:r w:rsidR="001C2AA7" w:rsidRPr="00742A48">
        <w:rPr>
          <w:rFonts w:eastAsiaTheme="minorHAnsi"/>
          <w:color w:val="000000"/>
        </w:rPr>
        <w:t xml:space="preserve"> </w:t>
      </w:r>
      <w:r w:rsidR="001C2AA7">
        <w:rPr>
          <w:rFonts w:eastAsiaTheme="minorHAnsi"/>
          <w:color w:val="000000"/>
        </w:rPr>
        <w:t xml:space="preserve">not significant suggesting the </w:t>
      </w:r>
      <w:r w:rsidR="001C2AA7" w:rsidRPr="00742A48">
        <w:rPr>
          <w:rFonts w:eastAsiaTheme="minorHAnsi"/>
          <w:color w:val="000000"/>
        </w:rPr>
        <w:t xml:space="preserve">assumption of homogeneity of variance was </w:t>
      </w:r>
      <w:r w:rsidR="001C2AA7">
        <w:rPr>
          <w:rFonts w:eastAsiaTheme="minorHAnsi"/>
          <w:color w:val="000000"/>
        </w:rPr>
        <w:t xml:space="preserve">met. </w:t>
      </w:r>
    </w:p>
    <w:p w:rsidR="001C2AA7" w:rsidRDefault="00910281" w:rsidP="00D0571E">
      <w:pPr>
        <w:tabs>
          <w:tab w:val="left" w:pos="720"/>
          <w:tab w:val="center" w:pos="3499"/>
        </w:tabs>
        <w:autoSpaceDE w:val="0"/>
        <w:autoSpaceDN w:val="0"/>
        <w:adjustRightInd w:val="0"/>
        <w:spacing w:line="480" w:lineRule="auto"/>
      </w:pPr>
      <w:r>
        <w:rPr>
          <w:rFonts w:eastAsiaTheme="minorHAnsi"/>
          <w:color w:val="000000"/>
        </w:rPr>
        <w:tab/>
      </w:r>
      <w:r w:rsidR="001C2AA7" w:rsidRPr="00592AB8">
        <w:t>The</w:t>
      </w:r>
      <w:r w:rsidR="001C2AA7">
        <w:t xml:space="preserve"> results of the ANCOVA were significant, </w:t>
      </w:r>
      <w:r w:rsidR="001C2AA7" w:rsidRPr="00592AB8">
        <w:rPr>
          <w:i/>
        </w:rPr>
        <w:t xml:space="preserve">F </w:t>
      </w:r>
      <w:r w:rsidR="001C2AA7">
        <w:t>(1, 415) = 20.22</w:t>
      </w:r>
      <w:r w:rsidR="001C2AA7" w:rsidRPr="00592AB8">
        <w:t xml:space="preserve">, </w:t>
      </w:r>
      <w:r w:rsidR="001C2AA7" w:rsidRPr="00592AB8">
        <w:rPr>
          <w:i/>
        </w:rPr>
        <w:t>p</w:t>
      </w:r>
      <w:r w:rsidR="001C2AA7">
        <w:t xml:space="preserve"> = .001</w:t>
      </w:r>
      <w:r>
        <w:t>, suggesting that consumers’ design acumen ha</w:t>
      </w:r>
      <w:r w:rsidR="001C2AA7">
        <w:t xml:space="preserve">s a </w:t>
      </w:r>
      <w:r w:rsidR="001C2AA7" w:rsidRPr="00592AB8">
        <w:t xml:space="preserve">statistical </w:t>
      </w:r>
      <w:r>
        <w:t xml:space="preserve">effect </w:t>
      </w:r>
      <w:r w:rsidR="001C2AA7" w:rsidRPr="00592AB8">
        <w:t xml:space="preserve"> </w:t>
      </w:r>
      <w:r>
        <w:t>up</w:t>
      </w:r>
      <w:r w:rsidR="001C2AA7" w:rsidRPr="00592AB8">
        <w:t xml:space="preserve">on </w:t>
      </w:r>
      <w:r>
        <w:t xml:space="preserve">he </w:t>
      </w:r>
      <w:r w:rsidR="001C2AA7">
        <w:t>consumer</w:t>
      </w:r>
      <w:r>
        <w:t>s’</w:t>
      </w:r>
      <w:r w:rsidR="001C2AA7">
        <w:t xml:space="preserve"> </w:t>
      </w:r>
      <w:r w:rsidR="001C2AA7" w:rsidRPr="00742A48">
        <w:t xml:space="preserve">desire to remain in the store </w:t>
      </w:r>
      <w:r w:rsidR="001C2AA7" w:rsidRPr="00592AB8">
        <w:t xml:space="preserve">after controlling for product involvement. </w:t>
      </w:r>
      <w:r>
        <w:t>As in previous analyses, product involvement did not show an effect upon this relationship.  Re</w:t>
      </w:r>
      <w:r w:rsidR="001C2AA7" w:rsidRPr="00592AB8">
        <w:t>sults for the ANCOVA</w:t>
      </w:r>
      <w:r w:rsidR="001C2AA7">
        <w:t xml:space="preserve"> </w:t>
      </w:r>
      <w:r w:rsidR="001C2AA7" w:rsidRPr="00592AB8">
        <w:t xml:space="preserve">are summarized in Table </w:t>
      </w:r>
      <w:r w:rsidR="00393B86">
        <w:t>26</w:t>
      </w:r>
      <w:r w:rsidR="001C2AA7" w:rsidRPr="00592AB8">
        <w:t xml:space="preserve">. Table </w:t>
      </w:r>
      <w:r w:rsidR="00393B86">
        <w:t>27</w:t>
      </w:r>
      <w:r w:rsidR="001C2AA7" w:rsidRPr="00592AB8">
        <w:t xml:space="preserve"> presents the means and standard deviations</w:t>
      </w:r>
      <w:r w:rsidR="002B72A6">
        <w:t xml:space="preserve"> reflected by the covariate, product involvement.</w:t>
      </w:r>
    </w:p>
    <w:p w:rsidR="002B72A6" w:rsidRPr="00E476F2" w:rsidRDefault="002B72A6" w:rsidP="00D0571E">
      <w:pPr>
        <w:tabs>
          <w:tab w:val="left" w:pos="720"/>
          <w:tab w:val="center" w:pos="3499"/>
        </w:tabs>
        <w:autoSpaceDE w:val="0"/>
        <w:autoSpaceDN w:val="0"/>
        <w:adjustRightInd w:val="0"/>
        <w:spacing w:line="480" w:lineRule="auto"/>
      </w:pPr>
      <w:r>
        <w:tab/>
        <w:t>D</w:t>
      </w:r>
      <w:r w:rsidR="00BE25CB">
        <w:t>esign acumen has been</w:t>
      </w:r>
      <w:r>
        <w:t xml:space="preserve"> found most prevalent among consumers who are more prone to visual processing than verbal processing (Holbrook, 1986).  If the store environment reflects high visual design aesthetic features and appeal, consumers’ with high design acumen will enjoy the exposure to a beautiful object or environment and prefer to lengthen the aesthetic encounter.</w:t>
      </w: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2554CF">
      <w:pPr>
        <w:spacing w:line="480" w:lineRule="auto"/>
        <w:rPr>
          <w:b/>
        </w:rPr>
      </w:pPr>
    </w:p>
    <w:p w:rsidR="001C2AA7" w:rsidRDefault="001C2AA7" w:rsidP="001C2AA7">
      <w:pPr>
        <w:tabs>
          <w:tab w:val="center" w:pos="3499"/>
        </w:tabs>
        <w:autoSpaceDE w:val="0"/>
        <w:autoSpaceDN w:val="0"/>
        <w:adjustRightInd w:val="0"/>
        <w:rPr>
          <w:b/>
        </w:rPr>
      </w:pPr>
      <w:r w:rsidRPr="001C2AA7">
        <w:rPr>
          <w:b/>
        </w:rPr>
        <w:lastRenderedPageBreak/>
        <w:t xml:space="preserve">Table </w:t>
      </w:r>
      <w:r w:rsidR="00D57674">
        <w:rPr>
          <w:b/>
        </w:rPr>
        <w:t>26</w:t>
      </w:r>
      <w:r>
        <w:rPr>
          <w:b/>
        </w:rPr>
        <w:t xml:space="preserve"> </w:t>
      </w:r>
      <w:r w:rsidR="00601E35">
        <w:rPr>
          <w:b/>
        </w:rPr>
        <w:t xml:space="preserve">ANCOVA on </w:t>
      </w:r>
      <w:r w:rsidRPr="001C2AA7">
        <w:rPr>
          <w:b/>
        </w:rPr>
        <w:t>Desire to Remain by Design Acumen after Controlling for Product Involvement</w:t>
      </w:r>
    </w:p>
    <w:p w:rsidR="001C2AA7" w:rsidRPr="001C2AA7" w:rsidRDefault="001C2AA7" w:rsidP="001C2AA7">
      <w:pPr>
        <w:tabs>
          <w:tab w:val="center" w:pos="3499"/>
        </w:tabs>
        <w:autoSpaceDE w:val="0"/>
        <w:autoSpaceDN w:val="0"/>
        <w:adjustRightInd w:val="0"/>
        <w:rPr>
          <w:b/>
        </w:rPr>
      </w:pPr>
    </w:p>
    <w:tbl>
      <w:tblPr>
        <w:tblW w:w="0" w:type="auto"/>
        <w:tblBorders>
          <w:top w:val="single" w:sz="2" w:space="0" w:color="000000"/>
          <w:bottom w:val="single" w:sz="2" w:space="0" w:color="000000"/>
        </w:tblBorders>
        <w:tblCellMar>
          <w:left w:w="30" w:type="dxa"/>
          <w:right w:w="30" w:type="dxa"/>
        </w:tblCellMar>
        <w:tblLook w:val="0000"/>
      </w:tblPr>
      <w:tblGrid>
        <w:gridCol w:w="2553"/>
        <w:gridCol w:w="540"/>
        <w:gridCol w:w="640"/>
        <w:gridCol w:w="611"/>
        <w:gridCol w:w="796"/>
        <w:gridCol w:w="794"/>
      </w:tblGrid>
      <w:tr w:rsidR="001C2AA7" w:rsidRPr="004F7A76" w:rsidTr="00CB20D7">
        <w:trPr>
          <w:cantSplit/>
          <w:tblHeader/>
        </w:trPr>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Source</w:t>
            </w:r>
          </w:p>
        </w:tc>
        <w:tc>
          <w:tcPr>
            <w:tcW w:w="540"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i/>
              </w:rPr>
            </w:pPr>
            <w:r w:rsidRPr="004F7A76">
              <w:rPr>
                <w:i/>
              </w:rPr>
              <w:t>df</w:t>
            </w:r>
          </w:p>
        </w:tc>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i/>
              </w:rPr>
            </w:pPr>
            <w:r w:rsidRPr="004F7A76">
              <w:rPr>
                <w:i/>
              </w:rPr>
              <w:t>F</w:t>
            </w:r>
          </w:p>
        </w:tc>
        <w:tc>
          <w:tcPr>
            <w:tcW w:w="611"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Sig.</w:t>
            </w:r>
          </w:p>
        </w:tc>
        <w:tc>
          <w:tcPr>
            <w:tcW w:w="796"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Partial</w:t>
            </w:r>
          </w:p>
          <w:p w:rsidR="001C2AA7" w:rsidRPr="004F7A76" w:rsidRDefault="001C2AA7" w:rsidP="00CB20D7">
            <w:pPr>
              <w:autoSpaceDE w:val="0"/>
              <w:autoSpaceDN w:val="0"/>
              <w:adjustRightInd w:val="0"/>
              <w:jc w:val="center"/>
            </w:pPr>
            <w:r w:rsidRPr="004F7A76">
              <w:t>Eta</w:t>
            </w:r>
            <w:r w:rsidRPr="004F7A76">
              <w:rPr>
                <w:vertAlign w:val="superscript"/>
              </w:rPr>
              <w:t>2</w:t>
            </w:r>
          </w:p>
        </w:tc>
        <w:tc>
          <w:tcPr>
            <w:tcW w:w="794"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Power</w:t>
            </w:r>
          </w:p>
        </w:tc>
      </w:tr>
      <w:tr w:rsidR="001C2AA7" w:rsidRPr="004F7A76" w:rsidTr="00CB20D7">
        <w:trPr>
          <w:cantSplit/>
          <w:tblHeader/>
        </w:trPr>
        <w:tc>
          <w:tcPr>
            <w:tcW w:w="0" w:type="auto"/>
            <w:tcBorders>
              <w:top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pPr>
          </w:p>
        </w:tc>
        <w:tc>
          <w:tcPr>
            <w:tcW w:w="540" w:type="dxa"/>
            <w:tcBorders>
              <w:top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0" w:type="auto"/>
            <w:tcBorders>
              <w:top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611" w:type="dxa"/>
            <w:tcBorders>
              <w:top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796" w:type="dxa"/>
            <w:tcBorders>
              <w:top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794" w:type="dxa"/>
            <w:tcBorders>
              <w:top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r>
      <w:tr w:rsidR="001C2AA7" w:rsidRPr="004F7A76" w:rsidTr="00CB20D7">
        <w:trPr>
          <w:cantSplit/>
          <w:tblHeader/>
        </w:trPr>
        <w:tc>
          <w:tcPr>
            <w:tcW w:w="0" w:type="auto"/>
            <w:shd w:val="clear" w:color="auto" w:fill="FFFFFF"/>
            <w:tcMar>
              <w:top w:w="30" w:type="dxa"/>
              <w:left w:w="30" w:type="dxa"/>
              <w:bottom w:w="30" w:type="dxa"/>
              <w:right w:w="30" w:type="dxa"/>
            </w:tcMar>
          </w:tcPr>
          <w:p w:rsidR="001C2AA7" w:rsidRPr="004F7A76" w:rsidRDefault="001C2AA7" w:rsidP="00CB20D7">
            <w:pPr>
              <w:autoSpaceDE w:val="0"/>
              <w:autoSpaceDN w:val="0"/>
              <w:adjustRightInd w:val="0"/>
            </w:pPr>
            <w:r w:rsidRPr="004F7A76">
              <w:t>Desire to Remain in Store</w:t>
            </w:r>
          </w:p>
        </w:tc>
        <w:tc>
          <w:tcPr>
            <w:tcW w:w="540"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1</w:t>
            </w:r>
          </w:p>
        </w:tc>
        <w:tc>
          <w:tcPr>
            <w:tcW w:w="0" w:type="auto"/>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rFonts w:eastAsiaTheme="minorHAnsi"/>
                <w:color w:val="000000"/>
              </w:rPr>
            </w:pPr>
            <w:r>
              <w:rPr>
                <w:rFonts w:eastAsiaTheme="minorHAnsi"/>
                <w:color w:val="000000"/>
              </w:rPr>
              <w:t>20.22</w:t>
            </w:r>
          </w:p>
        </w:tc>
        <w:tc>
          <w:tcPr>
            <w:tcW w:w="611"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rFonts w:eastAsiaTheme="minorHAnsi"/>
                <w:color w:val="000000"/>
              </w:rPr>
            </w:pPr>
            <w:r>
              <w:rPr>
                <w:rFonts w:eastAsiaTheme="minorHAnsi"/>
                <w:color w:val="000000"/>
              </w:rPr>
              <w:t>.001</w:t>
            </w:r>
          </w:p>
        </w:tc>
        <w:tc>
          <w:tcPr>
            <w:tcW w:w="796"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rFonts w:eastAsiaTheme="minorHAnsi"/>
                <w:color w:val="000000"/>
              </w:rPr>
            </w:pPr>
            <w:r>
              <w:rPr>
                <w:rFonts w:eastAsiaTheme="minorHAnsi"/>
                <w:color w:val="000000"/>
              </w:rPr>
              <w:t>.046</w:t>
            </w:r>
          </w:p>
        </w:tc>
        <w:tc>
          <w:tcPr>
            <w:tcW w:w="794"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rFonts w:eastAsiaTheme="minorHAnsi"/>
                <w:color w:val="000000"/>
              </w:rPr>
            </w:pPr>
            <w:r>
              <w:rPr>
                <w:rFonts w:eastAsiaTheme="minorHAnsi"/>
                <w:color w:val="000000"/>
              </w:rPr>
              <w:t>0.994</w:t>
            </w:r>
          </w:p>
        </w:tc>
      </w:tr>
      <w:tr w:rsidR="001C2AA7" w:rsidRPr="004F7A76" w:rsidTr="00CB20D7">
        <w:trPr>
          <w:cantSplit/>
          <w:tblHeader/>
        </w:trPr>
        <w:tc>
          <w:tcPr>
            <w:tcW w:w="0" w:type="auto"/>
            <w:shd w:val="clear" w:color="auto" w:fill="FFFFFF"/>
            <w:tcMar>
              <w:top w:w="30" w:type="dxa"/>
              <w:left w:w="30" w:type="dxa"/>
              <w:bottom w:w="30" w:type="dxa"/>
              <w:right w:w="30" w:type="dxa"/>
            </w:tcMar>
          </w:tcPr>
          <w:p w:rsidR="001C2AA7" w:rsidRPr="004F7A76" w:rsidRDefault="001C2AA7" w:rsidP="00CB20D7">
            <w:pPr>
              <w:autoSpaceDE w:val="0"/>
              <w:autoSpaceDN w:val="0"/>
              <w:adjustRightInd w:val="0"/>
            </w:pPr>
            <w:r w:rsidRPr="004F7A76">
              <w:t>Error</w:t>
            </w:r>
          </w:p>
        </w:tc>
        <w:tc>
          <w:tcPr>
            <w:tcW w:w="540"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4</w:t>
            </w:r>
            <w:r>
              <w:t>15</w:t>
            </w:r>
          </w:p>
        </w:tc>
        <w:tc>
          <w:tcPr>
            <w:tcW w:w="0" w:type="auto"/>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Pr>
                <w:rFonts w:eastAsiaTheme="minorHAnsi"/>
                <w:color w:val="000000"/>
              </w:rPr>
              <w:t>(0.48</w:t>
            </w:r>
            <w:r w:rsidRPr="004F7A76">
              <w:rPr>
                <w:rFonts w:eastAsiaTheme="minorHAnsi"/>
                <w:color w:val="000000"/>
              </w:rPr>
              <w:t>)</w:t>
            </w:r>
          </w:p>
        </w:tc>
        <w:tc>
          <w:tcPr>
            <w:tcW w:w="611"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r>
      <w:tr w:rsidR="001C2AA7" w:rsidRPr="004F7A76" w:rsidTr="00CB20D7">
        <w:trPr>
          <w:cantSplit/>
          <w:tblHeader/>
        </w:trPr>
        <w:tc>
          <w:tcPr>
            <w:tcW w:w="0" w:type="auto"/>
            <w:shd w:val="clear" w:color="auto" w:fill="FFFFFF"/>
            <w:tcMar>
              <w:top w:w="30" w:type="dxa"/>
              <w:left w:w="30" w:type="dxa"/>
              <w:bottom w:w="30" w:type="dxa"/>
              <w:right w:w="30" w:type="dxa"/>
            </w:tcMar>
          </w:tcPr>
          <w:p w:rsidR="001C2AA7" w:rsidRPr="004F7A76" w:rsidRDefault="001C2AA7" w:rsidP="00CB20D7">
            <w:pPr>
              <w:autoSpaceDE w:val="0"/>
              <w:autoSpaceDN w:val="0"/>
              <w:adjustRightInd w:val="0"/>
            </w:pPr>
          </w:p>
        </w:tc>
        <w:tc>
          <w:tcPr>
            <w:tcW w:w="540"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0" w:type="auto"/>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611"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p>
        </w:tc>
      </w:tr>
    </w:tbl>
    <w:p w:rsidR="001C2AA7" w:rsidRDefault="001C2AA7" w:rsidP="001C2AA7">
      <w:pPr>
        <w:spacing w:line="480" w:lineRule="auto"/>
      </w:pPr>
      <w:r w:rsidRPr="0068537C">
        <w:rPr>
          <w:i/>
        </w:rPr>
        <w:t>Note</w:t>
      </w:r>
      <w:r w:rsidRPr="0068537C">
        <w:t xml:space="preserve">. Number in parenthesis presents the mean squared error. </w:t>
      </w:r>
    </w:p>
    <w:p w:rsidR="001C2AA7" w:rsidRDefault="001C2AA7" w:rsidP="001C2AA7">
      <w:pPr>
        <w:spacing w:line="480" w:lineRule="auto"/>
      </w:pPr>
    </w:p>
    <w:p w:rsidR="001C2AA7" w:rsidRPr="0068537C" w:rsidRDefault="001C2AA7" w:rsidP="001C2AA7">
      <w:pPr>
        <w:spacing w:line="480" w:lineRule="auto"/>
      </w:pPr>
    </w:p>
    <w:p w:rsidR="001C2AA7" w:rsidRDefault="00D57674" w:rsidP="001C2AA7">
      <w:pPr>
        <w:rPr>
          <w:b/>
        </w:rPr>
      </w:pPr>
      <w:r>
        <w:rPr>
          <w:b/>
        </w:rPr>
        <w:t>Table 27</w:t>
      </w:r>
      <w:r w:rsidR="001C2AA7">
        <w:rPr>
          <w:b/>
        </w:rPr>
        <w:t xml:space="preserve"> </w:t>
      </w:r>
      <w:r w:rsidR="001C2AA7" w:rsidRPr="001C2AA7">
        <w:rPr>
          <w:b/>
        </w:rPr>
        <w:t xml:space="preserve">Adjusted and Unadjusted Means and Variability on Desire to Remain by Design Acumen </w:t>
      </w:r>
    </w:p>
    <w:p w:rsidR="001C2AA7" w:rsidRPr="001C2AA7" w:rsidRDefault="001C2AA7" w:rsidP="001C2AA7">
      <w:pPr>
        <w:rPr>
          <w:b/>
        </w:rPr>
      </w:pPr>
    </w:p>
    <w:tbl>
      <w:tblPr>
        <w:tblW w:w="0" w:type="auto"/>
        <w:tblBorders>
          <w:top w:val="single" w:sz="2" w:space="0" w:color="auto"/>
          <w:bottom w:val="single" w:sz="2" w:space="0" w:color="auto"/>
        </w:tblBorders>
        <w:tblLook w:val="01E0"/>
      </w:tblPr>
      <w:tblGrid>
        <w:gridCol w:w="1802"/>
        <w:gridCol w:w="576"/>
        <w:gridCol w:w="728"/>
        <w:gridCol w:w="770"/>
        <w:gridCol w:w="790"/>
        <w:gridCol w:w="758"/>
        <w:gridCol w:w="576"/>
        <w:gridCol w:w="719"/>
        <w:gridCol w:w="711"/>
        <w:gridCol w:w="790"/>
        <w:gridCol w:w="636"/>
      </w:tblGrid>
      <w:tr w:rsidR="001C2AA7" w:rsidRPr="00846435" w:rsidTr="00CB20D7">
        <w:tc>
          <w:tcPr>
            <w:tcW w:w="2149" w:type="dxa"/>
          </w:tcPr>
          <w:p w:rsidR="001C2AA7" w:rsidRPr="00846435" w:rsidRDefault="001C2AA7" w:rsidP="00CB20D7"/>
        </w:tc>
        <w:tc>
          <w:tcPr>
            <w:tcW w:w="3832" w:type="dxa"/>
            <w:gridSpan w:val="5"/>
            <w:tcBorders>
              <w:top w:val="single" w:sz="2" w:space="0" w:color="auto"/>
              <w:bottom w:val="single" w:sz="2" w:space="0" w:color="auto"/>
            </w:tcBorders>
          </w:tcPr>
          <w:p w:rsidR="001C2AA7" w:rsidRPr="00846435" w:rsidRDefault="001C2AA7" w:rsidP="00CB20D7">
            <w:pPr>
              <w:jc w:val="center"/>
            </w:pPr>
            <w:r w:rsidRPr="00846435">
              <w:t>High Design Acumen</w:t>
            </w:r>
          </w:p>
        </w:tc>
        <w:tc>
          <w:tcPr>
            <w:tcW w:w="3595" w:type="dxa"/>
            <w:gridSpan w:val="5"/>
            <w:tcBorders>
              <w:top w:val="single" w:sz="2" w:space="0" w:color="auto"/>
              <w:bottom w:val="single" w:sz="2" w:space="0" w:color="auto"/>
            </w:tcBorders>
            <w:vAlign w:val="center"/>
          </w:tcPr>
          <w:p w:rsidR="001C2AA7" w:rsidRPr="00846435" w:rsidRDefault="001C2AA7" w:rsidP="00CB20D7">
            <w:pPr>
              <w:jc w:val="center"/>
            </w:pPr>
            <w:r w:rsidRPr="00846435">
              <w:t>Low Design Acumen</w:t>
            </w:r>
          </w:p>
        </w:tc>
      </w:tr>
      <w:tr w:rsidR="001C2AA7" w:rsidRPr="00846435" w:rsidTr="00CB20D7">
        <w:tc>
          <w:tcPr>
            <w:tcW w:w="2149" w:type="dxa"/>
            <w:tcBorders>
              <w:bottom w:val="nil"/>
            </w:tcBorders>
          </w:tcPr>
          <w:p w:rsidR="001C2AA7" w:rsidRPr="00846435" w:rsidRDefault="001C2AA7" w:rsidP="00CB20D7"/>
        </w:tc>
        <w:tc>
          <w:tcPr>
            <w:tcW w:w="576" w:type="dxa"/>
            <w:tcBorders>
              <w:top w:val="single" w:sz="2" w:space="0" w:color="auto"/>
              <w:bottom w:val="single" w:sz="2" w:space="0" w:color="auto"/>
            </w:tcBorders>
          </w:tcPr>
          <w:p w:rsidR="001C2AA7" w:rsidRPr="00846435" w:rsidRDefault="001C2AA7" w:rsidP="00CB20D7">
            <w:pPr>
              <w:jc w:val="center"/>
            </w:pPr>
          </w:p>
        </w:tc>
        <w:tc>
          <w:tcPr>
            <w:tcW w:w="1610" w:type="dxa"/>
            <w:gridSpan w:val="2"/>
            <w:tcBorders>
              <w:top w:val="single" w:sz="2" w:space="0" w:color="auto"/>
              <w:bottom w:val="single" w:sz="2" w:space="0" w:color="auto"/>
            </w:tcBorders>
            <w:vAlign w:val="center"/>
          </w:tcPr>
          <w:p w:rsidR="001C2AA7" w:rsidRPr="00BA1A2B" w:rsidRDefault="001C2AA7" w:rsidP="00CB20D7">
            <w:pPr>
              <w:jc w:val="center"/>
              <w:rPr>
                <w:i/>
              </w:rPr>
            </w:pPr>
            <w:r w:rsidRPr="00BA1A2B">
              <w:rPr>
                <w:i/>
              </w:rPr>
              <w:t>Unadjusted</w:t>
            </w:r>
          </w:p>
        </w:tc>
        <w:tc>
          <w:tcPr>
            <w:tcW w:w="1646" w:type="dxa"/>
            <w:gridSpan w:val="2"/>
            <w:tcBorders>
              <w:top w:val="single" w:sz="2" w:space="0" w:color="auto"/>
              <w:bottom w:val="single" w:sz="2" w:space="0" w:color="auto"/>
            </w:tcBorders>
            <w:vAlign w:val="center"/>
          </w:tcPr>
          <w:p w:rsidR="001C2AA7" w:rsidRPr="00BA1A2B" w:rsidRDefault="001C2AA7" w:rsidP="00CB20D7">
            <w:pPr>
              <w:jc w:val="center"/>
              <w:rPr>
                <w:i/>
              </w:rPr>
            </w:pPr>
            <w:r w:rsidRPr="00BA1A2B">
              <w:rPr>
                <w:i/>
              </w:rPr>
              <w:t>Adjusted</w:t>
            </w:r>
          </w:p>
        </w:tc>
        <w:tc>
          <w:tcPr>
            <w:tcW w:w="576" w:type="dxa"/>
            <w:tcBorders>
              <w:top w:val="single" w:sz="2" w:space="0" w:color="auto"/>
              <w:bottom w:val="single" w:sz="2" w:space="0" w:color="auto"/>
            </w:tcBorders>
            <w:vAlign w:val="center"/>
          </w:tcPr>
          <w:p w:rsidR="001C2AA7" w:rsidRPr="00BA1A2B" w:rsidRDefault="001C2AA7" w:rsidP="00CB20D7">
            <w:pPr>
              <w:jc w:val="center"/>
            </w:pPr>
          </w:p>
        </w:tc>
        <w:tc>
          <w:tcPr>
            <w:tcW w:w="1498" w:type="dxa"/>
            <w:gridSpan w:val="2"/>
            <w:tcBorders>
              <w:top w:val="single" w:sz="2" w:space="0" w:color="auto"/>
              <w:bottom w:val="single" w:sz="2" w:space="0" w:color="auto"/>
            </w:tcBorders>
            <w:vAlign w:val="center"/>
          </w:tcPr>
          <w:p w:rsidR="001C2AA7" w:rsidRPr="00BA1A2B" w:rsidRDefault="001C2AA7" w:rsidP="00CB20D7">
            <w:pPr>
              <w:jc w:val="center"/>
              <w:rPr>
                <w:i/>
              </w:rPr>
            </w:pPr>
            <w:r w:rsidRPr="00BA1A2B">
              <w:rPr>
                <w:i/>
              </w:rPr>
              <w:t>Unadjusted</w:t>
            </w:r>
          </w:p>
        </w:tc>
        <w:tc>
          <w:tcPr>
            <w:tcW w:w="1521" w:type="dxa"/>
            <w:gridSpan w:val="2"/>
            <w:tcBorders>
              <w:top w:val="single" w:sz="2" w:space="0" w:color="auto"/>
              <w:bottom w:val="single" w:sz="2" w:space="0" w:color="auto"/>
            </w:tcBorders>
            <w:vAlign w:val="center"/>
          </w:tcPr>
          <w:p w:rsidR="001C2AA7" w:rsidRPr="00846435" w:rsidRDefault="001C2AA7" w:rsidP="00CB20D7">
            <w:pPr>
              <w:jc w:val="center"/>
              <w:rPr>
                <w:i/>
              </w:rPr>
            </w:pPr>
            <w:r w:rsidRPr="00BA1A2B">
              <w:rPr>
                <w:i/>
              </w:rPr>
              <w:t>Adjusted</w:t>
            </w:r>
          </w:p>
        </w:tc>
      </w:tr>
      <w:tr w:rsidR="001C2AA7" w:rsidRPr="00846435" w:rsidTr="00CB20D7">
        <w:tc>
          <w:tcPr>
            <w:tcW w:w="2149" w:type="dxa"/>
            <w:tcBorders>
              <w:top w:val="nil"/>
              <w:bottom w:val="single" w:sz="2" w:space="0" w:color="auto"/>
            </w:tcBorders>
          </w:tcPr>
          <w:p w:rsidR="001C2AA7" w:rsidRPr="00846435" w:rsidRDefault="001C2AA7" w:rsidP="00CB20D7">
            <w:pPr>
              <w:jc w:val="center"/>
            </w:pPr>
            <w:r w:rsidRPr="00846435">
              <w:t>Dependent Variable</w:t>
            </w:r>
          </w:p>
        </w:tc>
        <w:tc>
          <w:tcPr>
            <w:tcW w:w="576" w:type="dxa"/>
            <w:tcBorders>
              <w:top w:val="single" w:sz="2" w:space="0" w:color="auto"/>
              <w:bottom w:val="single" w:sz="2" w:space="0" w:color="auto"/>
            </w:tcBorders>
          </w:tcPr>
          <w:p w:rsidR="001C2AA7" w:rsidRPr="00846435" w:rsidRDefault="001C2AA7" w:rsidP="00CB20D7">
            <w:pPr>
              <w:jc w:val="center"/>
              <w:rPr>
                <w:i/>
              </w:rPr>
            </w:pPr>
            <w:r w:rsidRPr="00846435">
              <w:rPr>
                <w:i/>
              </w:rPr>
              <w:t>N</w:t>
            </w:r>
          </w:p>
        </w:tc>
        <w:tc>
          <w:tcPr>
            <w:tcW w:w="767" w:type="dxa"/>
            <w:tcBorders>
              <w:top w:val="single" w:sz="2" w:space="0" w:color="auto"/>
              <w:bottom w:val="single" w:sz="2" w:space="0" w:color="auto"/>
            </w:tcBorders>
          </w:tcPr>
          <w:p w:rsidR="001C2AA7" w:rsidRPr="00846435" w:rsidRDefault="001C2AA7" w:rsidP="00CB20D7">
            <w:pPr>
              <w:jc w:val="center"/>
              <w:rPr>
                <w:i/>
              </w:rPr>
            </w:pPr>
            <w:r w:rsidRPr="00846435">
              <w:rPr>
                <w:i/>
              </w:rPr>
              <w:t>M</w:t>
            </w:r>
          </w:p>
        </w:tc>
        <w:tc>
          <w:tcPr>
            <w:tcW w:w="843" w:type="dxa"/>
            <w:tcBorders>
              <w:top w:val="single" w:sz="2" w:space="0" w:color="auto"/>
              <w:bottom w:val="single" w:sz="2" w:space="0" w:color="auto"/>
            </w:tcBorders>
          </w:tcPr>
          <w:p w:rsidR="001C2AA7" w:rsidRPr="00846435" w:rsidRDefault="001C2AA7" w:rsidP="00CB20D7">
            <w:pPr>
              <w:jc w:val="center"/>
              <w:rPr>
                <w:i/>
              </w:rPr>
            </w:pPr>
            <w:r w:rsidRPr="00846435">
              <w:rPr>
                <w:i/>
              </w:rPr>
              <w:t>SD</w:t>
            </w:r>
          </w:p>
        </w:tc>
        <w:tc>
          <w:tcPr>
            <w:tcW w:w="887" w:type="dxa"/>
            <w:tcBorders>
              <w:top w:val="single" w:sz="2" w:space="0" w:color="auto"/>
              <w:bottom w:val="single" w:sz="2" w:space="0" w:color="auto"/>
            </w:tcBorders>
          </w:tcPr>
          <w:p w:rsidR="001C2AA7" w:rsidRPr="00846435" w:rsidRDefault="001C2AA7" w:rsidP="00CB20D7">
            <w:pPr>
              <w:jc w:val="center"/>
              <w:rPr>
                <w:i/>
              </w:rPr>
            </w:pPr>
            <w:r w:rsidRPr="00846435">
              <w:rPr>
                <w:i/>
              </w:rPr>
              <w:t>M</w:t>
            </w:r>
          </w:p>
        </w:tc>
        <w:tc>
          <w:tcPr>
            <w:tcW w:w="759" w:type="dxa"/>
            <w:tcBorders>
              <w:top w:val="single" w:sz="2" w:space="0" w:color="auto"/>
              <w:bottom w:val="single" w:sz="2" w:space="0" w:color="auto"/>
            </w:tcBorders>
          </w:tcPr>
          <w:p w:rsidR="001C2AA7" w:rsidRPr="00846435" w:rsidRDefault="001C2AA7" w:rsidP="00CB20D7">
            <w:pPr>
              <w:jc w:val="center"/>
              <w:rPr>
                <w:i/>
              </w:rPr>
            </w:pPr>
            <w:r w:rsidRPr="00846435">
              <w:rPr>
                <w:i/>
              </w:rPr>
              <w:t>SE</w:t>
            </w:r>
          </w:p>
        </w:tc>
        <w:tc>
          <w:tcPr>
            <w:tcW w:w="576" w:type="dxa"/>
            <w:tcBorders>
              <w:top w:val="single" w:sz="2" w:space="0" w:color="auto"/>
              <w:bottom w:val="single" w:sz="2" w:space="0" w:color="auto"/>
            </w:tcBorders>
          </w:tcPr>
          <w:p w:rsidR="001C2AA7" w:rsidRPr="00846435" w:rsidRDefault="001C2AA7" w:rsidP="00CB20D7">
            <w:pPr>
              <w:jc w:val="center"/>
              <w:rPr>
                <w:i/>
              </w:rPr>
            </w:pPr>
            <w:r w:rsidRPr="00846435">
              <w:rPr>
                <w:i/>
              </w:rPr>
              <w:t>N</w:t>
            </w:r>
          </w:p>
        </w:tc>
        <w:tc>
          <w:tcPr>
            <w:tcW w:w="751" w:type="dxa"/>
            <w:tcBorders>
              <w:top w:val="single" w:sz="2" w:space="0" w:color="auto"/>
              <w:bottom w:val="single" w:sz="2" w:space="0" w:color="auto"/>
            </w:tcBorders>
          </w:tcPr>
          <w:p w:rsidR="001C2AA7" w:rsidRPr="00846435" w:rsidRDefault="001C2AA7" w:rsidP="00CB20D7">
            <w:pPr>
              <w:jc w:val="center"/>
              <w:rPr>
                <w:i/>
              </w:rPr>
            </w:pPr>
            <w:r w:rsidRPr="00846435">
              <w:rPr>
                <w:i/>
              </w:rPr>
              <w:t>M</w:t>
            </w:r>
          </w:p>
        </w:tc>
        <w:tc>
          <w:tcPr>
            <w:tcW w:w="747" w:type="dxa"/>
            <w:tcBorders>
              <w:top w:val="single" w:sz="2" w:space="0" w:color="auto"/>
              <w:bottom w:val="single" w:sz="2" w:space="0" w:color="auto"/>
            </w:tcBorders>
          </w:tcPr>
          <w:p w:rsidR="001C2AA7" w:rsidRPr="00846435" w:rsidRDefault="001C2AA7" w:rsidP="00CB20D7">
            <w:pPr>
              <w:jc w:val="center"/>
              <w:rPr>
                <w:i/>
              </w:rPr>
            </w:pPr>
            <w:r w:rsidRPr="00846435">
              <w:rPr>
                <w:i/>
              </w:rPr>
              <w:t>SD</w:t>
            </w:r>
          </w:p>
        </w:tc>
        <w:tc>
          <w:tcPr>
            <w:tcW w:w="887" w:type="dxa"/>
            <w:tcBorders>
              <w:top w:val="single" w:sz="2" w:space="0" w:color="auto"/>
              <w:bottom w:val="single" w:sz="2" w:space="0" w:color="auto"/>
            </w:tcBorders>
          </w:tcPr>
          <w:p w:rsidR="001C2AA7" w:rsidRPr="00846435" w:rsidRDefault="001C2AA7" w:rsidP="00CB20D7">
            <w:pPr>
              <w:jc w:val="center"/>
              <w:rPr>
                <w:i/>
              </w:rPr>
            </w:pPr>
            <w:r w:rsidRPr="00846435">
              <w:rPr>
                <w:i/>
              </w:rPr>
              <w:t>M</w:t>
            </w:r>
          </w:p>
        </w:tc>
        <w:tc>
          <w:tcPr>
            <w:tcW w:w="634" w:type="dxa"/>
            <w:tcBorders>
              <w:top w:val="single" w:sz="2" w:space="0" w:color="auto"/>
              <w:bottom w:val="single" w:sz="2" w:space="0" w:color="auto"/>
            </w:tcBorders>
          </w:tcPr>
          <w:p w:rsidR="001C2AA7" w:rsidRPr="00846435" w:rsidRDefault="001C2AA7" w:rsidP="00CB20D7">
            <w:pPr>
              <w:jc w:val="center"/>
              <w:rPr>
                <w:i/>
              </w:rPr>
            </w:pPr>
            <w:r w:rsidRPr="00846435">
              <w:rPr>
                <w:i/>
              </w:rPr>
              <w:t>SE</w:t>
            </w:r>
          </w:p>
        </w:tc>
      </w:tr>
      <w:tr w:rsidR="001C2AA7" w:rsidRPr="00DC0FD7" w:rsidTr="00CB20D7">
        <w:tc>
          <w:tcPr>
            <w:tcW w:w="2149" w:type="dxa"/>
            <w:tcBorders>
              <w:top w:val="single" w:sz="2" w:space="0" w:color="auto"/>
            </w:tcBorders>
          </w:tcPr>
          <w:p w:rsidR="001C2AA7" w:rsidRPr="00846435" w:rsidRDefault="001C2AA7" w:rsidP="00CB20D7"/>
        </w:tc>
        <w:tc>
          <w:tcPr>
            <w:tcW w:w="576" w:type="dxa"/>
            <w:tcBorders>
              <w:top w:val="single" w:sz="2" w:space="0" w:color="auto"/>
            </w:tcBorders>
          </w:tcPr>
          <w:p w:rsidR="001C2AA7" w:rsidRPr="00DC0FD7" w:rsidRDefault="001C2AA7" w:rsidP="00CB20D7">
            <w:pPr>
              <w:jc w:val="center"/>
              <w:rPr>
                <w:i/>
              </w:rPr>
            </w:pPr>
          </w:p>
        </w:tc>
        <w:tc>
          <w:tcPr>
            <w:tcW w:w="767" w:type="dxa"/>
            <w:tcBorders>
              <w:top w:val="single" w:sz="2" w:space="0" w:color="auto"/>
            </w:tcBorders>
          </w:tcPr>
          <w:p w:rsidR="001C2AA7" w:rsidRPr="00DC0FD7" w:rsidRDefault="001C2AA7" w:rsidP="00CB20D7">
            <w:pPr>
              <w:jc w:val="center"/>
              <w:rPr>
                <w:i/>
              </w:rPr>
            </w:pPr>
          </w:p>
        </w:tc>
        <w:tc>
          <w:tcPr>
            <w:tcW w:w="843" w:type="dxa"/>
            <w:tcBorders>
              <w:top w:val="single" w:sz="2" w:space="0" w:color="auto"/>
            </w:tcBorders>
          </w:tcPr>
          <w:p w:rsidR="001C2AA7" w:rsidRPr="00DC0FD7" w:rsidRDefault="001C2AA7" w:rsidP="00CB20D7">
            <w:pPr>
              <w:jc w:val="center"/>
              <w:rPr>
                <w:i/>
              </w:rPr>
            </w:pPr>
          </w:p>
        </w:tc>
        <w:tc>
          <w:tcPr>
            <w:tcW w:w="887" w:type="dxa"/>
            <w:tcBorders>
              <w:top w:val="single" w:sz="2" w:space="0" w:color="auto"/>
            </w:tcBorders>
          </w:tcPr>
          <w:p w:rsidR="001C2AA7" w:rsidRPr="00DC0FD7" w:rsidRDefault="001C2AA7" w:rsidP="00CB20D7">
            <w:pPr>
              <w:jc w:val="center"/>
              <w:rPr>
                <w:i/>
              </w:rPr>
            </w:pPr>
          </w:p>
        </w:tc>
        <w:tc>
          <w:tcPr>
            <w:tcW w:w="759" w:type="dxa"/>
            <w:tcBorders>
              <w:top w:val="single" w:sz="2" w:space="0" w:color="auto"/>
            </w:tcBorders>
          </w:tcPr>
          <w:p w:rsidR="001C2AA7" w:rsidRPr="00DC0FD7" w:rsidRDefault="001C2AA7" w:rsidP="00CB20D7">
            <w:pPr>
              <w:jc w:val="center"/>
              <w:rPr>
                <w:i/>
              </w:rPr>
            </w:pPr>
          </w:p>
        </w:tc>
        <w:tc>
          <w:tcPr>
            <w:tcW w:w="576" w:type="dxa"/>
            <w:tcBorders>
              <w:top w:val="single" w:sz="2" w:space="0" w:color="auto"/>
            </w:tcBorders>
          </w:tcPr>
          <w:p w:rsidR="001C2AA7" w:rsidRPr="00DC0FD7" w:rsidRDefault="001C2AA7" w:rsidP="00CB20D7">
            <w:pPr>
              <w:jc w:val="center"/>
              <w:rPr>
                <w:i/>
              </w:rPr>
            </w:pPr>
          </w:p>
        </w:tc>
        <w:tc>
          <w:tcPr>
            <w:tcW w:w="751" w:type="dxa"/>
            <w:tcBorders>
              <w:top w:val="single" w:sz="2" w:space="0" w:color="auto"/>
            </w:tcBorders>
          </w:tcPr>
          <w:p w:rsidR="001C2AA7" w:rsidRPr="00DC0FD7" w:rsidRDefault="001C2AA7" w:rsidP="00CB20D7">
            <w:pPr>
              <w:jc w:val="center"/>
              <w:rPr>
                <w:i/>
              </w:rPr>
            </w:pPr>
          </w:p>
        </w:tc>
        <w:tc>
          <w:tcPr>
            <w:tcW w:w="747" w:type="dxa"/>
            <w:tcBorders>
              <w:top w:val="single" w:sz="2" w:space="0" w:color="auto"/>
            </w:tcBorders>
          </w:tcPr>
          <w:p w:rsidR="001C2AA7" w:rsidRPr="00DC0FD7" w:rsidRDefault="001C2AA7" w:rsidP="00CB20D7">
            <w:pPr>
              <w:jc w:val="center"/>
              <w:rPr>
                <w:i/>
              </w:rPr>
            </w:pPr>
          </w:p>
        </w:tc>
        <w:tc>
          <w:tcPr>
            <w:tcW w:w="887" w:type="dxa"/>
            <w:tcBorders>
              <w:top w:val="single" w:sz="2" w:space="0" w:color="auto"/>
            </w:tcBorders>
          </w:tcPr>
          <w:p w:rsidR="001C2AA7" w:rsidRPr="00DC0FD7" w:rsidRDefault="001C2AA7" w:rsidP="00CB20D7">
            <w:pPr>
              <w:jc w:val="center"/>
              <w:rPr>
                <w:i/>
              </w:rPr>
            </w:pPr>
          </w:p>
        </w:tc>
        <w:tc>
          <w:tcPr>
            <w:tcW w:w="634" w:type="dxa"/>
            <w:tcBorders>
              <w:top w:val="single" w:sz="2" w:space="0" w:color="auto"/>
            </w:tcBorders>
          </w:tcPr>
          <w:p w:rsidR="001C2AA7" w:rsidRPr="00DC0FD7" w:rsidRDefault="001C2AA7" w:rsidP="00CB20D7">
            <w:pPr>
              <w:jc w:val="center"/>
              <w:rPr>
                <w:i/>
              </w:rPr>
            </w:pPr>
          </w:p>
        </w:tc>
      </w:tr>
      <w:tr w:rsidR="001C2AA7" w:rsidRPr="00DC0FD7" w:rsidTr="00CB20D7">
        <w:tc>
          <w:tcPr>
            <w:tcW w:w="2149" w:type="dxa"/>
          </w:tcPr>
          <w:p w:rsidR="001C2AA7" w:rsidRPr="00846435" w:rsidRDefault="001C2AA7" w:rsidP="00CB20D7">
            <w:r w:rsidRPr="00846435">
              <w:t>Desire to Remain in Store</w:t>
            </w:r>
          </w:p>
        </w:tc>
        <w:tc>
          <w:tcPr>
            <w:tcW w:w="576" w:type="dxa"/>
          </w:tcPr>
          <w:p w:rsidR="001C2AA7" w:rsidRPr="00DC0FD7" w:rsidRDefault="001C2AA7" w:rsidP="00CB20D7">
            <w:pPr>
              <w:jc w:val="center"/>
            </w:pPr>
            <w:r w:rsidRPr="00DC0FD7">
              <w:t>247</w:t>
            </w:r>
          </w:p>
        </w:tc>
        <w:tc>
          <w:tcPr>
            <w:tcW w:w="767" w:type="dxa"/>
          </w:tcPr>
          <w:p w:rsidR="001C2AA7" w:rsidRPr="00DC0FD7" w:rsidRDefault="001C2AA7" w:rsidP="00CB20D7">
            <w:pPr>
              <w:autoSpaceDE w:val="0"/>
              <w:autoSpaceDN w:val="0"/>
              <w:adjustRightInd w:val="0"/>
              <w:jc w:val="center"/>
              <w:rPr>
                <w:rFonts w:eastAsiaTheme="minorHAnsi"/>
                <w:color w:val="000000"/>
              </w:rPr>
            </w:pPr>
            <w:r>
              <w:rPr>
                <w:rFonts w:eastAsiaTheme="minorHAnsi"/>
                <w:color w:val="000000"/>
              </w:rPr>
              <w:t>3.49</w:t>
            </w:r>
          </w:p>
        </w:tc>
        <w:tc>
          <w:tcPr>
            <w:tcW w:w="843" w:type="dxa"/>
          </w:tcPr>
          <w:p w:rsidR="001C2AA7" w:rsidRPr="00DC0FD7" w:rsidRDefault="001C2AA7" w:rsidP="00CB20D7">
            <w:pPr>
              <w:autoSpaceDE w:val="0"/>
              <w:autoSpaceDN w:val="0"/>
              <w:adjustRightInd w:val="0"/>
              <w:jc w:val="center"/>
              <w:rPr>
                <w:rFonts w:eastAsiaTheme="minorHAnsi"/>
                <w:color w:val="000000"/>
              </w:rPr>
            </w:pPr>
            <w:r>
              <w:rPr>
                <w:rFonts w:eastAsiaTheme="minorHAnsi"/>
                <w:color w:val="000000"/>
              </w:rPr>
              <w:t>0.72</w:t>
            </w:r>
          </w:p>
        </w:tc>
        <w:tc>
          <w:tcPr>
            <w:tcW w:w="887" w:type="dxa"/>
          </w:tcPr>
          <w:p w:rsidR="001C2AA7" w:rsidRPr="00B25C6A" w:rsidRDefault="001C2AA7" w:rsidP="00CB20D7">
            <w:pPr>
              <w:autoSpaceDE w:val="0"/>
              <w:autoSpaceDN w:val="0"/>
              <w:adjustRightInd w:val="0"/>
              <w:jc w:val="center"/>
              <w:rPr>
                <w:rFonts w:eastAsiaTheme="minorHAnsi"/>
                <w:color w:val="000000"/>
              </w:rPr>
            </w:pPr>
            <w:r w:rsidRPr="00B25C6A">
              <w:rPr>
                <w:rFonts w:eastAsiaTheme="minorHAnsi"/>
                <w:color w:val="000000"/>
              </w:rPr>
              <w:t>3.4</w:t>
            </w:r>
            <w:r>
              <w:rPr>
                <w:rFonts w:eastAsiaTheme="minorHAnsi"/>
                <w:color w:val="000000"/>
              </w:rPr>
              <w:t>6</w:t>
            </w:r>
          </w:p>
        </w:tc>
        <w:tc>
          <w:tcPr>
            <w:tcW w:w="759" w:type="dxa"/>
          </w:tcPr>
          <w:p w:rsidR="001C2AA7" w:rsidRPr="00B25C6A" w:rsidRDefault="001C2AA7" w:rsidP="00CB20D7">
            <w:pPr>
              <w:autoSpaceDE w:val="0"/>
              <w:autoSpaceDN w:val="0"/>
              <w:adjustRightInd w:val="0"/>
              <w:jc w:val="center"/>
              <w:rPr>
                <w:rFonts w:eastAsiaTheme="minorHAnsi"/>
                <w:color w:val="000000"/>
              </w:rPr>
            </w:pPr>
            <w:r>
              <w:rPr>
                <w:rFonts w:eastAsiaTheme="minorHAnsi"/>
                <w:color w:val="000000"/>
              </w:rPr>
              <w:t>0</w:t>
            </w:r>
            <w:r w:rsidRPr="00B25C6A">
              <w:rPr>
                <w:rFonts w:eastAsiaTheme="minorHAnsi"/>
                <w:color w:val="000000"/>
              </w:rPr>
              <w:t>.045</w:t>
            </w:r>
          </w:p>
        </w:tc>
        <w:tc>
          <w:tcPr>
            <w:tcW w:w="576" w:type="dxa"/>
          </w:tcPr>
          <w:p w:rsidR="001C2AA7" w:rsidRPr="00DC0FD7" w:rsidRDefault="001C2AA7" w:rsidP="00CB20D7">
            <w:pPr>
              <w:jc w:val="center"/>
            </w:pPr>
            <w:r w:rsidRPr="00DC0FD7">
              <w:t>180</w:t>
            </w:r>
          </w:p>
        </w:tc>
        <w:tc>
          <w:tcPr>
            <w:tcW w:w="751" w:type="dxa"/>
          </w:tcPr>
          <w:p w:rsidR="001C2AA7" w:rsidRPr="00DC0FD7" w:rsidRDefault="001C2AA7" w:rsidP="00CB20D7">
            <w:pPr>
              <w:autoSpaceDE w:val="0"/>
              <w:autoSpaceDN w:val="0"/>
              <w:adjustRightInd w:val="0"/>
              <w:jc w:val="center"/>
              <w:rPr>
                <w:rFonts w:eastAsiaTheme="minorHAnsi"/>
                <w:color w:val="000000"/>
              </w:rPr>
            </w:pPr>
            <w:r>
              <w:rPr>
                <w:rFonts w:eastAsiaTheme="minorHAnsi"/>
                <w:color w:val="000000"/>
              </w:rPr>
              <w:t>3.10</w:t>
            </w:r>
          </w:p>
        </w:tc>
        <w:tc>
          <w:tcPr>
            <w:tcW w:w="747" w:type="dxa"/>
          </w:tcPr>
          <w:p w:rsidR="001C2AA7" w:rsidRPr="00DC0FD7" w:rsidRDefault="001C2AA7" w:rsidP="00CB20D7">
            <w:pPr>
              <w:autoSpaceDE w:val="0"/>
              <w:autoSpaceDN w:val="0"/>
              <w:adjustRightInd w:val="0"/>
              <w:jc w:val="center"/>
              <w:rPr>
                <w:rFonts w:eastAsiaTheme="minorHAnsi"/>
                <w:color w:val="000000"/>
              </w:rPr>
            </w:pPr>
            <w:r>
              <w:rPr>
                <w:rFonts w:eastAsiaTheme="minorHAnsi"/>
                <w:color w:val="000000"/>
              </w:rPr>
              <w:t>0.70</w:t>
            </w:r>
          </w:p>
        </w:tc>
        <w:tc>
          <w:tcPr>
            <w:tcW w:w="887" w:type="dxa"/>
          </w:tcPr>
          <w:p w:rsidR="001C2AA7" w:rsidRPr="00DC0FD7" w:rsidRDefault="001C2AA7" w:rsidP="00CB20D7">
            <w:pPr>
              <w:autoSpaceDE w:val="0"/>
              <w:autoSpaceDN w:val="0"/>
              <w:adjustRightInd w:val="0"/>
              <w:jc w:val="center"/>
              <w:rPr>
                <w:rFonts w:eastAsiaTheme="minorHAnsi"/>
                <w:color w:val="000000"/>
              </w:rPr>
            </w:pPr>
            <w:r>
              <w:rPr>
                <w:rFonts w:eastAsiaTheme="minorHAnsi"/>
                <w:color w:val="000000"/>
              </w:rPr>
              <w:t>3.14</w:t>
            </w:r>
          </w:p>
        </w:tc>
        <w:tc>
          <w:tcPr>
            <w:tcW w:w="634" w:type="dxa"/>
          </w:tcPr>
          <w:p w:rsidR="001C2AA7" w:rsidRPr="00DC0FD7" w:rsidRDefault="001C2AA7" w:rsidP="00CB20D7">
            <w:pPr>
              <w:autoSpaceDE w:val="0"/>
              <w:autoSpaceDN w:val="0"/>
              <w:adjustRightInd w:val="0"/>
              <w:jc w:val="center"/>
              <w:rPr>
                <w:rFonts w:eastAsiaTheme="minorHAnsi"/>
                <w:color w:val="000000"/>
              </w:rPr>
            </w:pPr>
            <w:r>
              <w:rPr>
                <w:rFonts w:eastAsiaTheme="minorHAnsi"/>
                <w:color w:val="000000"/>
              </w:rPr>
              <w:t>0.05</w:t>
            </w:r>
          </w:p>
        </w:tc>
      </w:tr>
    </w:tbl>
    <w:p w:rsidR="001C2AA7" w:rsidRPr="00846435" w:rsidRDefault="001C2AA7" w:rsidP="001C2AA7">
      <w:pPr>
        <w:tabs>
          <w:tab w:val="center" w:pos="3470"/>
        </w:tabs>
        <w:autoSpaceDE w:val="0"/>
        <w:autoSpaceDN w:val="0"/>
        <w:adjustRightInd w:val="0"/>
        <w:rPr>
          <w:rFonts w:ascii="Arial" w:eastAsiaTheme="minorHAnsi" w:hAnsi="Arial" w:cs="Arial"/>
          <w:color w:val="000000"/>
          <w:sz w:val="18"/>
          <w:szCs w:val="18"/>
        </w:rPr>
      </w:pPr>
      <w:r w:rsidRPr="00846435">
        <w:rPr>
          <w:rFonts w:ascii="Arial" w:eastAsiaTheme="minorHAnsi" w:hAnsi="Arial" w:cs="Arial"/>
          <w:b/>
          <w:bCs/>
          <w:color w:val="000000"/>
          <w:sz w:val="18"/>
          <w:szCs w:val="18"/>
        </w:rPr>
        <w:tab/>
      </w: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601E35" w:rsidRDefault="00601E35" w:rsidP="00D0571E">
      <w:pPr>
        <w:spacing w:line="480" w:lineRule="auto"/>
        <w:rPr>
          <w:b/>
        </w:rPr>
      </w:pPr>
    </w:p>
    <w:p w:rsidR="00601E35" w:rsidRDefault="00601E35" w:rsidP="00D0571E">
      <w:pPr>
        <w:spacing w:line="480" w:lineRule="auto"/>
        <w:rPr>
          <w:b/>
        </w:rPr>
      </w:pPr>
    </w:p>
    <w:p w:rsidR="00D0571E" w:rsidRPr="004D15F6" w:rsidRDefault="00D0571E" w:rsidP="00D0571E">
      <w:pPr>
        <w:spacing w:line="480" w:lineRule="auto"/>
        <w:rPr>
          <w:i/>
        </w:rPr>
      </w:pPr>
      <w:r>
        <w:rPr>
          <w:i/>
        </w:rPr>
        <w:lastRenderedPageBreak/>
        <w:t>Hypothesis 3</w:t>
      </w:r>
      <w:r>
        <w:rPr>
          <w:i/>
          <w:vertAlign w:val="subscript"/>
        </w:rPr>
        <w:t>c1</w:t>
      </w:r>
      <w:r>
        <w:rPr>
          <w:i/>
        </w:rPr>
        <w:t>:  Consumers’ Visual Aesthetic Sensitivity – Aesthetic response and Consumer Behavior – Disposition to Pay More</w:t>
      </w:r>
    </w:p>
    <w:p w:rsidR="00F20553" w:rsidRDefault="00F20553" w:rsidP="001C2AA7">
      <w:pPr>
        <w:tabs>
          <w:tab w:val="center" w:pos="3499"/>
        </w:tabs>
        <w:autoSpaceDE w:val="0"/>
        <w:autoSpaceDN w:val="0"/>
        <w:adjustRightInd w:val="0"/>
        <w:spacing w:line="480" w:lineRule="auto"/>
        <w:rPr>
          <w:rFonts w:eastAsiaTheme="minorHAnsi"/>
          <w:color w:val="000000"/>
        </w:rPr>
      </w:pPr>
      <w:r>
        <w:t xml:space="preserve">         </w:t>
      </w:r>
      <w:r>
        <w:tab/>
        <w:t xml:space="preserve">Influence of the independent variable, consumers’ aesthetic response, upon the dependent variable, consumers’ disposition to pay more was statistically analyzed using </w:t>
      </w:r>
      <w:r w:rsidR="001C2AA7">
        <w:t xml:space="preserve">an </w:t>
      </w:r>
      <w:r w:rsidR="001C2AA7" w:rsidRPr="00447916">
        <w:t>Analyses of Covariance (ANCOVA</w:t>
      </w:r>
      <w:r>
        <w:t xml:space="preserve">) </w:t>
      </w:r>
      <w:r w:rsidR="001C2AA7" w:rsidRPr="00742A48">
        <w:t>after controlling for the effects of product involvement.</w:t>
      </w:r>
      <w:r w:rsidR="001C2AA7" w:rsidRPr="00742A48">
        <w:rPr>
          <w:rFonts w:eastAsiaTheme="minorHAnsi"/>
          <w:b/>
          <w:bCs/>
          <w:color w:val="000000"/>
        </w:rPr>
        <w:t xml:space="preserve"> </w:t>
      </w:r>
      <w:r w:rsidR="001C2AA7">
        <w:rPr>
          <w:rFonts w:eastAsiaTheme="minorHAnsi"/>
          <w:color w:val="000000"/>
        </w:rPr>
        <w:t>Le</w:t>
      </w:r>
      <w:r w:rsidR="001C2AA7" w:rsidRPr="00742A48">
        <w:rPr>
          <w:rFonts w:eastAsiaTheme="minorHAnsi"/>
          <w:color w:val="000000"/>
        </w:rPr>
        <w:t xml:space="preserve">vene’s test </w:t>
      </w:r>
      <w:r w:rsidR="001C2AA7">
        <w:rPr>
          <w:rFonts w:eastAsiaTheme="minorHAnsi"/>
          <w:color w:val="000000"/>
        </w:rPr>
        <w:t xml:space="preserve">of equality of </w:t>
      </w:r>
      <w:r w:rsidR="001C2AA7" w:rsidRPr="00742A48">
        <w:rPr>
          <w:rFonts w:eastAsiaTheme="minorHAnsi"/>
          <w:color w:val="000000"/>
        </w:rPr>
        <w:t>variance</w:t>
      </w:r>
      <w:r w:rsidR="001C2AA7">
        <w:rPr>
          <w:rFonts w:eastAsiaTheme="minorHAnsi"/>
          <w:color w:val="000000"/>
        </w:rPr>
        <w:t xml:space="preserve"> was</w:t>
      </w:r>
      <w:r w:rsidR="001C2AA7" w:rsidRPr="00742A48">
        <w:rPr>
          <w:rFonts w:eastAsiaTheme="minorHAnsi"/>
          <w:color w:val="000000"/>
        </w:rPr>
        <w:t xml:space="preserve"> </w:t>
      </w:r>
      <w:r w:rsidR="001C2AA7">
        <w:rPr>
          <w:rFonts w:eastAsiaTheme="minorHAnsi"/>
          <w:color w:val="000000"/>
        </w:rPr>
        <w:t>not significant</w:t>
      </w:r>
      <w:r w:rsidR="001C2AA7" w:rsidRPr="00742A48">
        <w:rPr>
          <w:rFonts w:eastAsiaTheme="minorHAnsi"/>
          <w:color w:val="000000"/>
        </w:rPr>
        <w:t xml:space="preserve"> </w:t>
      </w:r>
      <w:r w:rsidR="001C2AA7">
        <w:rPr>
          <w:rFonts w:eastAsiaTheme="minorHAnsi"/>
          <w:color w:val="000000"/>
        </w:rPr>
        <w:t>suggesting t</w:t>
      </w:r>
      <w:r w:rsidR="001C2AA7" w:rsidRPr="00742A48">
        <w:rPr>
          <w:rFonts w:eastAsiaTheme="minorHAnsi"/>
          <w:color w:val="000000"/>
        </w:rPr>
        <w:t>he assumption of homogeneity of variance was</w:t>
      </w:r>
      <w:r w:rsidR="001C2AA7">
        <w:rPr>
          <w:rFonts w:eastAsiaTheme="minorHAnsi"/>
          <w:color w:val="000000"/>
        </w:rPr>
        <w:t xml:space="preserve"> met. </w:t>
      </w:r>
      <w:r w:rsidR="001C2AA7" w:rsidRPr="00742A48">
        <w:rPr>
          <w:rFonts w:eastAsiaTheme="minorHAnsi"/>
          <w:color w:val="000000"/>
        </w:rPr>
        <w:t xml:space="preserve"> </w:t>
      </w:r>
    </w:p>
    <w:p w:rsidR="001C2AA7" w:rsidRDefault="00F20553" w:rsidP="00F20553">
      <w:pPr>
        <w:tabs>
          <w:tab w:val="left" w:pos="720"/>
          <w:tab w:val="center" w:pos="3499"/>
        </w:tabs>
        <w:autoSpaceDE w:val="0"/>
        <w:autoSpaceDN w:val="0"/>
        <w:adjustRightInd w:val="0"/>
        <w:spacing w:line="480" w:lineRule="auto"/>
      </w:pPr>
      <w:r>
        <w:rPr>
          <w:rFonts w:eastAsiaTheme="minorHAnsi"/>
          <w:color w:val="000000"/>
        </w:rPr>
        <w:tab/>
      </w:r>
      <w:r>
        <w:t xml:space="preserve">Upon review of the ANCOVA analysis, results </w:t>
      </w:r>
      <w:r w:rsidR="00045421">
        <w:t xml:space="preserve">were significant with </w:t>
      </w:r>
      <w:r w:rsidR="001C2AA7" w:rsidRPr="00592AB8">
        <w:rPr>
          <w:i/>
        </w:rPr>
        <w:t xml:space="preserve">F </w:t>
      </w:r>
      <w:r w:rsidR="001C2AA7">
        <w:t>(1, 425) = 30.81</w:t>
      </w:r>
      <w:r w:rsidR="001C2AA7" w:rsidRPr="00592AB8">
        <w:t xml:space="preserve">, </w:t>
      </w:r>
      <w:r w:rsidR="001C2AA7" w:rsidRPr="00592AB8">
        <w:rPr>
          <w:i/>
        </w:rPr>
        <w:t>p</w:t>
      </w:r>
      <w:r w:rsidR="001C2AA7">
        <w:t xml:space="preserve"> = .001</w:t>
      </w:r>
      <w:r w:rsidR="001C2AA7" w:rsidRPr="00592AB8">
        <w:t xml:space="preserve">, suggesting that there </w:t>
      </w:r>
      <w:r w:rsidR="001C2AA7">
        <w:t xml:space="preserve">is a </w:t>
      </w:r>
      <w:r w:rsidR="001C2AA7" w:rsidRPr="00592AB8">
        <w:t>statistical differences on consumer</w:t>
      </w:r>
      <w:r w:rsidR="00045421">
        <w:t>s’</w:t>
      </w:r>
      <w:r w:rsidR="001C2AA7" w:rsidRPr="00592AB8">
        <w:t xml:space="preserve"> d</w:t>
      </w:r>
      <w:r w:rsidR="001C2AA7">
        <w:t xml:space="preserve">isposition to pay more by </w:t>
      </w:r>
      <w:r w:rsidR="00045421">
        <w:t xml:space="preserve">consumers’ </w:t>
      </w:r>
      <w:r w:rsidR="001C2AA7">
        <w:t xml:space="preserve">aesthetic response </w:t>
      </w:r>
      <w:r w:rsidR="001C2AA7" w:rsidRPr="00592AB8">
        <w:t xml:space="preserve">after controlling for product involvement. </w:t>
      </w:r>
      <w:r w:rsidR="00045421">
        <w:t xml:space="preserve">The covariate, product involvement, once more explained little influence upon the relationship between the independent and dependent variable.  </w:t>
      </w:r>
      <w:r w:rsidR="001C2AA7" w:rsidRPr="00592AB8">
        <w:t>The results for the ANCOVA</w:t>
      </w:r>
      <w:r w:rsidR="00393B86">
        <w:t xml:space="preserve"> are summarized in Table 28</w:t>
      </w:r>
      <w:r w:rsidR="001C2AA7">
        <w:t>.</w:t>
      </w:r>
      <w:r w:rsidR="001C2AA7" w:rsidRPr="00592AB8">
        <w:t xml:space="preserve"> Table </w:t>
      </w:r>
      <w:r w:rsidR="00393B86">
        <w:t>29</w:t>
      </w:r>
      <w:r w:rsidR="001C2AA7" w:rsidRPr="00592AB8">
        <w:t xml:space="preserve"> presents the means and standard deviations for </w:t>
      </w:r>
      <w:r w:rsidR="00045421">
        <w:t xml:space="preserve">consumers’ </w:t>
      </w:r>
      <w:r w:rsidR="001C2AA7">
        <w:t xml:space="preserve">disposition to pay more </w:t>
      </w:r>
      <w:r w:rsidR="001C2AA7" w:rsidRPr="00447916">
        <w:t xml:space="preserve">by </w:t>
      </w:r>
      <w:r w:rsidR="00045421">
        <w:t xml:space="preserve">consumers’ </w:t>
      </w:r>
      <w:r w:rsidR="001C2AA7">
        <w:t xml:space="preserve">aesthetic response </w:t>
      </w:r>
      <w:r w:rsidR="001C2AA7" w:rsidRPr="00592AB8">
        <w:t>after controlling for product involvement.</w:t>
      </w:r>
    </w:p>
    <w:p w:rsidR="001C2AA7" w:rsidRPr="002B2D86" w:rsidRDefault="00045421" w:rsidP="002B2D86">
      <w:pPr>
        <w:tabs>
          <w:tab w:val="left" w:pos="720"/>
          <w:tab w:val="center" w:pos="3499"/>
        </w:tabs>
        <w:autoSpaceDE w:val="0"/>
        <w:autoSpaceDN w:val="0"/>
        <w:adjustRightInd w:val="0"/>
        <w:spacing w:line="480" w:lineRule="auto"/>
      </w:pPr>
      <w:r>
        <w:tab/>
        <w:t>Aesthetic response has been defined as “…a state of intense enjoyment characterized by feelings of personal wholeness…” (Csikszentmih</w:t>
      </w:r>
      <w:r w:rsidR="00865FC6">
        <w:t>aly et al.</w:t>
      </w:r>
      <w:r w:rsidR="00C45117">
        <w:t>, 1990, p. 178).  Other research</w:t>
      </w:r>
      <w:r w:rsidR="00865FC6">
        <w:t>ers classify it as a</w:t>
      </w:r>
      <w:r w:rsidR="00C45117">
        <w:t xml:space="preserve"> deep emotional response or felt experience (Bamossy et al., 1985; </w:t>
      </w:r>
      <w:r w:rsidR="00865FC6">
        <w:t>Bloch et al., 2003).  High visual design aesthetic features in a retail environment can produce intense pleasurable responses resulting in consumers’ willingness to pay more for a product so that the emotional experience may be taken home with them</w:t>
      </w:r>
      <w:r w:rsidR="004463A5">
        <w:t xml:space="preserve"> and/or enrich their feelings of personal wholeness.</w:t>
      </w:r>
    </w:p>
    <w:p w:rsidR="001C2AA7" w:rsidRDefault="00D57674" w:rsidP="001C2AA7">
      <w:pPr>
        <w:rPr>
          <w:b/>
        </w:rPr>
      </w:pPr>
      <w:r>
        <w:rPr>
          <w:b/>
        </w:rPr>
        <w:lastRenderedPageBreak/>
        <w:t>Table 28</w:t>
      </w:r>
      <w:r w:rsidR="001C2AA7">
        <w:rPr>
          <w:b/>
        </w:rPr>
        <w:t xml:space="preserve"> </w:t>
      </w:r>
      <w:r w:rsidR="001C2AA7" w:rsidRPr="001C2AA7">
        <w:rPr>
          <w:b/>
        </w:rPr>
        <w:t>ANCOVA on Disposition to Pay More by Aesthetic Response after Controlling for Product Involvement</w:t>
      </w:r>
    </w:p>
    <w:p w:rsidR="001C2AA7" w:rsidRPr="001C2AA7" w:rsidRDefault="001C2AA7" w:rsidP="001C2AA7">
      <w:pPr>
        <w:rPr>
          <w:b/>
        </w:rPr>
      </w:pPr>
    </w:p>
    <w:tbl>
      <w:tblPr>
        <w:tblW w:w="0" w:type="auto"/>
        <w:tblBorders>
          <w:top w:val="single" w:sz="2" w:space="0" w:color="000000"/>
          <w:bottom w:val="single" w:sz="2" w:space="0" w:color="000000"/>
        </w:tblBorders>
        <w:tblCellMar>
          <w:left w:w="30" w:type="dxa"/>
          <w:right w:w="30" w:type="dxa"/>
        </w:tblCellMar>
        <w:tblLook w:val="0000"/>
      </w:tblPr>
      <w:tblGrid>
        <w:gridCol w:w="2414"/>
        <w:gridCol w:w="540"/>
        <w:gridCol w:w="760"/>
        <w:gridCol w:w="611"/>
        <w:gridCol w:w="796"/>
        <w:gridCol w:w="794"/>
      </w:tblGrid>
      <w:tr w:rsidR="001C2AA7" w:rsidRPr="004F7A76" w:rsidTr="00CB20D7">
        <w:trPr>
          <w:cantSplit/>
          <w:tblHeader/>
        </w:trPr>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Source</w:t>
            </w:r>
          </w:p>
        </w:tc>
        <w:tc>
          <w:tcPr>
            <w:tcW w:w="540"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i/>
              </w:rPr>
            </w:pPr>
            <w:r w:rsidRPr="004F7A76">
              <w:rPr>
                <w:i/>
              </w:rPr>
              <w:t>df</w:t>
            </w:r>
          </w:p>
        </w:tc>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i/>
              </w:rPr>
            </w:pPr>
            <w:r w:rsidRPr="004F7A76">
              <w:rPr>
                <w:i/>
              </w:rPr>
              <w:t>F</w:t>
            </w:r>
          </w:p>
        </w:tc>
        <w:tc>
          <w:tcPr>
            <w:tcW w:w="611"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Sig.</w:t>
            </w:r>
          </w:p>
        </w:tc>
        <w:tc>
          <w:tcPr>
            <w:tcW w:w="796"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Partial</w:t>
            </w:r>
          </w:p>
          <w:p w:rsidR="001C2AA7" w:rsidRPr="004F7A76" w:rsidRDefault="001C2AA7" w:rsidP="00CB20D7">
            <w:pPr>
              <w:autoSpaceDE w:val="0"/>
              <w:autoSpaceDN w:val="0"/>
              <w:adjustRightInd w:val="0"/>
              <w:jc w:val="center"/>
            </w:pPr>
            <w:r w:rsidRPr="004F7A76">
              <w:t>Eta</w:t>
            </w:r>
            <w:r w:rsidRPr="004F7A76">
              <w:rPr>
                <w:vertAlign w:val="superscript"/>
              </w:rPr>
              <w:t>2</w:t>
            </w:r>
          </w:p>
        </w:tc>
        <w:tc>
          <w:tcPr>
            <w:tcW w:w="794"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Power</w:t>
            </w:r>
          </w:p>
        </w:tc>
      </w:tr>
      <w:tr w:rsidR="001C2AA7" w:rsidRPr="004F7A76" w:rsidTr="00CB20D7">
        <w:trPr>
          <w:cantSplit/>
          <w:tblHeader/>
        </w:trPr>
        <w:tc>
          <w:tcPr>
            <w:tcW w:w="0" w:type="auto"/>
            <w:tcBorders>
              <w:top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pPr>
          </w:p>
        </w:tc>
        <w:tc>
          <w:tcPr>
            <w:tcW w:w="540" w:type="dxa"/>
            <w:tcBorders>
              <w:top w:val="single" w:sz="2" w:space="0" w:color="000000"/>
            </w:tcBorders>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0" w:type="auto"/>
            <w:tcBorders>
              <w:top w:val="single" w:sz="2" w:space="0" w:color="000000"/>
            </w:tcBorders>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611" w:type="dxa"/>
            <w:tcBorders>
              <w:top w:val="single" w:sz="2" w:space="0" w:color="000000"/>
            </w:tcBorders>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796" w:type="dxa"/>
            <w:tcBorders>
              <w:top w:val="single" w:sz="2" w:space="0" w:color="000000"/>
            </w:tcBorders>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794" w:type="dxa"/>
            <w:tcBorders>
              <w:top w:val="single" w:sz="2" w:space="0" w:color="000000"/>
            </w:tcBorders>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r>
      <w:tr w:rsidR="001C2AA7" w:rsidRPr="004F7A76" w:rsidTr="00CB20D7">
        <w:trPr>
          <w:cantSplit/>
          <w:tblHeader/>
        </w:trPr>
        <w:tc>
          <w:tcPr>
            <w:tcW w:w="0" w:type="auto"/>
            <w:shd w:val="clear" w:color="auto" w:fill="FFFFFF"/>
            <w:tcMar>
              <w:top w:w="30" w:type="dxa"/>
              <w:left w:w="30" w:type="dxa"/>
              <w:bottom w:w="30" w:type="dxa"/>
              <w:right w:w="30" w:type="dxa"/>
            </w:tcMar>
          </w:tcPr>
          <w:p w:rsidR="001C2AA7" w:rsidRPr="004F7A76" w:rsidRDefault="001C2AA7" w:rsidP="00CB20D7">
            <w:pPr>
              <w:autoSpaceDE w:val="0"/>
              <w:autoSpaceDN w:val="0"/>
              <w:adjustRightInd w:val="0"/>
            </w:pPr>
            <w:r>
              <w:t>Disposition to Pay More</w:t>
            </w:r>
          </w:p>
        </w:tc>
        <w:tc>
          <w:tcPr>
            <w:tcW w:w="540"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r w:rsidRPr="00F519F3">
              <w:t>1</w:t>
            </w:r>
          </w:p>
        </w:tc>
        <w:tc>
          <w:tcPr>
            <w:tcW w:w="0" w:type="auto"/>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rPr>
                <w:rFonts w:eastAsiaTheme="minorHAnsi"/>
                <w:color w:val="000000"/>
              </w:rPr>
            </w:pPr>
            <w:r>
              <w:rPr>
                <w:rFonts w:eastAsiaTheme="minorHAnsi"/>
                <w:color w:val="000000"/>
              </w:rPr>
              <w:t>30.81</w:t>
            </w:r>
          </w:p>
        </w:tc>
        <w:tc>
          <w:tcPr>
            <w:tcW w:w="611"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rPr>
                <w:rFonts w:eastAsiaTheme="minorHAnsi"/>
                <w:color w:val="000000"/>
              </w:rPr>
            </w:pPr>
            <w:r w:rsidRPr="00F519F3">
              <w:rPr>
                <w:rFonts w:eastAsiaTheme="minorHAnsi"/>
                <w:color w:val="000000"/>
              </w:rPr>
              <w:t>.001</w:t>
            </w:r>
          </w:p>
        </w:tc>
        <w:tc>
          <w:tcPr>
            <w:tcW w:w="796"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rPr>
                <w:rFonts w:eastAsiaTheme="minorHAnsi"/>
                <w:color w:val="000000"/>
              </w:rPr>
            </w:pPr>
            <w:r>
              <w:rPr>
                <w:rFonts w:eastAsiaTheme="minorHAnsi"/>
                <w:color w:val="000000"/>
              </w:rPr>
              <w:t>.068</w:t>
            </w:r>
          </w:p>
        </w:tc>
        <w:tc>
          <w:tcPr>
            <w:tcW w:w="794"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rPr>
                <w:rFonts w:eastAsiaTheme="minorHAnsi"/>
                <w:color w:val="000000"/>
              </w:rPr>
            </w:pPr>
            <w:r w:rsidRPr="00F519F3">
              <w:rPr>
                <w:rFonts w:eastAsiaTheme="minorHAnsi"/>
                <w:color w:val="000000"/>
              </w:rPr>
              <w:t>1.00</w:t>
            </w:r>
          </w:p>
        </w:tc>
      </w:tr>
      <w:tr w:rsidR="001C2AA7" w:rsidRPr="004F7A76" w:rsidTr="00CB20D7">
        <w:trPr>
          <w:cantSplit/>
          <w:tblHeader/>
        </w:trPr>
        <w:tc>
          <w:tcPr>
            <w:tcW w:w="0" w:type="auto"/>
            <w:shd w:val="clear" w:color="auto" w:fill="FFFFFF"/>
            <w:tcMar>
              <w:top w:w="30" w:type="dxa"/>
              <w:left w:w="30" w:type="dxa"/>
              <w:bottom w:w="30" w:type="dxa"/>
              <w:right w:w="30" w:type="dxa"/>
            </w:tcMar>
          </w:tcPr>
          <w:p w:rsidR="001C2AA7" w:rsidRPr="004F7A76" w:rsidRDefault="001C2AA7" w:rsidP="00CB20D7">
            <w:pPr>
              <w:autoSpaceDE w:val="0"/>
              <w:autoSpaceDN w:val="0"/>
              <w:adjustRightInd w:val="0"/>
            </w:pPr>
            <w:r w:rsidRPr="004F7A76">
              <w:t>Error</w:t>
            </w:r>
          </w:p>
        </w:tc>
        <w:tc>
          <w:tcPr>
            <w:tcW w:w="540"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r>
              <w:t>42</w:t>
            </w:r>
            <w:r w:rsidRPr="00F519F3">
              <w:t>5</w:t>
            </w:r>
          </w:p>
        </w:tc>
        <w:tc>
          <w:tcPr>
            <w:tcW w:w="0" w:type="auto"/>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r>
              <w:rPr>
                <w:rFonts w:eastAsiaTheme="minorHAnsi"/>
                <w:color w:val="000000"/>
              </w:rPr>
              <w:t>(0.621</w:t>
            </w:r>
            <w:r w:rsidRPr="00F519F3">
              <w:rPr>
                <w:rFonts w:eastAsiaTheme="minorHAnsi"/>
                <w:color w:val="000000"/>
              </w:rPr>
              <w:t>)</w:t>
            </w:r>
          </w:p>
        </w:tc>
        <w:tc>
          <w:tcPr>
            <w:tcW w:w="611"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r>
      <w:tr w:rsidR="001C2AA7" w:rsidRPr="004F7A76" w:rsidTr="00CB20D7">
        <w:trPr>
          <w:cantSplit/>
          <w:tblHeader/>
        </w:trPr>
        <w:tc>
          <w:tcPr>
            <w:tcW w:w="0" w:type="auto"/>
            <w:shd w:val="clear" w:color="auto" w:fill="FFFFFF"/>
            <w:tcMar>
              <w:top w:w="30" w:type="dxa"/>
              <w:left w:w="30" w:type="dxa"/>
              <w:bottom w:w="30" w:type="dxa"/>
              <w:right w:w="30" w:type="dxa"/>
            </w:tcMar>
          </w:tcPr>
          <w:p w:rsidR="001C2AA7" w:rsidRPr="004F7A76" w:rsidRDefault="001C2AA7" w:rsidP="00CB20D7">
            <w:pPr>
              <w:autoSpaceDE w:val="0"/>
              <w:autoSpaceDN w:val="0"/>
              <w:adjustRightInd w:val="0"/>
            </w:pPr>
          </w:p>
        </w:tc>
        <w:tc>
          <w:tcPr>
            <w:tcW w:w="540"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0" w:type="auto"/>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611"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1C2AA7" w:rsidRPr="00F519F3" w:rsidRDefault="001C2AA7" w:rsidP="00CB20D7">
            <w:pPr>
              <w:autoSpaceDE w:val="0"/>
              <w:autoSpaceDN w:val="0"/>
              <w:adjustRightInd w:val="0"/>
              <w:jc w:val="center"/>
            </w:pPr>
          </w:p>
        </w:tc>
      </w:tr>
    </w:tbl>
    <w:p w:rsidR="001C2AA7" w:rsidRDefault="001C2AA7" w:rsidP="001C2AA7">
      <w:pPr>
        <w:spacing w:line="480" w:lineRule="auto"/>
      </w:pPr>
      <w:r w:rsidRPr="0068537C">
        <w:rPr>
          <w:i/>
        </w:rPr>
        <w:t>Note</w:t>
      </w:r>
      <w:r w:rsidRPr="0068537C">
        <w:t xml:space="preserve">. Number in parenthesis presents the mean squared error. </w:t>
      </w:r>
    </w:p>
    <w:p w:rsidR="001C2AA7" w:rsidRDefault="001C2AA7" w:rsidP="001C2AA7">
      <w:pPr>
        <w:spacing w:line="480" w:lineRule="auto"/>
      </w:pPr>
    </w:p>
    <w:p w:rsidR="001C2AA7" w:rsidRDefault="001C2AA7" w:rsidP="001C2AA7">
      <w:pPr>
        <w:spacing w:line="480" w:lineRule="auto"/>
      </w:pPr>
    </w:p>
    <w:p w:rsidR="001C2AA7" w:rsidRPr="0068537C" w:rsidRDefault="001C2AA7" w:rsidP="001C2AA7">
      <w:pPr>
        <w:spacing w:line="480" w:lineRule="auto"/>
      </w:pPr>
    </w:p>
    <w:p w:rsidR="001C2AA7" w:rsidRDefault="00D57674" w:rsidP="001C2AA7">
      <w:pPr>
        <w:rPr>
          <w:b/>
        </w:rPr>
      </w:pPr>
      <w:r>
        <w:rPr>
          <w:b/>
        </w:rPr>
        <w:t>Table 29</w:t>
      </w:r>
      <w:r w:rsidR="001C2AA7">
        <w:rPr>
          <w:b/>
        </w:rPr>
        <w:t xml:space="preserve"> </w:t>
      </w:r>
      <w:r w:rsidR="001C2AA7" w:rsidRPr="001C2AA7">
        <w:rPr>
          <w:b/>
        </w:rPr>
        <w:t>Adjusted and Unadjusted Means and Variability on Disposition to Pay More by Aesthetic Response</w:t>
      </w:r>
    </w:p>
    <w:p w:rsidR="001C2AA7" w:rsidRPr="001C2AA7" w:rsidRDefault="001C2AA7" w:rsidP="001C2AA7">
      <w:pPr>
        <w:rPr>
          <w:b/>
        </w:rPr>
      </w:pPr>
    </w:p>
    <w:tbl>
      <w:tblPr>
        <w:tblW w:w="0" w:type="auto"/>
        <w:tblBorders>
          <w:top w:val="single" w:sz="2" w:space="0" w:color="auto"/>
          <w:bottom w:val="single" w:sz="2" w:space="0" w:color="auto"/>
        </w:tblBorders>
        <w:tblLook w:val="01E0"/>
      </w:tblPr>
      <w:tblGrid>
        <w:gridCol w:w="1901"/>
        <w:gridCol w:w="576"/>
        <w:gridCol w:w="729"/>
        <w:gridCol w:w="777"/>
        <w:gridCol w:w="792"/>
        <w:gridCol w:w="636"/>
        <w:gridCol w:w="576"/>
        <w:gridCol w:w="730"/>
        <w:gridCol w:w="725"/>
        <w:gridCol w:w="778"/>
        <w:gridCol w:w="636"/>
      </w:tblGrid>
      <w:tr w:rsidR="001C2AA7" w:rsidRPr="00846435" w:rsidTr="00CB20D7">
        <w:tc>
          <w:tcPr>
            <w:tcW w:w="2250" w:type="dxa"/>
          </w:tcPr>
          <w:p w:rsidR="001C2AA7" w:rsidRPr="00846435" w:rsidRDefault="001C2AA7" w:rsidP="00CB20D7"/>
        </w:tc>
        <w:tc>
          <w:tcPr>
            <w:tcW w:w="3716" w:type="dxa"/>
            <w:gridSpan w:val="5"/>
            <w:tcBorders>
              <w:top w:val="single" w:sz="2" w:space="0" w:color="auto"/>
              <w:bottom w:val="single" w:sz="2" w:space="0" w:color="auto"/>
            </w:tcBorders>
          </w:tcPr>
          <w:p w:rsidR="001C2AA7" w:rsidRPr="00846435" w:rsidRDefault="001C2AA7" w:rsidP="00CB20D7">
            <w:pPr>
              <w:jc w:val="center"/>
            </w:pPr>
            <w:r>
              <w:t>High Aesthetic Response</w:t>
            </w:r>
          </w:p>
        </w:tc>
        <w:tc>
          <w:tcPr>
            <w:tcW w:w="3610" w:type="dxa"/>
            <w:gridSpan w:val="5"/>
            <w:tcBorders>
              <w:top w:val="single" w:sz="2" w:space="0" w:color="auto"/>
              <w:bottom w:val="single" w:sz="2" w:space="0" w:color="auto"/>
            </w:tcBorders>
            <w:vAlign w:val="center"/>
          </w:tcPr>
          <w:p w:rsidR="001C2AA7" w:rsidRPr="00846435" w:rsidRDefault="001C2AA7" w:rsidP="00CB20D7">
            <w:pPr>
              <w:jc w:val="center"/>
            </w:pPr>
            <w:r w:rsidRPr="00846435">
              <w:t xml:space="preserve">Low </w:t>
            </w:r>
            <w:r>
              <w:t>Aesthetic Response</w:t>
            </w:r>
          </w:p>
        </w:tc>
      </w:tr>
      <w:tr w:rsidR="001C2AA7" w:rsidRPr="00846435" w:rsidTr="00CB20D7">
        <w:tc>
          <w:tcPr>
            <w:tcW w:w="2250" w:type="dxa"/>
            <w:tcBorders>
              <w:bottom w:val="nil"/>
            </w:tcBorders>
          </w:tcPr>
          <w:p w:rsidR="001C2AA7" w:rsidRPr="00846435" w:rsidRDefault="001C2AA7" w:rsidP="00CB20D7"/>
        </w:tc>
        <w:tc>
          <w:tcPr>
            <w:tcW w:w="576" w:type="dxa"/>
            <w:tcBorders>
              <w:top w:val="single" w:sz="2" w:space="0" w:color="auto"/>
              <w:bottom w:val="nil"/>
            </w:tcBorders>
          </w:tcPr>
          <w:p w:rsidR="001C2AA7" w:rsidRPr="00846435" w:rsidRDefault="001C2AA7" w:rsidP="00CB20D7">
            <w:pPr>
              <w:jc w:val="center"/>
            </w:pPr>
          </w:p>
        </w:tc>
        <w:tc>
          <w:tcPr>
            <w:tcW w:w="1618" w:type="dxa"/>
            <w:gridSpan w:val="2"/>
            <w:tcBorders>
              <w:top w:val="single" w:sz="2" w:space="0" w:color="auto"/>
              <w:bottom w:val="nil"/>
            </w:tcBorders>
            <w:vAlign w:val="center"/>
          </w:tcPr>
          <w:p w:rsidR="001C2AA7" w:rsidRPr="00BA1A2B" w:rsidRDefault="001C2AA7" w:rsidP="00CB20D7">
            <w:pPr>
              <w:jc w:val="center"/>
              <w:rPr>
                <w:i/>
              </w:rPr>
            </w:pPr>
            <w:r w:rsidRPr="00BA1A2B">
              <w:rPr>
                <w:i/>
              </w:rPr>
              <w:t>Unadjusted</w:t>
            </w:r>
          </w:p>
        </w:tc>
        <w:tc>
          <w:tcPr>
            <w:tcW w:w="1522" w:type="dxa"/>
            <w:gridSpan w:val="2"/>
            <w:tcBorders>
              <w:top w:val="single" w:sz="2" w:space="0" w:color="auto"/>
              <w:bottom w:val="nil"/>
            </w:tcBorders>
            <w:vAlign w:val="center"/>
          </w:tcPr>
          <w:p w:rsidR="001C2AA7" w:rsidRPr="00BA1A2B" w:rsidRDefault="001C2AA7" w:rsidP="00CB20D7">
            <w:pPr>
              <w:jc w:val="center"/>
              <w:rPr>
                <w:i/>
              </w:rPr>
            </w:pPr>
            <w:r w:rsidRPr="00BA1A2B">
              <w:rPr>
                <w:i/>
              </w:rPr>
              <w:t>Adjusted</w:t>
            </w:r>
          </w:p>
        </w:tc>
        <w:tc>
          <w:tcPr>
            <w:tcW w:w="576" w:type="dxa"/>
            <w:tcBorders>
              <w:top w:val="single" w:sz="2" w:space="0" w:color="auto"/>
              <w:bottom w:val="nil"/>
            </w:tcBorders>
            <w:vAlign w:val="center"/>
          </w:tcPr>
          <w:p w:rsidR="001C2AA7" w:rsidRPr="00BA1A2B" w:rsidRDefault="001C2AA7" w:rsidP="00CB20D7">
            <w:pPr>
              <w:jc w:val="center"/>
            </w:pPr>
          </w:p>
        </w:tc>
        <w:tc>
          <w:tcPr>
            <w:tcW w:w="1534" w:type="dxa"/>
            <w:gridSpan w:val="2"/>
            <w:tcBorders>
              <w:top w:val="single" w:sz="2" w:space="0" w:color="auto"/>
              <w:bottom w:val="nil"/>
            </w:tcBorders>
            <w:vAlign w:val="center"/>
          </w:tcPr>
          <w:p w:rsidR="001C2AA7" w:rsidRPr="00BA1A2B" w:rsidRDefault="001C2AA7" w:rsidP="00CB20D7">
            <w:pPr>
              <w:jc w:val="center"/>
              <w:rPr>
                <w:i/>
              </w:rPr>
            </w:pPr>
            <w:r w:rsidRPr="00BA1A2B">
              <w:rPr>
                <w:i/>
              </w:rPr>
              <w:t>Unadjusted</w:t>
            </w:r>
          </w:p>
        </w:tc>
        <w:tc>
          <w:tcPr>
            <w:tcW w:w="1500" w:type="dxa"/>
            <w:gridSpan w:val="2"/>
            <w:tcBorders>
              <w:top w:val="single" w:sz="2" w:space="0" w:color="auto"/>
              <w:bottom w:val="nil"/>
            </w:tcBorders>
            <w:vAlign w:val="center"/>
          </w:tcPr>
          <w:p w:rsidR="001C2AA7" w:rsidRPr="00846435" w:rsidRDefault="001C2AA7" w:rsidP="00CB20D7">
            <w:pPr>
              <w:jc w:val="center"/>
              <w:rPr>
                <w:i/>
              </w:rPr>
            </w:pPr>
            <w:r w:rsidRPr="00BA1A2B">
              <w:rPr>
                <w:i/>
              </w:rPr>
              <w:t>Adjusted</w:t>
            </w:r>
          </w:p>
        </w:tc>
      </w:tr>
      <w:tr w:rsidR="001C2AA7" w:rsidRPr="00846435" w:rsidTr="00CB20D7">
        <w:tc>
          <w:tcPr>
            <w:tcW w:w="2250" w:type="dxa"/>
            <w:tcBorders>
              <w:top w:val="nil"/>
              <w:bottom w:val="single" w:sz="2" w:space="0" w:color="auto"/>
            </w:tcBorders>
          </w:tcPr>
          <w:p w:rsidR="001C2AA7" w:rsidRPr="00846435" w:rsidRDefault="001C2AA7" w:rsidP="00CB20D7">
            <w:pPr>
              <w:jc w:val="center"/>
            </w:pPr>
            <w:r w:rsidRPr="00846435">
              <w:t>Dependent Variable</w:t>
            </w:r>
          </w:p>
        </w:tc>
        <w:tc>
          <w:tcPr>
            <w:tcW w:w="576" w:type="dxa"/>
            <w:tcBorders>
              <w:top w:val="nil"/>
              <w:bottom w:val="single" w:sz="2" w:space="0" w:color="auto"/>
            </w:tcBorders>
          </w:tcPr>
          <w:p w:rsidR="001C2AA7" w:rsidRPr="00846435" w:rsidRDefault="001C2AA7" w:rsidP="00CB20D7">
            <w:pPr>
              <w:jc w:val="center"/>
              <w:rPr>
                <w:i/>
              </w:rPr>
            </w:pPr>
            <w:r w:rsidRPr="00846435">
              <w:rPr>
                <w:i/>
              </w:rPr>
              <w:t>N</w:t>
            </w:r>
          </w:p>
        </w:tc>
        <w:tc>
          <w:tcPr>
            <w:tcW w:w="767" w:type="dxa"/>
            <w:tcBorders>
              <w:top w:val="nil"/>
              <w:bottom w:val="single" w:sz="2" w:space="0" w:color="auto"/>
            </w:tcBorders>
          </w:tcPr>
          <w:p w:rsidR="001C2AA7" w:rsidRPr="00846435" w:rsidRDefault="001C2AA7" w:rsidP="00CB20D7">
            <w:pPr>
              <w:jc w:val="center"/>
              <w:rPr>
                <w:i/>
              </w:rPr>
            </w:pPr>
            <w:r w:rsidRPr="00846435">
              <w:rPr>
                <w:i/>
              </w:rPr>
              <w:t>M</w:t>
            </w:r>
          </w:p>
        </w:tc>
        <w:tc>
          <w:tcPr>
            <w:tcW w:w="851" w:type="dxa"/>
            <w:tcBorders>
              <w:top w:val="nil"/>
              <w:bottom w:val="single" w:sz="2" w:space="0" w:color="auto"/>
            </w:tcBorders>
          </w:tcPr>
          <w:p w:rsidR="001C2AA7" w:rsidRPr="00846435" w:rsidRDefault="001C2AA7" w:rsidP="00CB20D7">
            <w:pPr>
              <w:jc w:val="center"/>
              <w:rPr>
                <w:i/>
              </w:rPr>
            </w:pPr>
            <w:r w:rsidRPr="00846435">
              <w:rPr>
                <w:i/>
              </w:rPr>
              <w:t>SD</w:t>
            </w:r>
          </w:p>
        </w:tc>
        <w:tc>
          <w:tcPr>
            <w:tcW w:w="887" w:type="dxa"/>
            <w:tcBorders>
              <w:top w:val="nil"/>
              <w:bottom w:val="single" w:sz="2" w:space="0" w:color="auto"/>
            </w:tcBorders>
          </w:tcPr>
          <w:p w:rsidR="001C2AA7" w:rsidRPr="00846435" w:rsidRDefault="001C2AA7" w:rsidP="00CB20D7">
            <w:pPr>
              <w:jc w:val="center"/>
              <w:rPr>
                <w:i/>
              </w:rPr>
            </w:pPr>
            <w:r w:rsidRPr="00846435">
              <w:rPr>
                <w:i/>
              </w:rPr>
              <w:t>M</w:t>
            </w:r>
          </w:p>
        </w:tc>
        <w:tc>
          <w:tcPr>
            <w:tcW w:w="635" w:type="dxa"/>
            <w:tcBorders>
              <w:top w:val="nil"/>
              <w:bottom w:val="single" w:sz="2" w:space="0" w:color="auto"/>
            </w:tcBorders>
          </w:tcPr>
          <w:p w:rsidR="001C2AA7" w:rsidRPr="00846435" w:rsidRDefault="001C2AA7" w:rsidP="00CB20D7">
            <w:pPr>
              <w:jc w:val="center"/>
              <w:rPr>
                <w:i/>
              </w:rPr>
            </w:pPr>
            <w:r w:rsidRPr="00846435">
              <w:rPr>
                <w:i/>
              </w:rPr>
              <w:t>SE</w:t>
            </w:r>
          </w:p>
        </w:tc>
        <w:tc>
          <w:tcPr>
            <w:tcW w:w="576" w:type="dxa"/>
            <w:tcBorders>
              <w:top w:val="nil"/>
              <w:bottom w:val="single" w:sz="2" w:space="0" w:color="auto"/>
            </w:tcBorders>
          </w:tcPr>
          <w:p w:rsidR="001C2AA7" w:rsidRPr="00846435" w:rsidRDefault="001C2AA7" w:rsidP="00CB20D7">
            <w:pPr>
              <w:jc w:val="center"/>
              <w:rPr>
                <w:i/>
              </w:rPr>
            </w:pPr>
            <w:r w:rsidRPr="00846435">
              <w:rPr>
                <w:i/>
              </w:rPr>
              <w:t>N</w:t>
            </w:r>
          </w:p>
        </w:tc>
        <w:tc>
          <w:tcPr>
            <w:tcW w:w="767" w:type="dxa"/>
            <w:tcBorders>
              <w:top w:val="nil"/>
              <w:bottom w:val="single" w:sz="2" w:space="0" w:color="auto"/>
            </w:tcBorders>
          </w:tcPr>
          <w:p w:rsidR="001C2AA7" w:rsidRPr="00846435" w:rsidRDefault="001C2AA7" w:rsidP="00CB20D7">
            <w:pPr>
              <w:jc w:val="center"/>
              <w:rPr>
                <w:i/>
              </w:rPr>
            </w:pPr>
            <w:r w:rsidRPr="00846435">
              <w:rPr>
                <w:i/>
              </w:rPr>
              <w:t>M</w:t>
            </w:r>
          </w:p>
        </w:tc>
        <w:tc>
          <w:tcPr>
            <w:tcW w:w="767" w:type="dxa"/>
            <w:tcBorders>
              <w:top w:val="nil"/>
              <w:bottom w:val="single" w:sz="2" w:space="0" w:color="auto"/>
            </w:tcBorders>
          </w:tcPr>
          <w:p w:rsidR="001C2AA7" w:rsidRPr="00846435" w:rsidRDefault="001C2AA7" w:rsidP="00CB20D7">
            <w:pPr>
              <w:jc w:val="center"/>
              <w:rPr>
                <w:i/>
              </w:rPr>
            </w:pPr>
            <w:r w:rsidRPr="00846435">
              <w:rPr>
                <w:i/>
              </w:rPr>
              <w:t>SD</w:t>
            </w:r>
          </w:p>
        </w:tc>
        <w:tc>
          <w:tcPr>
            <w:tcW w:w="864" w:type="dxa"/>
            <w:tcBorders>
              <w:top w:val="nil"/>
              <w:bottom w:val="single" w:sz="2" w:space="0" w:color="auto"/>
            </w:tcBorders>
          </w:tcPr>
          <w:p w:rsidR="001C2AA7" w:rsidRPr="00846435" w:rsidRDefault="001C2AA7" w:rsidP="00CB20D7">
            <w:pPr>
              <w:jc w:val="center"/>
              <w:rPr>
                <w:i/>
              </w:rPr>
            </w:pPr>
            <w:r w:rsidRPr="00846435">
              <w:rPr>
                <w:i/>
              </w:rPr>
              <w:t>M</w:t>
            </w:r>
          </w:p>
        </w:tc>
        <w:tc>
          <w:tcPr>
            <w:tcW w:w="636" w:type="dxa"/>
            <w:tcBorders>
              <w:top w:val="nil"/>
              <w:bottom w:val="single" w:sz="2" w:space="0" w:color="auto"/>
            </w:tcBorders>
          </w:tcPr>
          <w:p w:rsidR="001C2AA7" w:rsidRPr="00846435" w:rsidRDefault="001C2AA7" w:rsidP="00CB20D7">
            <w:pPr>
              <w:jc w:val="center"/>
              <w:rPr>
                <w:i/>
              </w:rPr>
            </w:pPr>
            <w:r w:rsidRPr="00846435">
              <w:rPr>
                <w:i/>
              </w:rPr>
              <w:t>SE</w:t>
            </w:r>
          </w:p>
        </w:tc>
      </w:tr>
      <w:tr w:rsidR="001C2AA7" w:rsidRPr="00846435" w:rsidTr="00CB20D7">
        <w:tc>
          <w:tcPr>
            <w:tcW w:w="2250" w:type="dxa"/>
            <w:tcBorders>
              <w:top w:val="single" w:sz="2" w:space="0" w:color="auto"/>
            </w:tcBorders>
          </w:tcPr>
          <w:p w:rsidR="001C2AA7" w:rsidRPr="00846435" w:rsidRDefault="001C2AA7" w:rsidP="00CB20D7"/>
        </w:tc>
        <w:tc>
          <w:tcPr>
            <w:tcW w:w="576" w:type="dxa"/>
            <w:tcBorders>
              <w:top w:val="single" w:sz="2" w:space="0" w:color="auto"/>
            </w:tcBorders>
          </w:tcPr>
          <w:p w:rsidR="001C2AA7" w:rsidRPr="003D5116" w:rsidRDefault="001C2AA7" w:rsidP="00CB20D7">
            <w:pPr>
              <w:jc w:val="center"/>
              <w:rPr>
                <w:i/>
              </w:rPr>
            </w:pPr>
          </w:p>
        </w:tc>
        <w:tc>
          <w:tcPr>
            <w:tcW w:w="767" w:type="dxa"/>
            <w:tcBorders>
              <w:top w:val="single" w:sz="2" w:space="0" w:color="auto"/>
            </w:tcBorders>
          </w:tcPr>
          <w:p w:rsidR="001C2AA7" w:rsidRPr="003D5116" w:rsidRDefault="001C2AA7" w:rsidP="00CB20D7">
            <w:pPr>
              <w:jc w:val="center"/>
              <w:rPr>
                <w:i/>
              </w:rPr>
            </w:pPr>
          </w:p>
        </w:tc>
        <w:tc>
          <w:tcPr>
            <w:tcW w:w="851" w:type="dxa"/>
            <w:tcBorders>
              <w:top w:val="single" w:sz="2" w:space="0" w:color="auto"/>
            </w:tcBorders>
          </w:tcPr>
          <w:p w:rsidR="001C2AA7" w:rsidRPr="003D5116" w:rsidRDefault="001C2AA7" w:rsidP="00CB20D7">
            <w:pPr>
              <w:jc w:val="center"/>
              <w:rPr>
                <w:i/>
              </w:rPr>
            </w:pPr>
          </w:p>
        </w:tc>
        <w:tc>
          <w:tcPr>
            <w:tcW w:w="887" w:type="dxa"/>
            <w:tcBorders>
              <w:top w:val="single" w:sz="2" w:space="0" w:color="auto"/>
            </w:tcBorders>
          </w:tcPr>
          <w:p w:rsidR="001C2AA7" w:rsidRPr="003D5116" w:rsidRDefault="001C2AA7" w:rsidP="00CB20D7">
            <w:pPr>
              <w:jc w:val="center"/>
              <w:rPr>
                <w:i/>
              </w:rPr>
            </w:pPr>
          </w:p>
        </w:tc>
        <w:tc>
          <w:tcPr>
            <w:tcW w:w="635" w:type="dxa"/>
            <w:tcBorders>
              <w:top w:val="single" w:sz="2" w:space="0" w:color="auto"/>
            </w:tcBorders>
          </w:tcPr>
          <w:p w:rsidR="001C2AA7" w:rsidRPr="003D5116" w:rsidRDefault="001C2AA7" w:rsidP="00CB20D7">
            <w:pPr>
              <w:jc w:val="center"/>
              <w:rPr>
                <w:i/>
              </w:rPr>
            </w:pPr>
          </w:p>
        </w:tc>
        <w:tc>
          <w:tcPr>
            <w:tcW w:w="576" w:type="dxa"/>
            <w:tcBorders>
              <w:top w:val="single" w:sz="2" w:space="0" w:color="auto"/>
            </w:tcBorders>
          </w:tcPr>
          <w:p w:rsidR="001C2AA7" w:rsidRPr="003D5116" w:rsidRDefault="001C2AA7" w:rsidP="00CB20D7">
            <w:pPr>
              <w:jc w:val="center"/>
              <w:rPr>
                <w:i/>
              </w:rPr>
            </w:pPr>
          </w:p>
        </w:tc>
        <w:tc>
          <w:tcPr>
            <w:tcW w:w="767" w:type="dxa"/>
            <w:tcBorders>
              <w:top w:val="single" w:sz="2" w:space="0" w:color="auto"/>
            </w:tcBorders>
          </w:tcPr>
          <w:p w:rsidR="001C2AA7" w:rsidRPr="003D5116" w:rsidRDefault="001C2AA7" w:rsidP="00CB20D7">
            <w:pPr>
              <w:jc w:val="center"/>
              <w:rPr>
                <w:i/>
              </w:rPr>
            </w:pPr>
          </w:p>
        </w:tc>
        <w:tc>
          <w:tcPr>
            <w:tcW w:w="767" w:type="dxa"/>
            <w:tcBorders>
              <w:top w:val="single" w:sz="2" w:space="0" w:color="auto"/>
            </w:tcBorders>
          </w:tcPr>
          <w:p w:rsidR="001C2AA7" w:rsidRPr="003D5116" w:rsidRDefault="001C2AA7" w:rsidP="00CB20D7">
            <w:pPr>
              <w:jc w:val="center"/>
              <w:rPr>
                <w:i/>
              </w:rPr>
            </w:pPr>
          </w:p>
        </w:tc>
        <w:tc>
          <w:tcPr>
            <w:tcW w:w="864" w:type="dxa"/>
            <w:tcBorders>
              <w:top w:val="single" w:sz="2" w:space="0" w:color="auto"/>
            </w:tcBorders>
          </w:tcPr>
          <w:p w:rsidR="001C2AA7" w:rsidRPr="003D5116" w:rsidRDefault="001C2AA7" w:rsidP="00CB20D7">
            <w:pPr>
              <w:jc w:val="center"/>
              <w:rPr>
                <w:i/>
              </w:rPr>
            </w:pPr>
          </w:p>
        </w:tc>
        <w:tc>
          <w:tcPr>
            <w:tcW w:w="636" w:type="dxa"/>
            <w:tcBorders>
              <w:top w:val="single" w:sz="2" w:space="0" w:color="auto"/>
            </w:tcBorders>
          </w:tcPr>
          <w:p w:rsidR="001C2AA7" w:rsidRPr="003D5116" w:rsidRDefault="001C2AA7" w:rsidP="00CB20D7">
            <w:pPr>
              <w:jc w:val="center"/>
              <w:rPr>
                <w:i/>
              </w:rPr>
            </w:pPr>
          </w:p>
        </w:tc>
      </w:tr>
      <w:tr w:rsidR="001C2AA7" w:rsidRPr="00846435" w:rsidTr="00CB20D7">
        <w:tc>
          <w:tcPr>
            <w:tcW w:w="2250" w:type="dxa"/>
          </w:tcPr>
          <w:p w:rsidR="001C2AA7" w:rsidRPr="00846435" w:rsidRDefault="001C2AA7" w:rsidP="00CB20D7">
            <w:r>
              <w:t>Disposition to Pay More</w:t>
            </w:r>
          </w:p>
        </w:tc>
        <w:tc>
          <w:tcPr>
            <w:tcW w:w="576" w:type="dxa"/>
          </w:tcPr>
          <w:p w:rsidR="001C2AA7" w:rsidRPr="003D5116" w:rsidRDefault="001C2AA7" w:rsidP="00CB20D7">
            <w:pPr>
              <w:jc w:val="center"/>
            </w:pPr>
            <w:r w:rsidRPr="003D5116">
              <w:t>228</w:t>
            </w:r>
          </w:p>
        </w:tc>
        <w:tc>
          <w:tcPr>
            <w:tcW w:w="767" w:type="dxa"/>
          </w:tcPr>
          <w:p w:rsidR="001C2AA7" w:rsidRPr="003D5116" w:rsidRDefault="001C2AA7" w:rsidP="00CB20D7">
            <w:pPr>
              <w:autoSpaceDE w:val="0"/>
              <w:autoSpaceDN w:val="0"/>
              <w:adjustRightInd w:val="0"/>
              <w:jc w:val="center"/>
              <w:rPr>
                <w:rFonts w:eastAsiaTheme="minorHAnsi"/>
                <w:color w:val="000000"/>
              </w:rPr>
            </w:pPr>
            <w:r w:rsidRPr="003D5116">
              <w:rPr>
                <w:rFonts w:eastAsiaTheme="minorHAnsi"/>
                <w:color w:val="000000"/>
              </w:rPr>
              <w:t>2.6</w:t>
            </w:r>
            <w:r>
              <w:rPr>
                <w:rFonts w:eastAsiaTheme="minorHAnsi"/>
                <w:color w:val="000000"/>
              </w:rPr>
              <w:t>7</w:t>
            </w:r>
          </w:p>
        </w:tc>
        <w:tc>
          <w:tcPr>
            <w:tcW w:w="851" w:type="dxa"/>
          </w:tcPr>
          <w:p w:rsidR="001C2AA7" w:rsidRPr="003D5116" w:rsidRDefault="001C2AA7" w:rsidP="00CB20D7">
            <w:pPr>
              <w:autoSpaceDE w:val="0"/>
              <w:autoSpaceDN w:val="0"/>
              <w:adjustRightInd w:val="0"/>
              <w:jc w:val="center"/>
              <w:rPr>
                <w:rFonts w:eastAsiaTheme="minorHAnsi"/>
                <w:color w:val="000000"/>
              </w:rPr>
            </w:pPr>
            <w:r>
              <w:rPr>
                <w:rFonts w:eastAsiaTheme="minorHAnsi"/>
                <w:color w:val="000000"/>
              </w:rPr>
              <w:t>0</w:t>
            </w:r>
            <w:r w:rsidRPr="003D5116">
              <w:rPr>
                <w:rFonts w:eastAsiaTheme="minorHAnsi"/>
                <w:color w:val="000000"/>
              </w:rPr>
              <w:t>.8</w:t>
            </w:r>
            <w:r>
              <w:rPr>
                <w:rFonts w:eastAsiaTheme="minorHAnsi"/>
                <w:color w:val="000000"/>
              </w:rPr>
              <w:t>5</w:t>
            </w:r>
          </w:p>
        </w:tc>
        <w:tc>
          <w:tcPr>
            <w:tcW w:w="887" w:type="dxa"/>
          </w:tcPr>
          <w:p w:rsidR="001C2AA7" w:rsidRPr="003D5116" w:rsidRDefault="001C2AA7" w:rsidP="00CB20D7">
            <w:pPr>
              <w:autoSpaceDE w:val="0"/>
              <w:autoSpaceDN w:val="0"/>
              <w:adjustRightInd w:val="0"/>
              <w:jc w:val="center"/>
              <w:rPr>
                <w:rFonts w:eastAsiaTheme="minorHAnsi"/>
                <w:color w:val="000000"/>
              </w:rPr>
            </w:pPr>
            <w:r w:rsidRPr="003D5116">
              <w:rPr>
                <w:rFonts w:eastAsiaTheme="minorHAnsi"/>
                <w:color w:val="000000"/>
              </w:rPr>
              <w:t>2.69</w:t>
            </w:r>
          </w:p>
        </w:tc>
        <w:tc>
          <w:tcPr>
            <w:tcW w:w="635" w:type="dxa"/>
          </w:tcPr>
          <w:p w:rsidR="001C2AA7" w:rsidRPr="003D5116" w:rsidRDefault="001C2AA7" w:rsidP="00CB20D7">
            <w:pPr>
              <w:autoSpaceDE w:val="0"/>
              <w:autoSpaceDN w:val="0"/>
              <w:adjustRightInd w:val="0"/>
              <w:jc w:val="center"/>
              <w:rPr>
                <w:rFonts w:eastAsiaTheme="minorHAnsi"/>
                <w:color w:val="000000"/>
              </w:rPr>
            </w:pPr>
            <w:r>
              <w:rPr>
                <w:rFonts w:eastAsiaTheme="minorHAnsi"/>
                <w:color w:val="000000"/>
              </w:rPr>
              <w:t>0</w:t>
            </w:r>
            <w:r w:rsidRPr="003D5116">
              <w:rPr>
                <w:rFonts w:eastAsiaTheme="minorHAnsi"/>
                <w:color w:val="000000"/>
              </w:rPr>
              <w:t>.05</w:t>
            </w:r>
          </w:p>
        </w:tc>
        <w:tc>
          <w:tcPr>
            <w:tcW w:w="576" w:type="dxa"/>
          </w:tcPr>
          <w:p w:rsidR="001C2AA7" w:rsidRPr="003D5116" w:rsidRDefault="001C2AA7" w:rsidP="00CB20D7">
            <w:pPr>
              <w:jc w:val="center"/>
            </w:pPr>
            <w:r w:rsidRPr="003D5116">
              <w:t>209</w:t>
            </w:r>
          </w:p>
        </w:tc>
        <w:tc>
          <w:tcPr>
            <w:tcW w:w="767" w:type="dxa"/>
          </w:tcPr>
          <w:p w:rsidR="001C2AA7" w:rsidRPr="003D5116" w:rsidRDefault="001C2AA7" w:rsidP="00CB20D7">
            <w:pPr>
              <w:autoSpaceDE w:val="0"/>
              <w:autoSpaceDN w:val="0"/>
              <w:adjustRightInd w:val="0"/>
              <w:jc w:val="center"/>
              <w:rPr>
                <w:rFonts w:eastAsiaTheme="minorHAnsi"/>
                <w:color w:val="000000"/>
              </w:rPr>
            </w:pPr>
            <w:r w:rsidRPr="003D5116">
              <w:rPr>
                <w:rFonts w:eastAsiaTheme="minorHAnsi"/>
                <w:color w:val="000000"/>
              </w:rPr>
              <w:t>2.2</w:t>
            </w:r>
            <w:r>
              <w:rPr>
                <w:rFonts w:eastAsiaTheme="minorHAnsi"/>
                <w:color w:val="000000"/>
              </w:rPr>
              <w:t>8</w:t>
            </w:r>
          </w:p>
        </w:tc>
        <w:tc>
          <w:tcPr>
            <w:tcW w:w="767" w:type="dxa"/>
          </w:tcPr>
          <w:p w:rsidR="001C2AA7" w:rsidRPr="003D5116" w:rsidRDefault="001C2AA7" w:rsidP="00CB20D7">
            <w:pPr>
              <w:autoSpaceDE w:val="0"/>
              <w:autoSpaceDN w:val="0"/>
              <w:adjustRightInd w:val="0"/>
              <w:jc w:val="center"/>
              <w:rPr>
                <w:rFonts w:eastAsiaTheme="minorHAnsi"/>
                <w:color w:val="000000"/>
              </w:rPr>
            </w:pPr>
            <w:r>
              <w:rPr>
                <w:rFonts w:eastAsiaTheme="minorHAnsi"/>
                <w:color w:val="000000"/>
              </w:rPr>
              <w:t>0</w:t>
            </w:r>
            <w:r w:rsidRPr="003D5116">
              <w:rPr>
                <w:rFonts w:eastAsiaTheme="minorHAnsi"/>
                <w:color w:val="000000"/>
              </w:rPr>
              <w:t>.7</w:t>
            </w:r>
            <w:r>
              <w:rPr>
                <w:rFonts w:eastAsiaTheme="minorHAnsi"/>
                <w:color w:val="000000"/>
              </w:rPr>
              <w:t>4</w:t>
            </w:r>
          </w:p>
        </w:tc>
        <w:tc>
          <w:tcPr>
            <w:tcW w:w="864" w:type="dxa"/>
          </w:tcPr>
          <w:p w:rsidR="001C2AA7" w:rsidRPr="003D5116" w:rsidRDefault="001C2AA7" w:rsidP="00CB20D7">
            <w:pPr>
              <w:autoSpaceDE w:val="0"/>
              <w:autoSpaceDN w:val="0"/>
              <w:adjustRightInd w:val="0"/>
              <w:jc w:val="center"/>
              <w:rPr>
                <w:rFonts w:eastAsiaTheme="minorHAnsi"/>
                <w:color w:val="000000"/>
              </w:rPr>
            </w:pPr>
            <w:r w:rsidRPr="003D5116">
              <w:rPr>
                <w:rFonts w:eastAsiaTheme="minorHAnsi"/>
                <w:color w:val="000000"/>
              </w:rPr>
              <w:t>2.25</w:t>
            </w:r>
          </w:p>
        </w:tc>
        <w:tc>
          <w:tcPr>
            <w:tcW w:w="636" w:type="dxa"/>
          </w:tcPr>
          <w:p w:rsidR="001C2AA7" w:rsidRPr="003D5116" w:rsidRDefault="001C2AA7" w:rsidP="00CB20D7">
            <w:pPr>
              <w:autoSpaceDE w:val="0"/>
              <w:autoSpaceDN w:val="0"/>
              <w:adjustRightInd w:val="0"/>
              <w:jc w:val="center"/>
              <w:rPr>
                <w:rFonts w:eastAsiaTheme="minorHAnsi"/>
                <w:color w:val="000000"/>
              </w:rPr>
            </w:pPr>
            <w:r>
              <w:rPr>
                <w:rFonts w:eastAsiaTheme="minorHAnsi"/>
                <w:color w:val="000000"/>
              </w:rPr>
              <w:t>0</w:t>
            </w:r>
            <w:r w:rsidRPr="003D5116">
              <w:rPr>
                <w:rFonts w:eastAsiaTheme="minorHAnsi"/>
                <w:color w:val="000000"/>
              </w:rPr>
              <w:t>.0</w:t>
            </w:r>
            <w:r>
              <w:rPr>
                <w:rFonts w:eastAsiaTheme="minorHAnsi"/>
                <w:color w:val="000000"/>
              </w:rPr>
              <w:t>6</w:t>
            </w:r>
          </w:p>
        </w:tc>
      </w:tr>
    </w:tbl>
    <w:p w:rsidR="001C2AA7" w:rsidRPr="00846435" w:rsidRDefault="001C2AA7" w:rsidP="001C2AA7">
      <w:pPr>
        <w:tabs>
          <w:tab w:val="center" w:pos="3470"/>
        </w:tabs>
        <w:autoSpaceDE w:val="0"/>
        <w:autoSpaceDN w:val="0"/>
        <w:adjustRightInd w:val="0"/>
        <w:rPr>
          <w:rFonts w:ascii="Arial" w:eastAsiaTheme="minorHAnsi" w:hAnsi="Arial" w:cs="Arial"/>
          <w:color w:val="000000"/>
          <w:sz w:val="18"/>
          <w:szCs w:val="18"/>
        </w:rPr>
      </w:pPr>
      <w:r w:rsidRPr="00846435">
        <w:rPr>
          <w:rFonts w:ascii="Arial" w:eastAsiaTheme="minorHAnsi" w:hAnsi="Arial" w:cs="Arial"/>
          <w:b/>
          <w:bCs/>
          <w:color w:val="000000"/>
          <w:sz w:val="18"/>
          <w:szCs w:val="18"/>
        </w:rPr>
        <w:tab/>
      </w: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Pr="00D0571E" w:rsidRDefault="00D0571E" w:rsidP="00D0571E">
      <w:pPr>
        <w:spacing w:line="480" w:lineRule="auto"/>
        <w:rPr>
          <w:i/>
        </w:rPr>
      </w:pPr>
      <w:r>
        <w:rPr>
          <w:i/>
        </w:rPr>
        <w:lastRenderedPageBreak/>
        <w:t>Hypothesis 3</w:t>
      </w:r>
      <w:r>
        <w:rPr>
          <w:i/>
          <w:vertAlign w:val="subscript"/>
        </w:rPr>
        <w:t>c2</w:t>
      </w:r>
      <w:r>
        <w:rPr>
          <w:i/>
        </w:rPr>
        <w:t>:  Consumers’ Visual Aesthetic Sensitivity – Aesthetic response and Consumer Behavior – Desire to Remain in Store</w:t>
      </w:r>
    </w:p>
    <w:p w:rsidR="00E04DF0" w:rsidRDefault="001C2AA7" w:rsidP="001C2AA7">
      <w:pPr>
        <w:tabs>
          <w:tab w:val="center" w:pos="3499"/>
        </w:tabs>
        <w:autoSpaceDE w:val="0"/>
        <w:autoSpaceDN w:val="0"/>
        <w:adjustRightInd w:val="0"/>
        <w:spacing w:line="480" w:lineRule="auto"/>
        <w:rPr>
          <w:rFonts w:eastAsiaTheme="minorHAnsi"/>
          <w:color w:val="000000"/>
        </w:rPr>
      </w:pPr>
      <w:r>
        <w:t xml:space="preserve">          </w:t>
      </w:r>
      <w:r w:rsidR="00BE25CB">
        <w:t xml:space="preserve">The final </w:t>
      </w:r>
      <w:r w:rsidRPr="00447916">
        <w:t xml:space="preserve">Analyses of Covariance (ANCOVA) was conducted to </w:t>
      </w:r>
      <w:r w:rsidR="00BE25CB">
        <w:t>test hypothesis 3</w:t>
      </w:r>
      <w:r w:rsidR="00BE25CB">
        <w:rPr>
          <w:vertAlign w:val="subscript"/>
        </w:rPr>
        <w:t>c2</w:t>
      </w:r>
      <w:r w:rsidR="00BE25CB">
        <w:t>.  This hypothesis took into consideration the third dimension of consumers’ visual aesthetic sensitivity, aesthetic response (high vs. low), and the final consumer behavior intention, desire to remain in store.  As in the previous hypothesis, aesthetic response was the independent variable and consumers’ desire to remain the dependent variable.  Product involvement was treated as a covariate</w:t>
      </w:r>
      <w:r w:rsidR="00E04DF0">
        <w:t>.</w:t>
      </w:r>
      <w:r w:rsidR="00BE25CB">
        <w:t xml:space="preserve"> </w:t>
      </w:r>
      <w:r>
        <w:rPr>
          <w:rFonts w:eastAsiaTheme="minorHAnsi"/>
          <w:color w:val="000000"/>
        </w:rPr>
        <w:t>Le</w:t>
      </w:r>
      <w:r w:rsidRPr="00742A48">
        <w:rPr>
          <w:rFonts w:eastAsiaTheme="minorHAnsi"/>
          <w:color w:val="000000"/>
        </w:rPr>
        <w:t xml:space="preserve">vene’s test </w:t>
      </w:r>
      <w:r>
        <w:rPr>
          <w:rFonts w:eastAsiaTheme="minorHAnsi"/>
          <w:color w:val="000000"/>
        </w:rPr>
        <w:t xml:space="preserve">of equality of </w:t>
      </w:r>
      <w:r w:rsidRPr="00742A48">
        <w:rPr>
          <w:rFonts w:eastAsiaTheme="minorHAnsi"/>
          <w:color w:val="000000"/>
        </w:rPr>
        <w:t>variance</w:t>
      </w:r>
      <w:r>
        <w:rPr>
          <w:rFonts w:eastAsiaTheme="minorHAnsi"/>
          <w:color w:val="000000"/>
        </w:rPr>
        <w:t xml:space="preserve"> was</w:t>
      </w:r>
      <w:r w:rsidRPr="00742A48">
        <w:rPr>
          <w:rFonts w:eastAsiaTheme="minorHAnsi"/>
          <w:color w:val="000000"/>
        </w:rPr>
        <w:t xml:space="preserve"> </w:t>
      </w:r>
      <w:r>
        <w:rPr>
          <w:rFonts w:eastAsiaTheme="minorHAnsi"/>
          <w:color w:val="000000"/>
        </w:rPr>
        <w:t>not significant</w:t>
      </w:r>
      <w:r w:rsidRPr="00742A48">
        <w:rPr>
          <w:rFonts w:eastAsiaTheme="minorHAnsi"/>
          <w:color w:val="000000"/>
        </w:rPr>
        <w:t xml:space="preserve"> </w:t>
      </w:r>
      <w:r>
        <w:rPr>
          <w:rFonts w:eastAsiaTheme="minorHAnsi"/>
          <w:color w:val="000000"/>
        </w:rPr>
        <w:t>suggesting t</w:t>
      </w:r>
      <w:r w:rsidRPr="00742A48">
        <w:rPr>
          <w:rFonts w:eastAsiaTheme="minorHAnsi"/>
          <w:color w:val="000000"/>
        </w:rPr>
        <w:t>he assumption of homogeneity of variance was</w:t>
      </w:r>
      <w:r>
        <w:rPr>
          <w:rFonts w:eastAsiaTheme="minorHAnsi"/>
          <w:color w:val="000000"/>
        </w:rPr>
        <w:t xml:space="preserve"> met. </w:t>
      </w:r>
      <w:r w:rsidRPr="00742A48">
        <w:rPr>
          <w:rFonts w:eastAsiaTheme="minorHAnsi"/>
          <w:color w:val="000000"/>
        </w:rPr>
        <w:t xml:space="preserve"> </w:t>
      </w:r>
    </w:p>
    <w:p w:rsidR="001C2AA7" w:rsidRDefault="00E04DF0" w:rsidP="00E04DF0">
      <w:pPr>
        <w:tabs>
          <w:tab w:val="left" w:pos="720"/>
          <w:tab w:val="center" w:pos="3499"/>
        </w:tabs>
        <w:autoSpaceDE w:val="0"/>
        <w:autoSpaceDN w:val="0"/>
        <w:adjustRightInd w:val="0"/>
        <w:spacing w:line="480" w:lineRule="auto"/>
      </w:pPr>
      <w:r>
        <w:rPr>
          <w:rFonts w:eastAsiaTheme="minorHAnsi"/>
          <w:color w:val="000000"/>
        </w:rPr>
        <w:tab/>
      </w:r>
      <w:r>
        <w:t>R</w:t>
      </w:r>
      <w:r w:rsidR="001C2AA7">
        <w:t xml:space="preserve">esults of the ANCOVA were </w:t>
      </w:r>
      <w:r>
        <w:t xml:space="preserve">again </w:t>
      </w:r>
      <w:r w:rsidR="001C2AA7">
        <w:t xml:space="preserve">significant, </w:t>
      </w:r>
      <w:r w:rsidR="001C2AA7" w:rsidRPr="00592AB8">
        <w:rPr>
          <w:i/>
        </w:rPr>
        <w:t xml:space="preserve">F </w:t>
      </w:r>
      <w:r w:rsidR="001C2AA7">
        <w:t>(1, 425) = 42.08</w:t>
      </w:r>
      <w:r w:rsidR="001C2AA7" w:rsidRPr="00592AB8">
        <w:t xml:space="preserve">, </w:t>
      </w:r>
      <w:r w:rsidR="001C2AA7" w:rsidRPr="00592AB8">
        <w:rPr>
          <w:i/>
        </w:rPr>
        <w:t>p</w:t>
      </w:r>
      <w:r w:rsidR="001C2AA7">
        <w:t xml:space="preserve"> = .001</w:t>
      </w:r>
      <w:r w:rsidR="001C2AA7" w:rsidRPr="00592AB8">
        <w:t xml:space="preserve">, suggesting that there </w:t>
      </w:r>
      <w:r w:rsidR="001C2AA7">
        <w:t xml:space="preserve">is a </w:t>
      </w:r>
      <w:r w:rsidR="001C2AA7" w:rsidRPr="00592AB8">
        <w:t xml:space="preserve">statistical differences </w:t>
      </w:r>
      <w:r>
        <w:t>up</w:t>
      </w:r>
      <w:r w:rsidR="001C2AA7" w:rsidRPr="00592AB8">
        <w:t>on consumer</w:t>
      </w:r>
      <w:r>
        <w:t>s’</w:t>
      </w:r>
      <w:r w:rsidR="001C2AA7" w:rsidRPr="00592AB8">
        <w:t xml:space="preserve"> </w:t>
      </w:r>
      <w:r w:rsidR="001C2AA7" w:rsidRPr="00447916">
        <w:t>d</w:t>
      </w:r>
      <w:r w:rsidR="001C2AA7">
        <w:t>esire to remain in store by</w:t>
      </w:r>
      <w:r>
        <w:t xml:space="preserve"> consumers’</w:t>
      </w:r>
      <w:r w:rsidR="001C2AA7">
        <w:t xml:space="preserve"> aesthetic response </w:t>
      </w:r>
      <w:r w:rsidR="001C2AA7" w:rsidRPr="00592AB8">
        <w:t xml:space="preserve">after controlling for product involvement. </w:t>
      </w:r>
      <w:r w:rsidR="001C2AA7" w:rsidRPr="00270784">
        <w:t>The results for the ANCOVA’s</w:t>
      </w:r>
      <w:r w:rsidR="001C2AA7">
        <w:t xml:space="preserve"> are summari</w:t>
      </w:r>
      <w:r w:rsidR="00393B86">
        <w:t>zed in Table 30</w:t>
      </w:r>
      <w:r w:rsidR="001C2AA7" w:rsidRPr="00270784">
        <w:t xml:space="preserve">. Table </w:t>
      </w:r>
      <w:r w:rsidR="00393B86">
        <w:t>31</w:t>
      </w:r>
      <w:r w:rsidR="001C2AA7" w:rsidRPr="00270784">
        <w:t xml:space="preserve"> presents the means and standard deviations for consumer desire to remain in store by aesthetic response after cont</w:t>
      </w:r>
      <w:r>
        <w:t>rolling for product involvement.</w:t>
      </w:r>
    </w:p>
    <w:p w:rsidR="00E04DF0" w:rsidRPr="00592AB8" w:rsidRDefault="00E04DF0" w:rsidP="00E04DF0">
      <w:pPr>
        <w:tabs>
          <w:tab w:val="left" w:pos="720"/>
          <w:tab w:val="center" w:pos="3499"/>
        </w:tabs>
        <w:autoSpaceDE w:val="0"/>
        <w:autoSpaceDN w:val="0"/>
        <w:adjustRightInd w:val="0"/>
        <w:spacing w:line="480" w:lineRule="auto"/>
      </w:pPr>
      <w:r>
        <w:tab/>
        <w:t>If an aesthetic experience is a highly emotional experience that produces pleasure, a positive, approach behavior would be the response.  As these results illustrate, consumers’ with high aesthetic response have a desire to extend the emotional experience delivered via the high visual design aesthetics of the store by staying in the store environment.</w:t>
      </w:r>
    </w:p>
    <w:p w:rsidR="001C2AA7" w:rsidRDefault="001C2AA7" w:rsidP="009857E3">
      <w:pPr>
        <w:spacing w:line="480" w:lineRule="auto"/>
        <w:jc w:val="center"/>
        <w:rPr>
          <w:b/>
        </w:rPr>
      </w:pPr>
    </w:p>
    <w:p w:rsidR="001C2AA7" w:rsidRDefault="001C2AA7" w:rsidP="00D57674">
      <w:pPr>
        <w:spacing w:line="480" w:lineRule="auto"/>
        <w:rPr>
          <w:b/>
        </w:rPr>
      </w:pPr>
    </w:p>
    <w:p w:rsidR="001C2AA7" w:rsidRDefault="00D57674" w:rsidP="001C2AA7">
      <w:pPr>
        <w:rPr>
          <w:b/>
        </w:rPr>
      </w:pPr>
      <w:r>
        <w:rPr>
          <w:b/>
        </w:rPr>
        <w:lastRenderedPageBreak/>
        <w:t>Table 30</w:t>
      </w:r>
      <w:r w:rsidR="001C2AA7">
        <w:rPr>
          <w:b/>
        </w:rPr>
        <w:t xml:space="preserve"> </w:t>
      </w:r>
      <w:r w:rsidR="001C2AA7" w:rsidRPr="001C2AA7">
        <w:rPr>
          <w:b/>
        </w:rPr>
        <w:t>ANCOVA on Desire to Remain by Aesthetic Response after Controlling for Product Involvement</w:t>
      </w:r>
    </w:p>
    <w:p w:rsidR="001C2AA7" w:rsidRPr="001C2AA7" w:rsidRDefault="001C2AA7" w:rsidP="001C2AA7">
      <w:pPr>
        <w:rPr>
          <w:b/>
        </w:rPr>
      </w:pPr>
    </w:p>
    <w:tbl>
      <w:tblPr>
        <w:tblW w:w="0" w:type="auto"/>
        <w:tblBorders>
          <w:top w:val="single" w:sz="2" w:space="0" w:color="000000"/>
          <w:bottom w:val="single" w:sz="2" w:space="0" w:color="000000"/>
        </w:tblBorders>
        <w:tblCellMar>
          <w:left w:w="30" w:type="dxa"/>
          <w:right w:w="30" w:type="dxa"/>
        </w:tblCellMar>
        <w:tblLook w:val="0000"/>
      </w:tblPr>
      <w:tblGrid>
        <w:gridCol w:w="2553"/>
        <w:gridCol w:w="540"/>
        <w:gridCol w:w="760"/>
        <w:gridCol w:w="611"/>
        <w:gridCol w:w="796"/>
        <w:gridCol w:w="794"/>
      </w:tblGrid>
      <w:tr w:rsidR="001C2AA7" w:rsidRPr="004F7A76" w:rsidTr="00CB20D7">
        <w:trPr>
          <w:cantSplit/>
          <w:tblHeader/>
        </w:trPr>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Source</w:t>
            </w:r>
          </w:p>
        </w:tc>
        <w:tc>
          <w:tcPr>
            <w:tcW w:w="540"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i/>
              </w:rPr>
            </w:pPr>
            <w:r w:rsidRPr="004F7A76">
              <w:rPr>
                <w:i/>
              </w:rPr>
              <w:t>df</w:t>
            </w:r>
          </w:p>
        </w:tc>
        <w:tc>
          <w:tcPr>
            <w:tcW w:w="0" w:type="auto"/>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rPr>
                <w:i/>
              </w:rPr>
            </w:pPr>
            <w:r w:rsidRPr="004F7A76">
              <w:rPr>
                <w:i/>
              </w:rPr>
              <w:t>F</w:t>
            </w:r>
          </w:p>
        </w:tc>
        <w:tc>
          <w:tcPr>
            <w:tcW w:w="611"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Sig.</w:t>
            </w:r>
          </w:p>
        </w:tc>
        <w:tc>
          <w:tcPr>
            <w:tcW w:w="796"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Partial</w:t>
            </w:r>
          </w:p>
          <w:p w:rsidR="001C2AA7" w:rsidRPr="004F7A76" w:rsidRDefault="001C2AA7" w:rsidP="00CB20D7">
            <w:pPr>
              <w:autoSpaceDE w:val="0"/>
              <w:autoSpaceDN w:val="0"/>
              <w:adjustRightInd w:val="0"/>
              <w:jc w:val="center"/>
            </w:pPr>
            <w:r w:rsidRPr="004F7A76">
              <w:t>Eta</w:t>
            </w:r>
            <w:r w:rsidRPr="004F7A76">
              <w:rPr>
                <w:vertAlign w:val="superscript"/>
              </w:rPr>
              <w:t>2</w:t>
            </w:r>
          </w:p>
        </w:tc>
        <w:tc>
          <w:tcPr>
            <w:tcW w:w="794" w:type="dxa"/>
            <w:tcBorders>
              <w:top w:val="single" w:sz="2" w:space="0" w:color="000000"/>
              <w:bottom w:val="single" w:sz="2" w:space="0" w:color="000000"/>
            </w:tcBorders>
            <w:shd w:val="clear" w:color="auto" w:fill="FFFFFF"/>
            <w:tcMar>
              <w:top w:w="30" w:type="dxa"/>
              <w:left w:w="30" w:type="dxa"/>
              <w:bottom w:w="30" w:type="dxa"/>
              <w:right w:w="30" w:type="dxa"/>
            </w:tcMar>
          </w:tcPr>
          <w:p w:rsidR="001C2AA7" w:rsidRPr="004F7A76" w:rsidRDefault="001C2AA7" w:rsidP="00CB20D7">
            <w:pPr>
              <w:autoSpaceDE w:val="0"/>
              <w:autoSpaceDN w:val="0"/>
              <w:adjustRightInd w:val="0"/>
              <w:jc w:val="center"/>
            </w:pPr>
            <w:r w:rsidRPr="004F7A76">
              <w:t>Power</w:t>
            </w:r>
          </w:p>
        </w:tc>
      </w:tr>
      <w:tr w:rsidR="001C2AA7" w:rsidRPr="004F7A76" w:rsidTr="00CB20D7">
        <w:trPr>
          <w:cantSplit/>
          <w:tblHeader/>
        </w:trPr>
        <w:tc>
          <w:tcPr>
            <w:tcW w:w="0" w:type="auto"/>
            <w:tcBorders>
              <w:top w:val="single" w:sz="2" w:space="0" w:color="000000"/>
            </w:tcBorders>
            <w:shd w:val="clear" w:color="auto" w:fill="FFFFFF"/>
            <w:tcMar>
              <w:top w:w="30" w:type="dxa"/>
              <w:left w:w="30" w:type="dxa"/>
              <w:bottom w:w="30" w:type="dxa"/>
              <w:right w:w="30" w:type="dxa"/>
            </w:tcMar>
          </w:tcPr>
          <w:p w:rsidR="001C2AA7" w:rsidRPr="00EE575D" w:rsidRDefault="001C2AA7" w:rsidP="00CB20D7">
            <w:pPr>
              <w:autoSpaceDE w:val="0"/>
              <w:autoSpaceDN w:val="0"/>
              <w:adjustRightInd w:val="0"/>
            </w:pPr>
          </w:p>
        </w:tc>
        <w:tc>
          <w:tcPr>
            <w:tcW w:w="540" w:type="dxa"/>
            <w:tcBorders>
              <w:top w:val="single" w:sz="2" w:space="0" w:color="000000"/>
            </w:tcBorders>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0" w:type="auto"/>
            <w:tcBorders>
              <w:top w:val="single" w:sz="2" w:space="0" w:color="000000"/>
            </w:tcBorders>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611" w:type="dxa"/>
            <w:tcBorders>
              <w:top w:val="single" w:sz="2" w:space="0" w:color="000000"/>
            </w:tcBorders>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796" w:type="dxa"/>
            <w:tcBorders>
              <w:top w:val="single" w:sz="2" w:space="0" w:color="000000"/>
            </w:tcBorders>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794" w:type="dxa"/>
            <w:tcBorders>
              <w:top w:val="single" w:sz="2" w:space="0" w:color="000000"/>
            </w:tcBorders>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r>
      <w:tr w:rsidR="001C2AA7" w:rsidRPr="004F7A76" w:rsidTr="00CB20D7">
        <w:trPr>
          <w:cantSplit/>
          <w:tblHeader/>
        </w:trPr>
        <w:tc>
          <w:tcPr>
            <w:tcW w:w="0" w:type="auto"/>
            <w:shd w:val="clear" w:color="auto" w:fill="FFFFFF"/>
            <w:tcMar>
              <w:top w:w="30" w:type="dxa"/>
              <w:left w:w="30" w:type="dxa"/>
              <w:bottom w:w="30" w:type="dxa"/>
              <w:right w:w="30" w:type="dxa"/>
            </w:tcMar>
          </w:tcPr>
          <w:p w:rsidR="001C2AA7" w:rsidRPr="00EE575D" w:rsidRDefault="001C2AA7" w:rsidP="00CB20D7">
            <w:pPr>
              <w:autoSpaceDE w:val="0"/>
              <w:autoSpaceDN w:val="0"/>
              <w:adjustRightInd w:val="0"/>
            </w:pPr>
            <w:r w:rsidRPr="00EE575D">
              <w:t>Desire to Remain in Store</w:t>
            </w:r>
          </w:p>
        </w:tc>
        <w:tc>
          <w:tcPr>
            <w:tcW w:w="540"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r w:rsidRPr="00EE575D">
              <w:t>1</w:t>
            </w:r>
          </w:p>
        </w:tc>
        <w:tc>
          <w:tcPr>
            <w:tcW w:w="0" w:type="auto"/>
            <w:shd w:val="clear" w:color="auto" w:fill="FFFFFF"/>
            <w:tcMar>
              <w:top w:w="30" w:type="dxa"/>
              <w:left w:w="30" w:type="dxa"/>
              <w:bottom w:w="30" w:type="dxa"/>
              <w:right w:w="30" w:type="dxa"/>
            </w:tcMar>
          </w:tcPr>
          <w:p w:rsidR="001C2AA7" w:rsidRPr="00EE575D" w:rsidRDefault="001C2AA7" w:rsidP="00CB20D7">
            <w:pPr>
              <w:autoSpaceDE w:val="0"/>
              <w:autoSpaceDN w:val="0"/>
              <w:adjustRightInd w:val="0"/>
              <w:rPr>
                <w:rFonts w:eastAsiaTheme="minorHAnsi"/>
                <w:color w:val="000000"/>
              </w:rPr>
            </w:pPr>
            <w:r>
              <w:rPr>
                <w:rFonts w:eastAsiaTheme="minorHAnsi"/>
                <w:color w:val="000000"/>
              </w:rPr>
              <w:t>42.08</w:t>
            </w:r>
          </w:p>
        </w:tc>
        <w:tc>
          <w:tcPr>
            <w:tcW w:w="611"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rPr>
                <w:rFonts w:eastAsiaTheme="minorHAnsi"/>
                <w:color w:val="000000"/>
              </w:rPr>
            </w:pPr>
            <w:r w:rsidRPr="00EE575D">
              <w:rPr>
                <w:rFonts w:eastAsiaTheme="minorHAnsi"/>
                <w:color w:val="000000"/>
              </w:rPr>
              <w:t>.001</w:t>
            </w:r>
          </w:p>
        </w:tc>
        <w:tc>
          <w:tcPr>
            <w:tcW w:w="796"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rPr>
                <w:rFonts w:eastAsiaTheme="minorHAnsi"/>
                <w:color w:val="000000"/>
              </w:rPr>
            </w:pPr>
            <w:r>
              <w:rPr>
                <w:rFonts w:eastAsiaTheme="minorHAnsi"/>
                <w:color w:val="000000"/>
              </w:rPr>
              <w:t>.090</w:t>
            </w:r>
          </w:p>
        </w:tc>
        <w:tc>
          <w:tcPr>
            <w:tcW w:w="794"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rPr>
                <w:rFonts w:eastAsiaTheme="minorHAnsi"/>
                <w:color w:val="000000"/>
              </w:rPr>
            </w:pPr>
            <w:r w:rsidRPr="00EE575D">
              <w:rPr>
                <w:rFonts w:eastAsiaTheme="minorHAnsi"/>
                <w:color w:val="000000"/>
              </w:rPr>
              <w:t>1.00</w:t>
            </w:r>
          </w:p>
        </w:tc>
      </w:tr>
      <w:tr w:rsidR="001C2AA7" w:rsidRPr="004F7A76" w:rsidTr="00CB20D7">
        <w:trPr>
          <w:cantSplit/>
          <w:tblHeader/>
        </w:trPr>
        <w:tc>
          <w:tcPr>
            <w:tcW w:w="0" w:type="auto"/>
            <w:shd w:val="clear" w:color="auto" w:fill="FFFFFF"/>
            <w:tcMar>
              <w:top w:w="30" w:type="dxa"/>
              <w:left w:w="30" w:type="dxa"/>
              <w:bottom w:w="30" w:type="dxa"/>
              <w:right w:w="30" w:type="dxa"/>
            </w:tcMar>
          </w:tcPr>
          <w:p w:rsidR="001C2AA7" w:rsidRPr="00EE575D" w:rsidRDefault="001C2AA7" w:rsidP="00CB20D7">
            <w:pPr>
              <w:autoSpaceDE w:val="0"/>
              <w:autoSpaceDN w:val="0"/>
              <w:adjustRightInd w:val="0"/>
            </w:pPr>
            <w:r w:rsidRPr="00EE575D">
              <w:t>Error</w:t>
            </w:r>
          </w:p>
        </w:tc>
        <w:tc>
          <w:tcPr>
            <w:tcW w:w="540"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r>
              <w:t>42</w:t>
            </w:r>
            <w:r w:rsidRPr="00EE575D">
              <w:t>5</w:t>
            </w:r>
          </w:p>
        </w:tc>
        <w:tc>
          <w:tcPr>
            <w:tcW w:w="0" w:type="auto"/>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r>
              <w:rPr>
                <w:rFonts w:eastAsiaTheme="minorHAnsi"/>
                <w:color w:val="000000"/>
              </w:rPr>
              <w:t>(0.438</w:t>
            </w:r>
            <w:r w:rsidRPr="00EE575D">
              <w:rPr>
                <w:rFonts w:eastAsiaTheme="minorHAnsi"/>
                <w:color w:val="000000"/>
              </w:rPr>
              <w:t>)</w:t>
            </w:r>
          </w:p>
        </w:tc>
        <w:tc>
          <w:tcPr>
            <w:tcW w:w="611"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r>
      <w:tr w:rsidR="001C2AA7" w:rsidRPr="004F7A76" w:rsidTr="00CB20D7">
        <w:trPr>
          <w:cantSplit/>
          <w:tblHeader/>
        </w:trPr>
        <w:tc>
          <w:tcPr>
            <w:tcW w:w="0" w:type="auto"/>
            <w:shd w:val="clear" w:color="auto" w:fill="FFFFFF"/>
            <w:tcMar>
              <w:top w:w="30" w:type="dxa"/>
              <w:left w:w="30" w:type="dxa"/>
              <w:bottom w:w="30" w:type="dxa"/>
              <w:right w:w="30" w:type="dxa"/>
            </w:tcMar>
          </w:tcPr>
          <w:p w:rsidR="001C2AA7" w:rsidRPr="00EE575D" w:rsidRDefault="001C2AA7" w:rsidP="00CB20D7">
            <w:pPr>
              <w:autoSpaceDE w:val="0"/>
              <w:autoSpaceDN w:val="0"/>
              <w:adjustRightInd w:val="0"/>
            </w:pPr>
          </w:p>
        </w:tc>
        <w:tc>
          <w:tcPr>
            <w:tcW w:w="540"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0" w:type="auto"/>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611"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796"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c>
          <w:tcPr>
            <w:tcW w:w="794" w:type="dxa"/>
            <w:shd w:val="clear" w:color="auto" w:fill="FFFFFF"/>
            <w:tcMar>
              <w:top w:w="30" w:type="dxa"/>
              <w:left w:w="30" w:type="dxa"/>
              <w:bottom w:w="30" w:type="dxa"/>
              <w:right w:w="30" w:type="dxa"/>
            </w:tcMar>
          </w:tcPr>
          <w:p w:rsidR="001C2AA7" w:rsidRPr="00EE575D" w:rsidRDefault="001C2AA7" w:rsidP="00CB20D7">
            <w:pPr>
              <w:autoSpaceDE w:val="0"/>
              <w:autoSpaceDN w:val="0"/>
              <w:adjustRightInd w:val="0"/>
              <w:jc w:val="center"/>
            </w:pPr>
          </w:p>
        </w:tc>
      </w:tr>
    </w:tbl>
    <w:p w:rsidR="001C2AA7" w:rsidRDefault="001C2AA7" w:rsidP="001C2AA7">
      <w:pPr>
        <w:spacing w:line="480" w:lineRule="auto"/>
      </w:pPr>
      <w:r w:rsidRPr="0068537C">
        <w:rPr>
          <w:i/>
        </w:rPr>
        <w:t>Note</w:t>
      </w:r>
      <w:r w:rsidRPr="0068537C">
        <w:t xml:space="preserve">. Number in parenthesis presents the mean squared error. </w:t>
      </w:r>
    </w:p>
    <w:p w:rsidR="001C2AA7" w:rsidRDefault="001C2AA7" w:rsidP="001C2AA7">
      <w:pPr>
        <w:spacing w:line="480" w:lineRule="auto"/>
      </w:pPr>
    </w:p>
    <w:p w:rsidR="001C2AA7" w:rsidRDefault="001C2AA7" w:rsidP="001C2AA7">
      <w:pPr>
        <w:spacing w:line="480" w:lineRule="auto"/>
      </w:pPr>
    </w:p>
    <w:p w:rsidR="001C2AA7" w:rsidRPr="0068537C" w:rsidRDefault="001C2AA7" w:rsidP="001C2AA7">
      <w:pPr>
        <w:spacing w:line="480" w:lineRule="auto"/>
      </w:pPr>
    </w:p>
    <w:p w:rsidR="001C2AA7" w:rsidRDefault="00D57674" w:rsidP="001C2AA7">
      <w:pPr>
        <w:rPr>
          <w:b/>
        </w:rPr>
      </w:pPr>
      <w:r>
        <w:rPr>
          <w:b/>
        </w:rPr>
        <w:t>Table 31</w:t>
      </w:r>
      <w:r w:rsidR="001C2AA7">
        <w:rPr>
          <w:b/>
        </w:rPr>
        <w:t xml:space="preserve"> </w:t>
      </w:r>
      <w:r w:rsidR="001C2AA7" w:rsidRPr="001C2AA7">
        <w:rPr>
          <w:b/>
        </w:rPr>
        <w:t>Adjusted and Unadjusted Means and Variability on Desire to Remain by Aesthetic Response</w:t>
      </w:r>
    </w:p>
    <w:p w:rsidR="001C2AA7" w:rsidRPr="001C2AA7" w:rsidRDefault="001C2AA7" w:rsidP="001C2AA7">
      <w:pPr>
        <w:rPr>
          <w:b/>
        </w:rPr>
      </w:pPr>
    </w:p>
    <w:tbl>
      <w:tblPr>
        <w:tblW w:w="0" w:type="auto"/>
        <w:tblBorders>
          <w:top w:val="single" w:sz="2" w:space="0" w:color="auto"/>
          <w:bottom w:val="single" w:sz="2" w:space="0" w:color="auto"/>
        </w:tblBorders>
        <w:tblLook w:val="01E0"/>
      </w:tblPr>
      <w:tblGrid>
        <w:gridCol w:w="1863"/>
        <w:gridCol w:w="576"/>
        <w:gridCol w:w="730"/>
        <w:gridCol w:w="790"/>
        <w:gridCol w:w="796"/>
        <w:gridCol w:w="636"/>
        <w:gridCol w:w="576"/>
        <w:gridCol w:w="731"/>
        <w:gridCol w:w="727"/>
        <w:gridCol w:w="795"/>
        <w:gridCol w:w="636"/>
      </w:tblGrid>
      <w:tr w:rsidR="001C2AA7" w:rsidRPr="00846435" w:rsidTr="00CB20D7">
        <w:tc>
          <w:tcPr>
            <w:tcW w:w="2212" w:type="dxa"/>
          </w:tcPr>
          <w:p w:rsidR="001C2AA7" w:rsidRPr="00846435" w:rsidRDefault="001C2AA7" w:rsidP="00CB20D7"/>
        </w:tc>
        <w:tc>
          <w:tcPr>
            <w:tcW w:w="3732" w:type="dxa"/>
            <w:gridSpan w:val="5"/>
            <w:tcBorders>
              <w:top w:val="single" w:sz="2" w:space="0" w:color="auto"/>
              <w:bottom w:val="single" w:sz="2" w:space="0" w:color="auto"/>
            </w:tcBorders>
          </w:tcPr>
          <w:p w:rsidR="001C2AA7" w:rsidRPr="00846435" w:rsidRDefault="001C2AA7" w:rsidP="00CB20D7">
            <w:pPr>
              <w:jc w:val="center"/>
            </w:pPr>
            <w:r>
              <w:t>High Aesthetic Response</w:t>
            </w:r>
          </w:p>
        </w:tc>
        <w:tc>
          <w:tcPr>
            <w:tcW w:w="3632" w:type="dxa"/>
            <w:gridSpan w:val="5"/>
            <w:tcBorders>
              <w:top w:val="single" w:sz="2" w:space="0" w:color="auto"/>
              <w:bottom w:val="single" w:sz="2" w:space="0" w:color="auto"/>
            </w:tcBorders>
            <w:vAlign w:val="center"/>
          </w:tcPr>
          <w:p w:rsidR="001C2AA7" w:rsidRPr="00846435" w:rsidRDefault="001C2AA7" w:rsidP="00CB20D7">
            <w:pPr>
              <w:jc w:val="center"/>
            </w:pPr>
            <w:r w:rsidRPr="00846435">
              <w:t xml:space="preserve">Low </w:t>
            </w:r>
            <w:r>
              <w:t>Aesthetic Response</w:t>
            </w:r>
          </w:p>
        </w:tc>
      </w:tr>
      <w:tr w:rsidR="001C2AA7" w:rsidRPr="00846435" w:rsidTr="00CB20D7">
        <w:tc>
          <w:tcPr>
            <w:tcW w:w="2212" w:type="dxa"/>
            <w:tcBorders>
              <w:bottom w:val="nil"/>
            </w:tcBorders>
          </w:tcPr>
          <w:p w:rsidR="001C2AA7" w:rsidRPr="00846435" w:rsidRDefault="001C2AA7" w:rsidP="00CB20D7"/>
        </w:tc>
        <w:tc>
          <w:tcPr>
            <w:tcW w:w="576" w:type="dxa"/>
            <w:tcBorders>
              <w:top w:val="single" w:sz="2" w:space="0" w:color="auto"/>
              <w:bottom w:val="nil"/>
            </w:tcBorders>
          </w:tcPr>
          <w:p w:rsidR="001C2AA7" w:rsidRPr="00846435" w:rsidRDefault="001C2AA7" w:rsidP="00CB20D7">
            <w:pPr>
              <w:jc w:val="center"/>
            </w:pPr>
          </w:p>
        </w:tc>
        <w:tc>
          <w:tcPr>
            <w:tcW w:w="1633" w:type="dxa"/>
            <w:gridSpan w:val="2"/>
            <w:tcBorders>
              <w:top w:val="single" w:sz="2" w:space="0" w:color="auto"/>
              <w:bottom w:val="nil"/>
            </w:tcBorders>
            <w:vAlign w:val="center"/>
          </w:tcPr>
          <w:p w:rsidR="001C2AA7" w:rsidRPr="00BA1A2B" w:rsidRDefault="001C2AA7" w:rsidP="00CB20D7">
            <w:pPr>
              <w:jc w:val="center"/>
              <w:rPr>
                <w:i/>
              </w:rPr>
            </w:pPr>
            <w:r w:rsidRPr="00BA1A2B">
              <w:rPr>
                <w:i/>
              </w:rPr>
              <w:t>Unadjusted</w:t>
            </w:r>
          </w:p>
        </w:tc>
        <w:tc>
          <w:tcPr>
            <w:tcW w:w="1523" w:type="dxa"/>
            <w:gridSpan w:val="2"/>
            <w:tcBorders>
              <w:top w:val="single" w:sz="2" w:space="0" w:color="auto"/>
              <w:bottom w:val="nil"/>
            </w:tcBorders>
            <w:vAlign w:val="center"/>
          </w:tcPr>
          <w:p w:rsidR="001C2AA7" w:rsidRPr="00BA1A2B" w:rsidRDefault="001C2AA7" w:rsidP="00CB20D7">
            <w:pPr>
              <w:jc w:val="center"/>
              <w:rPr>
                <w:i/>
              </w:rPr>
            </w:pPr>
            <w:r w:rsidRPr="00BA1A2B">
              <w:rPr>
                <w:i/>
              </w:rPr>
              <w:t>Adjusted</w:t>
            </w:r>
          </w:p>
        </w:tc>
        <w:tc>
          <w:tcPr>
            <w:tcW w:w="576" w:type="dxa"/>
            <w:tcBorders>
              <w:top w:val="single" w:sz="2" w:space="0" w:color="auto"/>
              <w:bottom w:val="nil"/>
            </w:tcBorders>
            <w:vAlign w:val="center"/>
          </w:tcPr>
          <w:p w:rsidR="001C2AA7" w:rsidRPr="00BA1A2B" w:rsidRDefault="001C2AA7" w:rsidP="00CB20D7">
            <w:pPr>
              <w:jc w:val="center"/>
            </w:pPr>
          </w:p>
        </w:tc>
        <w:tc>
          <w:tcPr>
            <w:tcW w:w="1534" w:type="dxa"/>
            <w:gridSpan w:val="2"/>
            <w:tcBorders>
              <w:top w:val="single" w:sz="2" w:space="0" w:color="auto"/>
              <w:bottom w:val="nil"/>
            </w:tcBorders>
            <w:vAlign w:val="center"/>
          </w:tcPr>
          <w:p w:rsidR="001C2AA7" w:rsidRPr="00BA1A2B" w:rsidRDefault="001C2AA7" w:rsidP="00CB20D7">
            <w:pPr>
              <w:jc w:val="center"/>
              <w:rPr>
                <w:i/>
              </w:rPr>
            </w:pPr>
            <w:r w:rsidRPr="00BA1A2B">
              <w:rPr>
                <w:i/>
              </w:rPr>
              <w:t>Unadjusted</w:t>
            </w:r>
          </w:p>
        </w:tc>
        <w:tc>
          <w:tcPr>
            <w:tcW w:w="1522" w:type="dxa"/>
            <w:gridSpan w:val="2"/>
            <w:tcBorders>
              <w:top w:val="single" w:sz="2" w:space="0" w:color="auto"/>
              <w:bottom w:val="nil"/>
            </w:tcBorders>
            <w:vAlign w:val="center"/>
          </w:tcPr>
          <w:p w:rsidR="001C2AA7" w:rsidRPr="00846435" w:rsidRDefault="001C2AA7" w:rsidP="00CB20D7">
            <w:pPr>
              <w:jc w:val="center"/>
              <w:rPr>
                <w:i/>
              </w:rPr>
            </w:pPr>
            <w:r w:rsidRPr="00BA1A2B">
              <w:rPr>
                <w:i/>
              </w:rPr>
              <w:t>Adjusted</w:t>
            </w:r>
          </w:p>
        </w:tc>
      </w:tr>
      <w:tr w:rsidR="001C2AA7" w:rsidRPr="00846435" w:rsidTr="00CB20D7">
        <w:tc>
          <w:tcPr>
            <w:tcW w:w="2212" w:type="dxa"/>
            <w:tcBorders>
              <w:top w:val="nil"/>
              <w:bottom w:val="single" w:sz="2" w:space="0" w:color="auto"/>
            </w:tcBorders>
          </w:tcPr>
          <w:p w:rsidR="001C2AA7" w:rsidRPr="00846435" w:rsidRDefault="001C2AA7" w:rsidP="00CB20D7">
            <w:pPr>
              <w:jc w:val="center"/>
            </w:pPr>
            <w:r w:rsidRPr="00846435">
              <w:t>Dependent Variable</w:t>
            </w:r>
          </w:p>
        </w:tc>
        <w:tc>
          <w:tcPr>
            <w:tcW w:w="576" w:type="dxa"/>
            <w:tcBorders>
              <w:top w:val="nil"/>
              <w:bottom w:val="single" w:sz="2" w:space="0" w:color="auto"/>
            </w:tcBorders>
          </w:tcPr>
          <w:p w:rsidR="001C2AA7" w:rsidRPr="00846435" w:rsidRDefault="001C2AA7" w:rsidP="00CB20D7">
            <w:pPr>
              <w:jc w:val="center"/>
              <w:rPr>
                <w:i/>
              </w:rPr>
            </w:pPr>
            <w:r w:rsidRPr="00846435">
              <w:rPr>
                <w:i/>
              </w:rPr>
              <w:t>N</w:t>
            </w:r>
          </w:p>
        </w:tc>
        <w:tc>
          <w:tcPr>
            <w:tcW w:w="767" w:type="dxa"/>
            <w:tcBorders>
              <w:top w:val="nil"/>
              <w:bottom w:val="single" w:sz="2" w:space="0" w:color="auto"/>
            </w:tcBorders>
          </w:tcPr>
          <w:p w:rsidR="001C2AA7" w:rsidRPr="00846435" w:rsidRDefault="001C2AA7" w:rsidP="00CB20D7">
            <w:pPr>
              <w:jc w:val="center"/>
              <w:rPr>
                <w:i/>
              </w:rPr>
            </w:pPr>
            <w:r w:rsidRPr="00846435">
              <w:rPr>
                <w:i/>
              </w:rPr>
              <w:t>M</w:t>
            </w:r>
          </w:p>
        </w:tc>
        <w:tc>
          <w:tcPr>
            <w:tcW w:w="866" w:type="dxa"/>
            <w:tcBorders>
              <w:top w:val="nil"/>
              <w:bottom w:val="single" w:sz="2" w:space="0" w:color="auto"/>
            </w:tcBorders>
          </w:tcPr>
          <w:p w:rsidR="001C2AA7" w:rsidRPr="00846435" w:rsidRDefault="001C2AA7" w:rsidP="00CB20D7">
            <w:pPr>
              <w:jc w:val="center"/>
              <w:rPr>
                <w:i/>
              </w:rPr>
            </w:pPr>
            <w:r w:rsidRPr="00846435">
              <w:rPr>
                <w:i/>
              </w:rPr>
              <w:t>SD</w:t>
            </w:r>
          </w:p>
        </w:tc>
        <w:tc>
          <w:tcPr>
            <w:tcW w:w="887" w:type="dxa"/>
            <w:tcBorders>
              <w:top w:val="nil"/>
              <w:bottom w:val="single" w:sz="2" w:space="0" w:color="auto"/>
            </w:tcBorders>
          </w:tcPr>
          <w:p w:rsidR="001C2AA7" w:rsidRPr="00846435" w:rsidRDefault="001C2AA7" w:rsidP="00CB20D7">
            <w:pPr>
              <w:jc w:val="center"/>
              <w:rPr>
                <w:i/>
              </w:rPr>
            </w:pPr>
            <w:r w:rsidRPr="00846435">
              <w:rPr>
                <w:i/>
              </w:rPr>
              <w:t>M</w:t>
            </w:r>
          </w:p>
        </w:tc>
        <w:tc>
          <w:tcPr>
            <w:tcW w:w="636" w:type="dxa"/>
            <w:tcBorders>
              <w:top w:val="nil"/>
              <w:bottom w:val="single" w:sz="2" w:space="0" w:color="auto"/>
            </w:tcBorders>
          </w:tcPr>
          <w:p w:rsidR="001C2AA7" w:rsidRPr="00846435" w:rsidRDefault="001C2AA7" w:rsidP="00CB20D7">
            <w:pPr>
              <w:jc w:val="center"/>
              <w:rPr>
                <w:i/>
              </w:rPr>
            </w:pPr>
            <w:r w:rsidRPr="00846435">
              <w:rPr>
                <w:i/>
              </w:rPr>
              <w:t>SE</w:t>
            </w:r>
          </w:p>
        </w:tc>
        <w:tc>
          <w:tcPr>
            <w:tcW w:w="576" w:type="dxa"/>
            <w:tcBorders>
              <w:top w:val="nil"/>
              <w:bottom w:val="single" w:sz="2" w:space="0" w:color="auto"/>
            </w:tcBorders>
          </w:tcPr>
          <w:p w:rsidR="001C2AA7" w:rsidRPr="00846435" w:rsidRDefault="001C2AA7" w:rsidP="00CB20D7">
            <w:pPr>
              <w:jc w:val="center"/>
              <w:rPr>
                <w:i/>
              </w:rPr>
            </w:pPr>
            <w:r w:rsidRPr="00846435">
              <w:rPr>
                <w:i/>
              </w:rPr>
              <w:t>N</w:t>
            </w:r>
          </w:p>
        </w:tc>
        <w:tc>
          <w:tcPr>
            <w:tcW w:w="767" w:type="dxa"/>
            <w:tcBorders>
              <w:top w:val="nil"/>
              <w:bottom w:val="single" w:sz="2" w:space="0" w:color="auto"/>
            </w:tcBorders>
          </w:tcPr>
          <w:p w:rsidR="001C2AA7" w:rsidRPr="00846435" w:rsidRDefault="001C2AA7" w:rsidP="00CB20D7">
            <w:pPr>
              <w:jc w:val="center"/>
              <w:rPr>
                <w:i/>
              </w:rPr>
            </w:pPr>
            <w:r w:rsidRPr="00846435">
              <w:rPr>
                <w:i/>
              </w:rPr>
              <w:t>M</w:t>
            </w:r>
          </w:p>
        </w:tc>
        <w:tc>
          <w:tcPr>
            <w:tcW w:w="767" w:type="dxa"/>
            <w:tcBorders>
              <w:top w:val="nil"/>
              <w:bottom w:val="single" w:sz="2" w:space="0" w:color="auto"/>
            </w:tcBorders>
          </w:tcPr>
          <w:p w:rsidR="001C2AA7" w:rsidRPr="00846435" w:rsidRDefault="001C2AA7" w:rsidP="00CB20D7">
            <w:pPr>
              <w:jc w:val="center"/>
              <w:rPr>
                <w:i/>
              </w:rPr>
            </w:pPr>
            <w:r w:rsidRPr="00846435">
              <w:rPr>
                <w:i/>
              </w:rPr>
              <w:t>SD</w:t>
            </w:r>
          </w:p>
        </w:tc>
        <w:tc>
          <w:tcPr>
            <w:tcW w:w="886" w:type="dxa"/>
            <w:tcBorders>
              <w:top w:val="nil"/>
              <w:bottom w:val="single" w:sz="2" w:space="0" w:color="auto"/>
            </w:tcBorders>
          </w:tcPr>
          <w:p w:rsidR="001C2AA7" w:rsidRPr="00846435" w:rsidRDefault="001C2AA7" w:rsidP="00CB20D7">
            <w:pPr>
              <w:jc w:val="center"/>
              <w:rPr>
                <w:i/>
              </w:rPr>
            </w:pPr>
            <w:r w:rsidRPr="00846435">
              <w:rPr>
                <w:i/>
              </w:rPr>
              <w:t>M</w:t>
            </w:r>
          </w:p>
        </w:tc>
        <w:tc>
          <w:tcPr>
            <w:tcW w:w="636" w:type="dxa"/>
            <w:tcBorders>
              <w:top w:val="nil"/>
              <w:bottom w:val="single" w:sz="2" w:space="0" w:color="auto"/>
            </w:tcBorders>
          </w:tcPr>
          <w:p w:rsidR="001C2AA7" w:rsidRPr="00846435" w:rsidRDefault="001C2AA7" w:rsidP="00CB20D7">
            <w:pPr>
              <w:jc w:val="center"/>
              <w:rPr>
                <w:i/>
              </w:rPr>
            </w:pPr>
            <w:r w:rsidRPr="00846435">
              <w:rPr>
                <w:i/>
              </w:rPr>
              <w:t>SE</w:t>
            </w:r>
          </w:p>
        </w:tc>
      </w:tr>
      <w:tr w:rsidR="001C2AA7" w:rsidRPr="00846435" w:rsidTr="00CB20D7">
        <w:tc>
          <w:tcPr>
            <w:tcW w:w="2212" w:type="dxa"/>
            <w:tcBorders>
              <w:top w:val="single" w:sz="2" w:space="0" w:color="auto"/>
            </w:tcBorders>
          </w:tcPr>
          <w:p w:rsidR="001C2AA7" w:rsidRPr="00846435" w:rsidRDefault="001C2AA7" w:rsidP="00CB20D7"/>
        </w:tc>
        <w:tc>
          <w:tcPr>
            <w:tcW w:w="576" w:type="dxa"/>
            <w:tcBorders>
              <w:top w:val="single" w:sz="2" w:space="0" w:color="auto"/>
            </w:tcBorders>
          </w:tcPr>
          <w:p w:rsidR="001C2AA7" w:rsidRPr="008162D9" w:rsidRDefault="001C2AA7" w:rsidP="00CB20D7">
            <w:pPr>
              <w:jc w:val="center"/>
              <w:rPr>
                <w:i/>
              </w:rPr>
            </w:pPr>
          </w:p>
        </w:tc>
        <w:tc>
          <w:tcPr>
            <w:tcW w:w="767" w:type="dxa"/>
            <w:tcBorders>
              <w:top w:val="single" w:sz="2" w:space="0" w:color="auto"/>
            </w:tcBorders>
          </w:tcPr>
          <w:p w:rsidR="001C2AA7" w:rsidRPr="008162D9" w:rsidRDefault="001C2AA7" w:rsidP="00CB20D7">
            <w:pPr>
              <w:jc w:val="center"/>
              <w:rPr>
                <w:i/>
              </w:rPr>
            </w:pPr>
          </w:p>
        </w:tc>
        <w:tc>
          <w:tcPr>
            <w:tcW w:w="866" w:type="dxa"/>
            <w:tcBorders>
              <w:top w:val="single" w:sz="2" w:space="0" w:color="auto"/>
            </w:tcBorders>
          </w:tcPr>
          <w:p w:rsidR="001C2AA7" w:rsidRPr="008162D9" w:rsidRDefault="001C2AA7" w:rsidP="00CB20D7">
            <w:pPr>
              <w:jc w:val="center"/>
              <w:rPr>
                <w:i/>
              </w:rPr>
            </w:pPr>
          </w:p>
        </w:tc>
        <w:tc>
          <w:tcPr>
            <w:tcW w:w="887" w:type="dxa"/>
            <w:tcBorders>
              <w:top w:val="single" w:sz="2" w:space="0" w:color="auto"/>
            </w:tcBorders>
          </w:tcPr>
          <w:p w:rsidR="001C2AA7" w:rsidRPr="008162D9" w:rsidRDefault="001C2AA7" w:rsidP="00CB20D7">
            <w:pPr>
              <w:jc w:val="center"/>
              <w:rPr>
                <w:i/>
              </w:rPr>
            </w:pPr>
          </w:p>
        </w:tc>
        <w:tc>
          <w:tcPr>
            <w:tcW w:w="636" w:type="dxa"/>
            <w:tcBorders>
              <w:top w:val="single" w:sz="2" w:space="0" w:color="auto"/>
            </w:tcBorders>
          </w:tcPr>
          <w:p w:rsidR="001C2AA7" w:rsidRPr="008162D9" w:rsidRDefault="001C2AA7" w:rsidP="00CB20D7">
            <w:pPr>
              <w:jc w:val="center"/>
              <w:rPr>
                <w:i/>
              </w:rPr>
            </w:pPr>
          </w:p>
        </w:tc>
        <w:tc>
          <w:tcPr>
            <w:tcW w:w="576" w:type="dxa"/>
            <w:tcBorders>
              <w:top w:val="single" w:sz="2" w:space="0" w:color="auto"/>
            </w:tcBorders>
          </w:tcPr>
          <w:p w:rsidR="001C2AA7" w:rsidRPr="008162D9" w:rsidRDefault="001C2AA7" w:rsidP="00CB20D7">
            <w:pPr>
              <w:jc w:val="center"/>
              <w:rPr>
                <w:i/>
              </w:rPr>
            </w:pPr>
          </w:p>
        </w:tc>
        <w:tc>
          <w:tcPr>
            <w:tcW w:w="767" w:type="dxa"/>
            <w:tcBorders>
              <w:top w:val="single" w:sz="2" w:space="0" w:color="auto"/>
            </w:tcBorders>
          </w:tcPr>
          <w:p w:rsidR="001C2AA7" w:rsidRPr="008162D9" w:rsidRDefault="001C2AA7" w:rsidP="00CB20D7">
            <w:pPr>
              <w:jc w:val="center"/>
              <w:rPr>
                <w:i/>
              </w:rPr>
            </w:pPr>
          </w:p>
        </w:tc>
        <w:tc>
          <w:tcPr>
            <w:tcW w:w="767" w:type="dxa"/>
            <w:tcBorders>
              <w:top w:val="single" w:sz="2" w:space="0" w:color="auto"/>
            </w:tcBorders>
          </w:tcPr>
          <w:p w:rsidR="001C2AA7" w:rsidRPr="008162D9" w:rsidRDefault="001C2AA7" w:rsidP="00CB20D7">
            <w:pPr>
              <w:jc w:val="center"/>
              <w:rPr>
                <w:i/>
              </w:rPr>
            </w:pPr>
          </w:p>
        </w:tc>
        <w:tc>
          <w:tcPr>
            <w:tcW w:w="886" w:type="dxa"/>
            <w:tcBorders>
              <w:top w:val="single" w:sz="2" w:space="0" w:color="auto"/>
            </w:tcBorders>
          </w:tcPr>
          <w:p w:rsidR="001C2AA7" w:rsidRPr="008162D9" w:rsidRDefault="001C2AA7" w:rsidP="00CB20D7">
            <w:pPr>
              <w:jc w:val="center"/>
              <w:rPr>
                <w:i/>
              </w:rPr>
            </w:pPr>
          </w:p>
        </w:tc>
        <w:tc>
          <w:tcPr>
            <w:tcW w:w="636" w:type="dxa"/>
            <w:tcBorders>
              <w:top w:val="single" w:sz="2" w:space="0" w:color="auto"/>
            </w:tcBorders>
          </w:tcPr>
          <w:p w:rsidR="001C2AA7" w:rsidRPr="008162D9" w:rsidRDefault="001C2AA7" w:rsidP="00CB20D7">
            <w:pPr>
              <w:jc w:val="center"/>
              <w:rPr>
                <w:i/>
              </w:rPr>
            </w:pPr>
          </w:p>
        </w:tc>
      </w:tr>
      <w:tr w:rsidR="001C2AA7" w:rsidRPr="00846435" w:rsidTr="00CB20D7">
        <w:tc>
          <w:tcPr>
            <w:tcW w:w="2212" w:type="dxa"/>
          </w:tcPr>
          <w:p w:rsidR="001C2AA7" w:rsidRPr="00846435" w:rsidRDefault="001C2AA7" w:rsidP="00CB20D7">
            <w:r w:rsidRPr="0068537C">
              <w:t>D</w:t>
            </w:r>
            <w:r>
              <w:t>esire to Remain in Store</w:t>
            </w:r>
          </w:p>
        </w:tc>
        <w:tc>
          <w:tcPr>
            <w:tcW w:w="576" w:type="dxa"/>
          </w:tcPr>
          <w:p w:rsidR="001C2AA7" w:rsidRPr="008162D9" w:rsidRDefault="001C2AA7" w:rsidP="00CB20D7">
            <w:pPr>
              <w:jc w:val="center"/>
            </w:pPr>
            <w:r w:rsidRPr="008162D9">
              <w:t>228</w:t>
            </w:r>
          </w:p>
        </w:tc>
        <w:tc>
          <w:tcPr>
            <w:tcW w:w="767" w:type="dxa"/>
          </w:tcPr>
          <w:p w:rsidR="001C2AA7" w:rsidRPr="008162D9" w:rsidRDefault="001C2AA7" w:rsidP="00CB20D7">
            <w:pPr>
              <w:autoSpaceDE w:val="0"/>
              <w:autoSpaceDN w:val="0"/>
              <w:adjustRightInd w:val="0"/>
              <w:jc w:val="center"/>
              <w:rPr>
                <w:rFonts w:eastAsiaTheme="minorHAnsi"/>
                <w:color w:val="000000"/>
              </w:rPr>
            </w:pPr>
            <w:r w:rsidRPr="008162D9">
              <w:rPr>
                <w:rFonts w:eastAsiaTheme="minorHAnsi"/>
                <w:color w:val="000000"/>
              </w:rPr>
              <w:t>3.5</w:t>
            </w:r>
            <w:r>
              <w:rPr>
                <w:rFonts w:eastAsiaTheme="minorHAnsi"/>
                <w:color w:val="000000"/>
              </w:rPr>
              <w:t>5</w:t>
            </w:r>
          </w:p>
        </w:tc>
        <w:tc>
          <w:tcPr>
            <w:tcW w:w="866" w:type="dxa"/>
          </w:tcPr>
          <w:p w:rsidR="001C2AA7" w:rsidRPr="008162D9" w:rsidRDefault="001C2AA7" w:rsidP="00CB20D7">
            <w:pPr>
              <w:autoSpaceDE w:val="0"/>
              <w:autoSpaceDN w:val="0"/>
              <w:adjustRightInd w:val="0"/>
              <w:jc w:val="center"/>
              <w:rPr>
                <w:rFonts w:eastAsiaTheme="minorHAnsi"/>
                <w:color w:val="000000"/>
              </w:rPr>
            </w:pPr>
            <w:r>
              <w:rPr>
                <w:rFonts w:eastAsiaTheme="minorHAnsi"/>
                <w:color w:val="000000"/>
              </w:rPr>
              <w:t>0</w:t>
            </w:r>
            <w:r w:rsidRPr="008162D9">
              <w:rPr>
                <w:rFonts w:eastAsiaTheme="minorHAnsi"/>
                <w:color w:val="000000"/>
              </w:rPr>
              <w:t>.69</w:t>
            </w:r>
          </w:p>
        </w:tc>
        <w:tc>
          <w:tcPr>
            <w:tcW w:w="887" w:type="dxa"/>
          </w:tcPr>
          <w:p w:rsidR="001C2AA7" w:rsidRPr="008162D9" w:rsidRDefault="001C2AA7" w:rsidP="00CB20D7">
            <w:pPr>
              <w:autoSpaceDE w:val="0"/>
              <w:autoSpaceDN w:val="0"/>
              <w:adjustRightInd w:val="0"/>
              <w:jc w:val="center"/>
              <w:rPr>
                <w:rFonts w:eastAsiaTheme="minorHAnsi"/>
                <w:color w:val="000000"/>
              </w:rPr>
            </w:pPr>
            <w:r w:rsidRPr="008162D9">
              <w:rPr>
                <w:rFonts w:eastAsiaTheme="minorHAnsi"/>
                <w:color w:val="000000"/>
              </w:rPr>
              <w:t>3.51</w:t>
            </w:r>
          </w:p>
        </w:tc>
        <w:tc>
          <w:tcPr>
            <w:tcW w:w="636" w:type="dxa"/>
          </w:tcPr>
          <w:p w:rsidR="001C2AA7" w:rsidRPr="008162D9" w:rsidRDefault="001C2AA7" w:rsidP="00CB20D7">
            <w:pPr>
              <w:autoSpaceDE w:val="0"/>
              <w:autoSpaceDN w:val="0"/>
              <w:adjustRightInd w:val="0"/>
              <w:jc w:val="center"/>
              <w:rPr>
                <w:rFonts w:eastAsiaTheme="minorHAnsi"/>
                <w:color w:val="000000"/>
              </w:rPr>
            </w:pPr>
            <w:r>
              <w:rPr>
                <w:rFonts w:eastAsiaTheme="minorHAnsi"/>
                <w:color w:val="000000"/>
              </w:rPr>
              <w:t>0</w:t>
            </w:r>
            <w:r w:rsidRPr="008162D9">
              <w:rPr>
                <w:rFonts w:eastAsiaTheme="minorHAnsi"/>
                <w:color w:val="000000"/>
              </w:rPr>
              <w:t>.0</w:t>
            </w:r>
            <w:r>
              <w:rPr>
                <w:rFonts w:eastAsiaTheme="minorHAnsi"/>
                <w:color w:val="000000"/>
              </w:rPr>
              <w:t>5</w:t>
            </w:r>
          </w:p>
        </w:tc>
        <w:tc>
          <w:tcPr>
            <w:tcW w:w="576" w:type="dxa"/>
          </w:tcPr>
          <w:p w:rsidR="001C2AA7" w:rsidRPr="008162D9" w:rsidRDefault="001C2AA7" w:rsidP="00CB20D7">
            <w:pPr>
              <w:jc w:val="center"/>
            </w:pPr>
            <w:r w:rsidRPr="008162D9">
              <w:t>209</w:t>
            </w:r>
          </w:p>
        </w:tc>
        <w:tc>
          <w:tcPr>
            <w:tcW w:w="767" w:type="dxa"/>
          </w:tcPr>
          <w:p w:rsidR="001C2AA7" w:rsidRPr="008162D9" w:rsidRDefault="001C2AA7" w:rsidP="00CB20D7">
            <w:pPr>
              <w:autoSpaceDE w:val="0"/>
              <w:autoSpaceDN w:val="0"/>
              <w:adjustRightInd w:val="0"/>
              <w:jc w:val="center"/>
              <w:rPr>
                <w:rFonts w:eastAsiaTheme="minorHAnsi"/>
                <w:color w:val="000000"/>
              </w:rPr>
            </w:pPr>
            <w:r w:rsidRPr="008162D9">
              <w:rPr>
                <w:rFonts w:eastAsiaTheme="minorHAnsi"/>
                <w:color w:val="000000"/>
              </w:rPr>
              <w:t>3.04</w:t>
            </w:r>
          </w:p>
        </w:tc>
        <w:tc>
          <w:tcPr>
            <w:tcW w:w="767" w:type="dxa"/>
          </w:tcPr>
          <w:p w:rsidR="001C2AA7" w:rsidRPr="008162D9" w:rsidRDefault="001C2AA7" w:rsidP="00CB20D7">
            <w:pPr>
              <w:autoSpaceDE w:val="0"/>
              <w:autoSpaceDN w:val="0"/>
              <w:adjustRightInd w:val="0"/>
              <w:jc w:val="center"/>
              <w:rPr>
                <w:rFonts w:eastAsiaTheme="minorHAnsi"/>
                <w:color w:val="000000"/>
              </w:rPr>
            </w:pPr>
            <w:r>
              <w:rPr>
                <w:rFonts w:eastAsiaTheme="minorHAnsi"/>
                <w:color w:val="000000"/>
              </w:rPr>
              <w:t>0</w:t>
            </w:r>
            <w:r w:rsidRPr="008162D9">
              <w:rPr>
                <w:rFonts w:eastAsiaTheme="minorHAnsi"/>
                <w:color w:val="000000"/>
              </w:rPr>
              <w:t>.66</w:t>
            </w:r>
          </w:p>
        </w:tc>
        <w:tc>
          <w:tcPr>
            <w:tcW w:w="886" w:type="dxa"/>
          </w:tcPr>
          <w:p w:rsidR="001C2AA7" w:rsidRPr="008162D9" w:rsidRDefault="001C2AA7" w:rsidP="00CB20D7">
            <w:pPr>
              <w:autoSpaceDE w:val="0"/>
              <w:autoSpaceDN w:val="0"/>
              <w:adjustRightInd w:val="0"/>
              <w:jc w:val="center"/>
              <w:rPr>
                <w:rFonts w:eastAsiaTheme="minorHAnsi"/>
                <w:color w:val="000000"/>
              </w:rPr>
            </w:pPr>
            <w:r w:rsidRPr="008162D9">
              <w:rPr>
                <w:rFonts w:eastAsiaTheme="minorHAnsi"/>
                <w:color w:val="000000"/>
              </w:rPr>
              <w:t>3.08</w:t>
            </w:r>
          </w:p>
        </w:tc>
        <w:tc>
          <w:tcPr>
            <w:tcW w:w="636" w:type="dxa"/>
          </w:tcPr>
          <w:p w:rsidR="001C2AA7" w:rsidRPr="008162D9" w:rsidRDefault="001C2AA7" w:rsidP="00CB20D7">
            <w:pPr>
              <w:autoSpaceDE w:val="0"/>
              <w:autoSpaceDN w:val="0"/>
              <w:adjustRightInd w:val="0"/>
              <w:jc w:val="center"/>
              <w:rPr>
                <w:rFonts w:eastAsiaTheme="minorHAnsi"/>
                <w:color w:val="000000"/>
              </w:rPr>
            </w:pPr>
            <w:r>
              <w:rPr>
                <w:rFonts w:eastAsiaTheme="minorHAnsi"/>
                <w:color w:val="000000"/>
              </w:rPr>
              <w:t>0</w:t>
            </w:r>
            <w:r w:rsidRPr="008162D9">
              <w:rPr>
                <w:rFonts w:eastAsiaTheme="minorHAnsi"/>
                <w:color w:val="000000"/>
              </w:rPr>
              <w:t>.0</w:t>
            </w:r>
            <w:r>
              <w:rPr>
                <w:rFonts w:eastAsiaTheme="minorHAnsi"/>
                <w:color w:val="000000"/>
              </w:rPr>
              <w:t>5</w:t>
            </w:r>
          </w:p>
        </w:tc>
      </w:tr>
    </w:tbl>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1C2AA7" w:rsidRDefault="001C2AA7" w:rsidP="009857E3">
      <w:pPr>
        <w:spacing w:line="480" w:lineRule="auto"/>
        <w:jc w:val="center"/>
        <w:rPr>
          <w:b/>
        </w:rPr>
      </w:pPr>
    </w:p>
    <w:p w:rsidR="00E04DF0" w:rsidRDefault="00E04DF0" w:rsidP="009857E3">
      <w:pPr>
        <w:spacing w:line="480" w:lineRule="auto"/>
        <w:jc w:val="center"/>
        <w:rPr>
          <w:b/>
        </w:rPr>
      </w:pPr>
      <w:r>
        <w:rPr>
          <w:b/>
        </w:rPr>
        <w:lastRenderedPageBreak/>
        <w:t>CHAPTER SUMMARY</w:t>
      </w:r>
    </w:p>
    <w:p w:rsidR="00E04DF0" w:rsidRDefault="00037B12" w:rsidP="00037B12">
      <w:pPr>
        <w:tabs>
          <w:tab w:val="left" w:pos="720"/>
        </w:tabs>
        <w:spacing w:line="480" w:lineRule="auto"/>
      </w:pPr>
      <w:r>
        <w:tab/>
        <w:t xml:space="preserve">In summary, an exploratory factor analysis was conducted to determine </w:t>
      </w:r>
      <w:r w:rsidR="00A60B07">
        <w:t xml:space="preserve">if </w:t>
      </w:r>
      <w:r>
        <w:t xml:space="preserve">factor loadings of the revised scale items used were similar to the original Bloch et al. (2003) research.  All but one item loaded in a similar pattern confirming the construct of visual aesthetic sensitivity to be composed of aesthetic value, design acumen, and aesthetic response.  </w:t>
      </w:r>
    </w:p>
    <w:p w:rsidR="00037B12" w:rsidRDefault="00037B12" w:rsidP="00037B12">
      <w:pPr>
        <w:tabs>
          <w:tab w:val="left" w:pos="720"/>
        </w:tabs>
        <w:spacing w:line="480" w:lineRule="auto"/>
      </w:pPr>
      <w:r>
        <w:tab/>
        <w:t>Further research explored the relationship between consumers’ visual aesthetic sensitivity, visual design aesthetic features of the store environment, a</w:t>
      </w:r>
      <w:r w:rsidR="00DD02B8">
        <w:t>nd consumer behavior.  Hypothese</w:t>
      </w:r>
      <w:r>
        <w:t>s 1</w:t>
      </w:r>
      <w:r w:rsidR="000E7BFB">
        <w:rPr>
          <w:vertAlign w:val="subscript"/>
        </w:rPr>
        <w:t>a-b</w:t>
      </w:r>
      <w:r w:rsidR="000E7BFB">
        <w:t xml:space="preserve"> </w:t>
      </w:r>
      <w:r>
        <w:t>tested the relationship between consumers’ visual aesthetic sensitivity</w:t>
      </w:r>
      <w:r w:rsidR="000E7BFB">
        <w:t xml:space="preserve"> (i.e. aesthetic value, design acumen, and aesthetic response)</w:t>
      </w:r>
      <w:r>
        <w:t xml:space="preserve"> and visual design features.  Using a repeated measured ANOVA with bet</w:t>
      </w:r>
      <w:r w:rsidR="000E7BFB">
        <w:t>ween and within subject factors</w:t>
      </w:r>
      <w:r w:rsidR="00DD02B8">
        <w:t>, all main effects proved to be significant while all interaction effects were found to be not significant.</w:t>
      </w:r>
    </w:p>
    <w:p w:rsidR="00DD02B8" w:rsidRDefault="00DD02B8" w:rsidP="00037B12">
      <w:pPr>
        <w:tabs>
          <w:tab w:val="left" w:pos="720"/>
        </w:tabs>
        <w:spacing w:line="480" w:lineRule="auto"/>
      </w:pPr>
      <w:r>
        <w:tab/>
        <w:t>Hypotheses 2</w:t>
      </w:r>
      <w:r>
        <w:rPr>
          <w:vertAlign w:val="subscript"/>
        </w:rPr>
        <w:t>a,b</w:t>
      </w:r>
      <w:r>
        <w:t xml:space="preserve"> tested the connection between the store environment and consumer behavior.  Interestingly, visual design aesthetic features did not have a significant effect upon consumers’ behavior and product involvement did not affect the relationship between visual design aesthetic features and consumer behavior. </w:t>
      </w:r>
    </w:p>
    <w:p w:rsidR="00A60B07" w:rsidRDefault="00DD02B8" w:rsidP="00037B12">
      <w:pPr>
        <w:tabs>
          <w:tab w:val="left" w:pos="720"/>
        </w:tabs>
        <w:spacing w:line="480" w:lineRule="auto"/>
      </w:pPr>
      <w:r>
        <w:tab/>
      </w:r>
      <w:r w:rsidR="00A60B07">
        <w:t>The final hypothese</w:t>
      </w:r>
      <w:r>
        <w:t>s</w:t>
      </w:r>
      <w:r w:rsidR="00A60B07">
        <w:t>,</w:t>
      </w:r>
      <w:r>
        <w:t xml:space="preserve"> 3</w:t>
      </w:r>
      <w:r>
        <w:rPr>
          <w:vertAlign w:val="subscript"/>
        </w:rPr>
        <w:t>a1-c2</w:t>
      </w:r>
      <w:r w:rsidR="00A60B07">
        <w:t>, analyzed the effect of consumers’ visual aesthetic sensitivity as measured by aesthetic value, design acumen, and aesthetic response, upon consumers’ behavioral intentions.  All hypotheses were found to be significant supporting the supposition that consumers’ aesthetic sensitivity does affect consumers’ behavioral intention.  Product involvement was not found to influence this relationship.</w:t>
      </w:r>
    </w:p>
    <w:p w:rsidR="00A60B07" w:rsidRPr="00A60B07" w:rsidRDefault="00A60B07" w:rsidP="00037B12">
      <w:pPr>
        <w:tabs>
          <w:tab w:val="left" w:pos="720"/>
        </w:tabs>
        <w:spacing w:line="480" w:lineRule="auto"/>
      </w:pPr>
    </w:p>
    <w:p w:rsidR="00EF34B2" w:rsidRDefault="00EF34B2" w:rsidP="00EF34B2">
      <w:pPr>
        <w:jc w:val="center"/>
        <w:rPr>
          <w:b/>
        </w:rPr>
      </w:pPr>
      <w:r>
        <w:rPr>
          <w:b/>
        </w:rPr>
        <w:lastRenderedPageBreak/>
        <w:t>CHAPTER V</w:t>
      </w:r>
    </w:p>
    <w:p w:rsidR="00EF34B2" w:rsidRDefault="00EF34B2" w:rsidP="009857E3">
      <w:pPr>
        <w:spacing w:line="480" w:lineRule="auto"/>
        <w:jc w:val="center"/>
        <w:rPr>
          <w:b/>
        </w:rPr>
      </w:pPr>
      <w:r>
        <w:rPr>
          <w:b/>
        </w:rPr>
        <w:t>DISCUSSION AND IMPLICATIONS</w:t>
      </w:r>
    </w:p>
    <w:p w:rsidR="00750FED" w:rsidRDefault="00750FED" w:rsidP="00EF34B2">
      <w:pPr>
        <w:spacing w:line="480" w:lineRule="auto"/>
        <w:ind w:firstLine="720"/>
      </w:pPr>
      <w:r>
        <w:t>The purpose of this paper was to identify the dimensions associated with the consumer trait, visual aesthetic sensitivity, and to investigate the effect consumers’ visual aesthetic sensitivity has upon the visual design features of the store environment and consumer behavior.</w:t>
      </w:r>
      <w:r w:rsidR="006D0444">
        <w:t xml:space="preserve">  In this chapter, the findings are discussed</w:t>
      </w:r>
      <w:r w:rsidR="008D27AB">
        <w:t xml:space="preserve">, </w:t>
      </w:r>
      <w:r w:rsidR="006D0444">
        <w:t>limitations are presented, and suggestions for future research are highlighted.</w:t>
      </w:r>
    </w:p>
    <w:p w:rsidR="00F624F5" w:rsidRDefault="00F624F5" w:rsidP="00F624F5">
      <w:pPr>
        <w:spacing w:line="480" w:lineRule="auto"/>
      </w:pPr>
    </w:p>
    <w:p w:rsidR="00F624F5" w:rsidRPr="00F624F5" w:rsidRDefault="00F624F5" w:rsidP="00F624F5">
      <w:pPr>
        <w:spacing w:line="480" w:lineRule="auto"/>
        <w:jc w:val="center"/>
        <w:rPr>
          <w:b/>
        </w:rPr>
      </w:pPr>
      <w:r>
        <w:rPr>
          <w:b/>
        </w:rPr>
        <w:t>DISCUSSION OF FINDINGS</w:t>
      </w:r>
    </w:p>
    <w:p w:rsidR="008D27AB" w:rsidRDefault="008D27AB" w:rsidP="00594BB2">
      <w:pPr>
        <w:spacing w:line="480" w:lineRule="auto"/>
        <w:ind w:firstLine="720"/>
      </w:pPr>
      <w:r>
        <w:t>T</w:t>
      </w:r>
      <w:r w:rsidRPr="00AB0DC2">
        <w:t>he specific res</w:t>
      </w:r>
      <w:r>
        <w:t>earch objectives of this study we</w:t>
      </w:r>
      <w:r w:rsidRPr="00AB0DC2">
        <w:t>re: (a) to examine consumers’ visual aesthetic sensitivity</w:t>
      </w:r>
      <w:r w:rsidRPr="00750FED">
        <w:t xml:space="preserve"> </w:t>
      </w:r>
      <w:r>
        <w:t>using Bloch et al.’s (2003) methodology of classifying visual aesthetic levels of consumers</w:t>
      </w:r>
      <w:r w:rsidRPr="00AB0DC2">
        <w:t xml:space="preserve">; (b) </w:t>
      </w:r>
      <w:r>
        <w:t xml:space="preserve">to </w:t>
      </w:r>
      <w:r w:rsidRPr="00AB0DC2">
        <w:t xml:space="preserve">determine the effects of visual design aesthetic features on behavioral intentions; (c) </w:t>
      </w:r>
      <w:r w:rsidR="00F24B6D">
        <w:t xml:space="preserve">to </w:t>
      </w:r>
      <w:r w:rsidRPr="00AB0DC2">
        <w:t xml:space="preserve">determine whether consumers’ </w:t>
      </w:r>
      <w:r>
        <w:t>evaluation</w:t>
      </w:r>
      <w:r w:rsidRPr="00AB0DC2">
        <w:t xml:space="preserve"> of and behavior toward store environments differ by the level of visual design aesthetic features; and (d) </w:t>
      </w:r>
      <w:r w:rsidR="00F24B6D">
        <w:t xml:space="preserve">to </w:t>
      </w:r>
      <w:r w:rsidRPr="00AB0DC2">
        <w:t xml:space="preserve">determine if consumers’ </w:t>
      </w:r>
      <w:r>
        <w:t>evaluation</w:t>
      </w:r>
      <w:r w:rsidRPr="00AB0DC2">
        <w:t xml:space="preserve"> of and behavior toward store environments vary by consumers’</w:t>
      </w:r>
      <w:r>
        <w:t xml:space="preserve"> visual aesthetic sensitivity.</w:t>
      </w:r>
    </w:p>
    <w:p w:rsidR="001D7183" w:rsidRDefault="001D7183" w:rsidP="001D7183">
      <w:pPr>
        <w:spacing w:line="480" w:lineRule="auto"/>
        <w:jc w:val="center"/>
        <w:rPr>
          <w:b/>
        </w:rPr>
      </w:pPr>
      <w:r>
        <w:rPr>
          <w:b/>
        </w:rPr>
        <w:t>Exploratory Factory Analysis</w:t>
      </w:r>
    </w:p>
    <w:p w:rsidR="001D7183" w:rsidRPr="001D7183" w:rsidRDefault="001D7183" w:rsidP="001D7183">
      <w:pPr>
        <w:spacing w:line="480" w:lineRule="auto"/>
      </w:pPr>
      <w:r>
        <w:tab/>
        <w:t>This study was based upon Bloch et al.’s (2003) methodology of classifying consumers’ centrality of visual product aesthetics (CVPA).  Based upon their original findings concerning consumers’ visual aesthetic sensitivity toward products, the scale items were modified to suit store environments.  To determine if revisions to the scale items would remain effective in producing similar dimensions of the construct, an exploratory factor analysis</w:t>
      </w:r>
      <w:r w:rsidR="00A20455">
        <w:t xml:space="preserve"> (EFA) with VARIMAX rotation</w:t>
      </w:r>
      <w:r>
        <w:t xml:space="preserve"> was performed.  </w:t>
      </w:r>
      <w:r w:rsidR="00A20455">
        <w:t xml:space="preserve">Using Bloch </w:t>
      </w:r>
      <w:r w:rsidR="00A20455">
        <w:lastRenderedPageBreak/>
        <w:t>et al.’s three dimensions, aesthetic sensitivity, design acumen, and aesthetic value, a three factor solution was completed.  Factor loadings were the same as the orig</w:t>
      </w:r>
      <w:r w:rsidR="00EA01F2">
        <w:t>inal study for Design acumen and r</w:t>
      </w:r>
      <w:r w:rsidR="00A20455">
        <w:t xml:space="preserve">evisions to the original scale items did not change characteristics of the dimension.  Aesthetic value and aesthetic response were similar with one item loading on the aesthetic response dimension that originally had loaded on aesthetic value.  </w:t>
      </w:r>
    </w:p>
    <w:p w:rsidR="00A20455" w:rsidRDefault="00A20455" w:rsidP="00A20455">
      <w:pPr>
        <w:spacing w:line="480" w:lineRule="auto"/>
      </w:pPr>
      <w:r>
        <w:tab/>
        <w:t xml:space="preserve">  The original item stated “I enjoy seeing displays of products that have superior designs” (Bloch et al., 2003, p. 556) and was </w:t>
      </w:r>
      <w:r w:rsidR="002768C9">
        <w:t>revised to say “I enjoy seeing store displays that have superior design”.</w:t>
      </w:r>
      <w:r>
        <w:t xml:space="preserve">  “Displays of products” are deliberately planned to promote an intense, immediate, eye-catching experience; to draw the consumer to the product itself by creating a moving experience.  Such is the idea of aesthetic value. Store displays are designed to evoke a response through aesthetic appeal; to support a sensation of discovery, and as stated by John Zoccai, to cause consumers to “fall in love” highlighting the idea of aesthetic response (Dumaine, 1991).  For that reason, store environments would logically be expected to promote an aesthetic response to garner further exploration and engage the consumer in an aesthetic relationship while product displays focus upon encouraging aesthetic value to increase the benefits of ownership at a personal level (</w:t>
      </w:r>
      <w:r w:rsidRPr="00AB0DC2">
        <w:t>Bamossy et al., 1983; Bamossy, Csikszentmihalyi et al., 1990</w:t>
      </w:r>
      <w:r>
        <w:t xml:space="preserve">; </w:t>
      </w:r>
      <w:r w:rsidRPr="00AB0DC2">
        <w:t>Johnston, &amp; Parsons, 1985</w:t>
      </w:r>
      <w:r>
        <w:t xml:space="preserve">; </w:t>
      </w:r>
      <w:r w:rsidRPr="00AB0DC2">
        <w:t>Yalch &amp; Brunel, 1996</w:t>
      </w:r>
      <w:r>
        <w:t>).</w:t>
      </w:r>
    </w:p>
    <w:p w:rsidR="00D90D34" w:rsidRDefault="00D90D34" w:rsidP="00F61F29">
      <w:pPr>
        <w:jc w:val="center"/>
      </w:pPr>
    </w:p>
    <w:p w:rsidR="00D90D34" w:rsidRDefault="00D90D34" w:rsidP="00F61F29">
      <w:pPr>
        <w:jc w:val="center"/>
      </w:pPr>
    </w:p>
    <w:p w:rsidR="00D90D34" w:rsidRDefault="00D90D34" w:rsidP="00F61F29">
      <w:pPr>
        <w:jc w:val="center"/>
      </w:pPr>
    </w:p>
    <w:p w:rsidR="00D90D34" w:rsidRDefault="00D90D34" w:rsidP="00F61F29">
      <w:pPr>
        <w:jc w:val="center"/>
      </w:pPr>
    </w:p>
    <w:p w:rsidR="00D90D34" w:rsidRDefault="00D90D34" w:rsidP="00F61F29">
      <w:pPr>
        <w:jc w:val="center"/>
      </w:pPr>
    </w:p>
    <w:p w:rsidR="00D90D34" w:rsidRDefault="00D90D34" w:rsidP="00F61F29">
      <w:pPr>
        <w:jc w:val="center"/>
      </w:pPr>
    </w:p>
    <w:p w:rsidR="00D90D34" w:rsidRDefault="00D90D34" w:rsidP="00F61F29">
      <w:pPr>
        <w:jc w:val="center"/>
      </w:pPr>
    </w:p>
    <w:p w:rsidR="00D90D34" w:rsidRDefault="00D90D34" w:rsidP="00F61F29">
      <w:pPr>
        <w:jc w:val="center"/>
      </w:pPr>
    </w:p>
    <w:p w:rsidR="00D90D34" w:rsidRDefault="00D90D34" w:rsidP="00F61F29">
      <w:pPr>
        <w:jc w:val="center"/>
      </w:pPr>
    </w:p>
    <w:p w:rsidR="00F61F29" w:rsidRDefault="00F61F29" w:rsidP="00F61F29">
      <w:pPr>
        <w:jc w:val="center"/>
        <w:rPr>
          <w:b/>
        </w:rPr>
      </w:pPr>
      <w:r>
        <w:rPr>
          <w:b/>
        </w:rPr>
        <w:lastRenderedPageBreak/>
        <w:t>Hypothese</w:t>
      </w:r>
      <w:r w:rsidRPr="00413448">
        <w:rPr>
          <w:b/>
        </w:rPr>
        <w:t xml:space="preserve">s </w:t>
      </w:r>
      <w:r>
        <w:rPr>
          <w:b/>
        </w:rPr>
        <w:t>One (a-c</w:t>
      </w:r>
      <w:r w:rsidRPr="00413448">
        <w:rPr>
          <w:b/>
        </w:rPr>
        <w:t>)</w:t>
      </w:r>
    </w:p>
    <w:p w:rsidR="00F61F29" w:rsidRDefault="00F61F29" w:rsidP="00F61F29">
      <w:pPr>
        <w:spacing w:line="480" w:lineRule="auto"/>
        <w:jc w:val="center"/>
        <w:rPr>
          <w:b/>
        </w:rPr>
      </w:pPr>
      <w:r w:rsidRPr="00F61F29">
        <w:rPr>
          <w:b/>
        </w:rPr>
        <w:t>Consumers’ Visual Aesthetic Sensitivity</w:t>
      </w:r>
      <w:r w:rsidR="00825E83">
        <w:rPr>
          <w:b/>
        </w:rPr>
        <w:t xml:space="preserve"> </w:t>
      </w:r>
      <w:r w:rsidRPr="00F61F29">
        <w:rPr>
          <w:b/>
        </w:rPr>
        <w:t>and Store Environment</w:t>
      </w:r>
    </w:p>
    <w:p w:rsidR="00755801" w:rsidRDefault="00755801" w:rsidP="00755801">
      <w:pPr>
        <w:spacing w:line="480" w:lineRule="auto"/>
        <w:rPr>
          <w:b/>
          <w:bCs/>
        </w:rPr>
      </w:pPr>
      <w:r>
        <w:rPr>
          <w:b/>
          <w:bCs/>
        </w:rPr>
        <w:t>Hypothesis 1:</w:t>
      </w:r>
    </w:p>
    <w:p w:rsidR="00755801" w:rsidRPr="00AB0DC2" w:rsidRDefault="00755801" w:rsidP="00755801">
      <w:pPr>
        <w:spacing w:after="200" w:line="480" w:lineRule="auto"/>
        <w:rPr>
          <w:bCs/>
        </w:rPr>
      </w:pPr>
      <w:r w:rsidRPr="00AB0DC2">
        <w:rPr>
          <w:bCs/>
        </w:rPr>
        <w:t xml:space="preserve">Consumers’ visual aesthetic sensitivity </w:t>
      </w:r>
      <w:r>
        <w:rPr>
          <w:bCs/>
        </w:rPr>
        <w:t>as measured by aesthetic value, design acumen, and aesthetic response, has an effect upon evaluations of the visual design features of the store environment.</w:t>
      </w:r>
    </w:p>
    <w:p w:rsidR="00755801" w:rsidRPr="00AB0DC2" w:rsidRDefault="00755801" w:rsidP="00755801">
      <w:pPr>
        <w:pStyle w:val="ListParagraph"/>
        <w:numPr>
          <w:ilvl w:val="0"/>
          <w:numId w:val="5"/>
        </w:numPr>
        <w:spacing w:line="480" w:lineRule="auto"/>
        <w:rPr>
          <w:rFonts w:ascii="Times New Roman" w:hAnsi="Times New Roman" w:cs="Times New Roman"/>
          <w:bCs/>
          <w:sz w:val="24"/>
          <w:szCs w:val="24"/>
        </w:rPr>
      </w:pPr>
      <w:r w:rsidRPr="00AB0DC2">
        <w:rPr>
          <w:rFonts w:ascii="Times New Roman" w:hAnsi="Times New Roman" w:cs="Times New Roman"/>
          <w:b/>
          <w:bCs/>
          <w:sz w:val="24"/>
          <w:szCs w:val="24"/>
        </w:rPr>
        <w:t>H</w:t>
      </w:r>
      <w:r w:rsidRPr="00AB0DC2">
        <w:rPr>
          <w:rFonts w:ascii="Times New Roman" w:hAnsi="Times New Roman" w:cs="Times New Roman"/>
          <w:b/>
          <w:bCs/>
          <w:sz w:val="24"/>
          <w:szCs w:val="24"/>
          <w:vertAlign w:val="subscript"/>
        </w:rPr>
        <w:t>1a</w:t>
      </w:r>
      <w:r w:rsidRPr="00AB0DC2">
        <w:rPr>
          <w:rFonts w:ascii="Times New Roman" w:hAnsi="Times New Roman" w:cs="Times New Roman"/>
          <w:bCs/>
          <w:sz w:val="24"/>
          <w:szCs w:val="24"/>
          <w:vertAlign w:val="subscript"/>
        </w:rPr>
        <w:t xml:space="preserve">    </w:t>
      </w:r>
      <w:r w:rsidRPr="00AB0DC2">
        <w:rPr>
          <w:rFonts w:ascii="Times New Roman" w:hAnsi="Times New Roman" w:cs="Times New Roman"/>
          <w:bCs/>
          <w:sz w:val="24"/>
          <w:szCs w:val="24"/>
        </w:rPr>
        <w:t xml:space="preserve">High aesthetic value, compared to low aesthetic value, will lead to higher </w:t>
      </w:r>
      <w:r>
        <w:rPr>
          <w:rFonts w:ascii="Times New Roman" w:hAnsi="Times New Roman" w:cs="Times New Roman"/>
          <w:bCs/>
          <w:sz w:val="24"/>
          <w:szCs w:val="24"/>
        </w:rPr>
        <w:t>evaluation</w:t>
      </w:r>
      <w:r w:rsidRPr="00AB0DC2">
        <w:rPr>
          <w:rFonts w:ascii="Times New Roman" w:hAnsi="Times New Roman" w:cs="Times New Roman"/>
          <w:bCs/>
          <w:sz w:val="24"/>
          <w:szCs w:val="24"/>
        </w:rPr>
        <w:t xml:space="preserve"> of </w:t>
      </w:r>
      <w:r>
        <w:rPr>
          <w:rFonts w:ascii="Times New Roman" w:hAnsi="Times New Roman" w:cs="Times New Roman"/>
          <w:bCs/>
          <w:sz w:val="24"/>
          <w:szCs w:val="24"/>
        </w:rPr>
        <w:t>visual design features</w:t>
      </w:r>
      <w:r w:rsidRPr="00AB0DC2">
        <w:rPr>
          <w:rFonts w:ascii="Times New Roman" w:hAnsi="Times New Roman" w:cs="Times New Roman"/>
          <w:bCs/>
          <w:sz w:val="24"/>
          <w:szCs w:val="24"/>
        </w:rPr>
        <w:t>.</w:t>
      </w:r>
    </w:p>
    <w:p w:rsidR="00755801" w:rsidRDefault="00755801" w:rsidP="00755801">
      <w:pPr>
        <w:pStyle w:val="ListParagraph"/>
        <w:numPr>
          <w:ilvl w:val="0"/>
          <w:numId w:val="5"/>
        </w:numPr>
        <w:spacing w:line="480" w:lineRule="auto"/>
        <w:rPr>
          <w:rFonts w:ascii="Times New Roman" w:hAnsi="Times New Roman" w:cs="Times New Roman"/>
          <w:bCs/>
          <w:sz w:val="24"/>
          <w:szCs w:val="24"/>
        </w:rPr>
      </w:pPr>
      <w:r w:rsidRPr="00041B83">
        <w:rPr>
          <w:rFonts w:ascii="Times New Roman" w:hAnsi="Times New Roman" w:cs="Times New Roman"/>
          <w:b/>
          <w:bCs/>
          <w:sz w:val="24"/>
          <w:szCs w:val="24"/>
        </w:rPr>
        <w:t>H</w:t>
      </w:r>
      <w:r w:rsidRPr="00041B83">
        <w:rPr>
          <w:rFonts w:ascii="Times New Roman" w:hAnsi="Times New Roman" w:cs="Times New Roman"/>
          <w:b/>
          <w:bCs/>
          <w:sz w:val="24"/>
          <w:szCs w:val="24"/>
          <w:vertAlign w:val="subscript"/>
        </w:rPr>
        <w:t>1b</w:t>
      </w:r>
      <w:r w:rsidRPr="00041B83">
        <w:rPr>
          <w:rFonts w:ascii="Times New Roman" w:hAnsi="Times New Roman" w:cs="Times New Roman"/>
          <w:b/>
          <w:bCs/>
          <w:sz w:val="24"/>
          <w:szCs w:val="24"/>
        </w:rPr>
        <w:t xml:space="preserve"> </w:t>
      </w:r>
      <w:r w:rsidRPr="00041B83">
        <w:rPr>
          <w:rFonts w:ascii="Times New Roman" w:hAnsi="Times New Roman" w:cs="Times New Roman"/>
          <w:bCs/>
          <w:sz w:val="24"/>
          <w:szCs w:val="24"/>
        </w:rPr>
        <w:t xml:space="preserve">  High design acumen, compared to low design acumen, </w:t>
      </w:r>
      <w:r>
        <w:rPr>
          <w:rFonts w:ascii="Times New Roman" w:hAnsi="Times New Roman" w:cs="Times New Roman"/>
          <w:bCs/>
          <w:sz w:val="24"/>
          <w:szCs w:val="24"/>
        </w:rPr>
        <w:t xml:space="preserve">will lead to </w:t>
      </w:r>
      <w:r w:rsidRPr="00AB0DC2">
        <w:rPr>
          <w:rFonts w:ascii="Times New Roman" w:hAnsi="Times New Roman" w:cs="Times New Roman"/>
          <w:bCs/>
          <w:sz w:val="24"/>
          <w:szCs w:val="24"/>
        </w:rPr>
        <w:t xml:space="preserve">higher </w:t>
      </w:r>
      <w:r>
        <w:rPr>
          <w:rFonts w:ascii="Times New Roman" w:hAnsi="Times New Roman" w:cs="Times New Roman"/>
          <w:bCs/>
          <w:sz w:val="24"/>
          <w:szCs w:val="24"/>
        </w:rPr>
        <w:t>evaluation</w:t>
      </w:r>
      <w:r w:rsidRPr="00AB0DC2">
        <w:rPr>
          <w:rFonts w:ascii="Times New Roman" w:hAnsi="Times New Roman" w:cs="Times New Roman"/>
          <w:bCs/>
          <w:sz w:val="24"/>
          <w:szCs w:val="24"/>
        </w:rPr>
        <w:t xml:space="preserve"> of </w:t>
      </w:r>
      <w:r>
        <w:rPr>
          <w:rFonts w:ascii="Times New Roman" w:hAnsi="Times New Roman" w:cs="Times New Roman"/>
          <w:bCs/>
          <w:sz w:val="24"/>
          <w:szCs w:val="24"/>
        </w:rPr>
        <w:t>visual design features</w:t>
      </w:r>
      <w:r w:rsidRPr="00AB0DC2">
        <w:rPr>
          <w:rFonts w:ascii="Times New Roman" w:hAnsi="Times New Roman" w:cs="Times New Roman"/>
          <w:bCs/>
          <w:sz w:val="24"/>
          <w:szCs w:val="24"/>
        </w:rPr>
        <w:t>.</w:t>
      </w:r>
    </w:p>
    <w:p w:rsidR="00755801" w:rsidRDefault="00755801" w:rsidP="00755801">
      <w:pPr>
        <w:pStyle w:val="ListParagraph"/>
        <w:numPr>
          <w:ilvl w:val="0"/>
          <w:numId w:val="5"/>
        </w:numPr>
        <w:spacing w:line="480" w:lineRule="auto"/>
        <w:rPr>
          <w:rFonts w:ascii="Times New Roman" w:hAnsi="Times New Roman" w:cs="Times New Roman"/>
          <w:bCs/>
          <w:sz w:val="24"/>
          <w:szCs w:val="24"/>
        </w:rPr>
      </w:pPr>
      <w:r w:rsidRPr="00041B83">
        <w:rPr>
          <w:rFonts w:ascii="Times New Roman" w:hAnsi="Times New Roman" w:cs="Times New Roman"/>
          <w:b/>
          <w:bCs/>
          <w:sz w:val="24"/>
          <w:szCs w:val="24"/>
        </w:rPr>
        <w:t>H</w:t>
      </w:r>
      <w:r w:rsidRPr="00041B83">
        <w:rPr>
          <w:rFonts w:ascii="Times New Roman" w:hAnsi="Times New Roman" w:cs="Times New Roman"/>
          <w:b/>
          <w:bCs/>
          <w:sz w:val="24"/>
          <w:szCs w:val="24"/>
          <w:vertAlign w:val="subscript"/>
        </w:rPr>
        <w:t>1c</w:t>
      </w:r>
      <w:r w:rsidRPr="00041B83">
        <w:rPr>
          <w:rFonts w:ascii="Times New Roman" w:hAnsi="Times New Roman" w:cs="Times New Roman"/>
          <w:b/>
          <w:bCs/>
          <w:sz w:val="24"/>
          <w:szCs w:val="24"/>
        </w:rPr>
        <w:t xml:space="preserve">  </w:t>
      </w:r>
      <w:r w:rsidRPr="00041B83">
        <w:rPr>
          <w:rFonts w:ascii="Times New Roman" w:hAnsi="Times New Roman" w:cs="Times New Roman"/>
          <w:bCs/>
          <w:sz w:val="24"/>
          <w:szCs w:val="24"/>
        </w:rPr>
        <w:t xml:space="preserve"> High aesthetic response, compared to low aesthetic response, </w:t>
      </w:r>
      <w:r w:rsidRPr="00AB0DC2">
        <w:rPr>
          <w:rFonts w:ascii="Times New Roman" w:hAnsi="Times New Roman" w:cs="Times New Roman"/>
          <w:bCs/>
          <w:sz w:val="24"/>
          <w:szCs w:val="24"/>
        </w:rPr>
        <w:t xml:space="preserve">will lead to higher </w:t>
      </w:r>
      <w:r>
        <w:rPr>
          <w:rFonts w:ascii="Times New Roman" w:hAnsi="Times New Roman" w:cs="Times New Roman"/>
          <w:bCs/>
          <w:sz w:val="24"/>
          <w:szCs w:val="24"/>
        </w:rPr>
        <w:t>evaluation</w:t>
      </w:r>
      <w:r w:rsidRPr="00AB0DC2">
        <w:rPr>
          <w:rFonts w:ascii="Times New Roman" w:hAnsi="Times New Roman" w:cs="Times New Roman"/>
          <w:bCs/>
          <w:sz w:val="24"/>
          <w:szCs w:val="24"/>
        </w:rPr>
        <w:t xml:space="preserve"> of </w:t>
      </w:r>
      <w:r>
        <w:rPr>
          <w:rFonts w:ascii="Times New Roman" w:hAnsi="Times New Roman" w:cs="Times New Roman"/>
          <w:bCs/>
          <w:sz w:val="24"/>
          <w:szCs w:val="24"/>
        </w:rPr>
        <w:t>visual design features.</w:t>
      </w:r>
    </w:p>
    <w:p w:rsidR="004C7811" w:rsidRDefault="00D512DB" w:rsidP="00755801">
      <w:pPr>
        <w:spacing w:line="480" w:lineRule="auto"/>
        <w:ind w:firstLine="360"/>
      </w:pPr>
      <w:r>
        <w:t>Hypothese</w:t>
      </w:r>
      <w:r w:rsidR="00F61F29">
        <w:t xml:space="preserve">s </w:t>
      </w:r>
      <w:r w:rsidR="00755801">
        <w:t>1</w:t>
      </w:r>
      <w:r w:rsidR="00755801">
        <w:rPr>
          <w:vertAlign w:val="subscript"/>
        </w:rPr>
        <w:t>a-b</w:t>
      </w:r>
      <w:r w:rsidR="00755801">
        <w:t xml:space="preserve"> were</w:t>
      </w:r>
      <w:r w:rsidR="00F61F29">
        <w:t xml:space="preserve"> supported by the research findings.  </w:t>
      </w:r>
      <w:r w:rsidR="004C7811">
        <w:t>The within subject main effect of c</w:t>
      </w:r>
      <w:r w:rsidR="00F61F29">
        <w:t xml:space="preserve">onsumers’ </w:t>
      </w:r>
      <w:r w:rsidR="004C7811">
        <w:t xml:space="preserve">visual </w:t>
      </w:r>
      <w:r w:rsidR="00F61F29">
        <w:t>aesthetic sensitivity composed of aesthetic value, design acumen, and aesthetic response produced higher evaluations in both the low aesthetic and high aesthetic store</w:t>
      </w:r>
      <w:r w:rsidR="004C7811">
        <w:t xml:space="preserve"> environments</w:t>
      </w:r>
      <w:r w:rsidR="00F61F29">
        <w:t xml:space="preserve"> by both consumer groups (i.e. high aesthetic sensitivity vs. low aesthetic sensitivity).  </w:t>
      </w:r>
      <w:r w:rsidR="00DC2B4C">
        <w:t xml:space="preserve">Though mean scores for both the high and low visual design aesthetic stores were higher among the high visual aesthetic sensitive consumer, low visual aesthetic sensitive consumers followed a similar pattern by ranking the scores with similar mean spreads.  </w:t>
      </w:r>
    </w:p>
    <w:p w:rsidR="00EF34B2" w:rsidRDefault="00DC2B4C" w:rsidP="00825E83">
      <w:pPr>
        <w:spacing w:line="480" w:lineRule="auto"/>
        <w:ind w:firstLine="720"/>
      </w:pPr>
      <w:r>
        <w:t xml:space="preserve">Interestingly, a more prominent mean score spread was seen </w:t>
      </w:r>
      <w:r w:rsidR="00825E83">
        <w:t xml:space="preserve">with design acumen.  High design acumen consumers (within subjects) reflected a more critical level of discernment between the two store environments (High visual design aesthetic features = </w:t>
      </w:r>
      <w:r w:rsidR="00825E83">
        <w:lastRenderedPageBreak/>
        <w:t xml:space="preserve">4.19; Low visual design aesthetic features = 3.49).  Low design acumen did not (High visual design aesthetic features = 3.91; Low visual design aesthetic features = 3.7).  Design acumen involves the idea and ability to discern, categorize, and assess good design (Bloch et al., 2003).  Increased levels of design acumen would foster a more critical eye, as well as, judgment.  Such can be clearly seen in the results of this study.  </w:t>
      </w:r>
      <w:r w:rsidR="00EA01F2">
        <w:t>Hence, t</w:t>
      </w:r>
      <w:r w:rsidR="00825E83">
        <w:t xml:space="preserve">hose consumers who </w:t>
      </w:r>
      <w:r w:rsidR="00EA01F2">
        <w:t>exhibit an</w:t>
      </w:r>
      <w:r w:rsidR="00825E83">
        <w:t xml:space="preserve"> increased knowledge of aesthetically pleasing store environments are </w:t>
      </w:r>
      <w:r w:rsidR="00316FEB">
        <w:t>more likely to differentiate between stores with good design verses stores without.</w:t>
      </w:r>
    </w:p>
    <w:p w:rsidR="004C7811" w:rsidRDefault="004C7811" w:rsidP="00825E83">
      <w:pPr>
        <w:spacing w:line="480" w:lineRule="auto"/>
        <w:ind w:firstLine="720"/>
      </w:pPr>
      <w:r>
        <w:t>The between subjects main effect also reflected the store environment influence upon consumer evaluations.  Stores with high visual design aesthetic featur</w:t>
      </w:r>
      <w:r w:rsidR="00543570">
        <w:t>es were ranked higher by both consumer groups.  Again, slight differences were seen with design acumen.  High design acumen consumers</w:t>
      </w:r>
      <w:r w:rsidR="00267D46">
        <w:t xml:space="preserve"> (3.49)</w:t>
      </w:r>
      <w:r w:rsidR="00543570">
        <w:t xml:space="preserve"> gave a lower mean score to the store with low visual design aesthetic features</w:t>
      </w:r>
      <w:r w:rsidR="00267D46">
        <w:t xml:space="preserve"> </w:t>
      </w:r>
      <w:r w:rsidR="00543570">
        <w:t>than the low design acumen consumer</w:t>
      </w:r>
      <w:r w:rsidR="00267D46">
        <w:t xml:space="preserve"> (3.7)</w:t>
      </w:r>
      <w:r w:rsidR="00543570">
        <w:t>.  High design acumen consumers might have a tendency to be more reasoned and methodical due to their level of design knowledge</w:t>
      </w:r>
      <w:r w:rsidR="00267D46">
        <w:t xml:space="preserve"> causing them to have sophisticated, discriminating judgments.  Due to their lack of design knowledge and experience, low design acumen consumers may miss visual cues that would create a greater separation between the store designs.  Additionally, because high design acumen consumers favor visual over verbal processing, they may give more significance to </w:t>
      </w:r>
      <w:r w:rsidR="00EA01F2">
        <w:t xml:space="preserve">visual </w:t>
      </w:r>
      <w:r w:rsidR="00267D46">
        <w:t xml:space="preserve">aesthetic elements than low design acumen consumers (Holbrook, 1986). </w:t>
      </w:r>
    </w:p>
    <w:p w:rsidR="004C7811" w:rsidRDefault="006A6234" w:rsidP="00267D46">
      <w:pPr>
        <w:spacing w:line="480" w:lineRule="auto"/>
        <w:ind w:firstLine="720"/>
      </w:pPr>
      <w:r>
        <w:t>The interaction effect</w:t>
      </w:r>
      <w:r w:rsidR="00067BCA">
        <w:t xml:space="preserve"> between visual design features and consumers’ aesthetic sensitivity as measured by aesthetic value, design acumen, and aesthetic response</w:t>
      </w:r>
      <w:r>
        <w:t xml:space="preserve"> was found to not be significant</w:t>
      </w:r>
      <w:r w:rsidR="004C7811">
        <w:t xml:space="preserve">.  </w:t>
      </w:r>
      <w:r w:rsidR="00267D46">
        <w:t xml:space="preserve">When an </w:t>
      </w:r>
      <w:r>
        <w:t xml:space="preserve">interaction </w:t>
      </w:r>
      <w:r w:rsidR="00267D46">
        <w:t xml:space="preserve">is </w:t>
      </w:r>
      <w:r>
        <w:t xml:space="preserve">not significant, it means that the effect </w:t>
      </w:r>
      <w:r w:rsidR="00267D46">
        <w:lastRenderedPageBreak/>
        <w:t xml:space="preserve">of one variable is </w:t>
      </w:r>
      <w:r>
        <w:t xml:space="preserve">not </w:t>
      </w:r>
      <w:r w:rsidR="00267D46">
        <w:t>dependent on the level of another variable.</w:t>
      </w:r>
      <w:r w:rsidRPr="006A6234">
        <w:rPr>
          <w:sz w:val="20"/>
          <w:szCs w:val="20"/>
        </w:rPr>
        <w:t xml:space="preserve"> </w:t>
      </w:r>
      <w:r w:rsidR="00067BCA">
        <w:t xml:space="preserve">Therefore, it can be said that visual design features and consumer aesthetic sensitivity do not interact with one another in such a way as to produce any additional effects that the two alone cannot explain.  </w:t>
      </w:r>
    </w:p>
    <w:p w:rsidR="00067BCA" w:rsidRDefault="00067BCA" w:rsidP="00067BCA">
      <w:pPr>
        <w:jc w:val="center"/>
        <w:rPr>
          <w:b/>
        </w:rPr>
      </w:pPr>
      <w:r>
        <w:rPr>
          <w:b/>
        </w:rPr>
        <w:t>Hypotheses Two (a-b)</w:t>
      </w:r>
    </w:p>
    <w:p w:rsidR="00067BCA" w:rsidRDefault="00067BCA" w:rsidP="00067BCA">
      <w:pPr>
        <w:spacing w:line="480" w:lineRule="auto"/>
        <w:jc w:val="center"/>
        <w:rPr>
          <w:b/>
        </w:rPr>
      </w:pPr>
      <w:r w:rsidRPr="00067BCA">
        <w:rPr>
          <w:b/>
        </w:rPr>
        <w:t>Store Environment Visual Design Aesthetic Features</w:t>
      </w:r>
      <w:r>
        <w:rPr>
          <w:b/>
        </w:rPr>
        <w:t xml:space="preserve"> and Consumer Behavior </w:t>
      </w:r>
    </w:p>
    <w:p w:rsidR="00D512DB" w:rsidRDefault="00D512DB" w:rsidP="00D512DB">
      <w:pPr>
        <w:spacing w:line="480" w:lineRule="auto"/>
        <w:rPr>
          <w:b/>
          <w:bCs/>
        </w:rPr>
      </w:pPr>
      <w:r>
        <w:rPr>
          <w:b/>
          <w:bCs/>
        </w:rPr>
        <w:t>Hypothesis 2:</w:t>
      </w:r>
    </w:p>
    <w:p w:rsidR="00D512DB" w:rsidRPr="00AB0DC2" w:rsidRDefault="00D512DB" w:rsidP="00D512DB">
      <w:pPr>
        <w:spacing w:after="200" w:line="480" w:lineRule="auto"/>
        <w:rPr>
          <w:bCs/>
        </w:rPr>
      </w:pPr>
      <w:r>
        <w:rPr>
          <w:bCs/>
        </w:rPr>
        <w:t xml:space="preserve">The visual design </w:t>
      </w:r>
      <w:r w:rsidRPr="00AB0DC2">
        <w:rPr>
          <w:bCs/>
        </w:rPr>
        <w:t xml:space="preserve">features within the </w:t>
      </w:r>
      <w:r>
        <w:rPr>
          <w:bCs/>
        </w:rPr>
        <w:t>store</w:t>
      </w:r>
      <w:r w:rsidRPr="00AB0DC2">
        <w:rPr>
          <w:bCs/>
        </w:rPr>
        <w:t xml:space="preserve"> environment has an effect upon consumers’ behavioral intentions.</w:t>
      </w:r>
    </w:p>
    <w:p w:rsidR="00D512DB" w:rsidRPr="00AB0DC2" w:rsidRDefault="00D512DB" w:rsidP="00D512DB">
      <w:pPr>
        <w:numPr>
          <w:ilvl w:val="1"/>
          <w:numId w:val="5"/>
        </w:numPr>
        <w:spacing w:line="480" w:lineRule="auto"/>
        <w:rPr>
          <w:bCs/>
        </w:rPr>
      </w:pPr>
      <w:r w:rsidRPr="00AB0DC2">
        <w:rPr>
          <w:b/>
          <w:bCs/>
        </w:rPr>
        <w:t>H</w:t>
      </w:r>
      <w:r w:rsidRPr="00AB0DC2">
        <w:rPr>
          <w:b/>
          <w:bCs/>
          <w:vertAlign w:val="subscript"/>
        </w:rPr>
        <w:t xml:space="preserve">2a  </w:t>
      </w:r>
      <w:r w:rsidRPr="00AB0DC2">
        <w:rPr>
          <w:bCs/>
          <w:vertAlign w:val="subscript"/>
        </w:rPr>
        <w:t xml:space="preserve"> </w:t>
      </w:r>
      <w:r w:rsidRPr="00AB0DC2">
        <w:rPr>
          <w:bCs/>
        </w:rPr>
        <w:t xml:space="preserve">High </w:t>
      </w:r>
      <w:r>
        <w:rPr>
          <w:bCs/>
        </w:rPr>
        <w:t>visual design features, compared to low visual design features, will lead to a higher disposition to pay more for products and/or services.</w:t>
      </w:r>
    </w:p>
    <w:p w:rsidR="00D512DB" w:rsidRPr="00D512DB" w:rsidRDefault="00D512DB" w:rsidP="00161529">
      <w:pPr>
        <w:numPr>
          <w:ilvl w:val="1"/>
          <w:numId w:val="5"/>
        </w:numPr>
        <w:spacing w:after="200" w:line="480" w:lineRule="auto"/>
        <w:rPr>
          <w:bCs/>
        </w:rPr>
      </w:pPr>
      <w:r w:rsidRPr="00AB0DC2">
        <w:rPr>
          <w:b/>
          <w:bCs/>
        </w:rPr>
        <w:t>H</w:t>
      </w:r>
      <w:r w:rsidRPr="00AB0DC2">
        <w:rPr>
          <w:b/>
          <w:bCs/>
          <w:vertAlign w:val="subscript"/>
        </w:rPr>
        <w:t>2b</w:t>
      </w:r>
      <w:r w:rsidRPr="00AB0DC2">
        <w:rPr>
          <w:bCs/>
        </w:rPr>
        <w:t xml:space="preserve"> </w:t>
      </w:r>
      <w:r>
        <w:rPr>
          <w:bCs/>
        </w:rPr>
        <w:t xml:space="preserve"> </w:t>
      </w:r>
      <w:r w:rsidRPr="00AB0DC2">
        <w:rPr>
          <w:bCs/>
        </w:rPr>
        <w:t xml:space="preserve">High </w:t>
      </w:r>
      <w:r>
        <w:rPr>
          <w:bCs/>
        </w:rPr>
        <w:t>visual design features, compared to low visual design features, will lead to</w:t>
      </w:r>
      <w:r w:rsidRPr="00AB0DC2">
        <w:rPr>
          <w:bCs/>
        </w:rPr>
        <w:t xml:space="preserve"> a higher desire to remain in the store.</w:t>
      </w:r>
    </w:p>
    <w:p w:rsidR="007A2103" w:rsidRPr="00161529" w:rsidRDefault="00161529" w:rsidP="00D512DB">
      <w:pPr>
        <w:spacing w:line="480" w:lineRule="auto"/>
        <w:ind w:firstLine="720"/>
      </w:pPr>
      <w:r>
        <w:t>Results of the statistical analysis f</w:t>
      </w:r>
      <w:r w:rsidR="00D512DB">
        <w:t>or hypotheses 2</w:t>
      </w:r>
      <w:r w:rsidR="00D512DB">
        <w:rPr>
          <w:vertAlign w:val="subscript"/>
        </w:rPr>
        <w:t>a-b</w:t>
      </w:r>
      <w:r>
        <w:t xml:space="preserve"> were found to be not significant.  Visual design aesthetic </w:t>
      </w:r>
      <w:r w:rsidR="007A5818">
        <w:t xml:space="preserve">features </w:t>
      </w:r>
      <w:r>
        <w:t>of the store environment did not influence consumers’</w:t>
      </w:r>
      <w:r w:rsidR="001211BB">
        <w:t xml:space="preserve"> behavioral intentions –</w:t>
      </w:r>
      <w:r>
        <w:t xml:space="preserve"> disposition to pay more for products and/or services and a desire to remain in the store.  </w:t>
      </w:r>
      <w:r w:rsidR="007A2103">
        <w:t xml:space="preserve">Similar outcomes have occurred in previous research.  </w:t>
      </w:r>
      <w:r w:rsidR="00F678F8">
        <w:t xml:space="preserve">Ryu &amp; Jang (2007) ascertained that facility aesthetics was an important determinant of consumers’ pleasure, but not arousal.  </w:t>
      </w:r>
      <w:r w:rsidR="00611229">
        <w:t>Because arousal has been shown to promote approach behaviors, it would be logical to assume that low or no arousal would have a negative effect upon consumer behavior</w:t>
      </w:r>
      <w:r w:rsidR="00FF6E8B">
        <w:t>.</w:t>
      </w:r>
      <w:r w:rsidR="00611229">
        <w:t xml:space="preserve">  </w:t>
      </w:r>
      <w:r w:rsidR="00F678F8">
        <w:t xml:space="preserve">More specifically, </w:t>
      </w:r>
      <w:r w:rsidR="007A2103">
        <w:t xml:space="preserve">Andreu et al., (2006) found that internal atmospherics had no significant effect upon consumers desire to remain or disposition to pay more.  </w:t>
      </w:r>
      <w:r w:rsidR="001211BB">
        <w:t xml:space="preserve">They noted that consumers possibly hesitant to pay more in </w:t>
      </w:r>
      <w:r w:rsidR="001211BB">
        <w:lastRenderedPageBreak/>
        <w:t xml:space="preserve">store environments that appear to be expensive or high priced.  Furthermore, expensive appearing stores may cause feelings of </w:t>
      </w:r>
      <w:r w:rsidR="00194089">
        <w:t>un</w:t>
      </w:r>
      <w:r w:rsidR="001211BB">
        <w:t xml:space="preserve">comfortableness causing consumers to want to leave instead of linger in the retail environment. </w:t>
      </w:r>
      <w:r w:rsidR="00194089">
        <w:t xml:space="preserve">If </w:t>
      </w:r>
      <w:r w:rsidR="0031622D">
        <w:t>visual aesthetics frequently function</w:t>
      </w:r>
      <w:r w:rsidR="00FF6E8B">
        <w:t>s</w:t>
      </w:r>
      <w:r w:rsidR="0031622D">
        <w:t xml:space="preserve"> as the foundation for inferences made about product characteristics</w:t>
      </w:r>
      <w:r w:rsidR="001211BB">
        <w:t xml:space="preserve"> (Workman &amp; Caldwell, 2007)</w:t>
      </w:r>
      <w:r w:rsidR="00194089">
        <w:t>, low aesthetic environments might be perceived as more function oriented.  Therefore, the need to stay longer in the store or pay more money for products become</w:t>
      </w:r>
      <w:r w:rsidR="00FF6E8B">
        <w:t>s</w:t>
      </w:r>
      <w:r w:rsidR="00194089">
        <w:t xml:space="preserve"> deeply rooted in the c</w:t>
      </w:r>
      <w:r w:rsidR="00F678F8">
        <w:t>ognitive process overruling emotional inclinations brought about by an aesthetic experience. Once this occurs the consumers’ behavioral intentions are no longer influenced by the store environment, but instead, the task or goal at hand.</w:t>
      </w:r>
      <w:r w:rsidR="00194089">
        <w:t xml:space="preserve">  </w:t>
      </w:r>
    </w:p>
    <w:p w:rsidR="00611360" w:rsidRDefault="00611360" w:rsidP="00D512DB">
      <w:pPr>
        <w:jc w:val="center"/>
        <w:rPr>
          <w:b/>
        </w:rPr>
      </w:pPr>
      <w:r>
        <w:rPr>
          <w:b/>
        </w:rPr>
        <w:t>Hypotheses Three (</w:t>
      </w:r>
      <w:r w:rsidR="003800E5">
        <w:rPr>
          <w:b/>
        </w:rPr>
        <w:t>a1</w:t>
      </w:r>
      <w:r>
        <w:rPr>
          <w:b/>
        </w:rPr>
        <w:t>-c2)</w:t>
      </w:r>
    </w:p>
    <w:p w:rsidR="00611360" w:rsidRPr="00611360" w:rsidRDefault="00611360" w:rsidP="00611360">
      <w:pPr>
        <w:spacing w:line="480" w:lineRule="auto"/>
        <w:jc w:val="center"/>
        <w:rPr>
          <w:b/>
        </w:rPr>
      </w:pPr>
      <w:r w:rsidRPr="00611360">
        <w:rPr>
          <w:b/>
        </w:rPr>
        <w:t>Consumers’ Visual Aestheti</w:t>
      </w:r>
      <w:r>
        <w:rPr>
          <w:b/>
        </w:rPr>
        <w:t xml:space="preserve">c Sensitivity </w:t>
      </w:r>
      <w:r w:rsidRPr="00611360">
        <w:rPr>
          <w:b/>
        </w:rPr>
        <w:t xml:space="preserve">and Consumer Behavior </w:t>
      </w:r>
    </w:p>
    <w:p w:rsidR="00D512DB" w:rsidRDefault="00D512DB" w:rsidP="00D512DB">
      <w:pPr>
        <w:spacing w:line="480" w:lineRule="auto"/>
        <w:rPr>
          <w:b/>
          <w:bCs/>
        </w:rPr>
      </w:pPr>
      <w:r>
        <w:rPr>
          <w:b/>
          <w:bCs/>
        </w:rPr>
        <w:t>Hypothesis 3:</w:t>
      </w:r>
    </w:p>
    <w:p w:rsidR="00D512DB" w:rsidRPr="00AB0DC2" w:rsidRDefault="00D512DB" w:rsidP="00D512DB">
      <w:pPr>
        <w:spacing w:after="200" w:line="480" w:lineRule="auto"/>
        <w:rPr>
          <w:bCs/>
        </w:rPr>
      </w:pPr>
      <w:r w:rsidRPr="00AB0DC2">
        <w:rPr>
          <w:bCs/>
        </w:rPr>
        <w:t xml:space="preserve">Consumers’ visual aesthetic sensitivity </w:t>
      </w:r>
      <w:r>
        <w:rPr>
          <w:bCs/>
        </w:rPr>
        <w:t xml:space="preserve">as measured by aesthetic value, design acumen, and aesthetic response </w:t>
      </w:r>
      <w:r w:rsidRPr="00AB0DC2">
        <w:rPr>
          <w:bCs/>
        </w:rPr>
        <w:t xml:space="preserve">has an effect upon consumers’ behavioral intentions.        </w:t>
      </w:r>
    </w:p>
    <w:p w:rsidR="00D512DB" w:rsidRPr="00AB0DC2" w:rsidRDefault="00D512DB" w:rsidP="00D512DB">
      <w:pPr>
        <w:numPr>
          <w:ilvl w:val="1"/>
          <w:numId w:val="7"/>
        </w:numPr>
        <w:spacing w:after="200" w:line="480" w:lineRule="auto"/>
        <w:rPr>
          <w:bCs/>
        </w:rPr>
      </w:pPr>
      <w:r w:rsidRPr="00AB0DC2">
        <w:rPr>
          <w:b/>
          <w:bCs/>
        </w:rPr>
        <w:t>H</w:t>
      </w:r>
      <w:r w:rsidRPr="00AB0DC2">
        <w:rPr>
          <w:b/>
          <w:bCs/>
          <w:vertAlign w:val="subscript"/>
        </w:rPr>
        <w:t>3a</w:t>
      </w:r>
      <w:r>
        <w:rPr>
          <w:b/>
          <w:bCs/>
          <w:vertAlign w:val="subscript"/>
        </w:rPr>
        <w:t xml:space="preserve">1 </w:t>
      </w:r>
      <w:r>
        <w:t xml:space="preserve"> </w:t>
      </w:r>
      <w:r w:rsidRPr="00AB0DC2">
        <w:t>High aesthetic value, compared to low aesthetic value, will lead to a higher</w:t>
      </w:r>
      <w:r w:rsidRPr="00AB0DC2">
        <w:rPr>
          <w:vertAlign w:val="subscript"/>
        </w:rPr>
        <w:t xml:space="preserve"> </w:t>
      </w:r>
      <w:r w:rsidRPr="00AB0DC2">
        <w:t>disposition to pay more for products and/or services.</w:t>
      </w:r>
    </w:p>
    <w:p w:rsidR="00D512DB" w:rsidRPr="00AB0DC2" w:rsidRDefault="00D512DB" w:rsidP="00D512DB">
      <w:pPr>
        <w:numPr>
          <w:ilvl w:val="1"/>
          <w:numId w:val="7"/>
        </w:numPr>
        <w:spacing w:after="200" w:line="480" w:lineRule="auto"/>
        <w:rPr>
          <w:bCs/>
        </w:rPr>
      </w:pPr>
      <w:r w:rsidRPr="00AB0DC2">
        <w:rPr>
          <w:b/>
          <w:bCs/>
        </w:rPr>
        <w:t>H</w:t>
      </w:r>
      <w:r w:rsidRPr="00AB0DC2">
        <w:rPr>
          <w:b/>
          <w:bCs/>
          <w:vertAlign w:val="subscript"/>
        </w:rPr>
        <w:t>3a2</w:t>
      </w:r>
      <w:r w:rsidRPr="00AB0DC2">
        <w:t xml:space="preserve"> </w:t>
      </w:r>
      <w:r>
        <w:t xml:space="preserve"> </w:t>
      </w:r>
      <w:r w:rsidRPr="00AB0DC2">
        <w:t>High aesthetic value, compared to low aesthetic value, will lead to a higher desire to remain in the store.</w:t>
      </w:r>
    </w:p>
    <w:p w:rsidR="00D512DB" w:rsidRPr="00AB0DC2" w:rsidRDefault="00D512DB" w:rsidP="00D512DB">
      <w:pPr>
        <w:numPr>
          <w:ilvl w:val="1"/>
          <w:numId w:val="7"/>
        </w:numPr>
        <w:spacing w:after="200" w:line="480" w:lineRule="auto"/>
        <w:rPr>
          <w:bCs/>
        </w:rPr>
      </w:pPr>
      <w:r w:rsidRPr="00AB0DC2">
        <w:rPr>
          <w:b/>
          <w:bCs/>
        </w:rPr>
        <w:t>H</w:t>
      </w:r>
      <w:r w:rsidRPr="00AB0DC2">
        <w:rPr>
          <w:b/>
          <w:bCs/>
          <w:vertAlign w:val="subscript"/>
        </w:rPr>
        <w:t xml:space="preserve">3b1 </w:t>
      </w:r>
      <w:r>
        <w:rPr>
          <w:b/>
          <w:bCs/>
          <w:vertAlign w:val="subscript"/>
        </w:rPr>
        <w:t xml:space="preserve"> </w:t>
      </w:r>
      <w:r w:rsidRPr="00AB0DC2">
        <w:t>High design acumen, compared to low design acumen, will lead to a higher</w:t>
      </w:r>
      <w:r w:rsidRPr="00AB0DC2">
        <w:rPr>
          <w:vertAlign w:val="subscript"/>
        </w:rPr>
        <w:t xml:space="preserve"> </w:t>
      </w:r>
      <w:r w:rsidRPr="00AB0DC2">
        <w:t>disposition to pay more for products and/or services.</w:t>
      </w:r>
    </w:p>
    <w:p w:rsidR="00D512DB" w:rsidRPr="00AB0DC2" w:rsidRDefault="00D512DB" w:rsidP="00D512DB">
      <w:pPr>
        <w:numPr>
          <w:ilvl w:val="1"/>
          <w:numId w:val="7"/>
        </w:numPr>
        <w:spacing w:after="200" w:line="480" w:lineRule="auto"/>
        <w:rPr>
          <w:bCs/>
        </w:rPr>
      </w:pPr>
      <w:r w:rsidRPr="00AB0DC2">
        <w:rPr>
          <w:b/>
          <w:bCs/>
        </w:rPr>
        <w:t>H</w:t>
      </w:r>
      <w:r w:rsidRPr="00AB0DC2">
        <w:rPr>
          <w:b/>
          <w:bCs/>
          <w:vertAlign w:val="subscript"/>
        </w:rPr>
        <w:t>3b2   </w:t>
      </w:r>
      <w:r w:rsidRPr="00AB0DC2">
        <w:t>High design acumen, compared to low design acumen, will lead to a higher desire to remain in the store.</w:t>
      </w:r>
    </w:p>
    <w:p w:rsidR="00D512DB" w:rsidRPr="00AB0DC2" w:rsidRDefault="00D512DB" w:rsidP="00D512DB">
      <w:pPr>
        <w:numPr>
          <w:ilvl w:val="1"/>
          <w:numId w:val="7"/>
        </w:numPr>
        <w:spacing w:after="200" w:line="480" w:lineRule="auto"/>
        <w:rPr>
          <w:bCs/>
        </w:rPr>
      </w:pPr>
      <w:r w:rsidRPr="00AB0DC2">
        <w:rPr>
          <w:b/>
          <w:bCs/>
        </w:rPr>
        <w:lastRenderedPageBreak/>
        <w:t>H</w:t>
      </w:r>
      <w:r w:rsidRPr="00AB0DC2">
        <w:rPr>
          <w:b/>
          <w:bCs/>
          <w:vertAlign w:val="subscript"/>
        </w:rPr>
        <w:t>3c1   </w:t>
      </w:r>
      <w:r w:rsidRPr="00AB0DC2">
        <w:t>High aesthetic response, compared to low aesthetic response, will lead to a higher disposition to pay more for products and/or services.</w:t>
      </w:r>
    </w:p>
    <w:p w:rsidR="00D512DB" w:rsidRPr="00690220" w:rsidRDefault="00D512DB" w:rsidP="00D512DB">
      <w:pPr>
        <w:numPr>
          <w:ilvl w:val="1"/>
          <w:numId w:val="7"/>
        </w:numPr>
        <w:spacing w:after="200" w:line="480" w:lineRule="auto"/>
        <w:rPr>
          <w:bCs/>
        </w:rPr>
      </w:pPr>
      <w:r w:rsidRPr="00AB0DC2">
        <w:rPr>
          <w:b/>
          <w:bCs/>
        </w:rPr>
        <w:t>H</w:t>
      </w:r>
      <w:r w:rsidRPr="00AB0DC2">
        <w:rPr>
          <w:b/>
          <w:bCs/>
          <w:vertAlign w:val="subscript"/>
        </w:rPr>
        <w:t>3c2   </w:t>
      </w:r>
      <w:r w:rsidRPr="00AB0DC2">
        <w:t>High aesthetic response, compared to low aesthetic response, will lead to a higher desire to remain in the store</w:t>
      </w:r>
      <w:r>
        <w:t>.</w:t>
      </w:r>
    </w:p>
    <w:p w:rsidR="00690220" w:rsidRDefault="00690220" w:rsidP="00690220">
      <w:pPr>
        <w:tabs>
          <w:tab w:val="left" w:pos="720"/>
        </w:tabs>
        <w:spacing w:line="480" w:lineRule="auto"/>
        <w:ind w:firstLine="720"/>
      </w:pPr>
      <w:r>
        <w:t>H</w:t>
      </w:r>
      <w:r w:rsidRPr="00690220">
        <w:t>ypotheses, 3</w:t>
      </w:r>
      <w:r w:rsidRPr="00690220">
        <w:rPr>
          <w:vertAlign w:val="subscript"/>
        </w:rPr>
        <w:t>a1-c2</w:t>
      </w:r>
      <w:r>
        <w:t>, explored</w:t>
      </w:r>
      <w:r w:rsidRPr="00690220">
        <w:t xml:space="preserve"> the effect of </w:t>
      </w:r>
      <w:r w:rsidR="00176B9C">
        <w:t>a</w:t>
      </w:r>
      <w:r>
        <w:t xml:space="preserve"> consumer trait, </w:t>
      </w:r>
      <w:r w:rsidRPr="00690220">
        <w:t xml:space="preserve">consumers’ visual aesthetic sensitivity as measured by aesthetic value, design acumen, and aesthetic response, upon consumers’ behavioral intentions.  All hypotheses were found to be significant supporting the supposition that consumers’ aesthetic sensitivity does affect consumers’ behavioral intention.  </w:t>
      </w:r>
    </w:p>
    <w:p w:rsidR="00C278CA" w:rsidRDefault="00176B9C" w:rsidP="00C278CA">
      <w:pPr>
        <w:tabs>
          <w:tab w:val="left" w:pos="720"/>
        </w:tabs>
        <w:spacing w:line="480" w:lineRule="auto"/>
        <w:ind w:firstLine="720"/>
      </w:pPr>
      <w:r>
        <w:t xml:space="preserve">In Bloch et al.’s (2003) original study, visual aesthetic sensitivity was defined as </w:t>
      </w:r>
      <w:r w:rsidRPr="00AB0DC2">
        <w:t>“…the overall level of significance that visual aesthetics hold for a particular consumer in his/her relationships with products” (Bloch et al., 2003, p. 552).</w:t>
      </w:r>
      <w:r w:rsidR="00C278CA">
        <w:t xml:space="preserve">  These hypotheses</w:t>
      </w:r>
      <w:r>
        <w:t xml:space="preserve"> </w:t>
      </w:r>
      <w:r w:rsidR="00C278CA">
        <w:t xml:space="preserve">specifically </w:t>
      </w:r>
      <w:r>
        <w:t xml:space="preserve">explored </w:t>
      </w:r>
      <w:r w:rsidR="00C278CA">
        <w:t xml:space="preserve">the influence of </w:t>
      </w:r>
      <w:r>
        <w:t>consumers’ v</w:t>
      </w:r>
      <w:r w:rsidR="00EA01F2">
        <w:t xml:space="preserve">isual aesthetic sensitivity </w:t>
      </w:r>
      <w:r w:rsidR="00C278CA">
        <w:t>upon consumer behavior, implying the ideas of ‘a level of significance’ and relationship.  If visual aesthetics are valued</w:t>
      </w:r>
      <w:r w:rsidR="002A3B17">
        <w:t xml:space="preserve"> (i.e. level of significance)</w:t>
      </w:r>
      <w:r w:rsidR="00C278CA">
        <w:t>, then positive consumer reactions</w:t>
      </w:r>
      <w:r w:rsidR="002A3B17">
        <w:t xml:space="preserve"> (i.e. relationships)</w:t>
      </w:r>
      <w:r w:rsidR="00C278CA">
        <w:t xml:space="preserve"> to products, services, and store environments can be </w:t>
      </w:r>
      <w:r w:rsidR="002A3B17">
        <w:t>anticipated and this value can be expected to be found across a larger range of categories</w:t>
      </w:r>
      <w:r w:rsidR="00C278CA">
        <w:t xml:space="preserve"> </w:t>
      </w:r>
      <w:r w:rsidR="002A3B17">
        <w:t>among consumers’ with high visual aesthetic sensitivity (Bloch et al., 2003).</w:t>
      </w:r>
    </w:p>
    <w:p w:rsidR="00C278CA" w:rsidRDefault="002A3B17" w:rsidP="002A3B17">
      <w:pPr>
        <w:tabs>
          <w:tab w:val="left" w:pos="720"/>
        </w:tabs>
        <w:spacing w:line="480" w:lineRule="auto"/>
        <w:jc w:val="center"/>
        <w:rPr>
          <w:b/>
        </w:rPr>
      </w:pPr>
      <w:r>
        <w:rPr>
          <w:b/>
        </w:rPr>
        <w:t>Product Involvement</w:t>
      </w:r>
    </w:p>
    <w:p w:rsidR="00B24F4E" w:rsidRPr="002A3B17" w:rsidRDefault="002A3B17" w:rsidP="002A3B17">
      <w:pPr>
        <w:tabs>
          <w:tab w:val="left" w:pos="720"/>
        </w:tabs>
        <w:spacing w:line="480" w:lineRule="auto"/>
      </w:pPr>
      <w:r>
        <w:tab/>
        <w:t>Product involvement was presented as covariate in hypotheses 2 and 3 to determine if involvement with the product category influenced consumer behavior.  In both instances, pro</w:t>
      </w:r>
      <w:r w:rsidR="00B24F4E">
        <w:t xml:space="preserve">duct involvement was not found to influence these relationships. </w:t>
      </w:r>
      <w:r w:rsidR="00B24F4E">
        <w:lastRenderedPageBreak/>
        <w:t>Having chosen bookstores as the store environment, the main product being considered was books.  Though books may have an initial aesthetic appeal, they could be viewed more often as a functional item that creates non-visual aesthetic experiences.  Therefore, considering the low aesthetics of this product class, one is able to deduce a possible reason for the lack of effect</w:t>
      </w:r>
      <w:r w:rsidR="006D73AA">
        <w:t xml:space="preserve"> conveyed</w:t>
      </w:r>
      <w:r w:rsidR="00B24F4E">
        <w:t xml:space="preserve"> by the covariate</w:t>
      </w:r>
      <w:r w:rsidR="006D73AA">
        <w:t>.</w:t>
      </w:r>
    </w:p>
    <w:p w:rsidR="00690220" w:rsidRDefault="006D73AA" w:rsidP="006D73AA">
      <w:pPr>
        <w:tabs>
          <w:tab w:val="left" w:pos="720"/>
        </w:tabs>
        <w:spacing w:line="480" w:lineRule="auto"/>
        <w:jc w:val="center"/>
        <w:rPr>
          <w:b/>
        </w:rPr>
      </w:pPr>
      <w:r>
        <w:rPr>
          <w:b/>
        </w:rPr>
        <w:t>Implications</w:t>
      </w:r>
    </w:p>
    <w:p w:rsidR="00DD739B" w:rsidRDefault="00DD739B" w:rsidP="00DD739B">
      <w:pPr>
        <w:tabs>
          <w:tab w:val="left" w:pos="720"/>
        </w:tabs>
        <w:spacing w:line="480" w:lineRule="auto"/>
      </w:pPr>
      <w:r>
        <w:tab/>
        <w:t xml:space="preserve">This study illustrates that the consumer trait, visual aesthetic sensitivity, has a relative consistent and strong effect on consumers’ evaluations of store design aesthetic features and consumer behavior.  Moreover, it helps to fill the gap in our understanding of consumer orientations brought to the retail experience and what types of reactions such orientations produce.  </w:t>
      </w:r>
    </w:p>
    <w:p w:rsidR="002323F9" w:rsidRDefault="00DD739B" w:rsidP="00DD739B">
      <w:pPr>
        <w:tabs>
          <w:tab w:val="left" w:pos="720"/>
        </w:tabs>
        <w:spacing w:line="480" w:lineRule="auto"/>
      </w:pPr>
      <w:r>
        <w:tab/>
        <w:t xml:space="preserve">Past store environment research has focused upon the </w:t>
      </w:r>
      <w:r w:rsidR="008E2E23">
        <w:t xml:space="preserve">traditional </w:t>
      </w:r>
      <w:r>
        <w:t>SOR model</w:t>
      </w:r>
      <w:r w:rsidR="008E2E23">
        <w:t xml:space="preserve"> in which the store works as the stimulus to produce consumer response suggesting more of an architectural determinism approach in which the built environment is the central or even exclusive determinant of behavior (Hoffman &amp; Turley, 2002).  </w:t>
      </w:r>
      <w:r w:rsidR="001C620A">
        <w:t xml:space="preserve">This study highlights the reciprocal connection of environmental probabilism and “…assumes that certain behaviors have </w:t>
      </w:r>
      <w:r w:rsidR="00FF3A67">
        <w:t>probabilistic</w:t>
      </w:r>
      <w:r w:rsidR="001C620A">
        <w:t xml:space="preserve"> links to the built environment” (Strange &amp; Banning, 2001, p.14</w:t>
      </w:r>
      <w:r w:rsidR="00FF3A67">
        <w:t>).</w:t>
      </w:r>
      <w:r w:rsidR="001B2200">
        <w:t xml:space="preserve"> </w:t>
      </w:r>
    </w:p>
    <w:p w:rsidR="001B2200" w:rsidRDefault="002323F9" w:rsidP="00DD739B">
      <w:pPr>
        <w:tabs>
          <w:tab w:val="left" w:pos="720"/>
        </w:tabs>
        <w:spacing w:line="480" w:lineRule="auto"/>
      </w:pPr>
      <w:r>
        <w:tab/>
      </w:r>
      <w:r w:rsidR="001B2200">
        <w:t xml:space="preserve">Within this </w:t>
      </w:r>
      <w:r>
        <w:t xml:space="preserve">probabilistic </w:t>
      </w:r>
      <w:r w:rsidR="001B2200">
        <w:t>link exist</w:t>
      </w:r>
      <w:r>
        <w:t>s</w:t>
      </w:r>
      <w:r w:rsidR="001B2200">
        <w:t xml:space="preserve"> the dynamic </w:t>
      </w:r>
      <w:r>
        <w:t xml:space="preserve">impact of </w:t>
      </w:r>
      <w:r w:rsidR="001B2200">
        <w:t>consumers’ disposition</w:t>
      </w:r>
      <w:r>
        <w:t>s</w:t>
      </w:r>
      <w:r w:rsidR="001B2200">
        <w:t xml:space="preserve"> brought to the </w:t>
      </w:r>
      <w:r w:rsidR="008657BB">
        <w:t xml:space="preserve">retail </w:t>
      </w:r>
      <w:r>
        <w:t>environment.  Because the</w:t>
      </w:r>
      <w:r w:rsidR="001B2200">
        <w:t xml:space="preserve"> research has highlighted </w:t>
      </w:r>
      <w:r>
        <w:t>this</w:t>
      </w:r>
      <w:r w:rsidR="001B2200">
        <w:t xml:space="preserve"> influence and </w:t>
      </w:r>
      <w:r>
        <w:t xml:space="preserve">interplay of </w:t>
      </w:r>
      <w:r w:rsidR="001B2200">
        <w:t xml:space="preserve">relationships, retail managers now have a new approach to market segmentation.  Retailers with high aesthetic products can begin to understand the potential of their consumer base.  Those with high visual aesthetics may expect a visual </w:t>
      </w:r>
      <w:r w:rsidR="001B2200">
        <w:lastRenderedPageBreak/>
        <w:t>aesthetic experience at all levels of the shopping encounter, not just with the product or store alone</w:t>
      </w:r>
      <w:r>
        <w:t>, increasing the need for experiential retailing</w:t>
      </w:r>
      <w:r w:rsidR="001B2200">
        <w:t>.  Low aesthetic consumers may be overwhelmed by or just uninterested in the total package, opening the door for retailers</w:t>
      </w:r>
      <w:r>
        <w:t xml:space="preserve"> within this market segment</w:t>
      </w:r>
      <w:r w:rsidR="001B2200">
        <w:t xml:space="preserve"> to </w:t>
      </w:r>
      <w:r>
        <w:t xml:space="preserve">explore different avenues beyond the store environment that will attract and keep these customers.  </w:t>
      </w:r>
    </w:p>
    <w:p w:rsidR="002323F9" w:rsidRDefault="002323F9" w:rsidP="00DD739B">
      <w:pPr>
        <w:tabs>
          <w:tab w:val="left" w:pos="720"/>
        </w:tabs>
        <w:spacing w:line="480" w:lineRule="auto"/>
      </w:pPr>
      <w:r>
        <w:tab/>
        <w:t>Because society is increasing becoming visually oriented, it is important to illuminate for retailers consumers’ visual aesthetic sensitivity</w:t>
      </w:r>
      <w:r w:rsidR="00E44D84">
        <w:t xml:space="preserve"> impact upon consumer intentions and preferences</w:t>
      </w:r>
      <w:r>
        <w:t xml:space="preserve">.  As the functional features of product and store design are being met, consumers are increasingly making choices based upon aesthetics alone.  </w:t>
      </w:r>
      <w:r w:rsidR="00E44D84">
        <w:t xml:space="preserve">As the research discovered, visual aesthetic sensitivity does influence intentions.  </w:t>
      </w:r>
      <w:r>
        <w:t>This opens the door to exp</w:t>
      </w:r>
      <w:r w:rsidR="00E44D84">
        <w:t>loring the potential impact of aesthetics</w:t>
      </w:r>
      <w:r>
        <w:t xml:space="preserve"> upon brand loyalty and attachment,</w:t>
      </w:r>
      <w:r w:rsidR="00E44D84">
        <w:t xml:space="preserve"> product involvement, and symbolic meanings attached to beauty and aesthetics.</w:t>
      </w:r>
      <w:r>
        <w:t xml:space="preserve"> </w:t>
      </w:r>
    </w:p>
    <w:p w:rsidR="005F3954" w:rsidRDefault="00E44D84" w:rsidP="00DD739B">
      <w:pPr>
        <w:tabs>
          <w:tab w:val="left" w:pos="720"/>
        </w:tabs>
        <w:spacing w:line="480" w:lineRule="auto"/>
      </w:pPr>
      <w:r>
        <w:tab/>
        <w:t xml:space="preserve">By choosing to meet the current demand of </w:t>
      </w:r>
      <w:r w:rsidR="00E03D45">
        <w:t xml:space="preserve">an </w:t>
      </w:r>
      <w:r>
        <w:t>increas</w:t>
      </w:r>
      <w:r w:rsidR="00E03D45">
        <w:t xml:space="preserve">ed </w:t>
      </w:r>
      <w:r>
        <w:t xml:space="preserve">shopping experience through </w:t>
      </w:r>
      <w:r w:rsidR="00E03D45">
        <w:t xml:space="preserve">the design of </w:t>
      </w:r>
      <w:r>
        <w:t>aesthetically pleasing environments, retailers can be confident that consu</w:t>
      </w:r>
      <w:r w:rsidR="00E03D45">
        <w:t>mers are aware and respond to these efforts.  Research, such as this, offers them a viable methodology for determining the type of consumer to reach and the aesthetic level needed in the store environment to induce favorable responses from their consumer segment.</w:t>
      </w:r>
      <w:r>
        <w:t xml:space="preserve">  </w:t>
      </w:r>
      <w:r w:rsidR="005F3954">
        <w:t>Additionally, it reiterates the importance consumers’ predispositions play in the management and decision making processes of the shopping encounter.</w:t>
      </w:r>
    </w:p>
    <w:p w:rsidR="005F3954" w:rsidRDefault="005F3954" w:rsidP="00DD739B">
      <w:pPr>
        <w:tabs>
          <w:tab w:val="left" w:pos="720"/>
        </w:tabs>
        <w:spacing w:line="480" w:lineRule="auto"/>
      </w:pPr>
    </w:p>
    <w:p w:rsidR="005F3954" w:rsidRDefault="005F3954" w:rsidP="00DD739B">
      <w:pPr>
        <w:tabs>
          <w:tab w:val="left" w:pos="720"/>
        </w:tabs>
        <w:spacing w:line="480" w:lineRule="auto"/>
      </w:pPr>
    </w:p>
    <w:p w:rsidR="00E44D84" w:rsidRPr="001B2200" w:rsidRDefault="005F3954" w:rsidP="00DD739B">
      <w:pPr>
        <w:tabs>
          <w:tab w:val="left" w:pos="720"/>
        </w:tabs>
        <w:spacing w:line="480" w:lineRule="auto"/>
      </w:pPr>
      <w:r>
        <w:t xml:space="preserve">  </w:t>
      </w:r>
    </w:p>
    <w:p w:rsidR="006D73AA" w:rsidRPr="006D73AA" w:rsidRDefault="006D73AA" w:rsidP="006D73AA">
      <w:pPr>
        <w:tabs>
          <w:tab w:val="left" w:pos="720"/>
        </w:tabs>
        <w:spacing w:line="480" w:lineRule="auto"/>
        <w:jc w:val="center"/>
        <w:rPr>
          <w:b/>
        </w:rPr>
      </w:pPr>
      <w:r>
        <w:rPr>
          <w:b/>
        </w:rPr>
        <w:lastRenderedPageBreak/>
        <w:t>Limitations and Directions for Future Research</w:t>
      </w:r>
    </w:p>
    <w:p w:rsidR="008D0158" w:rsidRDefault="005F3954" w:rsidP="008D0158">
      <w:pPr>
        <w:spacing w:line="480" w:lineRule="auto"/>
        <w:rPr>
          <w:bCs/>
        </w:rPr>
      </w:pPr>
      <w:r>
        <w:rPr>
          <w:bCs/>
        </w:rPr>
        <w:tab/>
        <w:t xml:space="preserve">Several limitations and opportunities for future research have been recognized during the course of this study.  As with many store environment studies, limitations appear with the </w:t>
      </w:r>
      <w:r w:rsidR="008657BB">
        <w:rPr>
          <w:bCs/>
        </w:rPr>
        <w:t>selected</w:t>
      </w:r>
      <w:r>
        <w:rPr>
          <w:bCs/>
        </w:rPr>
        <w:t xml:space="preserve"> retail environment.  Though a bookstore environment w</w:t>
      </w:r>
      <w:r w:rsidR="008D0158">
        <w:rPr>
          <w:bCs/>
        </w:rPr>
        <w:t>as chosen to generate a larger spread of consumer demographics, such environments do not always contain similar levels of visual aesthetics that might be found in a retail environments, such as, restaurants, clothing stores, and specialty boutiques.  Therefore, use of only one type of store environment may limit the generalizability of the study.</w:t>
      </w:r>
    </w:p>
    <w:p w:rsidR="008D0158" w:rsidRDefault="008D0158" w:rsidP="008D0158">
      <w:pPr>
        <w:spacing w:line="480" w:lineRule="auto"/>
        <w:ind w:firstLine="720"/>
        <w:rPr>
          <w:bCs/>
        </w:rPr>
      </w:pPr>
      <w:r>
        <w:rPr>
          <w:bCs/>
        </w:rPr>
        <w:t xml:space="preserve">The research also used photos to simulate the visual aesthetics of the store environment.  Two-dimensional presentations of the built environment are not able to capture the full visual aesthetic experience presented by a real three-dimensional space.  </w:t>
      </w:r>
      <w:r w:rsidR="00487C6E">
        <w:rPr>
          <w:bCs/>
        </w:rPr>
        <w:t>For that reason</w:t>
      </w:r>
      <w:r>
        <w:rPr>
          <w:bCs/>
        </w:rPr>
        <w:t>, future studies should expand experimentation to more realistic settings.  Furthermore, restricting the study to visual aesthetics only does not take into consideration the impact of other human sensations, such as touch, taste, smell, that also have the ability to engage and capture an aesthetic experience</w:t>
      </w:r>
      <w:r w:rsidR="008657BB">
        <w:rPr>
          <w:bCs/>
        </w:rPr>
        <w:t xml:space="preserve"> within the three-dimensional retail store</w:t>
      </w:r>
      <w:r>
        <w:rPr>
          <w:bCs/>
        </w:rPr>
        <w:t xml:space="preserve">.  </w:t>
      </w:r>
    </w:p>
    <w:p w:rsidR="008B64CB" w:rsidRDefault="001E252A" w:rsidP="008B64CB">
      <w:pPr>
        <w:spacing w:line="480" w:lineRule="auto"/>
        <w:ind w:firstLine="720"/>
        <w:rPr>
          <w:bCs/>
        </w:rPr>
      </w:pPr>
      <w:r>
        <w:rPr>
          <w:bCs/>
        </w:rPr>
        <w:t>With these limitations in mind, future research has the potential to explore the moderating role of consumer characteristics upon visual aesthetic sensitivity.  How does gender affect levels of aesthetic sensitivity?   Are men more function-driven and/or verbal processors; therefore, resulting in different levels of visual aesthetic predispositions?  Younger audiences may put more importance upon aesthetic levels due to peer pressure or increased contact with shopping environments.</w:t>
      </w:r>
      <w:r w:rsidR="008B64CB">
        <w:rPr>
          <w:bCs/>
        </w:rPr>
        <w:t xml:space="preserve"> Moreover, how early do aesthetic orientations begin to appear in consumers?</w:t>
      </w:r>
      <w:r>
        <w:rPr>
          <w:bCs/>
        </w:rPr>
        <w:t xml:space="preserve">  Consumers with higher income </w:t>
      </w:r>
      <w:r>
        <w:rPr>
          <w:bCs/>
        </w:rPr>
        <w:lastRenderedPageBreak/>
        <w:t xml:space="preserve">have the ability to travel and explore, generating more exposure to good design and increasing such dimensions of consumer aesthetic sensitivity as design acumen or aesthetic value.  What would be the role of culture or regional influence upon aesthetic orientations?  </w:t>
      </w:r>
    </w:p>
    <w:p w:rsidR="008D0158" w:rsidRDefault="00487C6E" w:rsidP="008B64CB">
      <w:pPr>
        <w:spacing w:line="480" w:lineRule="auto"/>
        <w:ind w:firstLine="720"/>
        <w:rPr>
          <w:bCs/>
        </w:rPr>
      </w:pPr>
      <w:r>
        <w:rPr>
          <w:bCs/>
        </w:rPr>
        <w:t>As this research stated</w:t>
      </w:r>
      <w:r w:rsidR="008B64CB">
        <w:rPr>
          <w:bCs/>
        </w:rPr>
        <w:t xml:space="preserve">, the store environment may perform a mediating role. Further research in this area may </w:t>
      </w:r>
      <w:r w:rsidR="00061AE4">
        <w:rPr>
          <w:bCs/>
        </w:rPr>
        <w:t>bring to light</w:t>
      </w:r>
      <w:r w:rsidR="008B64CB">
        <w:rPr>
          <w:bCs/>
        </w:rPr>
        <w:t xml:space="preserve"> the store environment’s position and/or influence in the consumer trait and behavior relationship.</w:t>
      </w:r>
    </w:p>
    <w:p w:rsidR="004C7811" w:rsidRDefault="004C7811" w:rsidP="00744C75">
      <w:pPr>
        <w:spacing w:line="480" w:lineRule="auto"/>
      </w:pPr>
    </w:p>
    <w:p w:rsidR="0053447A" w:rsidRDefault="0053447A" w:rsidP="00744C75">
      <w:pPr>
        <w:spacing w:line="480" w:lineRule="auto"/>
      </w:pPr>
    </w:p>
    <w:p w:rsidR="0053447A" w:rsidRDefault="0053447A" w:rsidP="00744C75">
      <w:pPr>
        <w:spacing w:line="480" w:lineRule="auto"/>
      </w:pPr>
    </w:p>
    <w:p w:rsidR="0053447A" w:rsidRDefault="0053447A" w:rsidP="00744C75">
      <w:pPr>
        <w:spacing w:line="480" w:lineRule="auto"/>
      </w:pPr>
    </w:p>
    <w:p w:rsidR="0053447A" w:rsidRDefault="0053447A" w:rsidP="00744C75">
      <w:pPr>
        <w:spacing w:line="480" w:lineRule="auto"/>
      </w:pPr>
    </w:p>
    <w:p w:rsidR="0053447A" w:rsidRDefault="0053447A" w:rsidP="00744C75">
      <w:pPr>
        <w:spacing w:line="480" w:lineRule="auto"/>
      </w:pPr>
    </w:p>
    <w:p w:rsidR="0053447A" w:rsidRDefault="0053447A" w:rsidP="00744C75">
      <w:pPr>
        <w:spacing w:line="480" w:lineRule="auto"/>
      </w:pPr>
    </w:p>
    <w:p w:rsidR="0053447A" w:rsidRDefault="0053447A" w:rsidP="00744C75">
      <w:pPr>
        <w:spacing w:line="480" w:lineRule="auto"/>
      </w:pPr>
    </w:p>
    <w:p w:rsidR="0053447A" w:rsidRDefault="0053447A" w:rsidP="00744C75">
      <w:pPr>
        <w:spacing w:line="480" w:lineRule="auto"/>
      </w:pPr>
    </w:p>
    <w:p w:rsidR="0053447A" w:rsidRPr="00744C75" w:rsidRDefault="0053447A" w:rsidP="00744C75">
      <w:pPr>
        <w:spacing w:line="480" w:lineRule="auto"/>
      </w:pPr>
    </w:p>
    <w:p w:rsidR="00690220" w:rsidRPr="00744C75" w:rsidRDefault="00690220" w:rsidP="00744C75">
      <w:pPr>
        <w:spacing w:line="480" w:lineRule="auto"/>
      </w:pPr>
    </w:p>
    <w:p w:rsidR="00690220" w:rsidRPr="00744C75" w:rsidRDefault="00690220" w:rsidP="00744C75">
      <w:pPr>
        <w:spacing w:line="480" w:lineRule="auto"/>
      </w:pPr>
    </w:p>
    <w:p w:rsidR="00690220" w:rsidRPr="00744C75" w:rsidRDefault="00690220" w:rsidP="00744C75">
      <w:pPr>
        <w:spacing w:line="480" w:lineRule="auto"/>
      </w:pPr>
    </w:p>
    <w:p w:rsidR="00690220" w:rsidRPr="00744C75" w:rsidRDefault="00690220" w:rsidP="00744C75">
      <w:pPr>
        <w:spacing w:line="480" w:lineRule="auto"/>
      </w:pPr>
    </w:p>
    <w:p w:rsidR="00690220" w:rsidRPr="00744C75" w:rsidRDefault="00690220" w:rsidP="00744C75">
      <w:pPr>
        <w:spacing w:line="480" w:lineRule="auto"/>
      </w:pPr>
    </w:p>
    <w:p w:rsidR="00690220" w:rsidRPr="00744C75" w:rsidRDefault="00690220" w:rsidP="00744C75">
      <w:pPr>
        <w:spacing w:line="480" w:lineRule="auto"/>
      </w:pPr>
    </w:p>
    <w:p w:rsidR="004F1420" w:rsidRPr="009857E3" w:rsidRDefault="004F1420" w:rsidP="009857E3">
      <w:pPr>
        <w:spacing w:line="480" w:lineRule="auto"/>
        <w:jc w:val="center"/>
      </w:pPr>
      <w:r w:rsidRPr="00AB0DC2">
        <w:rPr>
          <w:b/>
        </w:rPr>
        <w:lastRenderedPageBreak/>
        <w:t>LIST OF REFERENCES</w:t>
      </w: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Pr="00AB0DC2" w:rsidRDefault="004F1420" w:rsidP="004F1420">
      <w:pPr>
        <w:spacing w:line="480" w:lineRule="auto"/>
        <w:jc w:val="center"/>
        <w:outlineLvl w:val="0"/>
        <w:rPr>
          <w:b/>
        </w:rPr>
      </w:pPr>
    </w:p>
    <w:p w:rsidR="004F1420" w:rsidRDefault="004F1420" w:rsidP="004F1420">
      <w:pPr>
        <w:ind w:left="720" w:hanging="720"/>
        <w:rPr>
          <w:b/>
        </w:rPr>
      </w:pPr>
    </w:p>
    <w:p w:rsidR="004F1420" w:rsidRDefault="004F1420" w:rsidP="004F1420">
      <w:pPr>
        <w:ind w:left="720" w:hanging="720"/>
        <w:rPr>
          <w:b/>
        </w:rPr>
      </w:pPr>
    </w:p>
    <w:p w:rsidR="004F1420" w:rsidRDefault="004F1420" w:rsidP="004F1420">
      <w:pPr>
        <w:ind w:left="720" w:hanging="720"/>
        <w:rPr>
          <w:b/>
        </w:rPr>
      </w:pPr>
    </w:p>
    <w:p w:rsidR="009B6C47" w:rsidRDefault="009B6C47" w:rsidP="004F1420">
      <w:pPr>
        <w:ind w:left="720" w:hanging="720"/>
      </w:pPr>
    </w:p>
    <w:p w:rsidR="009B6C47" w:rsidRDefault="009B6C47" w:rsidP="004F1420">
      <w:pPr>
        <w:ind w:left="720" w:hanging="720"/>
      </w:pPr>
    </w:p>
    <w:p w:rsidR="009B6C47" w:rsidRPr="009B6C47" w:rsidRDefault="009B6C47" w:rsidP="004F1420">
      <w:pPr>
        <w:ind w:left="720" w:hanging="720"/>
      </w:pPr>
      <w:r>
        <w:lastRenderedPageBreak/>
        <w:t xml:space="preserve">Aczel, A. D., &amp; Sounderpandian, J. (2006).  </w:t>
      </w:r>
      <w:r>
        <w:rPr>
          <w:i/>
        </w:rPr>
        <w:t>Complete business statistics</w:t>
      </w:r>
      <w:r>
        <w:t xml:space="preserve"> (6</w:t>
      </w:r>
      <w:r w:rsidRPr="009B6C47">
        <w:rPr>
          <w:vertAlign w:val="superscript"/>
        </w:rPr>
        <w:t>th</w:t>
      </w:r>
      <w:r>
        <w:t xml:space="preserve"> ed.). New York, NY:  McGraw Hill.</w:t>
      </w:r>
    </w:p>
    <w:p w:rsidR="004F1420" w:rsidRPr="00AB0DC2" w:rsidRDefault="004F1420" w:rsidP="004F1420">
      <w:pPr>
        <w:ind w:left="720" w:hanging="720"/>
      </w:pPr>
      <w:r w:rsidRPr="00AB0DC2">
        <w:t xml:space="preserve">Aktar, S. H., Andrews, J. C., &amp; Durvasula, S. (1994). The influence of retail store environments on brand-related judgments. </w:t>
      </w:r>
      <w:r w:rsidRPr="00AB0DC2">
        <w:rPr>
          <w:i/>
        </w:rPr>
        <w:t>Journal of Retailing and Consumer Services</w:t>
      </w:r>
      <w:r w:rsidRPr="00AB0DC2">
        <w:t xml:space="preserve">, </w:t>
      </w:r>
      <w:r w:rsidRPr="00AB0DC2">
        <w:rPr>
          <w:i/>
        </w:rPr>
        <w:t>1</w:t>
      </w:r>
      <w:r w:rsidRPr="00AB0DC2">
        <w:t>(2), 67-76.</w:t>
      </w:r>
    </w:p>
    <w:p w:rsidR="004F1420" w:rsidRPr="00AB0DC2" w:rsidRDefault="004F1420" w:rsidP="004F1420">
      <w:pPr>
        <w:ind w:left="720" w:hanging="720"/>
      </w:pPr>
      <w:r w:rsidRPr="00AB0DC2">
        <w:t xml:space="preserve">Andreu, L., Bigne, E., Chumpitaz, R., &amp; Swaen, V. (2006). How does the perceived retail environment influence consumers’ emotional experience? Evidence from two retail settings. </w:t>
      </w:r>
      <w:r w:rsidRPr="00AB0DC2">
        <w:rPr>
          <w:i/>
        </w:rPr>
        <w:t>International Review of Retail, Distribution and Consumer Research</w:t>
      </w:r>
      <w:r w:rsidRPr="00AB0DC2">
        <w:t xml:space="preserve">, </w:t>
      </w:r>
      <w:r w:rsidRPr="00AB0DC2">
        <w:rPr>
          <w:i/>
        </w:rPr>
        <w:t>16</w:t>
      </w:r>
      <w:r w:rsidRPr="00AB0DC2">
        <w:t>(5), 559-578.</w:t>
      </w:r>
    </w:p>
    <w:p w:rsidR="004F1420" w:rsidRPr="00AB0DC2" w:rsidRDefault="004F1420" w:rsidP="004F1420">
      <w:pPr>
        <w:ind w:left="720" w:hanging="720"/>
      </w:pPr>
      <w:r w:rsidRPr="00AB0DC2">
        <w:t xml:space="preserve">Astous, A. (2000). Irritating aspects of the shopping environment. </w:t>
      </w:r>
      <w:r w:rsidRPr="00AB0DC2">
        <w:rPr>
          <w:i/>
        </w:rPr>
        <w:t>Journal of Business Research</w:t>
      </w:r>
      <w:r w:rsidRPr="00AB0DC2">
        <w:t xml:space="preserve">, </w:t>
      </w:r>
      <w:r w:rsidRPr="00AB0DC2">
        <w:rPr>
          <w:i/>
        </w:rPr>
        <w:t>49</w:t>
      </w:r>
      <w:r w:rsidRPr="00AB0DC2">
        <w:t>(2), 149-156.</w:t>
      </w:r>
    </w:p>
    <w:p w:rsidR="004F1420" w:rsidRDefault="004F1420" w:rsidP="004F1420">
      <w:pPr>
        <w:ind w:left="720" w:hanging="720"/>
      </w:pPr>
      <w:r>
        <w:t>Baker, J. (1987</w:t>
      </w:r>
      <w:r w:rsidRPr="00AB0DC2">
        <w:t>).  The role of environment in marketing services:  The c</w:t>
      </w:r>
      <w:r>
        <w:t>onsumer perspective. In J. A. Czepie</w:t>
      </w:r>
      <w:r w:rsidRPr="00AB0DC2">
        <w:t xml:space="preserve">l, C. Congram, &amp; Shanaham (Eds.), </w:t>
      </w:r>
      <w:r w:rsidRPr="00AB0DC2">
        <w:rPr>
          <w:i/>
        </w:rPr>
        <w:t>The services marketing challenge:  integrated for competitive advantage</w:t>
      </w:r>
      <w:r w:rsidRPr="00AB0DC2">
        <w:t xml:space="preserve"> (pp. 79-84). Chicago:  American Marketing Association.</w:t>
      </w:r>
    </w:p>
    <w:p w:rsidR="004F1420" w:rsidRPr="00AB0DC2" w:rsidRDefault="004F1420" w:rsidP="004F1420">
      <w:pPr>
        <w:ind w:left="720" w:hanging="720"/>
      </w:pPr>
      <w:r w:rsidRPr="00AB0DC2">
        <w:t xml:space="preserve">Baker, J., Parasuraman, A., Grewal, D., &amp; Voss, G. B. (2002). The influence of multiple store environment cues on perceived merchandise value and patronage intentions. </w:t>
      </w:r>
      <w:r w:rsidRPr="00AB0DC2">
        <w:rPr>
          <w:i/>
        </w:rPr>
        <w:t>Journal of Marketing</w:t>
      </w:r>
      <w:r w:rsidRPr="00AB0DC2">
        <w:t xml:space="preserve">, </w:t>
      </w:r>
      <w:r w:rsidRPr="00AB0DC2">
        <w:rPr>
          <w:i/>
        </w:rPr>
        <w:t>66</w:t>
      </w:r>
      <w:r w:rsidRPr="00AB0DC2">
        <w:t>(2), 120-141.</w:t>
      </w:r>
    </w:p>
    <w:p w:rsidR="004F1420" w:rsidRPr="00AB0DC2" w:rsidRDefault="004F1420" w:rsidP="004F1420">
      <w:pPr>
        <w:ind w:left="720" w:hanging="720"/>
      </w:pPr>
      <w:r w:rsidRPr="00AB0DC2">
        <w:t xml:space="preserve">Bamossy, G., </w:t>
      </w:r>
      <w:smartTag w:uri="urn:schemas-microsoft-com:office:smarttags" w:element="place">
        <w:smartTag w:uri="urn:schemas-microsoft-com:office:smarttags" w:element="City">
          <w:r w:rsidRPr="00AB0DC2">
            <w:t>Johnston</w:t>
          </w:r>
        </w:smartTag>
      </w:smartTag>
      <w:r w:rsidRPr="00AB0DC2">
        <w:t xml:space="preserve">, M., &amp; Parsons, M. (1985). The assessment of aesthetic judgment ability. </w:t>
      </w:r>
      <w:r w:rsidRPr="00AB0DC2">
        <w:rPr>
          <w:i/>
        </w:rPr>
        <w:t>Empirical Studies of the Arts</w:t>
      </w:r>
      <w:r w:rsidRPr="00AB0DC2">
        <w:t xml:space="preserve">, </w:t>
      </w:r>
      <w:r w:rsidRPr="00AB0DC2">
        <w:rPr>
          <w:i/>
        </w:rPr>
        <w:t>3</w:t>
      </w:r>
      <w:r w:rsidRPr="00AB0DC2">
        <w:t>(1), 63-79.</w:t>
      </w:r>
    </w:p>
    <w:p w:rsidR="004F1420" w:rsidRDefault="004F1420" w:rsidP="004F1420">
      <w:pPr>
        <w:ind w:left="720" w:hanging="720"/>
      </w:pPr>
      <w:r w:rsidRPr="00AB0DC2">
        <w:t xml:space="preserve">Bamossy, G., Scammon, D. L., &amp; Johnston, M. (1983). A preliminary investigation of the reliability and validity of an aesthetic judgment test. In G. Zaltman (Ed.), </w:t>
      </w:r>
      <w:r w:rsidRPr="00AB0DC2">
        <w:rPr>
          <w:i/>
        </w:rPr>
        <w:t>Advances in Consumer Research</w:t>
      </w:r>
      <w:r w:rsidRPr="00AB0DC2">
        <w:t xml:space="preserve"> (Vol. 13, pp. 685-543). </w:t>
      </w:r>
      <w:smartTag w:uri="urn:schemas-microsoft-com:office:smarttags" w:element="place">
        <w:smartTag w:uri="urn:schemas-microsoft-com:office:smarttags" w:element="City">
          <w:r w:rsidRPr="00AB0DC2">
            <w:t>Provo</w:t>
          </w:r>
        </w:smartTag>
        <w:r w:rsidRPr="00AB0DC2">
          <w:t xml:space="preserve">, </w:t>
        </w:r>
        <w:smartTag w:uri="urn:schemas-microsoft-com:office:smarttags" w:element="State">
          <w:r w:rsidRPr="00AB0DC2">
            <w:t>UT</w:t>
          </w:r>
        </w:smartTag>
      </w:smartTag>
      <w:r w:rsidRPr="00AB0DC2">
        <w:t>: Association for Consumer Research.</w:t>
      </w:r>
    </w:p>
    <w:p w:rsidR="00125866" w:rsidRDefault="00125866" w:rsidP="00125866">
      <w:r w:rsidRPr="00563198">
        <w:t xml:space="preserve">Baron, R. M., &amp; Kenny, D. A. (1986). The moderator-mediator variable distinction in </w:t>
      </w:r>
      <w:r>
        <w:tab/>
      </w:r>
      <w:r w:rsidRPr="00563198">
        <w:t xml:space="preserve">social psychological research: Conceptual, strategic, and statistical considerations. </w:t>
      </w:r>
      <w:r>
        <w:tab/>
      </w:r>
      <w:r w:rsidRPr="00563198">
        <w:rPr>
          <w:i/>
        </w:rPr>
        <w:t>Journal of Personality and Social Psychology, 51,</w:t>
      </w:r>
      <w:r w:rsidRPr="00563198">
        <w:t xml:space="preserve"> 1173-1182.</w:t>
      </w:r>
    </w:p>
    <w:p w:rsidR="004F1420" w:rsidRPr="00913B54" w:rsidRDefault="004F1420" w:rsidP="004F1420">
      <w:pPr>
        <w:ind w:left="720" w:hanging="720"/>
      </w:pPr>
      <w:r>
        <w:t xml:space="preserve">Behrens, R. R. (1998). Art, design and gestalt theory. </w:t>
      </w:r>
      <w:r>
        <w:rPr>
          <w:i/>
        </w:rPr>
        <w:t>Leonardo</w:t>
      </w:r>
      <w:r>
        <w:t xml:space="preserve">, </w:t>
      </w:r>
      <w:r>
        <w:rPr>
          <w:i/>
        </w:rPr>
        <w:t>31</w:t>
      </w:r>
      <w:r>
        <w:t>(4), 299-303.</w:t>
      </w:r>
    </w:p>
    <w:p w:rsidR="004F1420" w:rsidRDefault="004F1420" w:rsidP="004F1420">
      <w:pPr>
        <w:ind w:left="720" w:hanging="720"/>
      </w:pPr>
      <w:r w:rsidRPr="00AB0DC2">
        <w:t xml:space="preserve">Bell, P. A., Fisher, J. D., Baum, A., &amp; Greene, T. C. (1990). </w:t>
      </w:r>
      <w:r w:rsidRPr="00AB0DC2">
        <w:rPr>
          <w:i/>
        </w:rPr>
        <w:t>Environmental psychology</w:t>
      </w:r>
      <w:r w:rsidRPr="00AB0DC2">
        <w:t xml:space="preserve">. </w:t>
      </w:r>
      <w:smartTag w:uri="urn:schemas-microsoft-com:office:smarttags" w:element="place">
        <w:smartTag w:uri="urn:schemas-microsoft-com:office:smarttags" w:element="City">
          <w:r w:rsidRPr="00AB0DC2">
            <w:t>Fort Worth</w:t>
          </w:r>
        </w:smartTag>
        <w:r w:rsidRPr="00AB0DC2">
          <w:t xml:space="preserve">, </w:t>
        </w:r>
        <w:smartTag w:uri="urn:schemas-microsoft-com:office:smarttags" w:element="State">
          <w:r w:rsidRPr="00AB0DC2">
            <w:t>TX</w:t>
          </w:r>
        </w:smartTag>
      </w:smartTag>
      <w:r w:rsidRPr="00AB0DC2">
        <w:t>: Holt, Rinehart and Winston, Inc.</w:t>
      </w:r>
    </w:p>
    <w:p w:rsidR="004F1420" w:rsidRPr="005C5165" w:rsidRDefault="004F1420" w:rsidP="004F1420">
      <w:pPr>
        <w:ind w:left="720" w:hanging="720"/>
      </w:pPr>
      <w:r>
        <w:t xml:space="preserve">Berman, B. &amp; Evans, J. R. (1995).  </w:t>
      </w:r>
      <w:r>
        <w:rPr>
          <w:i/>
        </w:rPr>
        <w:t>Retail management:  A strategic approach</w:t>
      </w:r>
      <w:r>
        <w:t xml:space="preserve"> (6</w:t>
      </w:r>
      <w:r w:rsidRPr="005C5165">
        <w:rPr>
          <w:vertAlign w:val="superscript"/>
        </w:rPr>
        <w:t>th</w:t>
      </w:r>
      <w:r>
        <w:t xml:space="preserve"> ed.). Englewood, NJ:  Prentice-Hall, Inc.</w:t>
      </w:r>
    </w:p>
    <w:p w:rsidR="004F1420" w:rsidRDefault="004F1420" w:rsidP="004F1420">
      <w:pPr>
        <w:ind w:left="720" w:hanging="720"/>
      </w:pPr>
      <w:r w:rsidRPr="00AB0DC2">
        <w:t xml:space="preserve">Berkowitz, M. (1987). Product shape as a design innovation strategy. </w:t>
      </w:r>
      <w:r w:rsidRPr="00AB0DC2">
        <w:rPr>
          <w:i/>
        </w:rPr>
        <w:t>Journal of Product Innovation Management</w:t>
      </w:r>
      <w:r w:rsidRPr="00AB0DC2">
        <w:t xml:space="preserve">, </w:t>
      </w:r>
      <w:r w:rsidRPr="00AB0DC2">
        <w:rPr>
          <w:i/>
        </w:rPr>
        <w:t>4</w:t>
      </w:r>
      <w:r w:rsidRPr="00AB0DC2">
        <w:t>(4), 274-283.</w:t>
      </w:r>
    </w:p>
    <w:p w:rsidR="004F1420" w:rsidRPr="00AB0DC2" w:rsidRDefault="004F1420" w:rsidP="004F1420">
      <w:pPr>
        <w:ind w:left="720" w:hanging="720"/>
      </w:pPr>
      <w:r w:rsidRPr="00AB0DC2">
        <w:t xml:space="preserve">Berlyne, D. E. (1971). </w:t>
      </w:r>
      <w:r w:rsidRPr="00AB0DC2">
        <w:rPr>
          <w:i/>
        </w:rPr>
        <w:t>Aesthetic and psychobiology</w:t>
      </w:r>
      <w:r w:rsidRPr="00AB0DC2">
        <w:t xml:space="preserve">. </w:t>
      </w:r>
      <w:smartTag w:uri="urn:schemas-microsoft-com:office:smarttags" w:element="place">
        <w:smartTag w:uri="urn:schemas-microsoft-com:office:smarttags" w:element="State">
          <w:r w:rsidRPr="00AB0DC2">
            <w:t>New York</w:t>
          </w:r>
        </w:smartTag>
      </w:smartTag>
      <w:r w:rsidRPr="00AB0DC2">
        <w:t>: Appleton-Century Crofts.</w:t>
      </w:r>
    </w:p>
    <w:p w:rsidR="004F1420" w:rsidRPr="00AB0DC2" w:rsidRDefault="004F1420" w:rsidP="004F1420">
      <w:pPr>
        <w:ind w:left="720" w:hanging="720"/>
      </w:pPr>
      <w:r w:rsidRPr="00AB0DC2">
        <w:t xml:space="preserve">Bitner, M. J. (1992). Servicescapes: The impact of physical surroundings on customers and employees. </w:t>
      </w:r>
      <w:r w:rsidRPr="00AB0DC2">
        <w:rPr>
          <w:i/>
        </w:rPr>
        <w:t>Journal of Marketing</w:t>
      </w:r>
      <w:r w:rsidRPr="00AB0DC2">
        <w:t xml:space="preserve">, </w:t>
      </w:r>
      <w:r w:rsidRPr="00AB0DC2">
        <w:rPr>
          <w:i/>
        </w:rPr>
        <w:t>56</w:t>
      </w:r>
      <w:r w:rsidRPr="00AB0DC2">
        <w:t>(2), 57-71.</w:t>
      </w:r>
    </w:p>
    <w:p w:rsidR="004F1420" w:rsidRPr="00AB0DC2" w:rsidRDefault="004F1420" w:rsidP="004F1420">
      <w:pPr>
        <w:ind w:left="720" w:hanging="720"/>
      </w:pPr>
      <w:r w:rsidRPr="00AB0DC2">
        <w:t xml:space="preserve">Bloch, P. H. (1995). Seeking the ideal form: Product design and consumer response. </w:t>
      </w:r>
      <w:r w:rsidRPr="00AB0DC2">
        <w:rPr>
          <w:i/>
        </w:rPr>
        <w:t>Journal of Marketing</w:t>
      </w:r>
      <w:r w:rsidRPr="00AB0DC2">
        <w:t xml:space="preserve">, </w:t>
      </w:r>
      <w:r w:rsidRPr="00AB0DC2">
        <w:rPr>
          <w:i/>
        </w:rPr>
        <w:t>59</w:t>
      </w:r>
      <w:r w:rsidRPr="00AB0DC2">
        <w:t>(3), 16-29.</w:t>
      </w:r>
    </w:p>
    <w:p w:rsidR="004F1420" w:rsidRDefault="004F1420" w:rsidP="004F1420">
      <w:pPr>
        <w:ind w:left="720" w:hanging="720"/>
      </w:pPr>
      <w:r w:rsidRPr="00AB0DC2">
        <w:t xml:space="preserve">Bloch, P. H., Brunel, F. F., &amp; Arnold, T. J. (2003).  Individual differences in the centrality of visual product aesthetics: Concept and measurement. </w:t>
      </w:r>
      <w:r w:rsidRPr="00AB0DC2">
        <w:rPr>
          <w:i/>
        </w:rPr>
        <w:t>Journal of Consumer Research</w:t>
      </w:r>
      <w:r w:rsidRPr="00AB0DC2">
        <w:t xml:space="preserve">, </w:t>
      </w:r>
      <w:r w:rsidRPr="00AB0DC2">
        <w:rPr>
          <w:i/>
        </w:rPr>
        <w:t>29</w:t>
      </w:r>
      <w:r w:rsidRPr="00AB0DC2">
        <w:t>(4), 551-565.</w:t>
      </w:r>
    </w:p>
    <w:p w:rsidR="005558E6" w:rsidRPr="002776B5" w:rsidRDefault="002A6AD5" w:rsidP="004F1420">
      <w:pPr>
        <w:ind w:left="720" w:hanging="720"/>
      </w:pPr>
      <w:r>
        <w:t>Bloch</w:t>
      </w:r>
      <w:r w:rsidR="005558E6">
        <w:t xml:space="preserve">, P. H., Daniel, L., </w:t>
      </w:r>
      <w:r w:rsidR="002776B5">
        <w:t xml:space="preserve">&amp; Ridgway, N. M.  (1986). Consumer search:  An extended framework.  </w:t>
      </w:r>
      <w:r w:rsidR="002776B5">
        <w:rPr>
          <w:i/>
        </w:rPr>
        <w:t>Journal of Consumer Research</w:t>
      </w:r>
      <w:r w:rsidR="002776B5">
        <w:t xml:space="preserve">, </w:t>
      </w:r>
      <w:r w:rsidR="002776B5">
        <w:rPr>
          <w:i/>
        </w:rPr>
        <w:t>13</w:t>
      </w:r>
      <w:r w:rsidR="002776B5">
        <w:t>(1), 119-126.</w:t>
      </w:r>
    </w:p>
    <w:p w:rsidR="004F1420" w:rsidRPr="00AB0DC2" w:rsidRDefault="004F1420" w:rsidP="004F1420">
      <w:pPr>
        <w:ind w:left="720" w:hanging="720"/>
      </w:pPr>
      <w:r w:rsidRPr="00AB0DC2">
        <w:lastRenderedPageBreak/>
        <w:t xml:space="preserve">Botschen, G. &amp; Crowther, D. (2001). </w:t>
      </w:r>
      <w:r w:rsidRPr="00AB0DC2">
        <w:rPr>
          <w:i/>
        </w:rPr>
        <w:t>The semiology of aesthetic atmospherics to study environmental design effects in retail outlets</w:t>
      </w:r>
      <w:r w:rsidRPr="00AB0DC2">
        <w:t xml:space="preserve"> (Working Paper Series, No. 9). </w:t>
      </w:r>
      <w:smartTag w:uri="urn:schemas-microsoft-com:office:smarttags" w:element="place">
        <w:smartTag w:uri="urn:schemas-microsoft-com:office:smarttags" w:element="PlaceType">
          <w:r w:rsidRPr="00AB0DC2">
            <w:t>University</w:t>
          </w:r>
        </w:smartTag>
        <w:r w:rsidRPr="00AB0DC2">
          <w:t xml:space="preserve"> of </w:t>
        </w:r>
        <w:smartTag w:uri="urn:schemas-microsoft-com:office:smarttags" w:element="PlaceName">
          <w:r w:rsidRPr="00AB0DC2">
            <w:t>North London</w:t>
          </w:r>
        </w:smartTag>
      </w:smartTag>
      <w:r w:rsidRPr="00AB0DC2">
        <w:t>: Studies in Social Marketing.</w:t>
      </w:r>
    </w:p>
    <w:p w:rsidR="00125866" w:rsidRDefault="00125866" w:rsidP="00125866">
      <w:r w:rsidRPr="003D2973">
        <w:t xml:space="preserve">Brace, N., Kemp, R., &amp; Snelgar, R. (2006). </w:t>
      </w:r>
      <w:r w:rsidRPr="003D2973">
        <w:rPr>
          <w:i/>
        </w:rPr>
        <w:t>SPSS for psychologists</w:t>
      </w:r>
      <w:r w:rsidRPr="003D2973">
        <w:t xml:space="preserve"> (3</w:t>
      </w:r>
      <w:r w:rsidRPr="003D2973">
        <w:rPr>
          <w:vertAlign w:val="superscript"/>
        </w:rPr>
        <w:t>rd</w:t>
      </w:r>
      <w:r w:rsidRPr="003D2973">
        <w:t xml:space="preserve"> ed.). Mahwah, </w:t>
      </w:r>
      <w:r>
        <w:tab/>
        <w:t xml:space="preserve">NJ: </w:t>
      </w:r>
      <w:r w:rsidRPr="003D2973">
        <w:t>Lawrence Erlbaum Associates, Publisher.</w:t>
      </w:r>
    </w:p>
    <w:p w:rsidR="00233775" w:rsidRPr="00233775" w:rsidRDefault="00233775" w:rsidP="004F1420">
      <w:pPr>
        <w:ind w:left="720" w:hanging="720"/>
      </w:pPr>
      <w:r>
        <w:t xml:space="preserve">Celsi, R., &amp; Olson, J. (1988).  The role of involvement in attention and comprehension processes.  </w:t>
      </w:r>
      <w:r>
        <w:rPr>
          <w:i/>
        </w:rPr>
        <w:t>Journal of Consumer Research</w:t>
      </w:r>
      <w:r>
        <w:t xml:space="preserve">, </w:t>
      </w:r>
      <w:r>
        <w:rPr>
          <w:i/>
        </w:rPr>
        <w:t>15</w:t>
      </w:r>
      <w:r>
        <w:t>(2), 210-224.</w:t>
      </w:r>
    </w:p>
    <w:p w:rsidR="004F1420" w:rsidRPr="00AB0DC2" w:rsidRDefault="004F1420" w:rsidP="004F1420">
      <w:pPr>
        <w:ind w:left="720" w:hanging="720"/>
      </w:pPr>
      <w:r w:rsidRPr="00AB0DC2">
        <w:t xml:space="preserve">Charters, S. (2006). Aesthetic products and aesthetic consumption: A review. </w:t>
      </w:r>
      <w:r w:rsidRPr="00AB0DC2">
        <w:rPr>
          <w:i/>
        </w:rPr>
        <w:t>Consumption, Markets and Culture</w:t>
      </w:r>
      <w:r w:rsidRPr="00AB0DC2">
        <w:t xml:space="preserve">, </w:t>
      </w:r>
      <w:r w:rsidRPr="00AB0DC2">
        <w:rPr>
          <w:i/>
        </w:rPr>
        <w:t>9</w:t>
      </w:r>
      <w:r w:rsidRPr="00AB0DC2">
        <w:t>(3), 235-255.</w:t>
      </w:r>
    </w:p>
    <w:p w:rsidR="00125866" w:rsidRPr="00563198" w:rsidRDefault="00125866" w:rsidP="00125866">
      <w:r w:rsidRPr="00563198">
        <w:t xml:space="preserve">Cohen, J. (1992). A power primer. </w:t>
      </w:r>
      <w:r w:rsidRPr="00563198">
        <w:rPr>
          <w:i/>
        </w:rPr>
        <w:t>Psychological Bulletin, 112(1),</w:t>
      </w:r>
      <w:r w:rsidRPr="00563198">
        <w:t xml:space="preserve"> 155-159.</w:t>
      </w:r>
    </w:p>
    <w:p w:rsidR="00125866" w:rsidRPr="00125866" w:rsidRDefault="00125866" w:rsidP="00125866">
      <w:pPr>
        <w:ind w:left="749" w:hanging="749"/>
        <w:rPr>
          <w:i/>
        </w:rPr>
      </w:pPr>
      <w:r w:rsidRPr="001C69DF">
        <w:t xml:space="preserve">Cohen, J. (1992). Statistical power analysis. </w:t>
      </w:r>
      <w:r w:rsidRPr="001C69DF">
        <w:rPr>
          <w:i/>
        </w:rPr>
        <w:t>Current Directions in Psychological</w:t>
      </w:r>
      <w:r>
        <w:rPr>
          <w:i/>
        </w:rPr>
        <w:t xml:space="preserve"> </w:t>
      </w:r>
      <w:r w:rsidRPr="001C69DF">
        <w:rPr>
          <w:i/>
        </w:rPr>
        <w:t>Science, 1</w:t>
      </w:r>
      <w:r w:rsidRPr="001C69DF">
        <w:t>(3)</w:t>
      </w:r>
      <w:r>
        <w:t xml:space="preserve">, </w:t>
      </w:r>
      <w:r w:rsidRPr="001C69DF">
        <w:t>98-101.</w:t>
      </w:r>
    </w:p>
    <w:p w:rsidR="004F1420" w:rsidRPr="00237055" w:rsidRDefault="004F1420" w:rsidP="004F1420">
      <w:pPr>
        <w:ind w:left="720" w:hanging="720"/>
      </w:pPr>
      <w:r>
        <w:t xml:space="preserve">Colavita, F. B. (1974). Human sensory dominance. </w:t>
      </w:r>
      <w:r>
        <w:rPr>
          <w:i/>
        </w:rPr>
        <w:t>Perception and psychophysics</w:t>
      </w:r>
      <w:r>
        <w:t xml:space="preserve">, </w:t>
      </w:r>
      <w:r>
        <w:rPr>
          <w:i/>
        </w:rPr>
        <w:t>16</w:t>
      </w:r>
      <w:r>
        <w:t>, 409-412.</w:t>
      </w:r>
    </w:p>
    <w:p w:rsidR="004F1420" w:rsidRPr="00AB0DC2" w:rsidRDefault="004F1420" w:rsidP="004F1420">
      <w:pPr>
        <w:ind w:left="720" w:hanging="720"/>
      </w:pPr>
      <w:r w:rsidRPr="00AB0DC2">
        <w:t>Creusen, M. E. H., &amp; Schoormans, J. P. L. (2005). The different roles of product appearance in consumer choice.</w:t>
      </w:r>
      <w:r w:rsidRPr="00AB0DC2">
        <w:rPr>
          <w:i/>
        </w:rPr>
        <w:t xml:space="preserve"> Journal of Product Innovation Management</w:t>
      </w:r>
      <w:r w:rsidRPr="00AB0DC2">
        <w:t xml:space="preserve">, </w:t>
      </w:r>
      <w:r w:rsidRPr="00AB0DC2">
        <w:rPr>
          <w:i/>
        </w:rPr>
        <w:t>22</w:t>
      </w:r>
      <w:r w:rsidRPr="00AB0DC2">
        <w:t>(1), 63-81</w:t>
      </w:r>
    </w:p>
    <w:p w:rsidR="004F1420" w:rsidRPr="00AB0DC2" w:rsidRDefault="004F1420" w:rsidP="004F1420">
      <w:pPr>
        <w:ind w:left="720" w:hanging="720"/>
      </w:pPr>
      <w:r w:rsidRPr="00AB0DC2">
        <w:t xml:space="preserve">Crilly, N., Moultrie, J., &amp; Clarkson, P. J. (2004). Seeing things: Consumer response to the visual domain in product design. </w:t>
      </w:r>
      <w:r w:rsidRPr="00AB0DC2">
        <w:rPr>
          <w:i/>
        </w:rPr>
        <w:t>Design Studies</w:t>
      </w:r>
      <w:r w:rsidRPr="00AB0DC2">
        <w:t xml:space="preserve">, </w:t>
      </w:r>
      <w:r w:rsidRPr="00AB0DC2">
        <w:rPr>
          <w:i/>
        </w:rPr>
        <w:t>25</w:t>
      </w:r>
      <w:r w:rsidRPr="00AB0DC2">
        <w:t>(6), 547-577.</w:t>
      </w:r>
    </w:p>
    <w:p w:rsidR="004F1420" w:rsidRPr="00AB0DC2" w:rsidRDefault="004F1420" w:rsidP="004F1420">
      <w:pPr>
        <w:ind w:left="720" w:hanging="720"/>
      </w:pPr>
      <w:r w:rsidRPr="00AB0DC2">
        <w:t xml:space="preserve">Csikszentmihalyi, M., &amp; Robinson, R. E. (1990). </w:t>
      </w:r>
      <w:r w:rsidRPr="00AB0DC2">
        <w:rPr>
          <w:i/>
        </w:rPr>
        <w:t>The art of seeing</w:t>
      </w:r>
      <w:r w:rsidRPr="00AB0DC2">
        <w:t xml:space="preserve">. </w:t>
      </w:r>
      <w:smartTag w:uri="urn:schemas-microsoft-com:office:smarttags" w:element="place">
        <w:smartTag w:uri="urn:schemas-microsoft-com:office:smarttags" w:element="City">
          <w:r w:rsidRPr="00AB0DC2">
            <w:t>Malibu</w:t>
          </w:r>
        </w:smartTag>
        <w:r w:rsidRPr="00AB0DC2">
          <w:t xml:space="preserve">, </w:t>
        </w:r>
        <w:smartTag w:uri="urn:schemas-microsoft-com:office:smarttags" w:element="State">
          <w:r w:rsidRPr="00AB0DC2">
            <w:t>CA</w:t>
          </w:r>
        </w:smartTag>
      </w:smartTag>
      <w:r w:rsidRPr="00AB0DC2">
        <w:t>: J. Paul Getty Museum.</w:t>
      </w:r>
    </w:p>
    <w:p w:rsidR="004F1420" w:rsidRPr="00AB0DC2" w:rsidRDefault="004F1420" w:rsidP="004F1420">
      <w:pPr>
        <w:ind w:left="720" w:hanging="720"/>
      </w:pPr>
      <w:r w:rsidRPr="00AB0DC2">
        <w:t xml:space="preserve">Dion, K, Berscheid, E., &amp; Walster, E. (1972). What is beautiful is good. </w:t>
      </w:r>
      <w:r w:rsidRPr="00AB0DC2">
        <w:rPr>
          <w:i/>
        </w:rPr>
        <w:t>Journal of Personality and Social Psychology</w:t>
      </w:r>
      <w:r w:rsidRPr="00AB0DC2">
        <w:t xml:space="preserve">, </w:t>
      </w:r>
      <w:r w:rsidRPr="00AB0DC2">
        <w:rPr>
          <w:i/>
        </w:rPr>
        <w:t>24</w:t>
      </w:r>
      <w:r w:rsidRPr="00AB0DC2">
        <w:t>(3), 285-289.</w:t>
      </w:r>
    </w:p>
    <w:p w:rsidR="004F1420" w:rsidRPr="00AB0DC2" w:rsidRDefault="004F1420" w:rsidP="004F1420">
      <w:pPr>
        <w:ind w:left="720" w:hanging="720"/>
      </w:pPr>
      <w:r w:rsidRPr="00AB0DC2">
        <w:t xml:space="preserve">Donovan, R. J., &amp; Rossiter, J. R. (1982). Store atmosphere: An environmental psychology approach. </w:t>
      </w:r>
      <w:r w:rsidRPr="00AB0DC2">
        <w:rPr>
          <w:i/>
        </w:rPr>
        <w:t>Journal of Retailing</w:t>
      </w:r>
      <w:r w:rsidRPr="00AB0DC2">
        <w:t xml:space="preserve">, </w:t>
      </w:r>
      <w:r w:rsidRPr="00AB0DC2">
        <w:rPr>
          <w:i/>
        </w:rPr>
        <w:t>58</w:t>
      </w:r>
      <w:r w:rsidRPr="00AB0DC2">
        <w:t>(1), 34-57.</w:t>
      </w:r>
    </w:p>
    <w:p w:rsidR="004F1420" w:rsidRPr="00AB0DC2" w:rsidRDefault="004F1420" w:rsidP="004F1420">
      <w:pPr>
        <w:ind w:left="720" w:hanging="720"/>
      </w:pPr>
      <w:r w:rsidRPr="00AB0DC2">
        <w:t>Dumaine, B. (1991, March 11). Design that sells and sells and ….</w:t>
      </w:r>
      <w:r w:rsidRPr="00AB0DC2">
        <w:rPr>
          <w:i/>
        </w:rPr>
        <w:t xml:space="preserve"> Fortune</w:t>
      </w:r>
      <w:r w:rsidRPr="00AB0DC2">
        <w:t>, 86-94.</w:t>
      </w:r>
    </w:p>
    <w:p w:rsidR="004F1420" w:rsidRPr="00AB0DC2" w:rsidRDefault="004F1420" w:rsidP="004F1420">
      <w:pPr>
        <w:ind w:left="720" w:hanging="720"/>
      </w:pPr>
      <w:r w:rsidRPr="00AB0DC2">
        <w:t xml:space="preserve">Garber, L. L. (1995). </w:t>
      </w:r>
      <w:r w:rsidRPr="00AB0DC2">
        <w:rPr>
          <w:i/>
        </w:rPr>
        <w:t>The package appearance in choice</w:t>
      </w:r>
      <w:r w:rsidRPr="00AB0DC2">
        <w:t xml:space="preserve">. In F. R. Kardes &amp; M. Sujan (Eds.), </w:t>
      </w:r>
      <w:r w:rsidRPr="00AB0DC2">
        <w:rPr>
          <w:i/>
        </w:rPr>
        <w:t>Advances in Consumer Research</w:t>
      </w:r>
      <w:r w:rsidRPr="00AB0DC2">
        <w:t xml:space="preserve"> (Vol. 22, pp. 653-660). </w:t>
      </w:r>
      <w:smartTag w:uri="urn:schemas-microsoft-com:office:smarttags" w:element="place">
        <w:smartTag w:uri="urn:schemas-microsoft-com:office:smarttags" w:element="City">
          <w:r w:rsidRPr="00AB0DC2">
            <w:t>Provo</w:t>
          </w:r>
        </w:smartTag>
        <w:r w:rsidRPr="00AB0DC2">
          <w:t xml:space="preserve">, </w:t>
        </w:r>
        <w:smartTag w:uri="urn:schemas-microsoft-com:office:smarttags" w:element="State">
          <w:r w:rsidRPr="00AB0DC2">
            <w:t>UT</w:t>
          </w:r>
        </w:smartTag>
      </w:smartTag>
      <w:r w:rsidRPr="00AB0DC2">
        <w:t>: Association for Consumer Research.</w:t>
      </w:r>
    </w:p>
    <w:p w:rsidR="004F1420" w:rsidRDefault="004F1420" w:rsidP="004F1420">
      <w:pPr>
        <w:ind w:left="720" w:hanging="720"/>
      </w:pPr>
      <w:r w:rsidRPr="00AB0DC2">
        <w:t xml:space="preserve">Garber, L. L., Burke, R. R., &amp; Jones, J. M. (2000). </w:t>
      </w:r>
      <w:r w:rsidRPr="00AB0DC2">
        <w:rPr>
          <w:i/>
        </w:rPr>
        <w:t xml:space="preserve">The role of package color in consumer purchase consideration and choice </w:t>
      </w:r>
      <w:r w:rsidRPr="00AB0DC2">
        <w:t xml:space="preserve">(Rep. No. 00-104). </w:t>
      </w:r>
      <w:smartTag w:uri="urn:schemas-microsoft-com:office:smarttags" w:element="place">
        <w:smartTag w:uri="urn:schemas-microsoft-com:office:smarttags" w:element="City">
          <w:r w:rsidRPr="00AB0DC2">
            <w:t>Cambridge</w:t>
          </w:r>
        </w:smartTag>
        <w:r w:rsidRPr="00AB0DC2">
          <w:t xml:space="preserve">, </w:t>
        </w:r>
        <w:smartTag w:uri="urn:schemas-microsoft-com:office:smarttags" w:element="State">
          <w:r w:rsidRPr="00AB0DC2">
            <w:t>MA</w:t>
          </w:r>
        </w:smartTag>
      </w:smartTag>
      <w:r w:rsidRPr="00AB0DC2">
        <w:t>: Marketing Sciences Institute.</w:t>
      </w:r>
    </w:p>
    <w:p w:rsidR="00534774" w:rsidRDefault="00534774" w:rsidP="00534774">
      <w:pPr>
        <w:ind w:left="720" w:hanging="720"/>
      </w:pPr>
      <w:r w:rsidRPr="00534774">
        <w:t xml:space="preserve">Garson, D. (2009). ANCOVA. Retrieved on August 25, 2009 from </w:t>
      </w:r>
      <w:hyperlink r:id="rId20" w:history="1">
        <w:r w:rsidRPr="00F70B02">
          <w:rPr>
            <w:rStyle w:val="Hyperlink"/>
          </w:rPr>
          <w:t>http://161.111.161.171/estadistica2004/ANOVA/ANCOVA.pdf</w:t>
        </w:r>
      </w:hyperlink>
      <w:r>
        <w:t>.</w:t>
      </w:r>
    </w:p>
    <w:p w:rsidR="004F1420" w:rsidRPr="00015140" w:rsidRDefault="004F1420" w:rsidP="002A6AD5">
      <w:pPr>
        <w:ind w:left="720" w:hanging="720"/>
      </w:pPr>
      <w:r>
        <w:t xml:space="preserve">Gifford, R. &amp; NG, C. F.  (1982). The relative contribution of visual and auditory cues to environment perception. </w:t>
      </w:r>
      <w:r>
        <w:rPr>
          <w:i/>
        </w:rPr>
        <w:t>Journal of environmental psychology</w:t>
      </w:r>
      <w:r>
        <w:t xml:space="preserve">, </w:t>
      </w:r>
      <w:r>
        <w:rPr>
          <w:i/>
        </w:rPr>
        <w:t>2</w:t>
      </w:r>
      <w:r>
        <w:t>, 275-284.</w:t>
      </w:r>
    </w:p>
    <w:p w:rsidR="004F1420" w:rsidRPr="00AB0DC2" w:rsidRDefault="004F1420" w:rsidP="004F1420">
      <w:pPr>
        <w:ind w:left="720" w:hanging="720"/>
      </w:pPr>
      <w:r w:rsidRPr="00AB0DC2">
        <w:t xml:space="preserve">Graham, L. (2008).  Gestalt theory in interactive media design.  </w:t>
      </w:r>
      <w:r w:rsidRPr="00AB0DC2">
        <w:rPr>
          <w:i/>
        </w:rPr>
        <w:t>Journal of Humanities &amp; Social Sciences</w:t>
      </w:r>
      <w:r w:rsidRPr="00AB0DC2">
        <w:t xml:space="preserve">, </w:t>
      </w:r>
      <w:r w:rsidRPr="00AB0DC2">
        <w:rPr>
          <w:i/>
        </w:rPr>
        <w:t>2</w:t>
      </w:r>
      <w:r w:rsidRPr="00AB0DC2">
        <w:t>(1), 1-12.</w:t>
      </w:r>
    </w:p>
    <w:p w:rsidR="004F1420" w:rsidRDefault="004F1420" w:rsidP="004F1420">
      <w:pPr>
        <w:ind w:left="720" w:hanging="720"/>
      </w:pPr>
      <w:r w:rsidRPr="00AB0DC2">
        <w:t xml:space="preserve">Grewal, D., &amp; Baker, J. (1994). Do retail store environmental factors affect consumers’ price acceptability? An empirical examination. </w:t>
      </w:r>
      <w:r w:rsidRPr="00AB0DC2">
        <w:rPr>
          <w:i/>
        </w:rPr>
        <w:t>International Journal of Research in Marketing</w:t>
      </w:r>
      <w:r w:rsidRPr="00AB0DC2">
        <w:t xml:space="preserve">, </w:t>
      </w:r>
      <w:r w:rsidRPr="00AB0DC2">
        <w:rPr>
          <w:i/>
        </w:rPr>
        <w:t>11</w:t>
      </w:r>
      <w:r w:rsidRPr="00AB0DC2">
        <w:t>(2), 107-115.</w:t>
      </w:r>
    </w:p>
    <w:p w:rsidR="004F1420" w:rsidRPr="00C364C1" w:rsidRDefault="004F1420" w:rsidP="004F1420">
      <w:pPr>
        <w:ind w:left="720" w:hanging="720"/>
      </w:pPr>
      <w:r>
        <w:t xml:space="preserve">Gross, R. (1996).  </w:t>
      </w:r>
      <w:r>
        <w:rPr>
          <w:i/>
        </w:rPr>
        <w:t>Psychology:  The science of mind and behavior</w:t>
      </w:r>
      <w:r>
        <w:t xml:space="preserve"> (3</w:t>
      </w:r>
      <w:r w:rsidRPr="00C364C1">
        <w:rPr>
          <w:vertAlign w:val="superscript"/>
        </w:rPr>
        <w:t>rd</w:t>
      </w:r>
      <w:r>
        <w:t xml:space="preserve"> ed.).  London:  Hodder &amp; Stoughton.  </w:t>
      </w:r>
    </w:p>
    <w:p w:rsidR="004F1420" w:rsidRPr="00456037" w:rsidRDefault="004F1420" w:rsidP="004F1420">
      <w:pPr>
        <w:ind w:left="720" w:hanging="720"/>
      </w:pPr>
      <w:r>
        <w:t xml:space="preserve">Hekkert, P. (2006).  Design aesthetics:  principles of pleasure in design.  </w:t>
      </w:r>
      <w:r>
        <w:rPr>
          <w:i/>
        </w:rPr>
        <w:t>Psychology science</w:t>
      </w:r>
      <w:r>
        <w:t xml:space="preserve">, </w:t>
      </w:r>
      <w:r>
        <w:rPr>
          <w:i/>
        </w:rPr>
        <w:t>48</w:t>
      </w:r>
      <w:r>
        <w:t>, 157-172.</w:t>
      </w:r>
    </w:p>
    <w:p w:rsidR="008E2E23" w:rsidRPr="008E2E23" w:rsidRDefault="008E2E23" w:rsidP="004F1420">
      <w:pPr>
        <w:ind w:left="720" w:hanging="720"/>
      </w:pPr>
      <w:r>
        <w:lastRenderedPageBreak/>
        <w:t xml:space="preserve">Hoffman, K. D., &amp; Turley, L. W. (2002). Atmospherics, service encounters and consumer decision making:  An intergrative perspective.  </w:t>
      </w:r>
      <w:r>
        <w:rPr>
          <w:i/>
        </w:rPr>
        <w:t>Journal of marketing theory and practice</w:t>
      </w:r>
      <w:r>
        <w:t xml:space="preserve">, </w:t>
      </w:r>
      <w:r>
        <w:rPr>
          <w:i/>
        </w:rPr>
        <w:t>10</w:t>
      </w:r>
      <w:r>
        <w:t>(3), 33-47.</w:t>
      </w:r>
    </w:p>
    <w:p w:rsidR="004F1420" w:rsidRPr="00AB0DC2" w:rsidRDefault="004F1420" w:rsidP="004F1420">
      <w:pPr>
        <w:ind w:left="720" w:hanging="720"/>
      </w:pPr>
      <w:r w:rsidRPr="00AB0DC2">
        <w:t xml:space="preserve">Holbrook, M. B. (1980). Some preliminary notes on research in consumer esthetics. In J. C. Olson (Ed.), </w:t>
      </w:r>
      <w:r w:rsidRPr="00AB0DC2">
        <w:rPr>
          <w:i/>
        </w:rPr>
        <w:t>Advances in Consumer Research</w:t>
      </w:r>
      <w:r w:rsidRPr="00AB0DC2">
        <w:t xml:space="preserve"> (Vol. 7, pp. 104-108). Provo, UT: Association for Consumer Research.</w:t>
      </w:r>
    </w:p>
    <w:p w:rsidR="004F1420" w:rsidRPr="00AB0DC2" w:rsidRDefault="004F1420" w:rsidP="004F1420">
      <w:pPr>
        <w:ind w:left="720" w:hanging="720"/>
      </w:pPr>
      <w:r w:rsidRPr="00AB0DC2">
        <w:t xml:space="preserve">Holbrook, M. B. (1986). Aims, concepts, and methods for the representation of individual differences in esthetic responses to design features. </w:t>
      </w:r>
      <w:r w:rsidRPr="00AB0DC2">
        <w:rPr>
          <w:i/>
        </w:rPr>
        <w:t>Journal of Consumer Research</w:t>
      </w:r>
      <w:r w:rsidRPr="00AB0DC2">
        <w:t xml:space="preserve">, </w:t>
      </w:r>
      <w:r w:rsidRPr="00AB0DC2">
        <w:rPr>
          <w:i/>
        </w:rPr>
        <w:t>13</w:t>
      </w:r>
      <w:r w:rsidRPr="00AB0DC2">
        <w:t>(3), 337-347.</w:t>
      </w:r>
    </w:p>
    <w:p w:rsidR="00125866" w:rsidRDefault="00125866" w:rsidP="00125866">
      <w:pPr>
        <w:tabs>
          <w:tab w:val="left" w:pos="7920"/>
        </w:tabs>
      </w:pPr>
      <w:r w:rsidRPr="00563198">
        <w:t xml:space="preserve">Howell, D. C. (1992). </w:t>
      </w:r>
      <w:r w:rsidRPr="00563198">
        <w:rPr>
          <w:i/>
        </w:rPr>
        <w:t>Statistical methods for psychology</w:t>
      </w:r>
      <w:r w:rsidRPr="00563198">
        <w:t xml:space="preserve"> (3rd ed.). </w:t>
      </w:r>
      <w:smartTag w:uri="urn:schemas-microsoft-com:office:smarttags" w:element="City">
        <w:r w:rsidRPr="00563198">
          <w:t>Boston</w:t>
        </w:r>
      </w:smartTag>
      <w:r w:rsidRPr="00563198">
        <w:t xml:space="preserve">, </w:t>
      </w:r>
      <w:smartTag w:uri="urn:schemas-microsoft-com:office:smarttags" w:element="State">
        <w:r w:rsidRPr="00563198">
          <w:t>MA</w:t>
        </w:r>
      </w:smartTag>
      <w:r w:rsidRPr="00563198">
        <w:t xml:space="preserve">: </w:t>
      </w:r>
      <w:smartTag w:uri="urn:schemas-microsoft-com:office:smarttags" w:element="place">
        <w:smartTag w:uri="urn:schemas-microsoft-com:office:smarttags" w:element="country-region">
          <w:r w:rsidRPr="00563198">
            <w:t>Kent</w:t>
          </w:r>
        </w:smartTag>
      </w:smartTag>
      <w:r w:rsidRPr="00563198">
        <w:t xml:space="preserve"> </w:t>
      </w:r>
      <w:r>
        <w:t xml:space="preserve"> </w:t>
      </w:r>
    </w:p>
    <w:p w:rsidR="00125866" w:rsidRDefault="00125866" w:rsidP="00125866">
      <w:pPr>
        <w:ind w:left="720" w:hanging="720"/>
      </w:pPr>
      <w:r>
        <w:t xml:space="preserve">          Publishing Company. </w:t>
      </w:r>
    </w:p>
    <w:p w:rsidR="004F1420" w:rsidRPr="00AB0DC2" w:rsidRDefault="004F1420" w:rsidP="004F1420">
      <w:pPr>
        <w:ind w:left="720" w:hanging="720"/>
      </w:pPr>
      <w:r w:rsidRPr="00AB0DC2">
        <w:t xml:space="preserve">Hoyle, R. K. (Ed.). (1995). </w:t>
      </w:r>
      <w:r w:rsidRPr="00AB0DC2">
        <w:rPr>
          <w:i/>
        </w:rPr>
        <w:t>Structural equation modeling: Concepts, issues, and applications</w:t>
      </w:r>
      <w:r w:rsidRPr="00AB0DC2">
        <w:t xml:space="preserve">. </w:t>
      </w:r>
      <w:smartTag w:uri="urn:schemas-microsoft-com:office:smarttags" w:element="place">
        <w:smartTag w:uri="urn:schemas-microsoft-com:office:smarttags" w:element="City">
          <w:r w:rsidRPr="00AB0DC2">
            <w:t>Thousand Oaks</w:t>
          </w:r>
        </w:smartTag>
        <w:r w:rsidRPr="00AB0DC2">
          <w:t xml:space="preserve">, </w:t>
        </w:r>
        <w:smartTag w:uri="urn:schemas-microsoft-com:office:smarttags" w:element="State">
          <w:r w:rsidRPr="00AB0DC2">
            <w:t>CA</w:t>
          </w:r>
        </w:smartTag>
      </w:smartTag>
      <w:r w:rsidRPr="00AB0DC2">
        <w:t>: Sate Publications, Inc.</w:t>
      </w:r>
    </w:p>
    <w:p w:rsidR="009857E3" w:rsidRPr="001107EC" w:rsidRDefault="009857E3" w:rsidP="004F1420">
      <w:pPr>
        <w:ind w:left="720" w:hanging="720"/>
      </w:pPr>
      <w:r>
        <w:t xml:space="preserve">Jarvis, C. B., MacKenzie, S. B., &amp; Podsakoff, P. M. (2003).  </w:t>
      </w:r>
      <w:r w:rsidR="001107EC">
        <w:rPr>
          <w:i/>
        </w:rPr>
        <w:t>A critical review of construct indicators and measurement model misspecification in marketing and consumer research</w:t>
      </w:r>
      <w:r w:rsidR="001107EC">
        <w:t xml:space="preserve">, </w:t>
      </w:r>
      <w:r w:rsidR="001107EC">
        <w:rPr>
          <w:i/>
        </w:rPr>
        <w:t>30</w:t>
      </w:r>
      <w:r w:rsidR="001107EC">
        <w:t>, 199-218.</w:t>
      </w:r>
    </w:p>
    <w:p w:rsidR="004F1420" w:rsidRPr="00AB0DC2" w:rsidRDefault="004F1420" w:rsidP="004F1420">
      <w:pPr>
        <w:ind w:left="720" w:hanging="720"/>
      </w:pPr>
      <w:r w:rsidRPr="00AB0DC2">
        <w:t xml:space="preserve">Kerlinger, F. N., &amp; Lee, H. B.  (1999). </w:t>
      </w:r>
      <w:r w:rsidRPr="00AB0DC2">
        <w:rPr>
          <w:i/>
        </w:rPr>
        <w:t>Foundations of behavioral research</w:t>
      </w:r>
      <w:r w:rsidRPr="00AB0DC2">
        <w:t xml:space="preserve"> (4</w:t>
      </w:r>
      <w:r w:rsidRPr="00AB0DC2">
        <w:rPr>
          <w:vertAlign w:val="superscript"/>
        </w:rPr>
        <w:t>th</w:t>
      </w:r>
      <w:r w:rsidRPr="00AB0DC2">
        <w:t xml:space="preserve"> ed.)</w:t>
      </w:r>
      <w:r w:rsidRPr="00AB0DC2">
        <w:rPr>
          <w:i/>
        </w:rPr>
        <w:t>.</w:t>
      </w:r>
      <w:r w:rsidRPr="00AB0DC2">
        <w:t xml:space="preserve"> </w:t>
      </w:r>
      <w:smartTag w:uri="urn:schemas-microsoft-com:office:smarttags" w:element="State">
        <w:r w:rsidRPr="00AB0DC2">
          <w:t>New York</w:t>
        </w:r>
      </w:smartTag>
      <w:r w:rsidRPr="00AB0DC2">
        <w:t xml:space="preserve">: </w:t>
      </w:r>
      <w:smartTag w:uri="urn:schemas-microsoft-com:office:smarttags" w:element="place">
        <w:smartTag w:uri="urn:schemas-microsoft-com:office:smarttags" w:element="PlaceName">
          <w:r w:rsidRPr="00AB0DC2">
            <w:t>Harcourt</w:t>
          </w:r>
        </w:smartTag>
        <w:r w:rsidRPr="00AB0DC2">
          <w:t xml:space="preserve"> </w:t>
        </w:r>
        <w:smartTag w:uri="urn:schemas-microsoft-com:office:smarttags" w:element="PlaceType">
          <w:r w:rsidRPr="00AB0DC2">
            <w:t>College</w:t>
          </w:r>
        </w:smartTag>
      </w:smartTag>
      <w:r w:rsidRPr="00AB0DC2">
        <w:t xml:space="preserve"> Publisher.</w:t>
      </w:r>
    </w:p>
    <w:p w:rsidR="004F1420" w:rsidRPr="00AB0DC2" w:rsidRDefault="004F1420" w:rsidP="004F1420">
      <w:pPr>
        <w:ind w:left="720" w:hanging="720"/>
      </w:pPr>
      <w:r w:rsidRPr="00AB0DC2">
        <w:t xml:space="preserve">Kopec, D. (2006). </w:t>
      </w:r>
      <w:r w:rsidRPr="00AB0DC2">
        <w:rPr>
          <w:i/>
        </w:rPr>
        <w:t>Environmental psychology for design</w:t>
      </w:r>
      <w:r w:rsidRPr="00AB0DC2">
        <w:t xml:space="preserve">. </w:t>
      </w:r>
      <w:smartTag w:uri="urn:schemas-microsoft-com:office:smarttags" w:element="place">
        <w:smartTag w:uri="urn:schemas-microsoft-com:office:smarttags" w:element="State">
          <w:r w:rsidRPr="00AB0DC2">
            <w:t>New York</w:t>
          </w:r>
        </w:smartTag>
      </w:smartTag>
      <w:r w:rsidRPr="00AB0DC2">
        <w:t xml:space="preserve">:  Fairchild Publications, Inc. </w:t>
      </w:r>
    </w:p>
    <w:p w:rsidR="004F1420" w:rsidRPr="00AB0DC2" w:rsidRDefault="004F1420" w:rsidP="004F1420">
      <w:pPr>
        <w:ind w:left="720" w:hanging="720"/>
      </w:pPr>
      <w:r w:rsidRPr="00AB0DC2">
        <w:t xml:space="preserve">Kotler, P. (1973). Atmospherics as a marketing tool. </w:t>
      </w:r>
      <w:r w:rsidRPr="00AB0DC2">
        <w:rPr>
          <w:i/>
        </w:rPr>
        <w:t>Journal of Retailing</w:t>
      </w:r>
      <w:r w:rsidRPr="00AB0DC2">
        <w:t xml:space="preserve">, </w:t>
      </w:r>
      <w:r w:rsidRPr="00AB0DC2">
        <w:rPr>
          <w:i/>
        </w:rPr>
        <w:t>49</w:t>
      </w:r>
      <w:r w:rsidRPr="00AB0DC2">
        <w:t>(4), 48-64.</w:t>
      </w:r>
    </w:p>
    <w:p w:rsidR="004F1420" w:rsidRPr="00AB0DC2" w:rsidRDefault="004F1420" w:rsidP="004F1420">
      <w:pPr>
        <w:ind w:left="720" w:hanging="720"/>
      </w:pPr>
      <w:r w:rsidRPr="00AB0DC2">
        <w:t xml:space="preserve">Kotler, P. (1974). </w:t>
      </w:r>
      <w:r w:rsidRPr="00AB0DC2">
        <w:rPr>
          <w:i/>
        </w:rPr>
        <w:t>Marketing management</w:t>
      </w:r>
      <w:r w:rsidRPr="00AB0DC2">
        <w:t xml:space="preserve">. </w:t>
      </w:r>
      <w:smartTag w:uri="urn:schemas-microsoft-com:office:smarttags" w:element="place">
        <w:smartTag w:uri="urn:schemas-microsoft-com:office:smarttags" w:element="City">
          <w:r w:rsidRPr="00AB0DC2">
            <w:t>London</w:t>
          </w:r>
        </w:smartTag>
      </w:smartTag>
      <w:r w:rsidRPr="00AB0DC2">
        <w:t>: Prentice-Hall International.</w:t>
      </w:r>
    </w:p>
    <w:p w:rsidR="004F1420" w:rsidRPr="00AB0DC2" w:rsidRDefault="004F1420" w:rsidP="004F1420">
      <w:pPr>
        <w:ind w:left="720" w:hanging="720"/>
      </w:pPr>
      <w:r w:rsidRPr="00AB0DC2">
        <w:t xml:space="preserve">Kotler, P., &amp; Rath, G. A. (1984). Design a powerful but neglected strategic tool. </w:t>
      </w:r>
      <w:r w:rsidRPr="00AB0DC2">
        <w:rPr>
          <w:i/>
        </w:rPr>
        <w:t>Journal of Business Strategy</w:t>
      </w:r>
      <w:r w:rsidRPr="00AB0DC2">
        <w:t xml:space="preserve">, </w:t>
      </w:r>
      <w:r w:rsidRPr="00AB0DC2">
        <w:rPr>
          <w:i/>
        </w:rPr>
        <w:t>5</w:t>
      </w:r>
      <w:r w:rsidRPr="00AB0DC2">
        <w:t>(2), 16-21.</w:t>
      </w:r>
    </w:p>
    <w:p w:rsidR="00125866" w:rsidRDefault="00125866" w:rsidP="00125866">
      <w:pPr>
        <w:tabs>
          <w:tab w:val="left" w:pos="7920"/>
        </w:tabs>
        <w:rPr>
          <w:i/>
        </w:rPr>
      </w:pPr>
      <w:r w:rsidRPr="009501A9">
        <w:t xml:space="preserve">Leech, N. L., Barrett, K. C., &amp; Morgan, G.A. (2005). </w:t>
      </w:r>
      <w:r w:rsidRPr="009501A9">
        <w:rPr>
          <w:i/>
        </w:rPr>
        <w:t xml:space="preserve">SPSS for intermediate statistics: </w:t>
      </w:r>
    </w:p>
    <w:p w:rsidR="00125866" w:rsidRDefault="00125866" w:rsidP="00125866">
      <w:pPr>
        <w:tabs>
          <w:tab w:val="left" w:pos="7920"/>
        </w:tabs>
      </w:pPr>
      <w:r>
        <w:rPr>
          <w:i/>
        </w:rPr>
        <w:t xml:space="preserve">          </w:t>
      </w:r>
      <w:r w:rsidRPr="009501A9">
        <w:rPr>
          <w:i/>
        </w:rPr>
        <w:t>Use and interpretation</w:t>
      </w:r>
      <w:r w:rsidRPr="009501A9">
        <w:t xml:space="preserve"> (2</w:t>
      </w:r>
      <w:r w:rsidRPr="009501A9">
        <w:rPr>
          <w:vertAlign w:val="superscript"/>
        </w:rPr>
        <w:t>nd</w:t>
      </w:r>
      <w:r w:rsidRPr="009501A9">
        <w:t xml:space="preserve"> ed.). </w:t>
      </w:r>
      <w:smartTag w:uri="urn:schemas-microsoft-com:office:smarttags" w:element="City">
        <w:r w:rsidRPr="009501A9">
          <w:t>Mahwah</w:t>
        </w:r>
      </w:smartTag>
      <w:r w:rsidRPr="009501A9">
        <w:t xml:space="preserve">, </w:t>
      </w:r>
      <w:smartTag w:uri="urn:schemas-microsoft-com:office:smarttags" w:element="State">
        <w:r w:rsidRPr="009501A9">
          <w:t>NJ</w:t>
        </w:r>
      </w:smartTag>
      <w:r w:rsidRPr="009501A9">
        <w:t xml:space="preserve">: </w:t>
      </w:r>
      <w:smartTag w:uri="urn:schemas-microsoft-com:office:smarttags" w:element="place">
        <w:smartTag w:uri="urn:schemas-microsoft-com:office:smarttags" w:element="City">
          <w:r w:rsidRPr="009501A9">
            <w:t>Lawrence</w:t>
          </w:r>
        </w:smartTag>
      </w:smartTag>
      <w:r w:rsidRPr="009501A9">
        <w:t xml:space="preserve"> Erlbaum Associates, </w:t>
      </w:r>
      <w:r>
        <w:t xml:space="preserve">  </w:t>
      </w:r>
    </w:p>
    <w:p w:rsidR="00125866" w:rsidRDefault="00125866" w:rsidP="00125866">
      <w:pPr>
        <w:tabs>
          <w:tab w:val="left" w:pos="7920"/>
        </w:tabs>
      </w:pPr>
      <w:r>
        <w:t xml:space="preserve">          </w:t>
      </w:r>
      <w:r w:rsidRPr="009501A9">
        <w:t xml:space="preserve">Publishers.  </w:t>
      </w:r>
    </w:p>
    <w:p w:rsidR="004F1420" w:rsidRPr="00AB0DC2" w:rsidRDefault="004F1420" w:rsidP="004F1420">
      <w:pPr>
        <w:ind w:left="720" w:hanging="720"/>
      </w:pPr>
      <w:r w:rsidRPr="00AB0DC2">
        <w:t xml:space="preserve">Levy, M., &amp; Weitz, B.  (2001). </w:t>
      </w:r>
      <w:r w:rsidRPr="00AB0DC2">
        <w:rPr>
          <w:i/>
        </w:rPr>
        <w:t>Retailing management</w:t>
      </w:r>
      <w:r w:rsidRPr="00AB0DC2">
        <w:t xml:space="preserve"> (4</w:t>
      </w:r>
      <w:r w:rsidRPr="00AB0DC2">
        <w:rPr>
          <w:vertAlign w:val="superscript"/>
        </w:rPr>
        <w:t>th</w:t>
      </w:r>
      <w:r w:rsidRPr="00AB0DC2">
        <w:t xml:space="preserve"> ed.).  </w:t>
      </w:r>
      <w:smartTag w:uri="urn:schemas-microsoft-com:office:smarttags" w:element="place">
        <w:smartTag w:uri="urn:schemas-microsoft-com:office:smarttags" w:element="State">
          <w:r w:rsidRPr="00AB0DC2">
            <w:t>New York</w:t>
          </w:r>
        </w:smartTag>
      </w:smartTag>
      <w:r w:rsidRPr="00AB0DC2">
        <w:t>:  McGraw-Hill.</w:t>
      </w:r>
    </w:p>
    <w:p w:rsidR="004F1420" w:rsidRPr="00AB0DC2" w:rsidRDefault="004F1420" w:rsidP="004F1420">
      <w:pPr>
        <w:ind w:left="720" w:hanging="720"/>
      </w:pPr>
      <w:r w:rsidRPr="00AB0DC2">
        <w:t xml:space="preserve">Lin, I. Y. (2004).  Evaluating a servicescape:  The effect of cognition and emotion.  </w:t>
      </w:r>
      <w:r w:rsidRPr="00AB0DC2">
        <w:rPr>
          <w:i/>
        </w:rPr>
        <w:t>Hospitality Management</w:t>
      </w:r>
      <w:r w:rsidRPr="00AB0DC2">
        <w:t xml:space="preserve">, </w:t>
      </w:r>
      <w:r w:rsidRPr="00AB0DC2">
        <w:rPr>
          <w:i/>
        </w:rPr>
        <w:t>23</w:t>
      </w:r>
      <w:r w:rsidRPr="00AB0DC2">
        <w:t>(2), 163-178.</w:t>
      </w:r>
    </w:p>
    <w:p w:rsidR="004F1420" w:rsidRPr="00456037" w:rsidRDefault="004F1420" w:rsidP="004F1420">
      <w:pPr>
        <w:ind w:left="720" w:hanging="720"/>
      </w:pPr>
      <w:r>
        <w:t xml:space="preserve">Lingaard, G &amp; Whitfield, T. W. A. (2004).  Integrating aesthetics within an evolutionary and psychological framework.  </w:t>
      </w:r>
      <w:r>
        <w:rPr>
          <w:i/>
        </w:rPr>
        <w:t xml:space="preserve">Theoretical issues in ergonomics </w:t>
      </w:r>
      <w:r w:rsidRPr="00456037">
        <w:rPr>
          <w:i/>
        </w:rPr>
        <w:t>scienc</w:t>
      </w:r>
      <w:r>
        <w:rPr>
          <w:i/>
        </w:rPr>
        <w:t>e, 5</w:t>
      </w:r>
      <w:r>
        <w:t>, 73-90.</w:t>
      </w:r>
    </w:p>
    <w:p w:rsidR="00125866" w:rsidRDefault="00125866" w:rsidP="00125866">
      <w:pPr>
        <w:tabs>
          <w:tab w:val="left" w:pos="7920"/>
        </w:tabs>
        <w:rPr>
          <w:i/>
          <w:iCs/>
        </w:rPr>
      </w:pPr>
      <w:r w:rsidRPr="00026CBC">
        <w:t>Lipsey, M</w:t>
      </w:r>
      <w:r>
        <w:t xml:space="preserve">. </w:t>
      </w:r>
      <w:r w:rsidRPr="00026CBC">
        <w:t>W</w:t>
      </w:r>
      <w:r>
        <w:t xml:space="preserve">. (1990). </w:t>
      </w:r>
      <w:r w:rsidRPr="00026CBC">
        <w:rPr>
          <w:i/>
          <w:iCs/>
        </w:rPr>
        <w:t xml:space="preserve">Design Sensitivity: Statistical Power for Experimental Research. </w:t>
      </w:r>
    </w:p>
    <w:p w:rsidR="00125866" w:rsidRPr="00026CBC" w:rsidRDefault="00125866" w:rsidP="00125866">
      <w:pPr>
        <w:tabs>
          <w:tab w:val="left" w:pos="7920"/>
        </w:tabs>
      </w:pPr>
      <w:r>
        <w:rPr>
          <w:i/>
          <w:iCs/>
        </w:rPr>
        <w:t xml:space="preserve">          </w:t>
      </w:r>
      <w:smartTag w:uri="urn:schemas-microsoft-com:office:smarttags" w:element="place">
        <w:smartTag w:uri="urn:schemas-microsoft-com:office:smarttags" w:element="City">
          <w:r w:rsidRPr="00026CBC">
            <w:t>Newbury Park</w:t>
          </w:r>
        </w:smartTag>
        <w:r>
          <w:t xml:space="preserve">, </w:t>
        </w:r>
        <w:smartTag w:uri="urn:schemas-microsoft-com:office:smarttags" w:element="State">
          <w:r>
            <w:t>CA</w:t>
          </w:r>
        </w:smartTag>
      </w:smartTag>
      <w:r>
        <w:t xml:space="preserve">: SAGE. </w:t>
      </w:r>
      <w:r w:rsidRPr="00026CBC">
        <w:t xml:space="preserve"> </w:t>
      </w:r>
    </w:p>
    <w:p w:rsidR="004F1420" w:rsidRPr="00AB0DC2" w:rsidRDefault="004F1420" w:rsidP="004F1420">
      <w:pPr>
        <w:ind w:left="720" w:hanging="720"/>
      </w:pPr>
      <w:r w:rsidRPr="00456037">
        <w:t>Loustau</w:t>
      </w:r>
      <w:r w:rsidRPr="00AB0DC2">
        <w:t xml:space="preserve">, J.  (1988). A theoretical base for interior design:  A review of four approaches from related fields. </w:t>
      </w:r>
      <w:r w:rsidRPr="00AB0DC2">
        <w:rPr>
          <w:i/>
        </w:rPr>
        <w:t>Journal of Interior Design Education and Research</w:t>
      </w:r>
      <w:r w:rsidRPr="00AB0DC2">
        <w:t xml:space="preserve">, </w:t>
      </w:r>
      <w:r w:rsidRPr="00AB0DC2">
        <w:rPr>
          <w:i/>
        </w:rPr>
        <w:t>14</w:t>
      </w:r>
      <w:r w:rsidRPr="00AB0DC2">
        <w:t>(2), 3-8.</w:t>
      </w:r>
    </w:p>
    <w:p w:rsidR="004F1420" w:rsidRPr="00AB0DC2" w:rsidRDefault="004F1420" w:rsidP="004F1420">
      <w:pPr>
        <w:ind w:left="720" w:hanging="720"/>
      </w:pPr>
      <w:r w:rsidRPr="00AB0DC2">
        <w:t xml:space="preserve">Malnar, J. M., &amp; Vodvarka, F. (1992). </w:t>
      </w:r>
      <w:r w:rsidRPr="00AB0DC2">
        <w:rPr>
          <w:i/>
        </w:rPr>
        <w:t>The interior dimension: A theoretical approach to enclosed space</w:t>
      </w:r>
      <w:r w:rsidRPr="00AB0DC2">
        <w:t xml:space="preserve">. </w:t>
      </w:r>
      <w:smartTag w:uri="urn:schemas-microsoft-com:office:smarttags" w:element="place">
        <w:smartTag w:uri="urn:schemas-microsoft-com:office:smarttags" w:element="State">
          <w:r w:rsidRPr="00AB0DC2">
            <w:t>New York</w:t>
          </w:r>
        </w:smartTag>
      </w:smartTag>
      <w:r w:rsidRPr="00AB0DC2">
        <w:t>: John Wiley &amp; Sons, Inc.</w:t>
      </w:r>
    </w:p>
    <w:p w:rsidR="004F1420" w:rsidRPr="00AB0DC2" w:rsidRDefault="004F1420" w:rsidP="004F1420">
      <w:pPr>
        <w:ind w:left="720" w:hanging="720"/>
      </w:pPr>
      <w:r w:rsidRPr="00AB0DC2">
        <w:t xml:space="preserve">Mattila, A. S. &amp; Wirtz, J.  (2001). Congruency of scent and music as a driver of in-store evaluations and behavior.  </w:t>
      </w:r>
      <w:r w:rsidRPr="00AB0DC2">
        <w:rPr>
          <w:i/>
        </w:rPr>
        <w:t>Journal of Retailing</w:t>
      </w:r>
      <w:r w:rsidRPr="00AB0DC2">
        <w:t xml:space="preserve">, </w:t>
      </w:r>
      <w:r w:rsidRPr="00AB0DC2">
        <w:rPr>
          <w:i/>
        </w:rPr>
        <w:t>77</w:t>
      </w:r>
      <w:r w:rsidRPr="00AB0DC2">
        <w:t>(2), 273-289.</w:t>
      </w:r>
    </w:p>
    <w:p w:rsidR="004F1420" w:rsidRPr="00AB0DC2" w:rsidRDefault="004F1420" w:rsidP="004F1420">
      <w:pPr>
        <w:ind w:left="720" w:hanging="720"/>
      </w:pPr>
      <w:r w:rsidRPr="00AB0DC2">
        <w:lastRenderedPageBreak/>
        <w:t xml:space="preserve">McGoldrick, P. J., &amp; </w:t>
      </w:r>
      <w:smartTag w:uri="urn:schemas-microsoft-com:office:smarttags" w:element="place">
        <w:r w:rsidRPr="00AB0DC2">
          <w:t>Greenland</w:t>
        </w:r>
      </w:smartTag>
      <w:r w:rsidRPr="00AB0DC2">
        <w:t xml:space="preserve">, S. J. (1994). Modelling the impact of designed space: atmospherics, attitudes and behavior. </w:t>
      </w:r>
      <w:r w:rsidRPr="00AB0DC2">
        <w:rPr>
          <w:i/>
        </w:rPr>
        <w:t>International Review of Retail, Distribution &amp; Consumer Research</w:t>
      </w:r>
      <w:r w:rsidRPr="00AB0DC2">
        <w:t xml:space="preserve">, </w:t>
      </w:r>
      <w:r w:rsidRPr="00AB0DC2">
        <w:rPr>
          <w:i/>
        </w:rPr>
        <w:t>4</w:t>
      </w:r>
      <w:r w:rsidRPr="00AB0DC2">
        <w:t>(1), 1-16.</w:t>
      </w:r>
    </w:p>
    <w:p w:rsidR="004F1420" w:rsidRPr="00AB0DC2" w:rsidRDefault="004F1420" w:rsidP="004F1420">
      <w:pPr>
        <w:ind w:left="720" w:hanging="720"/>
      </w:pPr>
      <w:r w:rsidRPr="00AB0DC2">
        <w:t xml:space="preserve">Mehrabian, A., &amp; Russell, J. A.  (1974). </w:t>
      </w:r>
      <w:r w:rsidRPr="00AB0DC2">
        <w:rPr>
          <w:i/>
        </w:rPr>
        <w:t>An approach to environmental psychology</w:t>
      </w:r>
      <w:r w:rsidRPr="00AB0DC2">
        <w:t xml:space="preserve">.  </w:t>
      </w:r>
      <w:smartTag w:uri="urn:schemas-microsoft-com:office:smarttags" w:element="place">
        <w:smartTag w:uri="urn:schemas-microsoft-com:office:smarttags" w:element="City">
          <w:r w:rsidRPr="00AB0DC2">
            <w:t>Cambridge</w:t>
          </w:r>
        </w:smartTag>
        <w:r w:rsidRPr="00AB0DC2">
          <w:t xml:space="preserve">, </w:t>
        </w:r>
        <w:smartTag w:uri="urn:schemas-microsoft-com:office:smarttags" w:element="State">
          <w:r w:rsidRPr="00AB0DC2">
            <w:t>MA</w:t>
          </w:r>
        </w:smartTag>
      </w:smartTag>
      <w:r w:rsidRPr="00AB0DC2">
        <w:t>:  The MIT Press.</w:t>
      </w:r>
    </w:p>
    <w:p w:rsidR="004F1420" w:rsidRPr="00AB0DC2" w:rsidRDefault="004F1420" w:rsidP="004F1420">
      <w:pPr>
        <w:ind w:left="720" w:hanging="720"/>
      </w:pPr>
      <w:r w:rsidRPr="00AB0DC2">
        <w:t xml:space="preserve">Milliman, R. E. (1986). The influence of background music on the behavior of restaurant patrons’, </w:t>
      </w:r>
      <w:r w:rsidRPr="00AB0DC2">
        <w:rPr>
          <w:i/>
        </w:rPr>
        <w:t>Journal of Consumer Research</w:t>
      </w:r>
      <w:r w:rsidRPr="00AB0DC2">
        <w:t xml:space="preserve">, </w:t>
      </w:r>
      <w:r w:rsidRPr="00AB0DC2">
        <w:rPr>
          <w:i/>
        </w:rPr>
        <w:t>13</w:t>
      </w:r>
      <w:r w:rsidRPr="00AB0DC2">
        <w:t>(2), 286-289.</w:t>
      </w:r>
    </w:p>
    <w:p w:rsidR="00125866" w:rsidRDefault="00125866" w:rsidP="00125866">
      <w:pPr>
        <w:rPr>
          <w:i/>
        </w:rPr>
      </w:pPr>
      <w:r w:rsidRPr="009501A9">
        <w:t xml:space="preserve">Morgan, G.A., Leech, N. L., Gloekner, G. W. &amp; Barrett, K. C. (2007). </w:t>
      </w:r>
      <w:r w:rsidRPr="009501A9">
        <w:rPr>
          <w:i/>
        </w:rPr>
        <w:t xml:space="preserve">SPSS for </w:t>
      </w:r>
    </w:p>
    <w:p w:rsidR="00125866" w:rsidRDefault="00125866" w:rsidP="00125866">
      <w:r>
        <w:rPr>
          <w:i/>
        </w:rPr>
        <w:tab/>
      </w:r>
      <w:r w:rsidRPr="009501A9">
        <w:rPr>
          <w:i/>
        </w:rPr>
        <w:t>introductory statistics: Use and interpretation</w:t>
      </w:r>
      <w:r w:rsidRPr="009501A9">
        <w:t xml:space="preserve"> (3</w:t>
      </w:r>
      <w:r w:rsidRPr="009501A9">
        <w:rPr>
          <w:vertAlign w:val="superscript"/>
        </w:rPr>
        <w:t>rd</w:t>
      </w:r>
      <w:r w:rsidRPr="009501A9">
        <w:t xml:space="preserve"> ed.). </w:t>
      </w:r>
      <w:smartTag w:uri="urn:schemas-microsoft-com:office:smarttags" w:element="City">
        <w:r w:rsidRPr="009501A9">
          <w:t>Mahwah</w:t>
        </w:r>
      </w:smartTag>
      <w:r w:rsidRPr="009501A9">
        <w:t xml:space="preserve">, </w:t>
      </w:r>
      <w:smartTag w:uri="urn:schemas-microsoft-com:office:smarttags" w:element="State">
        <w:r w:rsidRPr="009501A9">
          <w:t>NJ</w:t>
        </w:r>
      </w:smartTag>
      <w:r w:rsidRPr="009501A9">
        <w:t xml:space="preserve">: </w:t>
      </w:r>
      <w:smartTag w:uri="urn:schemas-microsoft-com:office:smarttags" w:element="place">
        <w:smartTag w:uri="urn:schemas-microsoft-com:office:smarttags" w:element="City">
          <w:r w:rsidRPr="009501A9">
            <w:t>Lawrence</w:t>
          </w:r>
        </w:smartTag>
      </w:smartTag>
      <w:r w:rsidRPr="009501A9">
        <w:t xml:space="preserve"> </w:t>
      </w:r>
      <w:r>
        <w:tab/>
      </w:r>
      <w:r w:rsidRPr="009501A9">
        <w:t xml:space="preserve">Erlbaum Associates, Publishers.  </w:t>
      </w:r>
    </w:p>
    <w:p w:rsidR="004F1420" w:rsidRPr="00AB0DC2" w:rsidRDefault="004F1420" w:rsidP="004F1420">
      <w:pPr>
        <w:ind w:left="720" w:hanging="720"/>
      </w:pPr>
      <w:r w:rsidRPr="00AB0DC2">
        <w:t xml:space="preserve">Morin, S., Dubé, L., &amp; Chebat, J. (2007). The role of pleasant music in servicescapes:  A test of the dual model of environmental perception.  </w:t>
      </w:r>
      <w:r w:rsidRPr="00AB0DC2">
        <w:rPr>
          <w:i/>
        </w:rPr>
        <w:t>Journal of Retailing</w:t>
      </w:r>
      <w:r w:rsidRPr="00AB0DC2">
        <w:t xml:space="preserve">, </w:t>
      </w:r>
      <w:r w:rsidRPr="00AB0DC2">
        <w:rPr>
          <w:i/>
        </w:rPr>
        <w:t>83</w:t>
      </w:r>
      <w:r w:rsidRPr="00AB0DC2">
        <w:t>(1), 115-130.</w:t>
      </w:r>
    </w:p>
    <w:p w:rsidR="00125866" w:rsidRDefault="00125866" w:rsidP="00125866">
      <w:r w:rsidRPr="00563198">
        <w:t xml:space="preserve">Pagano, R. R. (1990). </w:t>
      </w:r>
      <w:r w:rsidRPr="00563198">
        <w:rPr>
          <w:i/>
        </w:rPr>
        <w:t>Understanding statistics in the behavioral sciences</w:t>
      </w:r>
      <w:r w:rsidRPr="00563198">
        <w:t xml:space="preserve"> (3rd ed.). St. </w:t>
      </w:r>
      <w:r>
        <w:tab/>
      </w:r>
      <w:smartTag w:uri="urn:schemas-microsoft-com:office:smarttags" w:element="place">
        <w:smartTag w:uri="urn:schemas-microsoft-com:office:smarttags" w:element="City">
          <w:r w:rsidRPr="00563198">
            <w:t>Paul</w:t>
          </w:r>
        </w:smartTag>
        <w:r w:rsidRPr="00563198">
          <w:t xml:space="preserve">, </w:t>
        </w:r>
        <w:smartTag w:uri="urn:schemas-microsoft-com:office:smarttags" w:element="State">
          <w:r w:rsidRPr="00563198">
            <w:t>MN</w:t>
          </w:r>
        </w:smartTag>
      </w:smartTag>
      <w:r w:rsidRPr="00563198">
        <w:t xml:space="preserve">: West Publishing Company.   </w:t>
      </w:r>
    </w:p>
    <w:p w:rsidR="00186C89" w:rsidRPr="0074080E" w:rsidRDefault="00186C89" w:rsidP="004F1420">
      <w:pPr>
        <w:ind w:left="720" w:hanging="720"/>
        <w:rPr>
          <w:i/>
        </w:rPr>
      </w:pPr>
      <w:r>
        <w:t>Pallant, J. (2007)</w:t>
      </w:r>
      <w:r w:rsidR="0074080E">
        <w:t xml:space="preserve">.  </w:t>
      </w:r>
      <w:r w:rsidR="0074080E" w:rsidRPr="0074080E">
        <w:rPr>
          <w:i/>
        </w:rPr>
        <w:t>SPSS survival manual:</w:t>
      </w:r>
      <w:r w:rsidR="0074080E">
        <w:t xml:space="preserve">  </w:t>
      </w:r>
      <w:r w:rsidR="0074080E">
        <w:rPr>
          <w:i/>
        </w:rPr>
        <w:t>A step-by-step guide to data analysis using SPSS version 15</w:t>
      </w:r>
      <w:r w:rsidR="0074080E">
        <w:t xml:space="preserve"> (3rd ed.).  Berkshire, England:  McGraw-Hill.</w:t>
      </w:r>
      <w:r w:rsidR="0074080E">
        <w:rPr>
          <w:i/>
        </w:rPr>
        <w:t xml:space="preserve"> </w:t>
      </w:r>
    </w:p>
    <w:p w:rsidR="004F1420" w:rsidRPr="00AB0DC2" w:rsidRDefault="004F1420" w:rsidP="004F1420">
      <w:pPr>
        <w:ind w:left="720" w:hanging="720"/>
      </w:pPr>
      <w:r w:rsidRPr="00AB0DC2">
        <w:t xml:space="preserve">Porteous, J. D. (1996). </w:t>
      </w:r>
      <w:r w:rsidRPr="00AB0DC2">
        <w:rPr>
          <w:i/>
        </w:rPr>
        <w:t>Environmental aesthetics: Ideas, politics, and planning</w:t>
      </w:r>
      <w:r w:rsidRPr="00AB0DC2">
        <w:t xml:space="preserve">. </w:t>
      </w:r>
      <w:smartTag w:uri="urn:schemas-microsoft-com:office:smarttags" w:element="place">
        <w:smartTag w:uri="urn:schemas-microsoft-com:office:smarttags" w:element="City">
          <w:r w:rsidRPr="00AB0DC2">
            <w:t>London</w:t>
          </w:r>
        </w:smartTag>
      </w:smartTag>
      <w:r w:rsidRPr="00AB0DC2">
        <w:t>: Routledge.</w:t>
      </w:r>
    </w:p>
    <w:p w:rsidR="004F1420" w:rsidRPr="00AB0DC2" w:rsidRDefault="004F1420" w:rsidP="004F1420">
      <w:pPr>
        <w:ind w:left="720" w:hanging="720"/>
      </w:pPr>
      <w:r w:rsidRPr="00AB0DC2">
        <w:t xml:space="preserve">Russell, J. A., &amp; Pratt, G. (1980). A description of the affective quality attributed to environments. </w:t>
      </w:r>
      <w:r w:rsidRPr="00AB0DC2">
        <w:rPr>
          <w:i/>
        </w:rPr>
        <w:t>Journal of Personality and Social Psychology</w:t>
      </w:r>
      <w:r w:rsidRPr="00AB0DC2">
        <w:t xml:space="preserve">, </w:t>
      </w:r>
      <w:r w:rsidRPr="00AB0DC2">
        <w:rPr>
          <w:i/>
        </w:rPr>
        <w:t>38</w:t>
      </w:r>
      <w:r w:rsidRPr="00AB0DC2">
        <w:t>(2), 311-322.</w:t>
      </w:r>
    </w:p>
    <w:p w:rsidR="004F1420" w:rsidRPr="00AB0DC2" w:rsidRDefault="004F1420" w:rsidP="004F1420">
      <w:pPr>
        <w:ind w:left="720" w:hanging="720"/>
      </w:pPr>
      <w:r w:rsidRPr="00AB0DC2">
        <w:t xml:space="preserve">Russell, J. A., &amp; Ward, L. M. (1982). Environmental psychology. </w:t>
      </w:r>
      <w:r w:rsidRPr="00AB0DC2">
        <w:rPr>
          <w:i/>
        </w:rPr>
        <w:t>Annual Review of Psychology</w:t>
      </w:r>
      <w:r w:rsidRPr="00AB0DC2">
        <w:t xml:space="preserve">, </w:t>
      </w:r>
      <w:r w:rsidRPr="00AB0DC2">
        <w:rPr>
          <w:i/>
        </w:rPr>
        <w:t>33</w:t>
      </w:r>
      <w:r w:rsidRPr="00AB0DC2">
        <w:t>, 651-688.</w:t>
      </w:r>
    </w:p>
    <w:p w:rsidR="00E64B33" w:rsidRPr="00E64B33" w:rsidRDefault="00E64B33" w:rsidP="004F1420">
      <w:pPr>
        <w:ind w:left="720" w:hanging="720"/>
      </w:pPr>
      <w:r>
        <w:t xml:space="preserve">Ryu, K., &amp; Jang, S.  (2007). The effect of environmental perceptions on behavioral intentions through emotions:  The case of upscale restaurants.  </w:t>
      </w:r>
      <w:r>
        <w:rPr>
          <w:i/>
        </w:rPr>
        <w:t>Journal of hospitality &amp; tourism research</w:t>
      </w:r>
      <w:r>
        <w:t xml:space="preserve">, </w:t>
      </w:r>
      <w:r>
        <w:rPr>
          <w:i/>
        </w:rPr>
        <w:t>31</w:t>
      </w:r>
      <w:r>
        <w:t>, 56-72.</w:t>
      </w:r>
    </w:p>
    <w:p w:rsidR="004F1420" w:rsidRPr="00AB0DC2" w:rsidRDefault="004F1420" w:rsidP="004F1420">
      <w:pPr>
        <w:ind w:left="720" w:hanging="720"/>
      </w:pPr>
      <w:r w:rsidRPr="00AB0DC2">
        <w:t xml:space="preserve">Schroeder, H. W. (2007).  Place experience, gestalt, and the human-nature relationship.  </w:t>
      </w:r>
      <w:r w:rsidRPr="00AB0DC2">
        <w:rPr>
          <w:i/>
        </w:rPr>
        <w:t>Journal of Environmental Psychology</w:t>
      </w:r>
      <w:r w:rsidRPr="00AB0DC2">
        <w:t xml:space="preserve">, </w:t>
      </w:r>
      <w:r w:rsidRPr="00AB0DC2">
        <w:rPr>
          <w:i/>
        </w:rPr>
        <w:t>27</w:t>
      </w:r>
      <w:r w:rsidRPr="00AB0DC2">
        <w:t>(4), 293-309.</w:t>
      </w:r>
    </w:p>
    <w:p w:rsidR="004F1420" w:rsidRPr="00AB0DC2" w:rsidRDefault="004F1420" w:rsidP="004F1420">
      <w:pPr>
        <w:ind w:left="720" w:hanging="720"/>
      </w:pPr>
      <w:r w:rsidRPr="00AB0DC2">
        <w:t xml:space="preserve">Sharma, A., &amp; </w:t>
      </w:r>
      <w:smartTag w:uri="urn:schemas-microsoft-com:office:smarttags" w:element="place">
        <w:r w:rsidRPr="00AB0DC2">
          <w:t>Stafford</w:t>
        </w:r>
      </w:smartTag>
      <w:r w:rsidRPr="00AB0DC2">
        <w:t xml:space="preserve">, T.  (2000). The effect of retail atmospherics on customers’ perceptions of salespeople and customer persuasion:  An empirical investigation.  </w:t>
      </w:r>
      <w:r w:rsidRPr="00AB0DC2">
        <w:rPr>
          <w:i/>
        </w:rPr>
        <w:t>Journal of Business Research, 49</w:t>
      </w:r>
      <w:r w:rsidRPr="00AB0DC2">
        <w:t>(2), 183-191.</w:t>
      </w:r>
    </w:p>
    <w:p w:rsidR="004F1420" w:rsidRPr="00AB0DC2" w:rsidRDefault="004F1420" w:rsidP="004F1420">
      <w:pPr>
        <w:ind w:left="720" w:hanging="720"/>
      </w:pPr>
      <w:r w:rsidRPr="00AB0DC2">
        <w:t xml:space="preserve">Solomon, M. R. (1983). The role of products as social stimuli: A symbolic interactionist perspective. </w:t>
      </w:r>
      <w:r w:rsidRPr="00AB0DC2">
        <w:rPr>
          <w:i/>
        </w:rPr>
        <w:t>Journal of Consumer Research</w:t>
      </w:r>
      <w:r w:rsidRPr="00AB0DC2">
        <w:t xml:space="preserve">, </w:t>
      </w:r>
      <w:r w:rsidRPr="00AB0DC2">
        <w:rPr>
          <w:i/>
        </w:rPr>
        <w:t>10</w:t>
      </w:r>
      <w:r w:rsidRPr="00AB0DC2">
        <w:t>(3), 319-329.</w:t>
      </w:r>
    </w:p>
    <w:p w:rsidR="00125866" w:rsidRDefault="00125866" w:rsidP="00125866">
      <w:r w:rsidRPr="00563198">
        <w:t xml:space="preserve">Stevens, J. P. (2002). </w:t>
      </w:r>
      <w:r w:rsidRPr="00563198">
        <w:rPr>
          <w:i/>
        </w:rPr>
        <w:t>Applied multivariate statistics for the social sciences</w:t>
      </w:r>
      <w:r w:rsidRPr="00563198">
        <w:t xml:space="preserve"> (4th ed.). </w:t>
      </w:r>
      <w:r>
        <w:tab/>
      </w:r>
      <w:r w:rsidRPr="00563198">
        <w:t>Mahwah, NJ</w:t>
      </w:r>
      <w:r>
        <w:t xml:space="preserve">: </w:t>
      </w:r>
      <w:r w:rsidRPr="00563198">
        <w:t xml:space="preserve">Lawrence </w:t>
      </w:r>
      <w:r>
        <w:t>Erlbaum Associates</w:t>
      </w:r>
      <w:r w:rsidR="00233775">
        <w:t>.</w:t>
      </w:r>
    </w:p>
    <w:p w:rsidR="00FF3A67" w:rsidRPr="00FF3A67" w:rsidRDefault="00FF3A67" w:rsidP="002A6AD5">
      <w:pPr>
        <w:ind w:left="720" w:hanging="720"/>
      </w:pPr>
      <w:r>
        <w:t xml:space="preserve">Strange, C. C., &amp; Banning, J. H.  (2001). </w:t>
      </w:r>
      <w:r>
        <w:rPr>
          <w:i/>
        </w:rPr>
        <w:t>Education by design:  Creating campus learning environments that work</w:t>
      </w:r>
      <w:r>
        <w:t>. San Francisco, CA:  Jossey-Bass.</w:t>
      </w:r>
    </w:p>
    <w:p w:rsidR="00233775" w:rsidRPr="002D5BE0" w:rsidRDefault="00233775" w:rsidP="002A6AD5">
      <w:pPr>
        <w:ind w:left="720" w:hanging="720"/>
      </w:pPr>
      <w:r>
        <w:t xml:space="preserve">Suh, J., &amp; Yi, Y. (2006).  </w:t>
      </w:r>
      <w:r w:rsidR="002D5BE0">
        <w:t xml:space="preserve">When brand attitudes affect the customer satisfaction-loyalty relation:  The moderating role of product involvement.  </w:t>
      </w:r>
      <w:r w:rsidR="002D5BE0">
        <w:rPr>
          <w:i/>
        </w:rPr>
        <w:t>Journal of Consumer Psychology</w:t>
      </w:r>
      <w:r w:rsidR="002D5BE0">
        <w:t xml:space="preserve">, </w:t>
      </w:r>
      <w:r w:rsidR="002D5BE0">
        <w:rPr>
          <w:i/>
        </w:rPr>
        <w:t>16</w:t>
      </w:r>
      <w:r w:rsidR="002D5BE0">
        <w:t>(2), 145-155.</w:t>
      </w:r>
    </w:p>
    <w:p w:rsidR="00125866" w:rsidRDefault="00125866" w:rsidP="00125866">
      <w:r w:rsidRPr="00563198">
        <w:t xml:space="preserve">Tabachnick, B. G. &amp; Fidell, L. S. (2001). </w:t>
      </w:r>
      <w:r w:rsidRPr="00563198">
        <w:rPr>
          <w:i/>
        </w:rPr>
        <w:t>Using multivariate statistics</w:t>
      </w:r>
      <w:r w:rsidRPr="00563198">
        <w:t xml:space="preserve"> (4th ed.).  Boston, </w:t>
      </w:r>
      <w:r>
        <w:tab/>
      </w:r>
      <w:r w:rsidRPr="00563198">
        <w:t>MA</w:t>
      </w:r>
      <w:r>
        <w:t xml:space="preserve">: Allyn and Bacon. </w:t>
      </w:r>
    </w:p>
    <w:p w:rsidR="004F1420" w:rsidRPr="00AB0DC2" w:rsidRDefault="004F1420" w:rsidP="004F1420">
      <w:pPr>
        <w:ind w:left="720" w:hanging="720"/>
      </w:pPr>
      <w:r w:rsidRPr="00AB0DC2">
        <w:t xml:space="preserve">Thaler, R. (1985). Mental accounting and consumer choice. </w:t>
      </w:r>
      <w:r w:rsidRPr="00AB0DC2">
        <w:rPr>
          <w:i/>
        </w:rPr>
        <w:t>Marketing Science</w:t>
      </w:r>
      <w:r w:rsidRPr="00AB0DC2">
        <w:t xml:space="preserve">, </w:t>
      </w:r>
      <w:r w:rsidRPr="00AB0DC2">
        <w:rPr>
          <w:i/>
        </w:rPr>
        <w:t>4</w:t>
      </w:r>
      <w:r w:rsidRPr="00AB0DC2">
        <w:t>(3), 199-214.</w:t>
      </w:r>
    </w:p>
    <w:p w:rsidR="004F1420" w:rsidRPr="00AB0DC2" w:rsidRDefault="004F1420" w:rsidP="004F1420">
      <w:pPr>
        <w:ind w:left="720" w:hanging="720"/>
      </w:pPr>
      <w:r w:rsidRPr="00AB0DC2">
        <w:lastRenderedPageBreak/>
        <w:t xml:space="preserve">Titus, P. A. &amp; Everett, P. B. (1995). The consumer retail search process:  A conceptual model and research agenda. </w:t>
      </w:r>
      <w:r w:rsidRPr="00AB0DC2">
        <w:rPr>
          <w:i/>
        </w:rPr>
        <w:t>Journal of the Academy of Marketing Science</w:t>
      </w:r>
      <w:r w:rsidRPr="00AB0DC2">
        <w:t xml:space="preserve">, </w:t>
      </w:r>
      <w:r w:rsidRPr="00AB0DC2">
        <w:rPr>
          <w:i/>
        </w:rPr>
        <w:t>23</w:t>
      </w:r>
      <w:r w:rsidRPr="00AB0DC2">
        <w:t xml:space="preserve">(2), 106-119. </w:t>
      </w:r>
    </w:p>
    <w:p w:rsidR="004F1420" w:rsidRPr="00AB0DC2" w:rsidRDefault="004F1420" w:rsidP="004F1420">
      <w:pPr>
        <w:ind w:left="720" w:hanging="720"/>
      </w:pPr>
      <w:r w:rsidRPr="00AB0DC2">
        <w:t xml:space="preserve">Touliatos, J., &amp; Comption, N. H. (1992). </w:t>
      </w:r>
      <w:r w:rsidRPr="00AB0DC2">
        <w:rPr>
          <w:i/>
        </w:rPr>
        <w:t>Research methods in human ecology/home economics</w:t>
      </w:r>
      <w:r w:rsidRPr="00AB0DC2">
        <w:t xml:space="preserve">. </w:t>
      </w:r>
      <w:smartTag w:uri="urn:schemas-microsoft-com:office:smarttags" w:element="City">
        <w:r w:rsidRPr="00AB0DC2">
          <w:t>Ames</w:t>
        </w:r>
      </w:smartTag>
      <w:r w:rsidRPr="00AB0DC2">
        <w:t xml:space="preserve">, </w:t>
      </w:r>
      <w:smartTag w:uri="urn:schemas-microsoft-com:office:smarttags" w:element="State">
        <w:r w:rsidRPr="00AB0DC2">
          <w:t>IA</w:t>
        </w:r>
      </w:smartTag>
      <w:r w:rsidRPr="00AB0DC2">
        <w:t xml:space="preserve">: </w:t>
      </w:r>
      <w:smartTag w:uri="urn:schemas-microsoft-com:office:smarttags" w:element="place">
        <w:smartTag w:uri="urn:schemas-microsoft-com:office:smarttags" w:element="PlaceName">
          <w:r w:rsidRPr="00AB0DC2">
            <w:t>Iowa</w:t>
          </w:r>
        </w:smartTag>
        <w:r w:rsidRPr="00AB0DC2">
          <w:t xml:space="preserve"> </w:t>
        </w:r>
        <w:smartTag w:uri="urn:schemas-microsoft-com:office:smarttags" w:element="PlaceType">
          <w:r w:rsidRPr="00AB0DC2">
            <w:t>State</w:t>
          </w:r>
        </w:smartTag>
        <w:r w:rsidRPr="00AB0DC2">
          <w:t xml:space="preserve"> </w:t>
        </w:r>
        <w:smartTag w:uri="urn:schemas-microsoft-com:office:smarttags" w:element="PlaceType">
          <w:r w:rsidRPr="00AB0DC2">
            <w:t>University</w:t>
          </w:r>
        </w:smartTag>
      </w:smartTag>
      <w:r w:rsidRPr="00AB0DC2">
        <w:t xml:space="preserve"> Press.</w:t>
      </w:r>
    </w:p>
    <w:p w:rsidR="004F1420" w:rsidRPr="00AB0DC2" w:rsidRDefault="004F1420" w:rsidP="004F1420">
      <w:pPr>
        <w:ind w:left="720" w:hanging="720"/>
      </w:pPr>
      <w:r w:rsidRPr="00AB0DC2">
        <w:t xml:space="preserve">Tractinsky, N., &amp; Lowengart, O. (2007). Web-store aesthetics in e-retailing: A conceptual framework and some theoretical implications. </w:t>
      </w:r>
      <w:smartTag w:uri="urn:schemas-microsoft-com:office:smarttags" w:element="place">
        <w:smartTag w:uri="urn:schemas-microsoft-com:office:smarttags" w:element="PlaceType">
          <w:r w:rsidRPr="00AB0DC2">
            <w:rPr>
              <w:i/>
            </w:rPr>
            <w:t>Academy</w:t>
          </w:r>
        </w:smartTag>
        <w:r w:rsidRPr="00AB0DC2">
          <w:rPr>
            <w:i/>
          </w:rPr>
          <w:t xml:space="preserve"> of </w:t>
        </w:r>
        <w:smartTag w:uri="urn:schemas-microsoft-com:office:smarttags" w:element="PlaceName">
          <w:r w:rsidRPr="00AB0DC2">
            <w:rPr>
              <w:i/>
            </w:rPr>
            <w:t>Marketing</w:t>
          </w:r>
        </w:smartTag>
      </w:smartTag>
      <w:r w:rsidRPr="00AB0DC2">
        <w:rPr>
          <w:i/>
        </w:rPr>
        <w:t xml:space="preserve"> Science Review</w:t>
      </w:r>
      <w:r w:rsidRPr="00AB0DC2">
        <w:t xml:space="preserve">, </w:t>
      </w:r>
      <w:r w:rsidRPr="00AB0DC2">
        <w:rPr>
          <w:i/>
        </w:rPr>
        <w:t>11</w:t>
      </w:r>
      <w:r w:rsidRPr="00AB0DC2">
        <w:t>(1), 1-18.</w:t>
      </w:r>
    </w:p>
    <w:p w:rsidR="004F1420" w:rsidRPr="00AB0DC2" w:rsidRDefault="004F1420" w:rsidP="004F1420">
      <w:pPr>
        <w:ind w:left="720" w:hanging="720"/>
      </w:pPr>
      <w:r w:rsidRPr="00AB0DC2">
        <w:t xml:space="preserve">Turley, L. W., &amp; Milliman, R. E. (2000). Atmospheric effects on shopping behavior: A review of the experimental evidence. </w:t>
      </w:r>
      <w:r w:rsidRPr="00AB0DC2">
        <w:rPr>
          <w:i/>
        </w:rPr>
        <w:t>Journal of Business Research</w:t>
      </w:r>
      <w:r w:rsidRPr="00AB0DC2">
        <w:t xml:space="preserve">, </w:t>
      </w:r>
      <w:r w:rsidRPr="00AB0DC2">
        <w:rPr>
          <w:i/>
        </w:rPr>
        <w:t>49</w:t>
      </w:r>
      <w:r w:rsidRPr="00AB0DC2">
        <w:t>(2), 193-211.</w:t>
      </w:r>
    </w:p>
    <w:p w:rsidR="004F1420" w:rsidRPr="00AB0DC2" w:rsidRDefault="004F1420" w:rsidP="004F1420">
      <w:pPr>
        <w:ind w:left="720" w:hanging="720"/>
      </w:pPr>
      <w:r w:rsidRPr="00AB0DC2">
        <w:t xml:space="preserve">Veryzer, R. W. (1993). Aesthetic response and the influence of design principles on product preference. In L. McAllister &amp; M. Rothschild (Eds.), </w:t>
      </w:r>
      <w:r w:rsidRPr="00AB0DC2">
        <w:rPr>
          <w:i/>
        </w:rPr>
        <w:t>Advances in Consumer Research</w:t>
      </w:r>
      <w:r w:rsidRPr="00AB0DC2">
        <w:t xml:space="preserve">, (Vol. 20, pp. 224-228). </w:t>
      </w:r>
      <w:smartTag w:uri="urn:schemas-microsoft-com:office:smarttags" w:element="place">
        <w:smartTag w:uri="urn:schemas-microsoft-com:office:smarttags" w:element="City">
          <w:r w:rsidRPr="00AB0DC2">
            <w:t>Provo</w:t>
          </w:r>
        </w:smartTag>
        <w:r w:rsidRPr="00AB0DC2">
          <w:t xml:space="preserve">, </w:t>
        </w:r>
        <w:smartTag w:uri="urn:schemas-microsoft-com:office:smarttags" w:element="State">
          <w:r w:rsidRPr="00AB0DC2">
            <w:t>UT</w:t>
          </w:r>
        </w:smartTag>
      </w:smartTag>
      <w:r w:rsidRPr="00AB0DC2">
        <w:t>: Association for Consumer Research.</w:t>
      </w:r>
    </w:p>
    <w:p w:rsidR="004F1420" w:rsidRPr="00AB0DC2" w:rsidRDefault="004F1420" w:rsidP="004F1420">
      <w:pPr>
        <w:ind w:left="720" w:hanging="720"/>
      </w:pPr>
      <w:r w:rsidRPr="00AB0DC2">
        <w:t xml:space="preserve">Veryzer, R. W. (1999). A nonconscious processing explanation of consumer response to product design. </w:t>
      </w:r>
      <w:r w:rsidRPr="00AB0DC2">
        <w:rPr>
          <w:i/>
        </w:rPr>
        <w:t>Psychology &amp; Marketing</w:t>
      </w:r>
      <w:r w:rsidRPr="00AB0DC2">
        <w:t xml:space="preserve">, </w:t>
      </w:r>
      <w:r w:rsidRPr="00AB0DC2">
        <w:rPr>
          <w:i/>
        </w:rPr>
        <w:t>16</w:t>
      </w:r>
      <w:r w:rsidRPr="00AB0DC2">
        <w:t>(6), 497-522.</w:t>
      </w:r>
    </w:p>
    <w:p w:rsidR="004F1420" w:rsidRPr="00AB0DC2" w:rsidRDefault="004F1420" w:rsidP="004F1420">
      <w:pPr>
        <w:ind w:left="720" w:hanging="720"/>
      </w:pPr>
      <w:r w:rsidRPr="00AB0DC2">
        <w:t xml:space="preserve">Veryzer, R. W. &amp; Hutchinson, J. W., (1998). The influence of unity and prototypicality on aesthetic responses to new product designs. </w:t>
      </w:r>
      <w:r w:rsidRPr="00AB0DC2">
        <w:rPr>
          <w:i/>
        </w:rPr>
        <w:t>Journal of Consumer Research</w:t>
      </w:r>
      <w:r w:rsidRPr="00AB0DC2">
        <w:t xml:space="preserve">, </w:t>
      </w:r>
      <w:r w:rsidRPr="00AB0DC2">
        <w:rPr>
          <w:i/>
        </w:rPr>
        <w:t>24</w:t>
      </w:r>
      <w:r w:rsidRPr="00AB0DC2">
        <w:t>(4), 374-394.</w:t>
      </w:r>
    </w:p>
    <w:p w:rsidR="004F1420" w:rsidRPr="00AB0DC2" w:rsidRDefault="004F1420" w:rsidP="004F1420">
      <w:pPr>
        <w:ind w:left="720" w:hanging="720"/>
      </w:pPr>
      <w:r w:rsidRPr="00AB0DC2">
        <w:t xml:space="preserve">Wagner, J. (1999). Aesthetic value. In M. B. Holbrook (Ed.), </w:t>
      </w:r>
      <w:r w:rsidRPr="00AB0DC2">
        <w:rPr>
          <w:i/>
        </w:rPr>
        <w:t>Consumer value: A framework for analysis and research</w:t>
      </w:r>
      <w:r w:rsidRPr="00AB0DC2">
        <w:t xml:space="preserve"> (pp. 126-146). NY: Routledge.</w:t>
      </w:r>
    </w:p>
    <w:p w:rsidR="004F1420" w:rsidRPr="00AB0DC2" w:rsidRDefault="004F1420" w:rsidP="004F1420">
      <w:pPr>
        <w:ind w:left="720" w:hanging="720"/>
      </w:pPr>
      <w:smartTag w:uri="urn:schemas-microsoft-com:office:smarttags" w:element="place">
        <w:smartTag w:uri="urn:schemas-microsoft-com:office:smarttags" w:element="City">
          <w:r w:rsidRPr="00AB0DC2">
            <w:t>Wakefield</w:t>
          </w:r>
        </w:smartTag>
      </w:smartTag>
      <w:r w:rsidRPr="00AB0DC2">
        <w:t xml:space="preserve">, K. L. &amp; Baker, J. (1998). Excitement at the mall: Determinants and effects on shopping response. </w:t>
      </w:r>
      <w:r w:rsidRPr="00AB0DC2">
        <w:rPr>
          <w:i/>
        </w:rPr>
        <w:t>Journal of Retailing</w:t>
      </w:r>
      <w:r w:rsidRPr="00AB0DC2">
        <w:t xml:space="preserve">, </w:t>
      </w:r>
      <w:r w:rsidRPr="00AB0DC2">
        <w:rPr>
          <w:i/>
        </w:rPr>
        <w:t>74</w:t>
      </w:r>
      <w:r w:rsidRPr="00AB0DC2">
        <w:t>(4), 515-539.</w:t>
      </w:r>
    </w:p>
    <w:p w:rsidR="004F1420" w:rsidRPr="00AB0DC2" w:rsidRDefault="004F1420" w:rsidP="004F1420">
      <w:pPr>
        <w:ind w:left="720" w:hanging="720"/>
      </w:pPr>
      <w:smartTag w:uri="urn:schemas-microsoft-com:office:smarttags" w:element="place">
        <w:smartTag w:uri="urn:schemas-microsoft-com:office:smarttags" w:element="City">
          <w:r w:rsidRPr="00AB0DC2">
            <w:t>Wakefield</w:t>
          </w:r>
        </w:smartTag>
      </w:smartTag>
      <w:r w:rsidRPr="00AB0DC2">
        <w:t xml:space="preserve">, K. L., &amp; Baker, J. (1994). The importance of servicescapes in leisure service settings. </w:t>
      </w:r>
      <w:r w:rsidRPr="00AB0DC2">
        <w:rPr>
          <w:i/>
        </w:rPr>
        <w:t>Journal of Services Marketing</w:t>
      </w:r>
      <w:r w:rsidRPr="00AB0DC2">
        <w:t xml:space="preserve">, </w:t>
      </w:r>
      <w:r w:rsidRPr="00AB0DC2">
        <w:rPr>
          <w:i/>
        </w:rPr>
        <w:t>8</w:t>
      </w:r>
      <w:r w:rsidRPr="00AB0DC2">
        <w:t>(3), 66-76.</w:t>
      </w:r>
    </w:p>
    <w:p w:rsidR="002D5BE0" w:rsidRPr="002D5BE0" w:rsidRDefault="002D5BE0" w:rsidP="004F1420">
      <w:pPr>
        <w:ind w:left="720" w:hanging="720"/>
      </w:pPr>
      <w:r>
        <w:t xml:space="preserve">Warrington, P., &amp; Shim, S. (2000).  An empirical investigation of the relationship between product involvement and brand commitment.  </w:t>
      </w:r>
      <w:r>
        <w:rPr>
          <w:i/>
        </w:rPr>
        <w:t>Psychology &amp; Marketing</w:t>
      </w:r>
      <w:r>
        <w:t xml:space="preserve">, </w:t>
      </w:r>
      <w:r>
        <w:rPr>
          <w:i/>
        </w:rPr>
        <w:t>17</w:t>
      </w:r>
      <w:r>
        <w:t>(9), 761-782.</w:t>
      </w:r>
    </w:p>
    <w:p w:rsidR="0031622D" w:rsidRPr="0031622D" w:rsidRDefault="0031622D" w:rsidP="004F1420">
      <w:pPr>
        <w:ind w:left="720" w:hanging="720"/>
      </w:pPr>
      <w:r>
        <w:t xml:space="preserve">Workman, J. E., &amp; Caldwell, L. F.  (2007). Centrality of visual product aesthetics, tactile and uniqueness needs of fashion consumers.  </w:t>
      </w:r>
      <w:r>
        <w:rPr>
          <w:i/>
        </w:rPr>
        <w:t>International journal of consumer studies</w:t>
      </w:r>
      <w:r>
        <w:t xml:space="preserve">, </w:t>
      </w:r>
      <w:r>
        <w:rPr>
          <w:i/>
        </w:rPr>
        <w:t>31</w:t>
      </w:r>
      <w:r>
        <w:t>, 589-596.</w:t>
      </w:r>
    </w:p>
    <w:p w:rsidR="004F1420" w:rsidRPr="00AB0DC2" w:rsidRDefault="004F1420" w:rsidP="004F1420">
      <w:pPr>
        <w:ind w:left="720" w:hanging="720"/>
      </w:pPr>
      <w:r w:rsidRPr="00AB0DC2">
        <w:t xml:space="preserve">Yalch, R., &amp; Brunel, F. (1996). Need hierarchies in consumer judgments of product designs: Is it time to reconsider Maslow theory? In K. P. Corfman &amp; J. G. Lynch, Jr. (Eds.), </w:t>
      </w:r>
      <w:r w:rsidRPr="00AB0DC2">
        <w:rPr>
          <w:i/>
        </w:rPr>
        <w:t>Advances in Consumer Research</w:t>
      </w:r>
      <w:r w:rsidRPr="00AB0DC2">
        <w:t xml:space="preserve"> (Vol. 23, pp. 158-160). </w:t>
      </w:r>
      <w:smartTag w:uri="urn:schemas-microsoft-com:office:smarttags" w:element="place">
        <w:smartTag w:uri="urn:schemas-microsoft-com:office:smarttags" w:element="City">
          <w:r w:rsidRPr="00AB0DC2">
            <w:t>Provo</w:t>
          </w:r>
        </w:smartTag>
        <w:r w:rsidRPr="00AB0DC2">
          <w:t xml:space="preserve">, </w:t>
        </w:r>
        <w:smartTag w:uri="urn:schemas-microsoft-com:office:smarttags" w:element="State">
          <w:r w:rsidRPr="00AB0DC2">
            <w:t>UT</w:t>
          </w:r>
        </w:smartTag>
      </w:smartTag>
      <w:r w:rsidRPr="00AB0DC2">
        <w:t>: Association for Consumer Research.</w:t>
      </w:r>
    </w:p>
    <w:p w:rsidR="004F1420" w:rsidRPr="00AB0DC2" w:rsidRDefault="004F1420" w:rsidP="004F1420">
      <w:pPr>
        <w:ind w:left="720" w:hanging="720"/>
      </w:pPr>
      <w:r w:rsidRPr="00AB0DC2">
        <w:t xml:space="preserve">Yalch, R., &amp; Spangenberg, R. (1988). An environmental psychological study of foreground and background music as retail atmospheric factors. In A. W. Walle (Ed.), </w:t>
      </w:r>
      <w:r w:rsidRPr="00AB0DC2">
        <w:rPr>
          <w:i/>
        </w:rPr>
        <w:t>AMA Educators Conference Proceedings</w:t>
      </w:r>
      <w:r w:rsidRPr="00AB0DC2">
        <w:t xml:space="preserve"> (106-110). </w:t>
      </w:r>
      <w:smartTag w:uri="urn:schemas-microsoft-com:office:smarttags" w:element="place">
        <w:smartTag w:uri="urn:schemas-microsoft-com:office:smarttags" w:element="City">
          <w:r w:rsidRPr="00AB0DC2">
            <w:t>Chicago</w:t>
          </w:r>
        </w:smartTag>
      </w:smartTag>
      <w:r w:rsidRPr="00AB0DC2">
        <w:t>: American Marketing Association.</w:t>
      </w:r>
    </w:p>
    <w:p w:rsidR="002A6AD5" w:rsidRPr="002A6AD5" w:rsidRDefault="002A6AD5" w:rsidP="004F1420">
      <w:pPr>
        <w:ind w:left="720" w:hanging="720"/>
      </w:pPr>
      <w:r>
        <w:t>Zaichkowsky, J. L. (1985</w:t>
      </w:r>
      <w:r w:rsidRPr="00AB0DC2">
        <w:t xml:space="preserve">).  </w:t>
      </w:r>
      <w:r>
        <w:t xml:space="preserve">Measuring the involvement construct.  </w:t>
      </w:r>
      <w:r>
        <w:rPr>
          <w:i/>
        </w:rPr>
        <w:t>Journal of Consumer Research</w:t>
      </w:r>
      <w:r>
        <w:t xml:space="preserve">, </w:t>
      </w:r>
      <w:r>
        <w:rPr>
          <w:i/>
        </w:rPr>
        <w:t>12</w:t>
      </w:r>
      <w:r>
        <w:t>(3), 341-352.</w:t>
      </w:r>
    </w:p>
    <w:p w:rsidR="004F1420" w:rsidRPr="00AB0DC2" w:rsidRDefault="004F1420" w:rsidP="004F1420">
      <w:pPr>
        <w:ind w:left="720" w:hanging="720"/>
      </w:pPr>
      <w:r w:rsidRPr="00AB0DC2">
        <w:t xml:space="preserve">Zaichkowsky, J. L. (1994).  Research notes:  The personal involvement inventory:  Reduction, revision, and application to advertising.  </w:t>
      </w:r>
      <w:r w:rsidRPr="00AB0DC2">
        <w:rPr>
          <w:i/>
        </w:rPr>
        <w:t>Journal of Advertising</w:t>
      </w:r>
      <w:r w:rsidRPr="00AB0DC2">
        <w:t xml:space="preserve">, </w:t>
      </w:r>
      <w:r w:rsidRPr="00AB0DC2">
        <w:rPr>
          <w:i/>
        </w:rPr>
        <w:t>23</w:t>
      </w:r>
      <w:r w:rsidRPr="00AB0DC2">
        <w:t>(4), 59-70.</w:t>
      </w:r>
    </w:p>
    <w:p w:rsidR="004F1420" w:rsidRPr="00AB0DC2" w:rsidRDefault="004F1420" w:rsidP="002A6AD5">
      <w:pPr>
        <w:ind w:left="720" w:hanging="720"/>
      </w:pPr>
      <w:r w:rsidRPr="00AB0DC2">
        <w:lastRenderedPageBreak/>
        <w:t xml:space="preserve">Zeithaml, V. (1988). Consumer perceptions of price, quality and value: A means-ends model and synthesis of evidence. </w:t>
      </w:r>
      <w:r w:rsidRPr="00AB0DC2">
        <w:rPr>
          <w:i/>
        </w:rPr>
        <w:t>Journal of Marketing</w:t>
      </w:r>
      <w:r w:rsidRPr="00AB0DC2">
        <w:t xml:space="preserve">, </w:t>
      </w:r>
      <w:r w:rsidRPr="00AB0DC2">
        <w:rPr>
          <w:i/>
        </w:rPr>
        <w:t>52</w:t>
      </w:r>
      <w:r w:rsidRPr="00AB0DC2">
        <w:t>(3), 2-22.</w:t>
      </w:r>
    </w:p>
    <w:p w:rsidR="004F1420" w:rsidRPr="00AB0DC2" w:rsidRDefault="004F1420" w:rsidP="004F1420">
      <w:pPr>
        <w:spacing w:line="480" w:lineRule="auto"/>
        <w:jc w:val="center"/>
      </w:pPr>
    </w:p>
    <w:p w:rsidR="004F1420" w:rsidRPr="00AB0DC2" w:rsidRDefault="004F1420" w:rsidP="004F1420">
      <w:pPr>
        <w:spacing w:line="480" w:lineRule="auto"/>
        <w:jc w:val="center"/>
      </w:pPr>
    </w:p>
    <w:p w:rsidR="003B0DEC" w:rsidRDefault="003B0DEC" w:rsidP="004F1420">
      <w:pPr>
        <w:outlineLvl w:val="0"/>
      </w:pPr>
    </w:p>
    <w:p w:rsidR="00D90D34" w:rsidRDefault="00D90D34"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Default="00A84D78" w:rsidP="004F1420">
      <w:pPr>
        <w:outlineLvl w:val="0"/>
      </w:pPr>
    </w:p>
    <w:p w:rsidR="00A84D78" w:rsidRPr="00AB0DC2" w:rsidRDefault="00A84D78" w:rsidP="004F1420">
      <w:pPr>
        <w:outlineLvl w:val="0"/>
      </w:pPr>
    </w:p>
    <w:p w:rsidR="004F1420" w:rsidRPr="00AB0DC2" w:rsidRDefault="004F1420" w:rsidP="004F1420">
      <w:pPr>
        <w:jc w:val="center"/>
        <w:outlineLvl w:val="0"/>
        <w:rPr>
          <w:b/>
        </w:rPr>
      </w:pPr>
      <w:r w:rsidRPr="00AB0DC2">
        <w:rPr>
          <w:b/>
        </w:rPr>
        <w:lastRenderedPageBreak/>
        <w:t>APPENDICES</w:t>
      </w: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Pr="00AB0DC2" w:rsidRDefault="004F1420" w:rsidP="004F1420">
      <w:pPr>
        <w:jc w:val="center"/>
        <w:outlineLvl w:val="0"/>
        <w:rPr>
          <w:b/>
        </w:rPr>
      </w:pPr>
    </w:p>
    <w:p w:rsidR="004F1420" w:rsidRDefault="004F1420" w:rsidP="003E49ED">
      <w:pPr>
        <w:outlineLvl w:val="0"/>
        <w:rPr>
          <w:b/>
        </w:rPr>
      </w:pPr>
    </w:p>
    <w:p w:rsidR="003E49ED" w:rsidRDefault="003E49ED" w:rsidP="003E49ED">
      <w:pPr>
        <w:outlineLvl w:val="0"/>
        <w:rPr>
          <w:b/>
        </w:rPr>
      </w:pPr>
    </w:p>
    <w:p w:rsidR="003B0DEC" w:rsidRDefault="003B0DEC" w:rsidP="003E49ED">
      <w:pPr>
        <w:outlineLvl w:val="0"/>
        <w:rPr>
          <w:b/>
        </w:rPr>
      </w:pPr>
    </w:p>
    <w:p w:rsidR="00D90D34" w:rsidRDefault="00D90D34" w:rsidP="003E49ED">
      <w:pPr>
        <w:outlineLvl w:val="0"/>
        <w:rPr>
          <w:b/>
        </w:rPr>
      </w:pPr>
    </w:p>
    <w:p w:rsidR="00D90D34" w:rsidRDefault="00D90D34" w:rsidP="003E49ED">
      <w:pPr>
        <w:outlineLvl w:val="0"/>
        <w:rPr>
          <w:b/>
        </w:rPr>
      </w:pPr>
    </w:p>
    <w:p w:rsidR="003B0DEC" w:rsidRPr="00AB0DC2" w:rsidRDefault="003B0DEC" w:rsidP="003E49ED">
      <w:pPr>
        <w:outlineLvl w:val="0"/>
        <w:rPr>
          <w:b/>
        </w:rPr>
      </w:pPr>
    </w:p>
    <w:p w:rsidR="004F1420" w:rsidRPr="00AB0DC2" w:rsidRDefault="004F1420" w:rsidP="004F1420">
      <w:pPr>
        <w:jc w:val="center"/>
        <w:outlineLvl w:val="0"/>
        <w:rPr>
          <w:b/>
        </w:rPr>
      </w:pPr>
      <w:r w:rsidRPr="00AB0DC2">
        <w:rPr>
          <w:b/>
        </w:rPr>
        <w:lastRenderedPageBreak/>
        <w:t>APPENDIX A</w:t>
      </w:r>
    </w:p>
    <w:p w:rsidR="004F1420" w:rsidRDefault="004F1420" w:rsidP="004F1420">
      <w:pPr>
        <w:jc w:val="center"/>
        <w:rPr>
          <w:b/>
        </w:rPr>
      </w:pPr>
      <w:r w:rsidRPr="00AB0DC2">
        <w:rPr>
          <w:b/>
        </w:rPr>
        <w:t>Formal Aesthetic Survey</w:t>
      </w:r>
    </w:p>
    <w:p w:rsidR="003E49ED" w:rsidRPr="00AB0DC2" w:rsidRDefault="003E49ED" w:rsidP="004F1420">
      <w:pPr>
        <w:jc w:val="center"/>
        <w:rPr>
          <w:b/>
        </w:rPr>
      </w:pPr>
    </w:p>
    <w:p w:rsidR="004F1420" w:rsidRPr="00AB0DC2" w:rsidRDefault="004F1420" w:rsidP="004F1420">
      <w:pPr>
        <w:jc w:val="center"/>
        <w:outlineLvl w:val="0"/>
      </w:pPr>
    </w:p>
    <w:p w:rsidR="004F1420" w:rsidRPr="00AB0DC2" w:rsidRDefault="004F1420" w:rsidP="004F1420">
      <w:r w:rsidRPr="00AB0DC2">
        <w:rPr>
          <w:b/>
        </w:rPr>
        <w:t xml:space="preserve">INSTRUCTIONS:  </w:t>
      </w:r>
      <w:r w:rsidRPr="00AB0DC2">
        <w:t xml:space="preserve">To complete the formal aesthetic survey, please print the survey.   While viewing the color photos on line, measure the aesthetics of the store environments shown below by assigning a score of 1 to 5 (with 1 being the lowest and 5 being the highest) within each category, circle the appropriate score in the last column. </w:t>
      </w:r>
    </w:p>
    <w:p w:rsidR="004F1420" w:rsidRPr="00AB0DC2" w:rsidRDefault="004F1420" w:rsidP="004F1420"/>
    <w:p w:rsidR="004F1420" w:rsidRPr="00AB0DC2" w:rsidRDefault="004F1420" w:rsidP="004F1420">
      <w:pPr>
        <w:rPr>
          <w:b/>
        </w:rPr>
      </w:pPr>
      <w:r w:rsidRPr="00AB0DC2">
        <w:rPr>
          <w:b/>
        </w:rPr>
        <w:t>Store Environment 1</w:t>
      </w:r>
    </w:p>
    <w:p w:rsidR="004F1420" w:rsidRPr="00AB0DC2" w:rsidRDefault="004F1420" w:rsidP="004F1420">
      <w:r w:rsidRPr="00AB0DC2">
        <w:rPr>
          <w:noProof/>
        </w:rPr>
        <w:drawing>
          <wp:inline distT="0" distB="0" distL="0" distR="0">
            <wp:extent cx="5382434" cy="3621742"/>
            <wp:effectExtent l="19050" t="0" r="8716" b="0"/>
            <wp:docPr id="7" name="Picture 3" descr="low_aes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w_aes_large.jpg"/>
                    <pic:cNvPicPr>
                      <a:picLocks noChangeAspect="1" noChangeArrowheads="1"/>
                    </pic:cNvPicPr>
                  </pic:nvPicPr>
                  <pic:blipFill>
                    <a:blip r:embed="rId21" cstate="print"/>
                    <a:srcRect/>
                    <a:stretch>
                      <a:fillRect/>
                    </a:stretch>
                  </pic:blipFill>
                  <pic:spPr bwMode="auto">
                    <a:xfrm>
                      <a:off x="0" y="0"/>
                      <a:ext cx="5383762" cy="3622636"/>
                    </a:xfrm>
                    <a:prstGeom prst="rect">
                      <a:avLst/>
                    </a:prstGeom>
                    <a:noFill/>
                    <a:ln w="9525">
                      <a:noFill/>
                      <a:miter lim="800000"/>
                      <a:headEnd/>
                      <a:tailEnd/>
                    </a:ln>
                  </pic:spPr>
                </pic:pic>
              </a:graphicData>
            </a:graphic>
          </wp:inline>
        </w:drawing>
      </w:r>
    </w:p>
    <w:p w:rsidR="004F1420" w:rsidRPr="00AB0DC2" w:rsidRDefault="004F1420" w:rsidP="004F1420"/>
    <w:tbl>
      <w:tblPr>
        <w:tblW w:w="86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6"/>
        <w:gridCol w:w="5343"/>
        <w:gridCol w:w="1782"/>
      </w:tblGrid>
      <w:tr w:rsidR="004F1420" w:rsidRPr="00AB0DC2" w:rsidTr="001216C2">
        <w:tc>
          <w:tcPr>
            <w:tcW w:w="8621" w:type="dxa"/>
            <w:gridSpan w:val="3"/>
            <w:shd w:val="pct20" w:color="auto" w:fill="auto"/>
            <w:vAlign w:val="center"/>
          </w:tcPr>
          <w:p w:rsidR="004F1420" w:rsidRPr="00AB0DC2" w:rsidRDefault="004F1420" w:rsidP="001216C2">
            <w:r w:rsidRPr="00AB0DC2">
              <w:rPr>
                <w:b/>
              </w:rPr>
              <w:t>DIMENSIONS</w:t>
            </w:r>
          </w:p>
        </w:tc>
      </w:tr>
      <w:tr w:rsidR="004F1420" w:rsidRPr="00AB0DC2" w:rsidTr="001216C2">
        <w:tc>
          <w:tcPr>
            <w:tcW w:w="1363" w:type="dxa"/>
            <w:vAlign w:val="center"/>
          </w:tcPr>
          <w:p w:rsidR="004F1420" w:rsidRPr="00AB0DC2" w:rsidRDefault="004F1420" w:rsidP="001216C2">
            <w:r w:rsidRPr="00AB0DC2">
              <w:t>Shape</w:t>
            </w:r>
          </w:p>
        </w:tc>
        <w:tc>
          <w:tcPr>
            <w:tcW w:w="5440" w:type="dxa"/>
            <w:vAlign w:val="center"/>
          </w:tcPr>
          <w:p w:rsidR="004F1420" w:rsidRPr="00AB0DC2" w:rsidRDefault="004F1420" w:rsidP="001216C2">
            <w:r w:rsidRPr="00AB0DC2">
              <w:t>Does this room have a shape that is appealing for its intended use?</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1363" w:type="dxa"/>
            <w:vAlign w:val="center"/>
          </w:tcPr>
          <w:p w:rsidR="004F1420" w:rsidRPr="00AB0DC2" w:rsidRDefault="004F1420" w:rsidP="001216C2">
            <w:r w:rsidRPr="00AB0DC2">
              <w:t>Proportion</w:t>
            </w:r>
          </w:p>
        </w:tc>
        <w:tc>
          <w:tcPr>
            <w:tcW w:w="5440" w:type="dxa"/>
            <w:vAlign w:val="center"/>
          </w:tcPr>
          <w:p w:rsidR="004F1420" w:rsidRPr="00AB0DC2" w:rsidRDefault="004F1420" w:rsidP="001216C2">
            <w:r w:rsidRPr="00AB0DC2">
              <w:t>Are items in the room sized so that no single object dominates the scene?</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1363" w:type="dxa"/>
            <w:vAlign w:val="center"/>
          </w:tcPr>
          <w:p w:rsidR="004F1420" w:rsidRPr="00AB0DC2" w:rsidRDefault="004F1420" w:rsidP="001216C2">
            <w:r w:rsidRPr="00AB0DC2">
              <w:t xml:space="preserve">Scale </w:t>
            </w:r>
          </w:p>
        </w:tc>
        <w:tc>
          <w:tcPr>
            <w:tcW w:w="5440" w:type="dxa"/>
            <w:vAlign w:val="center"/>
          </w:tcPr>
          <w:p w:rsidR="004F1420" w:rsidRPr="00AB0DC2" w:rsidRDefault="004F1420" w:rsidP="001216C2">
            <w:r w:rsidRPr="00AB0DC2">
              <w:t>Do furnishings and accessories fit the room without looking to large or too small?</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1363" w:type="dxa"/>
            <w:vAlign w:val="center"/>
          </w:tcPr>
          <w:p w:rsidR="004F1420" w:rsidRPr="00AB0DC2" w:rsidRDefault="004F1420" w:rsidP="001216C2">
            <w:r w:rsidRPr="00AB0DC2">
              <w:t>Novelty</w:t>
            </w:r>
          </w:p>
        </w:tc>
        <w:tc>
          <w:tcPr>
            <w:tcW w:w="5440" w:type="dxa"/>
            <w:vAlign w:val="center"/>
          </w:tcPr>
          <w:p w:rsidR="004F1420" w:rsidRPr="00AB0DC2" w:rsidRDefault="004F1420" w:rsidP="001216C2">
            <w:r w:rsidRPr="00AB0DC2">
              <w:t>Are there elements or components of uniqueness or fascination?</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1363" w:type="dxa"/>
            <w:vAlign w:val="center"/>
          </w:tcPr>
          <w:p w:rsidR="004F1420" w:rsidRPr="00AB0DC2" w:rsidRDefault="004F1420" w:rsidP="001216C2">
            <w:r w:rsidRPr="00AB0DC2">
              <w:t>Illumination</w:t>
            </w:r>
          </w:p>
        </w:tc>
        <w:tc>
          <w:tcPr>
            <w:tcW w:w="5440" w:type="dxa"/>
            <w:vAlign w:val="center"/>
          </w:tcPr>
          <w:p w:rsidR="004F1420" w:rsidRPr="00AB0DC2" w:rsidRDefault="004F1420" w:rsidP="001216C2">
            <w:r w:rsidRPr="00AB0DC2">
              <w:t>Is lighting sufficient and appropriate for the room?</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8621" w:type="dxa"/>
            <w:gridSpan w:val="3"/>
            <w:shd w:val="pct20" w:color="auto" w:fill="auto"/>
            <w:vAlign w:val="center"/>
          </w:tcPr>
          <w:p w:rsidR="004F1420" w:rsidRPr="00AB0DC2" w:rsidRDefault="004F1420" w:rsidP="001216C2">
            <w:pPr>
              <w:rPr>
                <w:b/>
              </w:rPr>
            </w:pPr>
            <w:r w:rsidRPr="00AB0DC2">
              <w:rPr>
                <w:b/>
              </w:rPr>
              <w:t>ENCLOSURE</w:t>
            </w:r>
          </w:p>
        </w:tc>
      </w:tr>
      <w:tr w:rsidR="004F1420" w:rsidRPr="00AB0DC2" w:rsidTr="001216C2">
        <w:tc>
          <w:tcPr>
            <w:tcW w:w="1363" w:type="dxa"/>
            <w:vAlign w:val="center"/>
          </w:tcPr>
          <w:p w:rsidR="004F1420" w:rsidRPr="00AB0DC2" w:rsidRDefault="004F1420" w:rsidP="001216C2">
            <w:r w:rsidRPr="00AB0DC2">
              <w:t>Spaciousness</w:t>
            </w:r>
          </w:p>
        </w:tc>
        <w:tc>
          <w:tcPr>
            <w:tcW w:w="5440" w:type="dxa"/>
            <w:vAlign w:val="center"/>
          </w:tcPr>
          <w:p w:rsidR="004F1420" w:rsidRPr="00AB0DC2" w:rsidRDefault="004F1420" w:rsidP="001216C2">
            <w:r w:rsidRPr="00AB0DC2">
              <w:t>Does the room give the appearance of having space and not being cluttered?</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1363" w:type="dxa"/>
            <w:vAlign w:val="center"/>
          </w:tcPr>
          <w:p w:rsidR="004F1420" w:rsidRPr="00AB0DC2" w:rsidRDefault="004F1420" w:rsidP="001216C2">
            <w:r w:rsidRPr="00AB0DC2">
              <w:lastRenderedPageBreak/>
              <w:t>Density</w:t>
            </w:r>
          </w:p>
        </w:tc>
        <w:tc>
          <w:tcPr>
            <w:tcW w:w="5440" w:type="dxa"/>
            <w:vAlign w:val="center"/>
          </w:tcPr>
          <w:p w:rsidR="004F1420" w:rsidRPr="00AB0DC2" w:rsidRDefault="004F1420" w:rsidP="001216C2">
            <w:r w:rsidRPr="00AB0DC2">
              <w:t>Is the floor space ratio ample in relation to objects occupying the room?</w:t>
            </w:r>
          </w:p>
          <w:p w:rsidR="004F1420" w:rsidRPr="00AB0DC2" w:rsidRDefault="004F1420" w:rsidP="001216C2"/>
        </w:tc>
        <w:tc>
          <w:tcPr>
            <w:tcW w:w="1818" w:type="dxa"/>
            <w:vAlign w:val="center"/>
          </w:tcPr>
          <w:p w:rsidR="004F1420" w:rsidRPr="00AB0DC2" w:rsidRDefault="004F1420" w:rsidP="001216C2">
            <w:pPr>
              <w:jc w:val="center"/>
            </w:pPr>
            <w:r w:rsidRPr="00AB0DC2">
              <w:t>1   2   3   4   5</w:t>
            </w:r>
          </w:p>
        </w:tc>
      </w:tr>
      <w:tr w:rsidR="004F1420" w:rsidRPr="00AB0DC2" w:rsidTr="001216C2">
        <w:tc>
          <w:tcPr>
            <w:tcW w:w="1363" w:type="dxa"/>
            <w:vAlign w:val="center"/>
          </w:tcPr>
          <w:p w:rsidR="004F1420" w:rsidRPr="00AB0DC2" w:rsidRDefault="004F1420" w:rsidP="001216C2">
            <w:r w:rsidRPr="00AB0DC2">
              <w:t>Mystery</w:t>
            </w:r>
          </w:p>
        </w:tc>
        <w:tc>
          <w:tcPr>
            <w:tcW w:w="5440" w:type="dxa"/>
            <w:vAlign w:val="center"/>
          </w:tcPr>
          <w:p w:rsidR="004F1420" w:rsidRPr="00AB0DC2" w:rsidRDefault="004F1420" w:rsidP="001216C2">
            <w:r w:rsidRPr="00AB0DC2">
              <w:t>Do elements within the room inspire or beg for exploration?</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8621" w:type="dxa"/>
            <w:gridSpan w:val="3"/>
            <w:shd w:val="pct20" w:color="auto" w:fill="auto"/>
            <w:vAlign w:val="center"/>
          </w:tcPr>
          <w:p w:rsidR="004F1420" w:rsidRPr="00AB0DC2" w:rsidRDefault="004F1420" w:rsidP="001216C2">
            <w:pPr>
              <w:rPr>
                <w:b/>
              </w:rPr>
            </w:pPr>
            <w:r w:rsidRPr="00AB0DC2">
              <w:rPr>
                <w:b/>
              </w:rPr>
              <w:t>COMPLEXITY</w:t>
            </w:r>
          </w:p>
        </w:tc>
      </w:tr>
      <w:tr w:rsidR="004F1420" w:rsidRPr="00AB0DC2" w:rsidTr="001216C2">
        <w:tc>
          <w:tcPr>
            <w:tcW w:w="1363" w:type="dxa"/>
            <w:vAlign w:val="center"/>
          </w:tcPr>
          <w:p w:rsidR="004F1420" w:rsidRPr="00AB0DC2" w:rsidRDefault="004F1420" w:rsidP="001216C2">
            <w:r w:rsidRPr="00AB0DC2">
              <w:t>Visual richness</w:t>
            </w:r>
          </w:p>
        </w:tc>
        <w:tc>
          <w:tcPr>
            <w:tcW w:w="5440" w:type="dxa"/>
            <w:vAlign w:val="center"/>
          </w:tcPr>
          <w:p w:rsidR="004F1420" w:rsidRPr="00AB0DC2" w:rsidRDefault="004F1420" w:rsidP="001216C2">
            <w:r w:rsidRPr="00AB0DC2">
              <w:t>Are there interesting items to view while maintaining the room’s unifying theme?</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1363" w:type="dxa"/>
            <w:vAlign w:val="center"/>
          </w:tcPr>
          <w:p w:rsidR="004F1420" w:rsidRPr="00AB0DC2" w:rsidRDefault="004F1420" w:rsidP="001216C2">
            <w:r w:rsidRPr="00AB0DC2">
              <w:t>Diversity</w:t>
            </w:r>
          </w:p>
        </w:tc>
        <w:tc>
          <w:tcPr>
            <w:tcW w:w="5440" w:type="dxa"/>
            <w:vAlign w:val="center"/>
          </w:tcPr>
          <w:p w:rsidR="004F1420" w:rsidRPr="00AB0DC2" w:rsidRDefault="004F1420" w:rsidP="001216C2">
            <w:r w:rsidRPr="00AB0DC2">
              <w:t>Are a variety of objects or architectural features present within the room?</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1363" w:type="dxa"/>
            <w:vAlign w:val="center"/>
          </w:tcPr>
          <w:p w:rsidR="004F1420" w:rsidRPr="00AB0DC2" w:rsidRDefault="004F1420" w:rsidP="001216C2">
            <w:r w:rsidRPr="00AB0DC2">
              <w:t>Information rate</w:t>
            </w:r>
          </w:p>
        </w:tc>
        <w:tc>
          <w:tcPr>
            <w:tcW w:w="5440" w:type="dxa"/>
            <w:vAlign w:val="center"/>
          </w:tcPr>
          <w:p w:rsidR="004F1420" w:rsidRPr="00AB0DC2" w:rsidRDefault="004F1420" w:rsidP="001216C2">
            <w:r w:rsidRPr="00AB0DC2">
              <w:t>Do all aspects of the room register with the viewer at an equal rate?</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8621" w:type="dxa"/>
            <w:gridSpan w:val="3"/>
            <w:shd w:val="pct20" w:color="auto" w:fill="auto"/>
            <w:vAlign w:val="center"/>
          </w:tcPr>
          <w:p w:rsidR="004F1420" w:rsidRPr="00AB0DC2" w:rsidRDefault="004F1420" w:rsidP="001216C2">
            <w:pPr>
              <w:rPr>
                <w:b/>
              </w:rPr>
            </w:pPr>
            <w:r w:rsidRPr="00AB0DC2">
              <w:rPr>
                <w:b/>
              </w:rPr>
              <w:t>ORDER</w:t>
            </w:r>
          </w:p>
        </w:tc>
      </w:tr>
      <w:tr w:rsidR="004F1420" w:rsidRPr="00AB0DC2" w:rsidTr="001216C2">
        <w:tc>
          <w:tcPr>
            <w:tcW w:w="1363" w:type="dxa"/>
            <w:vAlign w:val="center"/>
          </w:tcPr>
          <w:p w:rsidR="004F1420" w:rsidRPr="00AB0DC2" w:rsidRDefault="004F1420" w:rsidP="001216C2">
            <w:r w:rsidRPr="00AB0DC2">
              <w:t>Unity</w:t>
            </w:r>
          </w:p>
        </w:tc>
        <w:tc>
          <w:tcPr>
            <w:tcW w:w="5440" w:type="dxa"/>
            <w:vAlign w:val="center"/>
          </w:tcPr>
          <w:p w:rsidR="004F1420" w:rsidRPr="00AB0DC2" w:rsidRDefault="004F1420" w:rsidP="001216C2">
            <w:r w:rsidRPr="00AB0DC2">
              <w:t>Is there a unified theme among all the parts of the room?</w:t>
            </w:r>
          </w:p>
        </w:tc>
        <w:tc>
          <w:tcPr>
            <w:tcW w:w="1818" w:type="dxa"/>
            <w:vAlign w:val="center"/>
          </w:tcPr>
          <w:p w:rsidR="004F1420" w:rsidRPr="00AB0DC2" w:rsidRDefault="004F1420" w:rsidP="001216C2">
            <w:pPr>
              <w:jc w:val="center"/>
            </w:pPr>
            <w:r w:rsidRPr="00AB0DC2">
              <w:t>1   2   3   4   5</w:t>
            </w:r>
          </w:p>
        </w:tc>
      </w:tr>
      <w:tr w:rsidR="004F1420" w:rsidRPr="00AB0DC2" w:rsidTr="001216C2">
        <w:tc>
          <w:tcPr>
            <w:tcW w:w="1363" w:type="dxa"/>
            <w:vAlign w:val="center"/>
          </w:tcPr>
          <w:p w:rsidR="004F1420" w:rsidRPr="00AB0DC2" w:rsidRDefault="004F1420" w:rsidP="001216C2">
            <w:r w:rsidRPr="00AB0DC2">
              <w:t>Clarity</w:t>
            </w:r>
          </w:p>
        </w:tc>
        <w:tc>
          <w:tcPr>
            <w:tcW w:w="5440" w:type="dxa"/>
            <w:vAlign w:val="center"/>
          </w:tcPr>
          <w:p w:rsidR="004F1420" w:rsidRPr="00AB0DC2" w:rsidRDefault="004F1420" w:rsidP="001216C2">
            <w:r w:rsidRPr="00AB0DC2">
              <w:t>Is the purpose or function of the room and objects obvious?</w:t>
            </w:r>
          </w:p>
        </w:tc>
        <w:tc>
          <w:tcPr>
            <w:tcW w:w="1818" w:type="dxa"/>
            <w:vAlign w:val="center"/>
          </w:tcPr>
          <w:p w:rsidR="004F1420" w:rsidRPr="00AB0DC2" w:rsidRDefault="004F1420" w:rsidP="001216C2">
            <w:pPr>
              <w:jc w:val="center"/>
            </w:pPr>
            <w:r w:rsidRPr="00AB0DC2">
              <w:t>1   2   3   4   5</w:t>
            </w:r>
          </w:p>
        </w:tc>
      </w:tr>
    </w:tbl>
    <w:p w:rsidR="004F1420" w:rsidRPr="00AB0DC2" w:rsidRDefault="004F1420" w:rsidP="004F1420">
      <w:pPr>
        <w:rPr>
          <w:b/>
        </w:rPr>
      </w:pPr>
    </w:p>
    <w:p w:rsidR="004F1420" w:rsidRPr="00AB0DC2" w:rsidRDefault="004F1420" w:rsidP="004F1420">
      <w:pPr>
        <w:rPr>
          <w:b/>
        </w:rPr>
      </w:pPr>
      <w:r w:rsidRPr="00AB0DC2">
        <w:rPr>
          <w:b/>
        </w:rPr>
        <w:t>Store Environment 2</w:t>
      </w:r>
    </w:p>
    <w:p w:rsidR="004F1420" w:rsidRPr="00AB0DC2" w:rsidRDefault="004F1420" w:rsidP="004F1420">
      <w:pPr>
        <w:rPr>
          <w:b/>
        </w:rPr>
      </w:pPr>
      <w:r w:rsidRPr="00AB0DC2">
        <w:rPr>
          <w:b/>
          <w:noProof/>
        </w:rPr>
        <w:drawing>
          <wp:inline distT="0" distB="0" distL="0" distR="0">
            <wp:extent cx="5467350" cy="3806653"/>
            <wp:effectExtent l="19050" t="0" r="0" b="0"/>
            <wp:docPr id="11" name="Picture 2" descr="high_aes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gh_aes_large.jpg"/>
                    <pic:cNvPicPr>
                      <a:picLocks noChangeAspect="1" noChangeArrowheads="1"/>
                    </pic:cNvPicPr>
                  </pic:nvPicPr>
                  <pic:blipFill>
                    <a:blip r:embed="rId22" cstate="print"/>
                    <a:srcRect/>
                    <a:stretch>
                      <a:fillRect/>
                    </a:stretch>
                  </pic:blipFill>
                  <pic:spPr bwMode="auto">
                    <a:xfrm>
                      <a:off x="0" y="0"/>
                      <a:ext cx="5479077" cy="3814818"/>
                    </a:xfrm>
                    <a:prstGeom prst="rect">
                      <a:avLst/>
                    </a:prstGeom>
                    <a:noFill/>
                    <a:ln w="9525">
                      <a:noFill/>
                      <a:miter lim="800000"/>
                      <a:headEnd/>
                      <a:tailEnd/>
                    </a:ln>
                  </pic:spPr>
                </pic:pic>
              </a:graphicData>
            </a:graphic>
          </wp:inline>
        </w:drawing>
      </w:r>
    </w:p>
    <w:p w:rsidR="004F1420" w:rsidRPr="00AB0DC2" w:rsidRDefault="004F1420" w:rsidP="004F1420"/>
    <w:p w:rsidR="004F1420" w:rsidRDefault="004F1420" w:rsidP="004F1420"/>
    <w:p w:rsidR="003E49ED" w:rsidRPr="00AB0DC2" w:rsidRDefault="003E49ED" w:rsidP="004F1420"/>
    <w:p w:rsidR="004F1420" w:rsidRPr="00AB0DC2" w:rsidRDefault="004F1420" w:rsidP="004F1420"/>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96"/>
        <w:gridCol w:w="5344"/>
        <w:gridCol w:w="1800"/>
      </w:tblGrid>
      <w:tr w:rsidR="004F1420" w:rsidRPr="00AB0DC2" w:rsidTr="001216C2">
        <w:tc>
          <w:tcPr>
            <w:tcW w:w="8640" w:type="dxa"/>
            <w:gridSpan w:val="3"/>
            <w:shd w:val="pct20" w:color="auto" w:fill="auto"/>
            <w:vAlign w:val="center"/>
          </w:tcPr>
          <w:p w:rsidR="004F1420" w:rsidRPr="00AB0DC2" w:rsidRDefault="004F1420" w:rsidP="001216C2">
            <w:r w:rsidRPr="00AB0DC2">
              <w:rPr>
                <w:b/>
              </w:rPr>
              <w:lastRenderedPageBreak/>
              <w:t>DIMENSIONS</w:t>
            </w:r>
          </w:p>
        </w:tc>
      </w:tr>
      <w:tr w:rsidR="004F1420" w:rsidRPr="00AB0DC2" w:rsidTr="001216C2">
        <w:tc>
          <w:tcPr>
            <w:tcW w:w="1496" w:type="dxa"/>
            <w:vAlign w:val="center"/>
          </w:tcPr>
          <w:p w:rsidR="004F1420" w:rsidRPr="00AB0DC2" w:rsidRDefault="004F1420" w:rsidP="001216C2">
            <w:r w:rsidRPr="00AB0DC2">
              <w:t>Shape</w:t>
            </w:r>
          </w:p>
        </w:tc>
        <w:tc>
          <w:tcPr>
            <w:tcW w:w="5344" w:type="dxa"/>
            <w:vAlign w:val="center"/>
          </w:tcPr>
          <w:p w:rsidR="004F1420" w:rsidRPr="00AB0DC2" w:rsidRDefault="004F1420" w:rsidP="001216C2">
            <w:r w:rsidRPr="00AB0DC2">
              <w:t>Does this room have a shape that is appealing for its intended use?</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1496" w:type="dxa"/>
            <w:vAlign w:val="center"/>
          </w:tcPr>
          <w:p w:rsidR="004F1420" w:rsidRPr="00AB0DC2" w:rsidRDefault="004F1420" w:rsidP="001216C2">
            <w:r w:rsidRPr="00AB0DC2">
              <w:t>Proportion</w:t>
            </w:r>
          </w:p>
        </w:tc>
        <w:tc>
          <w:tcPr>
            <w:tcW w:w="5344" w:type="dxa"/>
            <w:vAlign w:val="center"/>
          </w:tcPr>
          <w:p w:rsidR="004F1420" w:rsidRPr="00AB0DC2" w:rsidRDefault="004F1420" w:rsidP="001216C2">
            <w:r w:rsidRPr="00AB0DC2">
              <w:t>Are items in the room sized so that no single object dominates the scene?</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1496" w:type="dxa"/>
            <w:vAlign w:val="center"/>
          </w:tcPr>
          <w:p w:rsidR="004F1420" w:rsidRPr="00AB0DC2" w:rsidRDefault="004F1420" w:rsidP="001216C2">
            <w:r w:rsidRPr="00AB0DC2">
              <w:t xml:space="preserve">Scale </w:t>
            </w:r>
          </w:p>
        </w:tc>
        <w:tc>
          <w:tcPr>
            <w:tcW w:w="5344" w:type="dxa"/>
            <w:vAlign w:val="center"/>
          </w:tcPr>
          <w:p w:rsidR="004F1420" w:rsidRPr="00AB0DC2" w:rsidRDefault="004F1420" w:rsidP="001216C2">
            <w:r w:rsidRPr="00AB0DC2">
              <w:t>Do furnishings and accessories fit the room without looking to large or too small?</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1496" w:type="dxa"/>
            <w:vAlign w:val="center"/>
          </w:tcPr>
          <w:p w:rsidR="004F1420" w:rsidRPr="00AB0DC2" w:rsidRDefault="004F1420" w:rsidP="001216C2">
            <w:r w:rsidRPr="00AB0DC2">
              <w:t>Novelty</w:t>
            </w:r>
          </w:p>
        </w:tc>
        <w:tc>
          <w:tcPr>
            <w:tcW w:w="5344" w:type="dxa"/>
            <w:vAlign w:val="center"/>
          </w:tcPr>
          <w:p w:rsidR="004F1420" w:rsidRPr="00AB0DC2" w:rsidRDefault="004F1420" w:rsidP="001216C2">
            <w:r w:rsidRPr="00AB0DC2">
              <w:t>Are there elements or components of uniqueness or fascination?</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1496" w:type="dxa"/>
          </w:tcPr>
          <w:p w:rsidR="004F1420" w:rsidRPr="00AB0DC2" w:rsidRDefault="004F1420" w:rsidP="001216C2">
            <w:r w:rsidRPr="00AB0DC2">
              <w:t>Illumination</w:t>
            </w:r>
          </w:p>
        </w:tc>
        <w:tc>
          <w:tcPr>
            <w:tcW w:w="5344" w:type="dxa"/>
          </w:tcPr>
          <w:p w:rsidR="004F1420" w:rsidRPr="00AB0DC2" w:rsidRDefault="004F1420" w:rsidP="001216C2">
            <w:r w:rsidRPr="00AB0DC2">
              <w:t>Is lighting sufficient and appropriate for the room?</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8640" w:type="dxa"/>
            <w:gridSpan w:val="3"/>
            <w:shd w:val="pct20" w:color="auto" w:fill="auto"/>
            <w:vAlign w:val="center"/>
          </w:tcPr>
          <w:p w:rsidR="004F1420" w:rsidRPr="00AB0DC2" w:rsidRDefault="004F1420" w:rsidP="001216C2">
            <w:pPr>
              <w:rPr>
                <w:b/>
              </w:rPr>
            </w:pPr>
            <w:r w:rsidRPr="00AB0DC2">
              <w:rPr>
                <w:b/>
              </w:rPr>
              <w:t>ENCLOSURE</w:t>
            </w:r>
          </w:p>
        </w:tc>
      </w:tr>
      <w:tr w:rsidR="004F1420" w:rsidRPr="00AB0DC2" w:rsidTr="001216C2">
        <w:tc>
          <w:tcPr>
            <w:tcW w:w="1496" w:type="dxa"/>
            <w:vAlign w:val="center"/>
          </w:tcPr>
          <w:p w:rsidR="004F1420" w:rsidRPr="00AB0DC2" w:rsidRDefault="004F1420" w:rsidP="001216C2">
            <w:r w:rsidRPr="00AB0DC2">
              <w:t>Spaciousness</w:t>
            </w:r>
          </w:p>
        </w:tc>
        <w:tc>
          <w:tcPr>
            <w:tcW w:w="5344" w:type="dxa"/>
            <w:vAlign w:val="center"/>
          </w:tcPr>
          <w:p w:rsidR="004F1420" w:rsidRPr="00AB0DC2" w:rsidRDefault="004F1420" w:rsidP="001216C2">
            <w:r w:rsidRPr="00AB0DC2">
              <w:t>Does the room give the appearance of having space and not being cluttered?</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1496" w:type="dxa"/>
            <w:vAlign w:val="center"/>
          </w:tcPr>
          <w:p w:rsidR="004F1420" w:rsidRPr="00AB0DC2" w:rsidRDefault="004F1420" w:rsidP="001216C2">
            <w:r w:rsidRPr="00AB0DC2">
              <w:t>Density</w:t>
            </w:r>
          </w:p>
        </w:tc>
        <w:tc>
          <w:tcPr>
            <w:tcW w:w="5344" w:type="dxa"/>
            <w:vAlign w:val="center"/>
          </w:tcPr>
          <w:p w:rsidR="004F1420" w:rsidRPr="00AB0DC2" w:rsidRDefault="004F1420" w:rsidP="001216C2">
            <w:r w:rsidRPr="00AB0DC2">
              <w:t>Is the floor space ratio ample in relation to objects occupying the room?</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1496" w:type="dxa"/>
            <w:vAlign w:val="center"/>
          </w:tcPr>
          <w:p w:rsidR="004F1420" w:rsidRPr="00AB0DC2" w:rsidRDefault="004F1420" w:rsidP="001216C2">
            <w:r w:rsidRPr="00AB0DC2">
              <w:t>Mystery</w:t>
            </w:r>
          </w:p>
        </w:tc>
        <w:tc>
          <w:tcPr>
            <w:tcW w:w="5344" w:type="dxa"/>
            <w:vAlign w:val="center"/>
          </w:tcPr>
          <w:p w:rsidR="004F1420" w:rsidRPr="00AB0DC2" w:rsidRDefault="004F1420" w:rsidP="001216C2">
            <w:r w:rsidRPr="00AB0DC2">
              <w:t>Do elements within the room inspire or beg for exploration?</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8640" w:type="dxa"/>
            <w:gridSpan w:val="3"/>
            <w:shd w:val="pct20" w:color="auto" w:fill="auto"/>
            <w:vAlign w:val="center"/>
          </w:tcPr>
          <w:p w:rsidR="004F1420" w:rsidRPr="00AB0DC2" w:rsidRDefault="004F1420" w:rsidP="001216C2">
            <w:pPr>
              <w:rPr>
                <w:b/>
              </w:rPr>
            </w:pPr>
            <w:r w:rsidRPr="00AB0DC2">
              <w:rPr>
                <w:b/>
              </w:rPr>
              <w:t>COMPLEXITY</w:t>
            </w:r>
          </w:p>
        </w:tc>
      </w:tr>
      <w:tr w:rsidR="004F1420" w:rsidRPr="00AB0DC2" w:rsidTr="001216C2">
        <w:tc>
          <w:tcPr>
            <w:tcW w:w="1496" w:type="dxa"/>
            <w:vAlign w:val="center"/>
          </w:tcPr>
          <w:p w:rsidR="004F1420" w:rsidRPr="00AB0DC2" w:rsidRDefault="004F1420" w:rsidP="001216C2">
            <w:r w:rsidRPr="00AB0DC2">
              <w:t>Visual richness</w:t>
            </w:r>
          </w:p>
        </w:tc>
        <w:tc>
          <w:tcPr>
            <w:tcW w:w="5344" w:type="dxa"/>
            <w:vAlign w:val="center"/>
          </w:tcPr>
          <w:p w:rsidR="004F1420" w:rsidRPr="00AB0DC2" w:rsidRDefault="004F1420" w:rsidP="001216C2">
            <w:r w:rsidRPr="00AB0DC2">
              <w:t>Are there interesting items to view while maintaining the room’s unifying theme?</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1496" w:type="dxa"/>
            <w:vAlign w:val="center"/>
          </w:tcPr>
          <w:p w:rsidR="004F1420" w:rsidRPr="00AB0DC2" w:rsidRDefault="004F1420" w:rsidP="001216C2">
            <w:r w:rsidRPr="00AB0DC2">
              <w:t>Diversity</w:t>
            </w:r>
          </w:p>
        </w:tc>
        <w:tc>
          <w:tcPr>
            <w:tcW w:w="5344" w:type="dxa"/>
            <w:vAlign w:val="center"/>
          </w:tcPr>
          <w:p w:rsidR="004F1420" w:rsidRPr="00AB0DC2" w:rsidRDefault="004F1420" w:rsidP="001216C2">
            <w:r w:rsidRPr="00AB0DC2">
              <w:t>Are a variety of objects or architectural features present within the room?</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1496" w:type="dxa"/>
            <w:vAlign w:val="center"/>
          </w:tcPr>
          <w:p w:rsidR="004F1420" w:rsidRPr="00AB0DC2" w:rsidRDefault="004F1420" w:rsidP="001216C2">
            <w:r w:rsidRPr="00AB0DC2">
              <w:t>Information rate</w:t>
            </w:r>
          </w:p>
        </w:tc>
        <w:tc>
          <w:tcPr>
            <w:tcW w:w="5344" w:type="dxa"/>
            <w:vAlign w:val="center"/>
          </w:tcPr>
          <w:p w:rsidR="004F1420" w:rsidRPr="00AB0DC2" w:rsidRDefault="004F1420" w:rsidP="001216C2">
            <w:r w:rsidRPr="00AB0DC2">
              <w:t>Do all aspects of the room register with the viewer at an equal rate?</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8640" w:type="dxa"/>
            <w:gridSpan w:val="3"/>
            <w:shd w:val="pct20" w:color="auto" w:fill="auto"/>
            <w:vAlign w:val="center"/>
          </w:tcPr>
          <w:p w:rsidR="004F1420" w:rsidRPr="00AB0DC2" w:rsidRDefault="004F1420" w:rsidP="001216C2">
            <w:pPr>
              <w:rPr>
                <w:b/>
              </w:rPr>
            </w:pPr>
            <w:r w:rsidRPr="00AB0DC2">
              <w:rPr>
                <w:b/>
              </w:rPr>
              <w:t>ORDER</w:t>
            </w:r>
          </w:p>
        </w:tc>
      </w:tr>
      <w:tr w:rsidR="004F1420" w:rsidRPr="00AB0DC2" w:rsidTr="001216C2">
        <w:tc>
          <w:tcPr>
            <w:tcW w:w="1496" w:type="dxa"/>
            <w:vAlign w:val="center"/>
          </w:tcPr>
          <w:p w:rsidR="004F1420" w:rsidRPr="00AB0DC2" w:rsidRDefault="004F1420" w:rsidP="001216C2">
            <w:r w:rsidRPr="00AB0DC2">
              <w:t>Unity</w:t>
            </w:r>
          </w:p>
        </w:tc>
        <w:tc>
          <w:tcPr>
            <w:tcW w:w="5344" w:type="dxa"/>
            <w:vAlign w:val="center"/>
          </w:tcPr>
          <w:p w:rsidR="004F1420" w:rsidRPr="00AB0DC2" w:rsidRDefault="004F1420" w:rsidP="001216C2">
            <w:r w:rsidRPr="00AB0DC2">
              <w:t>Is there a unified theme among all the parts of the room?</w:t>
            </w:r>
          </w:p>
        </w:tc>
        <w:tc>
          <w:tcPr>
            <w:tcW w:w="1800" w:type="dxa"/>
            <w:vAlign w:val="center"/>
          </w:tcPr>
          <w:p w:rsidR="004F1420" w:rsidRPr="00AB0DC2" w:rsidRDefault="004F1420" w:rsidP="001216C2">
            <w:pPr>
              <w:jc w:val="center"/>
            </w:pPr>
            <w:r w:rsidRPr="00AB0DC2">
              <w:t>1   2   3   4   5</w:t>
            </w:r>
          </w:p>
        </w:tc>
      </w:tr>
      <w:tr w:rsidR="004F1420" w:rsidRPr="00AB0DC2" w:rsidTr="001216C2">
        <w:tc>
          <w:tcPr>
            <w:tcW w:w="1496" w:type="dxa"/>
            <w:vAlign w:val="center"/>
          </w:tcPr>
          <w:p w:rsidR="004F1420" w:rsidRPr="00AB0DC2" w:rsidRDefault="004F1420" w:rsidP="001216C2">
            <w:r w:rsidRPr="00AB0DC2">
              <w:t>Clarity</w:t>
            </w:r>
          </w:p>
        </w:tc>
        <w:tc>
          <w:tcPr>
            <w:tcW w:w="5344" w:type="dxa"/>
            <w:vAlign w:val="center"/>
          </w:tcPr>
          <w:p w:rsidR="004F1420" w:rsidRPr="00AB0DC2" w:rsidRDefault="004F1420" w:rsidP="001216C2">
            <w:r w:rsidRPr="00AB0DC2">
              <w:t>Is the purpose or function of the room and objects obvious?</w:t>
            </w:r>
          </w:p>
        </w:tc>
        <w:tc>
          <w:tcPr>
            <w:tcW w:w="1800" w:type="dxa"/>
            <w:vAlign w:val="center"/>
          </w:tcPr>
          <w:p w:rsidR="004F1420" w:rsidRPr="00AB0DC2" w:rsidRDefault="004F1420" w:rsidP="001216C2">
            <w:pPr>
              <w:jc w:val="center"/>
            </w:pPr>
            <w:r w:rsidRPr="00AB0DC2">
              <w:t>1   2   3   4   5</w:t>
            </w:r>
          </w:p>
        </w:tc>
      </w:tr>
    </w:tbl>
    <w:p w:rsidR="004F1420" w:rsidRPr="00AB0DC2" w:rsidRDefault="004F1420" w:rsidP="004F1420"/>
    <w:p w:rsidR="004F1420" w:rsidRPr="00AB0DC2" w:rsidRDefault="004F1420" w:rsidP="004F1420">
      <w:pPr>
        <w:rPr>
          <w:b/>
        </w:rPr>
      </w:pPr>
      <w:r w:rsidRPr="00AB0DC2">
        <w:t>(Kopec, 2006, p. 86)</w:t>
      </w:r>
    </w:p>
    <w:p w:rsidR="004F1420" w:rsidRPr="00AB0DC2" w:rsidRDefault="004F1420" w:rsidP="004F1420"/>
    <w:p w:rsidR="004F1420" w:rsidRPr="00AB0DC2" w:rsidRDefault="004F1420" w:rsidP="004F1420">
      <w:pPr>
        <w:outlineLvl w:val="0"/>
      </w:pPr>
    </w:p>
    <w:p w:rsidR="004F1420" w:rsidRPr="00AB0DC2" w:rsidRDefault="004F1420" w:rsidP="004F1420">
      <w:pPr>
        <w:jc w:val="center"/>
        <w:outlineLvl w:val="0"/>
      </w:pPr>
    </w:p>
    <w:p w:rsidR="004F1420" w:rsidRPr="00AB0DC2" w:rsidRDefault="004F1420" w:rsidP="004F1420">
      <w:pPr>
        <w:jc w:val="center"/>
        <w:outlineLvl w:val="0"/>
      </w:pPr>
    </w:p>
    <w:p w:rsidR="004F1420" w:rsidRPr="00AB0DC2" w:rsidRDefault="004F1420" w:rsidP="004F1420">
      <w:pPr>
        <w:jc w:val="center"/>
        <w:outlineLvl w:val="0"/>
      </w:pPr>
    </w:p>
    <w:p w:rsidR="004F1420" w:rsidRPr="00AB0DC2" w:rsidRDefault="004F1420" w:rsidP="004F1420">
      <w:pPr>
        <w:jc w:val="center"/>
        <w:outlineLvl w:val="0"/>
      </w:pPr>
    </w:p>
    <w:p w:rsidR="004F1420" w:rsidRPr="00AB0DC2" w:rsidRDefault="004F1420" w:rsidP="004F1420">
      <w:pPr>
        <w:jc w:val="center"/>
        <w:outlineLvl w:val="0"/>
      </w:pPr>
    </w:p>
    <w:p w:rsidR="004F1420" w:rsidRPr="00AB0DC2" w:rsidRDefault="004F1420" w:rsidP="004F1420">
      <w:pPr>
        <w:jc w:val="center"/>
        <w:outlineLvl w:val="0"/>
      </w:pPr>
    </w:p>
    <w:p w:rsidR="004F1420" w:rsidRPr="00AB0DC2" w:rsidRDefault="004F1420" w:rsidP="004F1420">
      <w:pPr>
        <w:jc w:val="center"/>
        <w:outlineLvl w:val="0"/>
      </w:pPr>
    </w:p>
    <w:p w:rsidR="004F1420" w:rsidRDefault="004F1420" w:rsidP="004F1420">
      <w:pPr>
        <w:jc w:val="center"/>
        <w:outlineLvl w:val="0"/>
      </w:pPr>
    </w:p>
    <w:p w:rsidR="003E49ED" w:rsidRDefault="003E49ED" w:rsidP="004F1420">
      <w:pPr>
        <w:jc w:val="center"/>
        <w:outlineLvl w:val="0"/>
      </w:pPr>
    </w:p>
    <w:p w:rsidR="003E49ED" w:rsidRPr="00AB0DC2" w:rsidRDefault="003E49ED" w:rsidP="004F1420">
      <w:pPr>
        <w:jc w:val="center"/>
        <w:outlineLvl w:val="0"/>
      </w:pPr>
    </w:p>
    <w:p w:rsidR="004F1420" w:rsidRPr="00AB0DC2" w:rsidRDefault="004F1420" w:rsidP="004F1420">
      <w:pPr>
        <w:jc w:val="center"/>
        <w:outlineLvl w:val="0"/>
      </w:pPr>
    </w:p>
    <w:p w:rsidR="004F1420" w:rsidRDefault="004F1420" w:rsidP="004F1420">
      <w:pPr>
        <w:jc w:val="center"/>
        <w:outlineLvl w:val="0"/>
      </w:pPr>
    </w:p>
    <w:p w:rsidR="004F1420" w:rsidRPr="00AB0DC2" w:rsidRDefault="004F1420" w:rsidP="004F1420">
      <w:pPr>
        <w:jc w:val="center"/>
        <w:outlineLvl w:val="0"/>
        <w:rPr>
          <w:b/>
        </w:rPr>
      </w:pPr>
      <w:r w:rsidRPr="00AB0DC2">
        <w:rPr>
          <w:b/>
        </w:rPr>
        <w:lastRenderedPageBreak/>
        <w:t>APPENDIX B</w:t>
      </w:r>
    </w:p>
    <w:p w:rsidR="004F1420" w:rsidRPr="00AB0DC2" w:rsidRDefault="004F1420" w:rsidP="004F1420">
      <w:pPr>
        <w:jc w:val="center"/>
        <w:rPr>
          <w:b/>
        </w:rPr>
      </w:pPr>
      <w:r>
        <w:rPr>
          <w:b/>
        </w:rPr>
        <w:t>Survey Instrument</w:t>
      </w:r>
    </w:p>
    <w:p w:rsidR="004F1420" w:rsidRPr="00AB0DC2" w:rsidRDefault="004F1420" w:rsidP="004F1420">
      <w:pPr>
        <w:jc w:val="center"/>
        <w:rPr>
          <w:b/>
        </w:rPr>
      </w:pPr>
    </w:p>
    <w:tbl>
      <w:tblPr>
        <w:tblStyle w:val="TableGrid"/>
        <w:tblW w:w="0" w:type="auto"/>
        <w:tblBorders>
          <w:top w:val="thinThickSmallGap" w:sz="24" w:space="0" w:color="auto"/>
          <w:left w:val="none" w:sz="0" w:space="0" w:color="auto"/>
          <w:bottom w:val="thinThickSmallGap" w:sz="24" w:space="0" w:color="auto"/>
          <w:right w:val="none" w:sz="0" w:space="0" w:color="auto"/>
          <w:insideH w:val="none" w:sz="0" w:space="0" w:color="auto"/>
          <w:insideV w:val="none" w:sz="0" w:space="0" w:color="auto"/>
        </w:tblBorders>
        <w:shd w:val="clear" w:color="auto" w:fill="BFBFBF" w:themeFill="background1" w:themeFillShade="BF"/>
        <w:tblLook w:val="04A0"/>
      </w:tblPr>
      <w:tblGrid>
        <w:gridCol w:w="8856"/>
      </w:tblGrid>
      <w:tr w:rsidR="004F1420" w:rsidRPr="00AB0DC2" w:rsidTr="001216C2">
        <w:tc>
          <w:tcPr>
            <w:tcW w:w="9576" w:type="dxa"/>
            <w:shd w:val="clear" w:color="auto" w:fill="BFBFBF" w:themeFill="background1" w:themeFillShade="BF"/>
          </w:tcPr>
          <w:p w:rsidR="004F1420" w:rsidRPr="00AB0DC2" w:rsidRDefault="004F1420" w:rsidP="001216C2">
            <w:pPr>
              <w:rPr>
                <w:b/>
                <w:sz w:val="16"/>
                <w:szCs w:val="16"/>
                <w:u w:val="single"/>
              </w:rPr>
            </w:pPr>
          </w:p>
          <w:p w:rsidR="004F1420" w:rsidRPr="00AB0DC2" w:rsidRDefault="004F1420" w:rsidP="001216C2">
            <w:pPr>
              <w:jc w:val="center"/>
              <w:rPr>
                <w:b/>
                <w:u w:val="single"/>
              </w:rPr>
            </w:pPr>
            <w:r w:rsidRPr="00AB0DC2">
              <w:rPr>
                <w:b/>
                <w:u w:val="single"/>
              </w:rPr>
              <w:t>VISUAL AESTHETIC SURVEY</w:t>
            </w:r>
          </w:p>
          <w:p w:rsidR="004F1420" w:rsidRPr="00AB0DC2" w:rsidRDefault="004F1420" w:rsidP="001216C2">
            <w:pPr>
              <w:jc w:val="center"/>
              <w:rPr>
                <w:b/>
                <w:sz w:val="16"/>
                <w:szCs w:val="16"/>
                <w:u w:val="single"/>
              </w:rPr>
            </w:pPr>
          </w:p>
        </w:tc>
      </w:tr>
    </w:tbl>
    <w:p w:rsidR="004F1420" w:rsidRPr="00AB0DC2" w:rsidRDefault="004F1420" w:rsidP="004F1420">
      <w:pPr>
        <w:jc w:val="both"/>
        <w:rPr>
          <w:sz w:val="20"/>
          <w:szCs w:val="20"/>
        </w:rPr>
      </w:pPr>
    </w:p>
    <w:p w:rsidR="004F1420" w:rsidRPr="00AB0DC2" w:rsidRDefault="004F1420" w:rsidP="004F1420">
      <w:pPr>
        <w:jc w:val="both"/>
      </w:pPr>
      <w:r w:rsidRPr="00AB0DC2">
        <w:t xml:space="preserve">Thank you for participating in this survey. The purpose of this study is to investigate the influence of consumers’ aesthetic orientations upon store environment and consumer response. The information you will provide us is important to researchers in this area.  </w:t>
      </w:r>
    </w:p>
    <w:p w:rsidR="004F1420" w:rsidRPr="00AB0DC2" w:rsidRDefault="004F1420" w:rsidP="004F1420">
      <w:pPr>
        <w:jc w:val="both"/>
      </w:pPr>
    </w:p>
    <w:p w:rsidR="004F1420" w:rsidRPr="00AB0DC2" w:rsidRDefault="004F1420" w:rsidP="004F1420">
      <w:pPr>
        <w:jc w:val="both"/>
      </w:pPr>
      <w:r w:rsidRPr="00AB0DC2">
        <w:t>Please answer all questions in the order they appear in the questionnaire.  Do not leave any questions unanswered.  There is no right or wrong answers. Only your honest, personal opinions are important.  Completion of the survey constitutes your consent to participate.</w:t>
      </w:r>
    </w:p>
    <w:p w:rsidR="004F1420" w:rsidRPr="00AB0DC2" w:rsidRDefault="004F1420" w:rsidP="004F1420">
      <w:pPr>
        <w:jc w:val="both"/>
      </w:pPr>
    </w:p>
    <w:p w:rsidR="004F1420" w:rsidRPr="00AB0DC2" w:rsidRDefault="004F1420" w:rsidP="004F1420">
      <w:pPr>
        <w:jc w:val="both"/>
      </w:pPr>
      <w:r w:rsidRPr="00AB0DC2">
        <w:t>Your participation in this study is completely voluntary. You can refuse to participate in the study or discontinue your participation at any time.  This study is concerned with group data and not with your individual responses.  Your identification will not be associated with the data we collect.  Furthermore, all of your responses will remain confidential.  Thank you again for your willingness to participate!</w:t>
      </w:r>
    </w:p>
    <w:p w:rsidR="004F1420" w:rsidRPr="00AB0DC2" w:rsidRDefault="004F1420" w:rsidP="004F1420"/>
    <w:p w:rsidR="004F1420" w:rsidRPr="00AB0DC2" w:rsidRDefault="004F1420" w:rsidP="004F1420"/>
    <w:tbl>
      <w:tblPr>
        <w:tblStyle w:val="TableGrid"/>
        <w:tblW w:w="0" w:type="auto"/>
        <w:tblLook w:val="04A0"/>
      </w:tblPr>
      <w:tblGrid>
        <w:gridCol w:w="8856"/>
      </w:tblGrid>
      <w:tr w:rsidR="004F1420" w:rsidRPr="00AB0DC2" w:rsidTr="001216C2">
        <w:tc>
          <w:tcPr>
            <w:tcW w:w="9576" w:type="dxa"/>
            <w:tcBorders>
              <w:top w:val="thinThickSmallGap" w:sz="24" w:space="0" w:color="auto"/>
              <w:left w:val="nil"/>
              <w:bottom w:val="thinThickSmallGap" w:sz="24" w:space="0" w:color="auto"/>
              <w:right w:val="nil"/>
            </w:tcBorders>
            <w:shd w:val="clear" w:color="auto" w:fill="BFBFBF" w:themeFill="background1" w:themeFillShade="BF"/>
          </w:tcPr>
          <w:p w:rsidR="004F1420" w:rsidRPr="00AB0DC2" w:rsidRDefault="004F1420" w:rsidP="001216C2">
            <w:pPr>
              <w:jc w:val="center"/>
              <w:rPr>
                <w:b/>
                <w:sz w:val="16"/>
                <w:szCs w:val="16"/>
              </w:rPr>
            </w:pPr>
          </w:p>
          <w:p w:rsidR="004F1420" w:rsidRPr="00AB0DC2" w:rsidRDefault="004F1420" w:rsidP="001216C2">
            <w:pPr>
              <w:jc w:val="center"/>
              <w:rPr>
                <w:b/>
                <w:u w:val="single"/>
              </w:rPr>
            </w:pPr>
            <w:r w:rsidRPr="00AB0DC2">
              <w:rPr>
                <w:b/>
                <w:u w:val="single"/>
              </w:rPr>
              <w:t>QUALIFYING QUESTION</w:t>
            </w:r>
          </w:p>
          <w:p w:rsidR="004F1420" w:rsidRPr="00AB0DC2" w:rsidRDefault="004F1420" w:rsidP="001216C2">
            <w:pPr>
              <w:jc w:val="center"/>
              <w:rPr>
                <w:b/>
                <w:sz w:val="16"/>
                <w:szCs w:val="16"/>
                <w:u w:val="single"/>
              </w:rPr>
            </w:pPr>
          </w:p>
        </w:tc>
      </w:tr>
    </w:tbl>
    <w:p w:rsidR="004F1420" w:rsidRPr="00AB0DC2" w:rsidRDefault="004F1420" w:rsidP="004F1420"/>
    <w:p w:rsidR="004F1420" w:rsidRPr="00AB0DC2" w:rsidRDefault="004F1420" w:rsidP="004F1420">
      <w:r w:rsidRPr="00AB0DC2">
        <w:t>Have you shopped in a retail (not online) store in the last year?</w:t>
      </w:r>
    </w:p>
    <w:p w:rsidR="004F1420" w:rsidRPr="00AB0DC2" w:rsidRDefault="004F1420" w:rsidP="004F1420"/>
    <w:p w:rsidR="004F1420" w:rsidRPr="00AB0DC2" w:rsidRDefault="004F1420" w:rsidP="004F1420"/>
    <w:p w:rsidR="004F1420" w:rsidRPr="00AB0DC2" w:rsidRDefault="004F1420" w:rsidP="004F1420"/>
    <w:p w:rsidR="004F1420" w:rsidRPr="00AB0DC2" w:rsidRDefault="004F1420" w:rsidP="004F1420"/>
    <w:p w:rsidR="004F1420" w:rsidRPr="00AB0DC2" w:rsidRDefault="004F1420" w:rsidP="004F1420"/>
    <w:p w:rsidR="004F1420" w:rsidRPr="00AB0DC2" w:rsidRDefault="004F1420" w:rsidP="004F1420"/>
    <w:p w:rsidR="004F1420" w:rsidRPr="00AB0DC2" w:rsidRDefault="004F1420" w:rsidP="004F1420"/>
    <w:p w:rsidR="004F1420" w:rsidRPr="00AB0DC2" w:rsidRDefault="004F1420" w:rsidP="004F1420"/>
    <w:p w:rsidR="004F1420" w:rsidRPr="00AB0DC2" w:rsidRDefault="004F1420" w:rsidP="004F1420"/>
    <w:p w:rsidR="004F1420" w:rsidRPr="00AB0DC2" w:rsidRDefault="004F1420" w:rsidP="004F1420"/>
    <w:p w:rsidR="004F1420" w:rsidRPr="00AB0DC2" w:rsidRDefault="004F1420" w:rsidP="004F1420"/>
    <w:p w:rsidR="004F1420" w:rsidRPr="00AB0DC2" w:rsidRDefault="004F1420" w:rsidP="004F1420"/>
    <w:p w:rsidR="004F1420" w:rsidRDefault="004F1420" w:rsidP="004F1420"/>
    <w:p w:rsidR="003E49ED" w:rsidRPr="00AB0DC2" w:rsidRDefault="003E49ED" w:rsidP="004F1420"/>
    <w:p w:rsidR="004F1420" w:rsidRPr="00AB0DC2" w:rsidRDefault="004F1420" w:rsidP="004F1420"/>
    <w:p w:rsidR="004F1420" w:rsidRPr="00AB0DC2" w:rsidRDefault="004F1420" w:rsidP="004F1420"/>
    <w:p w:rsidR="004F1420" w:rsidRPr="00AB0DC2" w:rsidRDefault="004F1420" w:rsidP="004F1420"/>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CCCCC"/>
        <w:tblLayout w:type="fixed"/>
        <w:tblCellMar>
          <w:left w:w="115" w:type="dxa"/>
          <w:right w:w="115" w:type="dxa"/>
        </w:tblCellMar>
        <w:tblLook w:val="01E0"/>
      </w:tblPr>
      <w:tblGrid>
        <w:gridCol w:w="8873"/>
      </w:tblGrid>
      <w:tr w:rsidR="004F1420" w:rsidRPr="00AB0DC2" w:rsidTr="001216C2">
        <w:tc>
          <w:tcPr>
            <w:tcW w:w="8873" w:type="dxa"/>
            <w:shd w:val="clear" w:color="auto" w:fill="CCCCCC"/>
          </w:tcPr>
          <w:p w:rsidR="004F1420" w:rsidRPr="00AB0DC2" w:rsidRDefault="004F1420" w:rsidP="001216C2">
            <w:pPr>
              <w:jc w:val="center"/>
              <w:rPr>
                <w:b/>
                <w:caps/>
                <w:u w:val="single"/>
              </w:rPr>
            </w:pPr>
            <w:r w:rsidRPr="00AB0DC2">
              <w:rPr>
                <w:sz w:val="20"/>
                <w:szCs w:val="20"/>
              </w:rPr>
              <w:lastRenderedPageBreak/>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 xml:space="preserve">Section </w:t>
            </w:r>
            <w:r w:rsidRPr="00AB0DC2">
              <w:rPr>
                <w:b/>
                <w:u w:val="single"/>
              </w:rPr>
              <w:t>1.  VISUAL AESTHETIC SENSITIVITY</w:t>
            </w:r>
          </w:p>
          <w:p w:rsidR="004F1420" w:rsidRPr="00AB0DC2" w:rsidRDefault="004F1420" w:rsidP="001216C2"/>
          <w:p w:rsidR="004F1420" w:rsidRPr="00AB0DC2" w:rsidRDefault="004F1420" w:rsidP="001216C2">
            <w:pPr>
              <w:ind w:left="245"/>
            </w:pPr>
            <w:r w:rsidRPr="00AB0DC2">
              <w:t xml:space="preserve">Please </w:t>
            </w:r>
            <w:r w:rsidRPr="00AB0DC2">
              <w:rPr>
                <w:b/>
                <w:u w:val="single"/>
              </w:rPr>
              <w:t>circle</w:t>
            </w:r>
            <w:r w:rsidRPr="00AB0DC2">
              <w:t xml:space="preserve"> the number that indicates your level of </w:t>
            </w:r>
            <w:r w:rsidRPr="00AB0DC2">
              <w:rPr>
                <w:b/>
              </w:rPr>
              <w:t>disagreement</w:t>
            </w:r>
            <w:r w:rsidRPr="00AB0DC2">
              <w:t xml:space="preserve"> or </w:t>
            </w:r>
            <w:r w:rsidRPr="00AB0DC2">
              <w:rPr>
                <w:b/>
              </w:rPr>
              <w:t>agreement</w:t>
            </w:r>
            <w:r w:rsidRPr="00AB0DC2">
              <w:t xml:space="preserve"> with each statement.</w:t>
            </w:r>
          </w:p>
          <w:p w:rsidR="004F1420" w:rsidRPr="00AB0DC2" w:rsidRDefault="004F1420" w:rsidP="001216C2">
            <w:pPr>
              <w:rPr>
                <w:sz w:val="20"/>
                <w:szCs w:val="20"/>
              </w:rPr>
            </w:pPr>
          </w:p>
        </w:tc>
      </w:tr>
    </w:tbl>
    <w:p w:rsidR="004F1420" w:rsidRPr="00AB0DC2" w:rsidRDefault="004F1420" w:rsidP="004F142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74"/>
        <w:gridCol w:w="816"/>
        <w:gridCol w:w="817"/>
        <w:gridCol w:w="817"/>
        <w:gridCol w:w="817"/>
        <w:gridCol w:w="815"/>
      </w:tblGrid>
      <w:tr w:rsidR="004F1420" w:rsidRPr="00AB0DC2" w:rsidTr="001216C2">
        <w:trPr>
          <w:trHeight w:val="1134"/>
        </w:trPr>
        <w:tc>
          <w:tcPr>
            <w:tcW w:w="2696" w:type="pct"/>
          </w:tcPr>
          <w:p w:rsidR="004F1420" w:rsidRPr="00AB0DC2" w:rsidRDefault="004F1420" w:rsidP="001216C2">
            <w:pPr>
              <w:rPr>
                <w:b/>
              </w:rPr>
            </w:pPr>
          </w:p>
        </w:tc>
        <w:tc>
          <w:tcPr>
            <w:tcW w:w="461" w:type="pct"/>
            <w:textDirection w:val="btLr"/>
          </w:tcPr>
          <w:p w:rsidR="004F1420" w:rsidRPr="00AB0DC2" w:rsidRDefault="004F1420" w:rsidP="001216C2">
            <w:pPr>
              <w:ind w:left="113" w:right="113"/>
              <w:rPr>
                <w:b/>
              </w:rPr>
            </w:pPr>
            <w:r w:rsidRPr="00AB0DC2">
              <w:rPr>
                <w:b/>
              </w:rPr>
              <w:t>Strongly Disagree</w:t>
            </w:r>
          </w:p>
        </w:tc>
        <w:tc>
          <w:tcPr>
            <w:tcW w:w="461" w:type="pct"/>
            <w:textDirection w:val="btLr"/>
          </w:tcPr>
          <w:p w:rsidR="004F1420" w:rsidRPr="00AB0DC2" w:rsidRDefault="004F1420" w:rsidP="001216C2">
            <w:pPr>
              <w:ind w:left="113" w:right="113"/>
              <w:rPr>
                <w:b/>
              </w:rPr>
            </w:pPr>
            <w:r w:rsidRPr="00AB0DC2">
              <w:rPr>
                <w:b/>
              </w:rPr>
              <w:t>Disagree</w:t>
            </w:r>
          </w:p>
        </w:tc>
        <w:tc>
          <w:tcPr>
            <w:tcW w:w="461" w:type="pct"/>
            <w:textDirection w:val="btLr"/>
          </w:tcPr>
          <w:p w:rsidR="004F1420" w:rsidRPr="00AB0DC2" w:rsidRDefault="004F1420" w:rsidP="001216C2">
            <w:pPr>
              <w:ind w:left="113" w:right="113"/>
              <w:rPr>
                <w:b/>
              </w:rPr>
            </w:pPr>
            <w:r w:rsidRPr="00AB0DC2">
              <w:rPr>
                <w:b/>
              </w:rPr>
              <w:t>Neutral</w:t>
            </w:r>
          </w:p>
        </w:tc>
        <w:tc>
          <w:tcPr>
            <w:tcW w:w="461" w:type="pct"/>
            <w:textDirection w:val="btLr"/>
          </w:tcPr>
          <w:p w:rsidR="004F1420" w:rsidRPr="00AB0DC2" w:rsidRDefault="004F1420" w:rsidP="001216C2">
            <w:pPr>
              <w:ind w:left="113" w:right="113"/>
              <w:rPr>
                <w:b/>
              </w:rPr>
            </w:pPr>
            <w:r w:rsidRPr="00AB0DC2">
              <w:rPr>
                <w:b/>
              </w:rPr>
              <w:t>Agree</w:t>
            </w:r>
          </w:p>
        </w:tc>
        <w:tc>
          <w:tcPr>
            <w:tcW w:w="460" w:type="pct"/>
            <w:textDirection w:val="btLr"/>
          </w:tcPr>
          <w:p w:rsidR="004F1420" w:rsidRPr="00AB0DC2" w:rsidRDefault="004F1420" w:rsidP="001216C2">
            <w:pPr>
              <w:ind w:left="113" w:right="113"/>
              <w:rPr>
                <w:b/>
              </w:rPr>
            </w:pPr>
            <w:r w:rsidRPr="00AB0DC2">
              <w:rPr>
                <w:b/>
              </w:rPr>
              <w:t>Strongly Agree</w:t>
            </w:r>
          </w:p>
        </w:tc>
      </w:tr>
      <w:tr w:rsidR="004F1420" w:rsidRPr="00AB0DC2" w:rsidTr="001216C2">
        <w:trPr>
          <w:trHeight w:val="432"/>
        </w:trPr>
        <w:tc>
          <w:tcPr>
            <w:tcW w:w="2696" w:type="pct"/>
            <w:shd w:val="clear" w:color="auto" w:fill="BFBFBF" w:themeFill="background1" w:themeFillShade="BF"/>
          </w:tcPr>
          <w:p w:rsidR="004F1420" w:rsidRPr="00AB0DC2" w:rsidRDefault="004F1420" w:rsidP="001216C2">
            <w:pPr>
              <w:numPr>
                <w:ilvl w:val="0"/>
                <w:numId w:val="11"/>
              </w:numPr>
              <w:rPr>
                <w:color w:val="000000"/>
              </w:rPr>
            </w:pPr>
            <w:r w:rsidRPr="00AB0DC2">
              <w:rPr>
                <w:color w:val="000000"/>
              </w:rPr>
              <w:t xml:space="preserve">I see things in a store’s interior design that </w:t>
            </w:r>
          </w:p>
          <w:p w:rsidR="004F1420" w:rsidRPr="00AB0DC2" w:rsidRDefault="004F1420" w:rsidP="001216C2">
            <w:pPr>
              <w:ind w:left="360"/>
              <w:rPr>
                <w:color w:val="000000"/>
              </w:rPr>
            </w:pPr>
            <w:r w:rsidRPr="00AB0DC2">
              <w:rPr>
                <w:color w:val="000000"/>
              </w:rPr>
              <w:t>other people tend to pass over.</w:t>
            </w:r>
          </w:p>
        </w:tc>
        <w:tc>
          <w:tcPr>
            <w:tcW w:w="461" w:type="pct"/>
            <w:shd w:val="clear" w:color="auto" w:fill="BFBFBF" w:themeFill="background1" w:themeFillShade="BF"/>
          </w:tcPr>
          <w:p w:rsidR="004F1420" w:rsidRPr="00AB0DC2" w:rsidRDefault="004F1420" w:rsidP="001216C2">
            <w:pPr>
              <w:jc w:val="center"/>
            </w:pPr>
            <w:r w:rsidRPr="00AB0DC2">
              <w:t>1</w:t>
            </w:r>
          </w:p>
        </w:tc>
        <w:tc>
          <w:tcPr>
            <w:tcW w:w="461" w:type="pct"/>
            <w:shd w:val="clear" w:color="auto" w:fill="BFBFBF" w:themeFill="background1" w:themeFillShade="BF"/>
          </w:tcPr>
          <w:p w:rsidR="004F1420" w:rsidRPr="00AB0DC2" w:rsidRDefault="004F1420" w:rsidP="001216C2">
            <w:pPr>
              <w:jc w:val="center"/>
            </w:pPr>
            <w:r w:rsidRPr="00AB0DC2">
              <w:t>2</w:t>
            </w:r>
          </w:p>
        </w:tc>
        <w:tc>
          <w:tcPr>
            <w:tcW w:w="461" w:type="pct"/>
            <w:shd w:val="clear" w:color="auto" w:fill="BFBFBF" w:themeFill="background1" w:themeFillShade="BF"/>
          </w:tcPr>
          <w:p w:rsidR="004F1420" w:rsidRPr="00AB0DC2" w:rsidRDefault="004F1420" w:rsidP="001216C2">
            <w:pPr>
              <w:jc w:val="center"/>
            </w:pPr>
            <w:r w:rsidRPr="00AB0DC2">
              <w:t>3</w:t>
            </w:r>
          </w:p>
        </w:tc>
        <w:tc>
          <w:tcPr>
            <w:tcW w:w="461" w:type="pct"/>
            <w:shd w:val="clear" w:color="auto" w:fill="BFBFBF" w:themeFill="background1" w:themeFillShade="BF"/>
          </w:tcPr>
          <w:p w:rsidR="004F1420" w:rsidRPr="00AB0DC2" w:rsidRDefault="004F1420" w:rsidP="001216C2">
            <w:pPr>
              <w:jc w:val="center"/>
            </w:pPr>
            <w:r w:rsidRPr="00AB0DC2">
              <w:t>4</w:t>
            </w:r>
          </w:p>
        </w:tc>
        <w:tc>
          <w:tcPr>
            <w:tcW w:w="460" w:type="pct"/>
            <w:shd w:val="clear" w:color="auto" w:fill="BFBFBF" w:themeFill="background1" w:themeFillShade="BF"/>
          </w:tcPr>
          <w:p w:rsidR="004F1420" w:rsidRPr="00AB0DC2" w:rsidRDefault="004F1420" w:rsidP="001216C2">
            <w:pPr>
              <w:jc w:val="center"/>
            </w:pPr>
            <w:r w:rsidRPr="00AB0DC2">
              <w:t>5</w:t>
            </w:r>
          </w:p>
        </w:tc>
      </w:tr>
      <w:tr w:rsidR="004F1420" w:rsidRPr="00AB0DC2" w:rsidTr="001216C2">
        <w:trPr>
          <w:trHeight w:val="432"/>
        </w:trPr>
        <w:tc>
          <w:tcPr>
            <w:tcW w:w="2696" w:type="pct"/>
          </w:tcPr>
          <w:p w:rsidR="004F1420" w:rsidRPr="00AB0DC2" w:rsidRDefault="004F1420" w:rsidP="001216C2">
            <w:pPr>
              <w:numPr>
                <w:ilvl w:val="0"/>
                <w:numId w:val="11"/>
              </w:numPr>
              <w:rPr>
                <w:color w:val="000000"/>
              </w:rPr>
            </w:pPr>
            <w:r w:rsidRPr="00AB0DC2">
              <w:rPr>
                <w:color w:val="000000"/>
              </w:rPr>
              <w:t>If a store’s interior design really “speaks” to me, I feel that I must enter the store.</w:t>
            </w:r>
          </w:p>
        </w:tc>
        <w:tc>
          <w:tcPr>
            <w:tcW w:w="461" w:type="pct"/>
          </w:tcPr>
          <w:p w:rsidR="004F1420" w:rsidRPr="00AB0DC2" w:rsidRDefault="004F1420" w:rsidP="001216C2">
            <w:pPr>
              <w:jc w:val="center"/>
            </w:pPr>
            <w:r w:rsidRPr="00AB0DC2">
              <w:t>1</w:t>
            </w:r>
          </w:p>
        </w:tc>
        <w:tc>
          <w:tcPr>
            <w:tcW w:w="461" w:type="pct"/>
          </w:tcPr>
          <w:p w:rsidR="004F1420" w:rsidRPr="00AB0DC2" w:rsidRDefault="004F1420" w:rsidP="001216C2">
            <w:pPr>
              <w:jc w:val="center"/>
            </w:pPr>
            <w:r w:rsidRPr="00AB0DC2">
              <w:t>2</w:t>
            </w:r>
          </w:p>
        </w:tc>
        <w:tc>
          <w:tcPr>
            <w:tcW w:w="461" w:type="pct"/>
          </w:tcPr>
          <w:p w:rsidR="004F1420" w:rsidRPr="00AB0DC2" w:rsidRDefault="004F1420" w:rsidP="001216C2">
            <w:pPr>
              <w:jc w:val="center"/>
            </w:pPr>
            <w:r w:rsidRPr="00AB0DC2">
              <w:t>3</w:t>
            </w:r>
          </w:p>
        </w:tc>
        <w:tc>
          <w:tcPr>
            <w:tcW w:w="461" w:type="pct"/>
          </w:tcPr>
          <w:p w:rsidR="004F1420" w:rsidRPr="00AB0DC2" w:rsidRDefault="004F1420" w:rsidP="001216C2">
            <w:pPr>
              <w:jc w:val="center"/>
            </w:pPr>
            <w:r w:rsidRPr="00AB0DC2">
              <w:t>4</w:t>
            </w:r>
          </w:p>
        </w:tc>
        <w:tc>
          <w:tcPr>
            <w:tcW w:w="460" w:type="pct"/>
          </w:tcPr>
          <w:p w:rsidR="004F1420" w:rsidRPr="00AB0DC2" w:rsidRDefault="004F1420" w:rsidP="001216C2">
            <w:pPr>
              <w:jc w:val="center"/>
            </w:pPr>
            <w:r w:rsidRPr="00AB0DC2">
              <w:t>5</w:t>
            </w:r>
          </w:p>
        </w:tc>
      </w:tr>
      <w:tr w:rsidR="004F1420" w:rsidRPr="00AB0DC2" w:rsidTr="001216C2">
        <w:trPr>
          <w:trHeight w:val="432"/>
        </w:trPr>
        <w:tc>
          <w:tcPr>
            <w:tcW w:w="2696" w:type="pct"/>
            <w:shd w:val="clear" w:color="auto" w:fill="BFBFBF" w:themeFill="background1" w:themeFillShade="BF"/>
          </w:tcPr>
          <w:p w:rsidR="004F1420" w:rsidRPr="00AB0DC2" w:rsidRDefault="004F1420" w:rsidP="001216C2">
            <w:pPr>
              <w:numPr>
                <w:ilvl w:val="0"/>
                <w:numId w:val="11"/>
              </w:numPr>
              <w:rPr>
                <w:color w:val="000000"/>
              </w:rPr>
            </w:pPr>
            <w:r w:rsidRPr="00AB0DC2">
              <w:rPr>
                <w:color w:val="000000"/>
              </w:rPr>
              <w:t>I have the ability to imagine how the interior design of the store is similar to designs of other stores I already shop in.</w:t>
            </w:r>
          </w:p>
        </w:tc>
        <w:tc>
          <w:tcPr>
            <w:tcW w:w="461" w:type="pct"/>
            <w:shd w:val="clear" w:color="auto" w:fill="BFBFBF" w:themeFill="background1" w:themeFillShade="BF"/>
          </w:tcPr>
          <w:p w:rsidR="004F1420" w:rsidRPr="00AB0DC2" w:rsidRDefault="004F1420" w:rsidP="001216C2">
            <w:pPr>
              <w:jc w:val="center"/>
            </w:pPr>
            <w:r w:rsidRPr="00AB0DC2">
              <w:t>1</w:t>
            </w:r>
          </w:p>
        </w:tc>
        <w:tc>
          <w:tcPr>
            <w:tcW w:w="461" w:type="pct"/>
            <w:shd w:val="clear" w:color="auto" w:fill="BFBFBF" w:themeFill="background1" w:themeFillShade="BF"/>
          </w:tcPr>
          <w:p w:rsidR="004F1420" w:rsidRPr="00AB0DC2" w:rsidRDefault="004F1420" w:rsidP="001216C2">
            <w:pPr>
              <w:jc w:val="center"/>
            </w:pPr>
            <w:r w:rsidRPr="00AB0DC2">
              <w:t>2</w:t>
            </w:r>
          </w:p>
        </w:tc>
        <w:tc>
          <w:tcPr>
            <w:tcW w:w="461" w:type="pct"/>
            <w:shd w:val="clear" w:color="auto" w:fill="BFBFBF" w:themeFill="background1" w:themeFillShade="BF"/>
          </w:tcPr>
          <w:p w:rsidR="004F1420" w:rsidRPr="00AB0DC2" w:rsidRDefault="004F1420" w:rsidP="001216C2">
            <w:pPr>
              <w:jc w:val="center"/>
            </w:pPr>
            <w:r w:rsidRPr="00AB0DC2">
              <w:t>3</w:t>
            </w:r>
          </w:p>
        </w:tc>
        <w:tc>
          <w:tcPr>
            <w:tcW w:w="461" w:type="pct"/>
            <w:shd w:val="clear" w:color="auto" w:fill="BFBFBF" w:themeFill="background1" w:themeFillShade="BF"/>
          </w:tcPr>
          <w:p w:rsidR="004F1420" w:rsidRPr="00AB0DC2" w:rsidRDefault="004F1420" w:rsidP="001216C2">
            <w:pPr>
              <w:jc w:val="center"/>
            </w:pPr>
            <w:r w:rsidRPr="00AB0DC2">
              <w:t>4</w:t>
            </w:r>
          </w:p>
        </w:tc>
        <w:tc>
          <w:tcPr>
            <w:tcW w:w="460" w:type="pct"/>
            <w:shd w:val="clear" w:color="auto" w:fill="BFBFBF" w:themeFill="background1" w:themeFillShade="BF"/>
          </w:tcPr>
          <w:p w:rsidR="004F1420" w:rsidRPr="00AB0DC2" w:rsidRDefault="004F1420" w:rsidP="001216C2">
            <w:pPr>
              <w:jc w:val="center"/>
            </w:pPr>
            <w:r w:rsidRPr="00AB0DC2">
              <w:t>5</w:t>
            </w:r>
          </w:p>
        </w:tc>
      </w:tr>
      <w:tr w:rsidR="004F1420" w:rsidRPr="00AB0DC2" w:rsidTr="001216C2">
        <w:trPr>
          <w:trHeight w:val="432"/>
        </w:trPr>
        <w:tc>
          <w:tcPr>
            <w:tcW w:w="2696" w:type="pct"/>
          </w:tcPr>
          <w:p w:rsidR="004F1420" w:rsidRPr="00AB0DC2" w:rsidRDefault="004F1420" w:rsidP="001216C2">
            <w:pPr>
              <w:numPr>
                <w:ilvl w:val="0"/>
                <w:numId w:val="11"/>
              </w:numPr>
              <w:rPr>
                <w:color w:val="000000"/>
              </w:rPr>
            </w:pPr>
            <w:r w:rsidRPr="00AB0DC2">
              <w:rPr>
                <w:color w:val="000000"/>
              </w:rPr>
              <w:t>Beautiful store interiors make our world a better place to live.</w:t>
            </w:r>
          </w:p>
        </w:tc>
        <w:tc>
          <w:tcPr>
            <w:tcW w:w="461" w:type="pct"/>
          </w:tcPr>
          <w:p w:rsidR="004F1420" w:rsidRPr="00AB0DC2" w:rsidRDefault="004F1420" w:rsidP="001216C2">
            <w:pPr>
              <w:jc w:val="center"/>
            </w:pPr>
            <w:r w:rsidRPr="00AB0DC2">
              <w:t>1</w:t>
            </w:r>
          </w:p>
        </w:tc>
        <w:tc>
          <w:tcPr>
            <w:tcW w:w="461" w:type="pct"/>
          </w:tcPr>
          <w:p w:rsidR="004F1420" w:rsidRPr="00AB0DC2" w:rsidRDefault="004F1420" w:rsidP="001216C2">
            <w:pPr>
              <w:jc w:val="center"/>
            </w:pPr>
            <w:r w:rsidRPr="00AB0DC2">
              <w:t>2</w:t>
            </w:r>
          </w:p>
        </w:tc>
        <w:tc>
          <w:tcPr>
            <w:tcW w:w="461" w:type="pct"/>
          </w:tcPr>
          <w:p w:rsidR="004F1420" w:rsidRPr="00AB0DC2" w:rsidRDefault="004F1420" w:rsidP="001216C2">
            <w:pPr>
              <w:jc w:val="center"/>
            </w:pPr>
            <w:r w:rsidRPr="00AB0DC2">
              <w:t>3</w:t>
            </w:r>
          </w:p>
        </w:tc>
        <w:tc>
          <w:tcPr>
            <w:tcW w:w="461" w:type="pct"/>
          </w:tcPr>
          <w:p w:rsidR="004F1420" w:rsidRPr="00AB0DC2" w:rsidRDefault="004F1420" w:rsidP="001216C2">
            <w:pPr>
              <w:jc w:val="center"/>
            </w:pPr>
            <w:r w:rsidRPr="00AB0DC2">
              <w:t>4</w:t>
            </w:r>
          </w:p>
        </w:tc>
        <w:tc>
          <w:tcPr>
            <w:tcW w:w="460" w:type="pct"/>
          </w:tcPr>
          <w:p w:rsidR="004F1420" w:rsidRPr="00AB0DC2" w:rsidRDefault="004F1420" w:rsidP="001216C2">
            <w:pPr>
              <w:jc w:val="center"/>
            </w:pPr>
            <w:r w:rsidRPr="00AB0DC2">
              <w:t>5</w:t>
            </w:r>
          </w:p>
        </w:tc>
      </w:tr>
      <w:tr w:rsidR="004F1420" w:rsidRPr="00AB0DC2" w:rsidTr="001216C2">
        <w:trPr>
          <w:trHeight w:val="432"/>
        </w:trPr>
        <w:tc>
          <w:tcPr>
            <w:tcW w:w="2696" w:type="pct"/>
            <w:shd w:val="clear" w:color="auto" w:fill="BFBFBF" w:themeFill="background1" w:themeFillShade="BF"/>
          </w:tcPr>
          <w:p w:rsidR="004F1420" w:rsidRPr="00AB0DC2" w:rsidRDefault="004F1420" w:rsidP="001216C2">
            <w:pPr>
              <w:numPr>
                <w:ilvl w:val="0"/>
                <w:numId w:val="11"/>
              </w:numPr>
              <w:rPr>
                <w:color w:val="000000"/>
              </w:rPr>
            </w:pPr>
            <w:r w:rsidRPr="00AB0DC2">
              <w:rPr>
                <w:color w:val="000000"/>
              </w:rPr>
              <w:t>Being able to see subtle differences in store design is one skill that I have developed over time.</w:t>
            </w:r>
          </w:p>
        </w:tc>
        <w:tc>
          <w:tcPr>
            <w:tcW w:w="461" w:type="pct"/>
            <w:shd w:val="clear" w:color="auto" w:fill="BFBFBF" w:themeFill="background1" w:themeFillShade="BF"/>
          </w:tcPr>
          <w:p w:rsidR="004F1420" w:rsidRPr="00AB0DC2" w:rsidRDefault="004F1420" w:rsidP="001216C2">
            <w:pPr>
              <w:jc w:val="center"/>
            </w:pPr>
            <w:r w:rsidRPr="00AB0DC2">
              <w:t>1</w:t>
            </w:r>
          </w:p>
        </w:tc>
        <w:tc>
          <w:tcPr>
            <w:tcW w:w="461" w:type="pct"/>
            <w:shd w:val="clear" w:color="auto" w:fill="BFBFBF" w:themeFill="background1" w:themeFillShade="BF"/>
          </w:tcPr>
          <w:p w:rsidR="004F1420" w:rsidRPr="00AB0DC2" w:rsidRDefault="004F1420" w:rsidP="001216C2">
            <w:pPr>
              <w:jc w:val="center"/>
            </w:pPr>
            <w:r w:rsidRPr="00AB0DC2">
              <w:t>2</w:t>
            </w:r>
          </w:p>
        </w:tc>
        <w:tc>
          <w:tcPr>
            <w:tcW w:w="461" w:type="pct"/>
            <w:shd w:val="clear" w:color="auto" w:fill="BFBFBF" w:themeFill="background1" w:themeFillShade="BF"/>
          </w:tcPr>
          <w:p w:rsidR="004F1420" w:rsidRPr="00AB0DC2" w:rsidRDefault="004F1420" w:rsidP="001216C2">
            <w:pPr>
              <w:jc w:val="center"/>
            </w:pPr>
            <w:r w:rsidRPr="00AB0DC2">
              <w:t>3</w:t>
            </w:r>
          </w:p>
        </w:tc>
        <w:tc>
          <w:tcPr>
            <w:tcW w:w="461" w:type="pct"/>
            <w:shd w:val="clear" w:color="auto" w:fill="BFBFBF" w:themeFill="background1" w:themeFillShade="BF"/>
          </w:tcPr>
          <w:p w:rsidR="004F1420" w:rsidRPr="00AB0DC2" w:rsidRDefault="004F1420" w:rsidP="001216C2">
            <w:pPr>
              <w:jc w:val="center"/>
            </w:pPr>
            <w:r w:rsidRPr="00AB0DC2">
              <w:t>4</w:t>
            </w:r>
          </w:p>
        </w:tc>
        <w:tc>
          <w:tcPr>
            <w:tcW w:w="461" w:type="pct"/>
            <w:shd w:val="clear" w:color="auto" w:fill="BFBFBF" w:themeFill="background1" w:themeFillShade="BF"/>
          </w:tcPr>
          <w:p w:rsidR="004F1420" w:rsidRPr="00AB0DC2" w:rsidRDefault="004F1420" w:rsidP="001216C2">
            <w:pPr>
              <w:jc w:val="center"/>
            </w:pPr>
            <w:r w:rsidRPr="00AB0DC2">
              <w:t>5</w:t>
            </w:r>
          </w:p>
        </w:tc>
      </w:tr>
      <w:tr w:rsidR="004F1420" w:rsidRPr="00AB0DC2" w:rsidTr="001216C2">
        <w:trPr>
          <w:trHeight w:val="432"/>
        </w:trPr>
        <w:tc>
          <w:tcPr>
            <w:tcW w:w="2696" w:type="pct"/>
          </w:tcPr>
          <w:p w:rsidR="004F1420" w:rsidRPr="00AB0DC2" w:rsidRDefault="004F1420" w:rsidP="001216C2">
            <w:pPr>
              <w:numPr>
                <w:ilvl w:val="0"/>
                <w:numId w:val="11"/>
              </w:numPr>
              <w:rPr>
                <w:color w:val="000000"/>
              </w:rPr>
            </w:pPr>
            <w:r w:rsidRPr="00AB0DC2">
              <w:rPr>
                <w:color w:val="000000"/>
              </w:rPr>
              <w:t>A store’s interior design is a source of pleasure for me.</w:t>
            </w:r>
          </w:p>
        </w:tc>
        <w:tc>
          <w:tcPr>
            <w:tcW w:w="461" w:type="pct"/>
          </w:tcPr>
          <w:p w:rsidR="004F1420" w:rsidRPr="00AB0DC2" w:rsidRDefault="004F1420" w:rsidP="001216C2">
            <w:pPr>
              <w:jc w:val="center"/>
            </w:pPr>
            <w:r w:rsidRPr="00AB0DC2">
              <w:t>1</w:t>
            </w:r>
          </w:p>
        </w:tc>
        <w:tc>
          <w:tcPr>
            <w:tcW w:w="461" w:type="pct"/>
          </w:tcPr>
          <w:p w:rsidR="004F1420" w:rsidRPr="00AB0DC2" w:rsidRDefault="004F1420" w:rsidP="001216C2">
            <w:pPr>
              <w:jc w:val="center"/>
            </w:pPr>
            <w:r w:rsidRPr="00AB0DC2">
              <w:t>2</w:t>
            </w:r>
          </w:p>
        </w:tc>
        <w:tc>
          <w:tcPr>
            <w:tcW w:w="461" w:type="pct"/>
          </w:tcPr>
          <w:p w:rsidR="004F1420" w:rsidRPr="00AB0DC2" w:rsidRDefault="004F1420" w:rsidP="001216C2">
            <w:pPr>
              <w:jc w:val="center"/>
            </w:pPr>
            <w:r w:rsidRPr="00AB0DC2">
              <w:t>3</w:t>
            </w:r>
          </w:p>
        </w:tc>
        <w:tc>
          <w:tcPr>
            <w:tcW w:w="461" w:type="pct"/>
          </w:tcPr>
          <w:p w:rsidR="004F1420" w:rsidRPr="00AB0DC2" w:rsidRDefault="004F1420" w:rsidP="001216C2">
            <w:pPr>
              <w:jc w:val="center"/>
            </w:pPr>
            <w:r w:rsidRPr="00AB0DC2">
              <w:t>4</w:t>
            </w:r>
          </w:p>
        </w:tc>
        <w:tc>
          <w:tcPr>
            <w:tcW w:w="461" w:type="pct"/>
          </w:tcPr>
          <w:p w:rsidR="004F1420" w:rsidRPr="00AB0DC2" w:rsidRDefault="004F1420" w:rsidP="001216C2">
            <w:pPr>
              <w:jc w:val="center"/>
            </w:pPr>
            <w:r w:rsidRPr="00AB0DC2">
              <w:t>5</w:t>
            </w:r>
          </w:p>
        </w:tc>
      </w:tr>
      <w:tr w:rsidR="004F1420" w:rsidRPr="00AB0DC2" w:rsidTr="001216C2">
        <w:trPr>
          <w:trHeight w:val="432"/>
        </w:trPr>
        <w:tc>
          <w:tcPr>
            <w:tcW w:w="2696" w:type="pct"/>
            <w:shd w:val="clear" w:color="auto" w:fill="BFBFBF" w:themeFill="background1" w:themeFillShade="BF"/>
          </w:tcPr>
          <w:p w:rsidR="004F1420" w:rsidRPr="00AB0DC2" w:rsidRDefault="004F1420" w:rsidP="001216C2">
            <w:pPr>
              <w:numPr>
                <w:ilvl w:val="0"/>
                <w:numId w:val="11"/>
              </w:numPr>
              <w:rPr>
                <w:color w:val="000000"/>
              </w:rPr>
            </w:pPr>
            <w:r w:rsidRPr="00AB0DC2">
              <w:rPr>
                <w:color w:val="000000"/>
              </w:rPr>
              <w:t>Sometimes the way a store looks seems to reach out and grab me.</w:t>
            </w:r>
          </w:p>
        </w:tc>
        <w:tc>
          <w:tcPr>
            <w:tcW w:w="461" w:type="pct"/>
            <w:shd w:val="clear" w:color="auto" w:fill="BFBFBF" w:themeFill="background1" w:themeFillShade="BF"/>
          </w:tcPr>
          <w:p w:rsidR="004F1420" w:rsidRPr="00AB0DC2" w:rsidRDefault="004F1420" w:rsidP="001216C2">
            <w:pPr>
              <w:jc w:val="center"/>
            </w:pPr>
            <w:r w:rsidRPr="00AB0DC2">
              <w:t>1</w:t>
            </w:r>
          </w:p>
        </w:tc>
        <w:tc>
          <w:tcPr>
            <w:tcW w:w="461" w:type="pct"/>
            <w:shd w:val="clear" w:color="auto" w:fill="BFBFBF" w:themeFill="background1" w:themeFillShade="BF"/>
          </w:tcPr>
          <w:p w:rsidR="004F1420" w:rsidRPr="00AB0DC2" w:rsidRDefault="004F1420" w:rsidP="001216C2">
            <w:pPr>
              <w:jc w:val="center"/>
            </w:pPr>
            <w:r w:rsidRPr="00AB0DC2">
              <w:t>2</w:t>
            </w:r>
          </w:p>
        </w:tc>
        <w:tc>
          <w:tcPr>
            <w:tcW w:w="461" w:type="pct"/>
            <w:shd w:val="clear" w:color="auto" w:fill="BFBFBF" w:themeFill="background1" w:themeFillShade="BF"/>
          </w:tcPr>
          <w:p w:rsidR="004F1420" w:rsidRPr="00AB0DC2" w:rsidRDefault="004F1420" w:rsidP="001216C2">
            <w:pPr>
              <w:jc w:val="center"/>
            </w:pPr>
            <w:r w:rsidRPr="00AB0DC2">
              <w:t>3</w:t>
            </w:r>
          </w:p>
        </w:tc>
        <w:tc>
          <w:tcPr>
            <w:tcW w:w="461" w:type="pct"/>
            <w:shd w:val="clear" w:color="auto" w:fill="BFBFBF" w:themeFill="background1" w:themeFillShade="BF"/>
          </w:tcPr>
          <w:p w:rsidR="004F1420" w:rsidRPr="00AB0DC2" w:rsidRDefault="004F1420" w:rsidP="001216C2">
            <w:pPr>
              <w:jc w:val="center"/>
            </w:pPr>
            <w:r w:rsidRPr="00AB0DC2">
              <w:t>4</w:t>
            </w:r>
          </w:p>
        </w:tc>
        <w:tc>
          <w:tcPr>
            <w:tcW w:w="461" w:type="pct"/>
            <w:shd w:val="clear" w:color="auto" w:fill="BFBFBF" w:themeFill="background1" w:themeFillShade="BF"/>
          </w:tcPr>
          <w:p w:rsidR="004F1420" w:rsidRPr="00AB0DC2" w:rsidRDefault="004F1420" w:rsidP="001216C2">
            <w:pPr>
              <w:jc w:val="center"/>
            </w:pPr>
            <w:r w:rsidRPr="00AB0DC2">
              <w:t>5</w:t>
            </w:r>
          </w:p>
        </w:tc>
      </w:tr>
      <w:tr w:rsidR="004F1420" w:rsidRPr="00AB0DC2" w:rsidTr="001216C2">
        <w:trPr>
          <w:trHeight w:val="432"/>
        </w:trPr>
        <w:tc>
          <w:tcPr>
            <w:tcW w:w="2696" w:type="pct"/>
          </w:tcPr>
          <w:p w:rsidR="004F1420" w:rsidRPr="00AB0DC2" w:rsidRDefault="004F1420" w:rsidP="001216C2">
            <w:pPr>
              <w:numPr>
                <w:ilvl w:val="0"/>
                <w:numId w:val="11"/>
              </w:numPr>
              <w:rPr>
                <w:color w:val="000000"/>
              </w:rPr>
            </w:pPr>
            <w:r w:rsidRPr="00AB0DC2">
              <w:rPr>
                <w:color w:val="000000"/>
              </w:rPr>
              <w:t>I enjoy seeing store displays that have superior design.</w:t>
            </w:r>
          </w:p>
        </w:tc>
        <w:tc>
          <w:tcPr>
            <w:tcW w:w="461" w:type="pct"/>
          </w:tcPr>
          <w:p w:rsidR="004F1420" w:rsidRPr="00AB0DC2" w:rsidRDefault="004F1420" w:rsidP="001216C2">
            <w:pPr>
              <w:jc w:val="center"/>
            </w:pPr>
            <w:r w:rsidRPr="00AB0DC2">
              <w:t>1</w:t>
            </w:r>
          </w:p>
        </w:tc>
        <w:tc>
          <w:tcPr>
            <w:tcW w:w="461" w:type="pct"/>
          </w:tcPr>
          <w:p w:rsidR="004F1420" w:rsidRPr="00AB0DC2" w:rsidRDefault="004F1420" w:rsidP="001216C2">
            <w:pPr>
              <w:jc w:val="center"/>
            </w:pPr>
            <w:r w:rsidRPr="00AB0DC2">
              <w:t>2</w:t>
            </w:r>
          </w:p>
        </w:tc>
        <w:tc>
          <w:tcPr>
            <w:tcW w:w="461" w:type="pct"/>
          </w:tcPr>
          <w:p w:rsidR="004F1420" w:rsidRPr="00AB0DC2" w:rsidRDefault="004F1420" w:rsidP="001216C2">
            <w:pPr>
              <w:jc w:val="center"/>
            </w:pPr>
            <w:r w:rsidRPr="00AB0DC2">
              <w:t>3</w:t>
            </w:r>
          </w:p>
        </w:tc>
        <w:tc>
          <w:tcPr>
            <w:tcW w:w="461" w:type="pct"/>
          </w:tcPr>
          <w:p w:rsidR="004F1420" w:rsidRPr="00AB0DC2" w:rsidRDefault="004F1420" w:rsidP="001216C2">
            <w:pPr>
              <w:jc w:val="center"/>
            </w:pPr>
            <w:r w:rsidRPr="00AB0DC2">
              <w:t>4</w:t>
            </w:r>
          </w:p>
        </w:tc>
        <w:tc>
          <w:tcPr>
            <w:tcW w:w="461" w:type="pct"/>
          </w:tcPr>
          <w:p w:rsidR="004F1420" w:rsidRPr="00AB0DC2" w:rsidRDefault="004F1420" w:rsidP="001216C2">
            <w:pPr>
              <w:jc w:val="center"/>
            </w:pPr>
            <w:r w:rsidRPr="00AB0DC2">
              <w:t>5</w:t>
            </w:r>
          </w:p>
        </w:tc>
      </w:tr>
      <w:tr w:rsidR="004F1420" w:rsidRPr="00AB0DC2" w:rsidTr="001216C2">
        <w:trPr>
          <w:trHeight w:val="432"/>
        </w:trPr>
        <w:tc>
          <w:tcPr>
            <w:tcW w:w="2696" w:type="pct"/>
            <w:shd w:val="clear" w:color="auto" w:fill="BFBFBF" w:themeFill="background1" w:themeFillShade="BF"/>
          </w:tcPr>
          <w:p w:rsidR="004F1420" w:rsidRPr="00AB0DC2" w:rsidRDefault="004F1420" w:rsidP="001216C2">
            <w:pPr>
              <w:numPr>
                <w:ilvl w:val="0"/>
                <w:numId w:val="11"/>
              </w:numPr>
              <w:rPr>
                <w:color w:val="000000"/>
              </w:rPr>
            </w:pPr>
            <w:r w:rsidRPr="00AB0DC2">
              <w:rPr>
                <w:color w:val="000000"/>
              </w:rPr>
              <w:t>When I see a store that has a really great interior design, I feel a strong urge to enter the store.</w:t>
            </w:r>
          </w:p>
        </w:tc>
        <w:tc>
          <w:tcPr>
            <w:tcW w:w="461" w:type="pct"/>
            <w:shd w:val="clear" w:color="auto" w:fill="BFBFBF" w:themeFill="background1" w:themeFillShade="BF"/>
          </w:tcPr>
          <w:p w:rsidR="004F1420" w:rsidRPr="00AB0DC2" w:rsidRDefault="004F1420" w:rsidP="001216C2">
            <w:pPr>
              <w:jc w:val="center"/>
            </w:pPr>
            <w:r w:rsidRPr="00AB0DC2">
              <w:t>1</w:t>
            </w:r>
          </w:p>
        </w:tc>
        <w:tc>
          <w:tcPr>
            <w:tcW w:w="461" w:type="pct"/>
            <w:shd w:val="clear" w:color="auto" w:fill="BFBFBF" w:themeFill="background1" w:themeFillShade="BF"/>
          </w:tcPr>
          <w:p w:rsidR="004F1420" w:rsidRPr="00AB0DC2" w:rsidRDefault="004F1420" w:rsidP="001216C2">
            <w:pPr>
              <w:jc w:val="center"/>
            </w:pPr>
            <w:r w:rsidRPr="00AB0DC2">
              <w:t>2</w:t>
            </w:r>
          </w:p>
        </w:tc>
        <w:tc>
          <w:tcPr>
            <w:tcW w:w="461" w:type="pct"/>
            <w:shd w:val="clear" w:color="auto" w:fill="BFBFBF" w:themeFill="background1" w:themeFillShade="BF"/>
          </w:tcPr>
          <w:p w:rsidR="004F1420" w:rsidRPr="00AB0DC2" w:rsidRDefault="004F1420" w:rsidP="001216C2">
            <w:pPr>
              <w:jc w:val="center"/>
            </w:pPr>
            <w:r w:rsidRPr="00AB0DC2">
              <w:t>3</w:t>
            </w:r>
          </w:p>
        </w:tc>
        <w:tc>
          <w:tcPr>
            <w:tcW w:w="461" w:type="pct"/>
            <w:shd w:val="clear" w:color="auto" w:fill="BFBFBF" w:themeFill="background1" w:themeFillShade="BF"/>
          </w:tcPr>
          <w:p w:rsidR="004F1420" w:rsidRPr="00AB0DC2" w:rsidRDefault="004F1420" w:rsidP="001216C2">
            <w:pPr>
              <w:jc w:val="center"/>
            </w:pPr>
            <w:r w:rsidRPr="00AB0DC2">
              <w:t>4</w:t>
            </w:r>
          </w:p>
        </w:tc>
        <w:tc>
          <w:tcPr>
            <w:tcW w:w="461" w:type="pct"/>
            <w:shd w:val="clear" w:color="auto" w:fill="BFBFBF" w:themeFill="background1" w:themeFillShade="BF"/>
          </w:tcPr>
          <w:p w:rsidR="004F1420" w:rsidRPr="00AB0DC2" w:rsidRDefault="004F1420" w:rsidP="001216C2">
            <w:pPr>
              <w:jc w:val="center"/>
            </w:pPr>
            <w:r w:rsidRPr="00AB0DC2">
              <w:t>5</w:t>
            </w:r>
          </w:p>
        </w:tc>
      </w:tr>
      <w:tr w:rsidR="004F1420" w:rsidRPr="00AB0DC2" w:rsidTr="001216C2">
        <w:trPr>
          <w:trHeight w:val="432"/>
        </w:trPr>
        <w:tc>
          <w:tcPr>
            <w:tcW w:w="2696" w:type="pct"/>
          </w:tcPr>
          <w:p w:rsidR="004F1420" w:rsidRPr="00AB0DC2" w:rsidRDefault="004F1420" w:rsidP="001216C2">
            <w:pPr>
              <w:numPr>
                <w:ilvl w:val="0"/>
                <w:numId w:val="11"/>
              </w:numPr>
              <w:rPr>
                <w:color w:val="000000"/>
              </w:rPr>
            </w:pPr>
            <w:r w:rsidRPr="00AB0DC2">
              <w:rPr>
                <w:color w:val="000000"/>
              </w:rPr>
              <w:t>I have a pretty good idea of what makes one store look better than its competitors.</w:t>
            </w:r>
          </w:p>
        </w:tc>
        <w:tc>
          <w:tcPr>
            <w:tcW w:w="461" w:type="pct"/>
            <w:shd w:val="clear" w:color="auto" w:fill="auto"/>
          </w:tcPr>
          <w:p w:rsidR="004F1420" w:rsidRPr="00AB0DC2" w:rsidRDefault="004F1420" w:rsidP="001216C2">
            <w:pPr>
              <w:jc w:val="center"/>
              <w:rPr>
                <w:highlight w:val="lightGray"/>
              </w:rPr>
            </w:pPr>
            <w:r w:rsidRPr="00AB0DC2">
              <w:t>1</w:t>
            </w:r>
          </w:p>
        </w:tc>
        <w:tc>
          <w:tcPr>
            <w:tcW w:w="461" w:type="pct"/>
            <w:shd w:val="clear" w:color="auto" w:fill="auto"/>
          </w:tcPr>
          <w:p w:rsidR="004F1420" w:rsidRPr="00AB0DC2" w:rsidRDefault="004F1420" w:rsidP="001216C2">
            <w:pPr>
              <w:jc w:val="center"/>
            </w:pPr>
            <w:r w:rsidRPr="00AB0DC2">
              <w:t>2</w:t>
            </w:r>
          </w:p>
        </w:tc>
        <w:tc>
          <w:tcPr>
            <w:tcW w:w="461" w:type="pct"/>
            <w:shd w:val="clear" w:color="auto" w:fill="auto"/>
          </w:tcPr>
          <w:p w:rsidR="004F1420" w:rsidRPr="00AB0DC2" w:rsidRDefault="004F1420" w:rsidP="001216C2">
            <w:pPr>
              <w:jc w:val="center"/>
            </w:pPr>
            <w:r w:rsidRPr="00AB0DC2">
              <w:t>3</w:t>
            </w:r>
          </w:p>
        </w:tc>
        <w:tc>
          <w:tcPr>
            <w:tcW w:w="461" w:type="pct"/>
            <w:shd w:val="clear" w:color="auto" w:fill="auto"/>
          </w:tcPr>
          <w:p w:rsidR="004F1420" w:rsidRPr="00AB0DC2" w:rsidRDefault="004F1420" w:rsidP="001216C2">
            <w:pPr>
              <w:jc w:val="center"/>
            </w:pPr>
            <w:r w:rsidRPr="00AB0DC2">
              <w:t>4</w:t>
            </w:r>
          </w:p>
        </w:tc>
        <w:tc>
          <w:tcPr>
            <w:tcW w:w="461" w:type="pct"/>
            <w:shd w:val="clear" w:color="auto" w:fill="auto"/>
          </w:tcPr>
          <w:p w:rsidR="004F1420" w:rsidRPr="00AB0DC2" w:rsidRDefault="004F1420" w:rsidP="001216C2">
            <w:pPr>
              <w:jc w:val="center"/>
            </w:pPr>
            <w:r w:rsidRPr="00AB0DC2">
              <w:t>5</w:t>
            </w:r>
          </w:p>
        </w:tc>
      </w:tr>
      <w:tr w:rsidR="004F1420" w:rsidRPr="00AB0DC2" w:rsidTr="001216C2">
        <w:trPr>
          <w:trHeight w:val="432"/>
        </w:trPr>
        <w:tc>
          <w:tcPr>
            <w:tcW w:w="2696" w:type="pct"/>
            <w:shd w:val="clear" w:color="auto" w:fill="BFBFBF" w:themeFill="background1" w:themeFillShade="BF"/>
          </w:tcPr>
          <w:p w:rsidR="004F1420" w:rsidRPr="00AB0DC2" w:rsidRDefault="004F1420" w:rsidP="001216C2">
            <w:pPr>
              <w:numPr>
                <w:ilvl w:val="0"/>
                <w:numId w:val="11"/>
              </w:numPr>
            </w:pPr>
            <w:r w:rsidRPr="00AB0DC2">
              <w:rPr>
                <w:color w:val="000000"/>
              </w:rPr>
              <w:t>Being associated with stores that have superior interior design makes me feel good about myself</w:t>
            </w:r>
          </w:p>
        </w:tc>
        <w:tc>
          <w:tcPr>
            <w:tcW w:w="461" w:type="pct"/>
            <w:shd w:val="clear" w:color="auto" w:fill="BFBFBF" w:themeFill="background1" w:themeFillShade="BF"/>
          </w:tcPr>
          <w:p w:rsidR="004F1420" w:rsidRPr="00AB0DC2" w:rsidRDefault="004F1420" w:rsidP="001216C2">
            <w:pPr>
              <w:jc w:val="center"/>
            </w:pPr>
            <w:r w:rsidRPr="00AB0DC2">
              <w:t>1</w:t>
            </w:r>
          </w:p>
        </w:tc>
        <w:tc>
          <w:tcPr>
            <w:tcW w:w="461" w:type="pct"/>
            <w:shd w:val="clear" w:color="auto" w:fill="BFBFBF" w:themeFill="background1" w:themeFillShade="BF"/>
          </w:tcPr>
          <w:p w:rsidR="004F1420" w:rsidRPr="00AB0DC2" w:rsidRDefault="004F1420" w:rsidP="001216C2">
            <w:pPr>
              <w:jc w:val="center"/>
            </w:pPr>
            <w:r w:rsidRPr="00AB0DC2">
              <w:t>2</w:t>
            </w:r>
          </w:p>
        </w:tc>
        <w:tc>
          <w:tcPr>
            <w:tcW w:w="461" w:type="pct"/>
            <w:shd w:val="clear" w:color="auto" w:fill="BFBFBF" w:themeFill="background1" w:themeFillShade="BF"/>
          </w:tcPr>
          <w:p w:rsidR="004F1420" w:rsidRPr="00AB0DC2" w:rsidRDefault="004F1420" w:rsidP="001216C2">
            <w:pPr>
              <w:jc w:val="center"/>
            </w:pPr>
            <w:r w:rsidRPr="00AB0DC2">
              <w:t>3</w:t>
            </w:r>
          </w:p>
        </w:tc>
        <w:tc>
          <w:tcPr>
            <w:tcW w:w="461" w:type="pct"/>
            <w:shd w:val="clear" w:color="auto" w:fill="BFBFBF" w:themeFill="background1" w:themeFillShade="BF"/>
          </w:tcPr>
          <w:p w:rsidR="004F1420" w:rsidRPr="00AB0DC2" w:rsidRDefault="004F1420" w:rsidP="001216C2">
            <w:pPr>
              <w:jc w:val="center"/>
            </w:pPr>
            <w:r w:rsidRPr="00AB0DC2">
              <w:t>4</w:t>
            </w:r>
          </w:p>
        </w:tc>
        <w:tc>
          <w:tcPr>
            <w:tcW w:w="461" w:type="pct"/>
            <w:shd w:val="clear" w:color="auto" w:fill="BFBFBF" w:themeFill="background1" w:themeFillShade="BF"/>
          </w:tcPr>
          <w:p w:rsidR="004F1420" w:rsidRPr="00AB0DC2" w:rsidRDefault="004F1420" w:rsidP="001216C2">
            <w:pPr>
              <w:jc w:val="center"/>
            </w:pPr>
            <w:r w:rsidRPr="00AB0DC2">
              <w:t>5</w:t>
            </w:r>
          </w:p>
        </w:tc>
      </w:tr>
    </w:tbl>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rPr>
          <w:sz w:val="20"/>
          <w:szCs w:val="20"/>
        </w:rPr>
      </w:pPr>
    </w:p>
    <w:p w:rsidR="004F1420" w:rsidRDefault="004F1420" w:rsidP="004F1420">
      <w:pPr>
        <w:rPr>
          <w:sz w:val="20"/>
          <w:szCs w:val="20"/>
        </w:rPr>
      </w:pPr>
    </w:p>
    <w:p w:rsidR="003E49ED" w:rsidRDefault="003E49ED" w:rsidP="004F1420">
      <w:pPr>
        <w:rPr>
          <w:sz w:val="20"/>
          <w:szCs w:val="20"/>
        </w:rPr>
      </w:pPr>
    </w:p>
    <w:p w:rsidR="003E49ED" w:rsidRPr="00AB0DC2" w:rsidRDefault="003E49ED" w:rsidP="004F1420">
      <w:pPr>
        <w:rPr>
          <w:sz w:val="20"/>
          <w:szCs w:val="20"/>
        </w:rP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CCCCC"/>
        <w:tblLayout w:type="fixed"/>
        <w:tblCellMar>
          <w:left w:w="115" w:type="dxa"/>
          <w:right w:w="115" w:type="dxa"/>
        </w:tblCellMar>
        <w:tblLook w:val="01E0"/>
      </w:tblPr>
      <w:tblGrid>
        <w:gridCol w:w="8873"/>
      </w:tblGrid>
      <w:tr w:rsidR="004F1420" w:rsidRPr="00AB0DC2" w:rsidTr="001216C2">
        <w:tc>
          <w:tcPr>
            <w:tcW w:w="8873" w:type="dxa"/>
            <w:shd w:val="clear" w:color="auto" w:fill="CCCCCC"/>
          </w:tcPr>
          <w:p w:rsidR="004F1420" w:rsidRPr="00AB0DC2" w:rsidRDefault="004F1420" w:rsidP="001216C2">
            <w:pPr>
              <w:jc w:val="center"/>
              <w:rPr>
                <w:b/>
                <w:caps/>
                <w:u w:val="single"/>
              </w:rPr>
            </w:pPr>
            <w:r w:rsidRPr="00AB0DC2">
              <w:rPr>
                <w:sz w:val="20"/>
                <w:szCs w:val="20"/>
              </w:rPr>
              <w:lastRenderedPageBreak/>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 xml:space="preserve">Section </w:t>
            </w:r>
            <w:r w:rsidRPr="00AB0DC2">
              <w:rPr>
                <w:b/>
                <w:u w:val="single"/>
              </w:rPr>
              <w:t xml:space="preserve">2.  PHOTO:  BOOKSTORE </w:t>
            </w:r>
          </w:p>
          <w:p w:rsidR="004F1420" w:rsidRPr="00AB0DC2" w:rsidRDefault="004F1420" w:rsidP="001216C2"/>
          <w:p w:rsidR="004F1420" w:rsidRPr="00AB0DC2" w:rsidRDefault="004F1420" w:rsidP="001216C2">
            <w:r w:rsidRPr="00AB0DC2">
              <w:t xml:space="preserve">Imagine you are shopping in the store environment pictured below.  Please view the photo before you proceed to the questionnaire.  </w:t>
            </w:r>
          </w:p>
          <w:p w:rsidR="004F1420" w:rsidRPr="00AB0DC2" w:rsidRDefault="004F1420" w:rsidP="001216C2"/>
        </w:tc>
      </w:tr>
    </w:tbl>
    <w:p w:rsidR="003E49ED" w:rsidRPr="00AB0DC2" w:rsidRDefault="003E49ED" w:rsidP="004F1420">
      <w:pPr>
        <w:rPr>
          <w:noProof/>
          <w:sz w:val="20"/>
          <w:szCs w:val="20"/>
        </w:rPr>
      </w:pPr>
    </w:p>
    <w:p w:rsidR="004F1420" w:rsidRPr="00AB0DC2" w:rsidRDefault="004F1420" w:rsidP="004F1420">
      <w:pPr>
        <w:jc w:val="center"/>
        <w:rPr>
          <w:sz w:val="20"/>
          <w:szCs w:val="20"/>
        </w:rPr>
      </w:pPr>
      <w:r w:rsidRPr="00AB0DC2">
        <w:rPr>
          <w:noProof/>
          <w:sz w:val="20"/>
          <w:szCs w:val="20"/>
        </w:rPr>
        <w:drawing>
          <wp:inline distT="0" distB="0" distL="0" distR="0">
            <wp:extent cx="5248844" cy="3648075"/>
            <wp:effectExtent l="19050" t="0" r="8956" b="0"/>
            <wp:docPr id="12" name="Picture 1" descr="E:\Dissertation\Final book stor photos\high_aes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ssertation\Final book stor photos\high_aes_large.jpg"/>
                    <pic:cNvPicPr>
                      <a:picLocks noChangeAspect="1" noChangeArrowheads="1"/>
                    </pic:cNvPicPr>
                  </pic:nvPicPr>
                  <pic:blipFill>
                    <a:blip r:embed="rId22" cstate="print"/>
                    <a:srcRect/>
                    <a:stretch>
                      <a:fillRect/>
                    </a:stretch>
                  </pic:blipFill>
                  <pic:spPr bwMode="auto">
                    <a:xfrm>
                      <a:off x="0" y="0"/>
                      <a:ext cx="5248844" cy="3648075"/>
                    </a:xfrm>
                    <a:prstGeom prst="rect">
                      <a:avLst/>
                    </a:prstGeom>
                    <a:noFill/>
                    <a:ln w="9525">
                      <a:noFill/>
                      <a:miter lim="800000"/>
                      <a:headEnd/>
                      <a:tailEnd/>
                    </a:ln>
                  </pic:spPr>
                </pic:pic>
              </a:graphicData>
            </a:graphic>
          </wp:inline>
        </w:drawing>
      </w:r>
    </w:p>
    <w:p w:rsidR="004F1420" w:rsidRPr="00AB0DC2" w:rsidRDefault="004F1420" w:rsidP="004F1420">
      <w:pPr>
        <w:jc w:val="center"/>
        <w:rPr>
          <w:sz w:val="20"/>
          <w:szCs w:val="20"/>
        </w:rP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CCCCC"/>
        <w:tblLayout w:type="fixed"/>
        <w:tblCellMar>
          <w:left w:w="115" w:type="dxa"/>
          <w:right w:w="115" w:type="dxa"/>
        </w:tblCellMar>
        <w:tblLook w:val="01E0"/>
      </w:tblPr>
      <w:tblGrid>
        <w:gridCol w:w="8873"/>
      </w:tblGrid>
      <w:tr w:rsidR="004F1420" w:rsidRPr="00AB0DC2" w:rsidTr="001216C2">
        <w:tc>
          <w:tcPr>
            <w:tcW w:w="8873" w:type="dxa"/>
            <w:shd w:val="clear" w:color="auto" w:fill="CCCCCC"/>
          </w:tcPr>
          <w:p w:rsidR="004F1420" w:rsidRPr="00AB0DC2" w:rsidRDefault="004F1420" w:rsidP="001216C2">
            <w:pPr>
              <w:jc w:val="center"/>
              <w:rPr>
                <w:b/>
                <w:caps/>
                <w:u w:val="single"/>
              </w:rPr>
            </w:pP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 xml:space="preserve">Section </w:t>
            </w:r>
            <w:r w:rsidRPr="00AB0DC2">
              <w:rPr>
                <w:b/>
                <w:u w:val="single"/>
              </w:rPr>
              <w:t xml:space="preserve">3.  STORE ENVIRONMENT AESTHETICS </w:t>
            </w:r>
          </w:p>
          <w:p w:rsidR="004F1420" w:rsidRPr="00AB0DC2" w:rsidRDefault="004F1420" w:rsidP="001216C2"/>
          <w:p w:rsidR="004F1420" w:rsidRPr="00AB0DC2" w:rsidRDefault="004F1420" w:rsidP="001216C2">
            <w:r w:rsidRPr="00AB0DC2">
              <w:t xml:space="preserve">Respond to the questions below concerning the physical features of the store environment in the photo.  Please indicate your level of </w:t>
            </w:r>
            <w:r w:rsidRPr="00AB0DC2">
              <w:rPr>
                <w:b/>
              </w:rPr>
              <w:t>disagreement</w:t>
            </w:r>
            <w:r w:rsidRPr="00AB0DC2">
              <w:t xml:space="preserve"> or </w:t>
            </w:r>
            <w:r w:rsidRPr="00AB0DC2">
              <w:rPr>
                <w:b/>
              </w:rPr>
              <w:t>agreement</w:t>
            </w:r>
            <w:r w:rsidRPr="00AB0DC2">
              <w:t xml:space="preserve"> with each statement.</w:t>
            </w:r>
          </w:p>
          <w:p w:rsidR="004F1420" w:rsidRPr="00AB0DC2" w:rsidRDefault="004F1420" w:rsidP="001216C2">
            <w:pPr>
              <w:rPr>
                <w:sz w:val="20"/>
                <w:szCs w:val="20"/>
              </w:rPr>
            </w:pPr>
          </w:p>
        </w:tc>
      </w:tr>
    </w:tbl>
    <w:p w:rsidR="004F1420" w:rsidRPr="00AB0DC2" w:rsidRDefault="004F1420" w:rsidP="004F1420"/>
    <w:tbl>
      <w:tblPr>
        <w:tblW w:w="8846" w:type="dxa"/>
        <w:tblInd w:w="-1" w:type="dxa"/>
        <w:tblLayout w:type="fixed"/>
        <w:tblCellMar>
          <w:left w:w="115" w:type="dxa"/>
          <w:right w:w="115" w:type="dxa"/>
        </w:tblCellMar>
        <w:tblLook w:val="01E0"/>
      </w:tblPr>
      <w:tblGrid>
        <w:gridCol w:w="4796"/>
        <w:gridCol w:w="810"/>
        <w:gridCol w:w="810"/>
        <w:gridCol w:w="810"/>
        <w:gridCol w:w="810"/>
        <w:gridCol w:w="810"/>
      </w:tblGrid>
      <w:tr w:rsidR="004F1420" w:rsidRPr="00AB0DC2" w:rsidTr="001216C2">
        <w:trPr>
          <w:cantSplit/>
          <w:trHeight w:val="1134"/>
        </w:trPr>
        <w:tc>
          <w:tcPr>
            <w:tcW w:w="4796" w:type="dxa"/>
            <w:vAlign w:val="bottom"/>
          </w:tcPr>
          <w:p w:rsidR="004F1420" w:rsidRPr="00AB0DC2" w:rsidRDefault="004F1420" w:rsidP="001216C2">
            <w:pPr>
              <w:rPr>
                <w:b/>
              </w:rPr>
            </w:pPr>
          </w:p>
        </w:tc>
        <w:tc>
          <w:tcPr>
            <w:tcW w:w="810" w:type="dxa"/>
            <w:textDirection w:val="btLr"/>
            <w:vAlign w:val="center"/>
          </w:tcPr>
          <w:p w:rsidR="004F1420" w:rsidRPr="00AB0DC2" w:rsidRDefault="004F1420" w:rsidP="001216C2">
            <w:pPr>
              <w:ind w:left="113" w:right="113"/>
              <w:rPr>
                <w:b/>
              </w:rPr>
            </w:pPr>
            <w:r w:rsidRPr="00AB0DC2">
              <w:rPr>
                <w:b/>
                <w:sz w:val="22"/>
                <w:szCs w:val="22"/>
              </w:rPr>
              <w:t>Strongly Disagree</w:t>
            </w:r>
          </w:p>
        </w:tc>
        <w:tc>
          <w:tcPr>
            <w:tcW w:w="810" w:type="dxa"/>
            <w:textDirection w:val="btLr"/>
            <w:vAlign w:val="center"/>
          </w:tcPr>
          <w:p w:rsidR="004F1420" w:rsidRPr="00AB0DC2" w:rsidRDefault="004F1420" w:rsidP="001216C2">
            <w:pPr>
              <w:ind w:left="113" w:right="113"/>
              <w:rPr>
                <w:b/>
              </w:rPr>
            </w:pPr>
            <w:r w:rsidRPr="00AB0DC2">
              <w:rPr>
                <w:b/>
                <w:sz w:val="22"/>
                <w:szCs w:val="22"/>
              </w:rPr>
              <w:t>Disagree</w:t>
            </w:r>
          </w:p>
        </w:tc>
        <w:tc>
          <w:tcPr>
            <w:tcW w:w="810" w:type="dxa"/>
            <w:textDirection w:val="btLr"/>
            <w:vAlign w:val="center"/>
          </w:tcPr>
          <w:p w:rsidR="004F1420" w:rsidRPr="00AB0DC2" w:rsidRDefault="004F1420" w:rsidP="001216C2">
            <w:pPr>
              <w:ind w:left="113" w:right="113"/>
              <w:rPr>
                <w:b/>
              </w:rPr>
            </w:pPr>
            <w:r w:rsidRPr="00AB0DC2">
              <w:rPr>
                <w:b/>
                <w:sz w:val="22"/>
                <w:szCs w:val="22"/>
              </w:rPr>
              <w:t>Neutral</w:t>
            </w:r>
          </w:p>
        </w:tc>
        <w:tc>
          <w:tcPr>
            <w:tcW w:w="810" w:type="dxa"/>
            <w:textDirection w:val="btLr"/>
            <w:vAlign w:val="center"/>
          </w:tcPr>
          <w:p w:rsidR="004F1420" w:rsidRPr="00AB0DC2" w:rsidRDefault="004F1420" w:rsidP="001216C2">
            <w:pPr>
              <w:ind w:left="113" w:right="113"/>
              <w:rPr>
                <w:b/>
              </w:rPr>
            </w:pPr>
            <w:r w:rsidRPr="00AB0DC2">
              <w:rPr>
                <w:b/>
                <w:sz w:val="22"/>
                <w:szCs w:val="22"/>
              </w:rPr>
              <w:t>Agree</w:t>
            </w:r>
          </w:p>
        </w:tc>
        <w:tc>
          <w:tcPr>
            <w:tcW w:w="810" w:type="dxa"/>
            <w:textDirection w:val="btLr"/>
            <w:vAlign w:val="center"/>
          </w:tcPr>
          <w:p w:rsidR="004F1420" w:rsidRPr="00AB0DC2" w:rsidRDefault="004F1420" w:rsidP="001216C2">
            <w:pPr>
              <w:ind w:left="113" w:right="113"/>
              <w:rPr>
                <w:b/>
              </w:rPr>
            </w:pPr>
            <w:r w:rsidRPr="00AB0DC2">
              <w:rPr>
                <w:b/>
                <w:sz w:val="22"/>
                <w:szCs w:val="22"/>
              </w:rPr>
              <w:t>Strongly Agree</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3"/>
              </w:numPr>
              <w:rPr>
                <w:color w:val="000000"/>
              </w:rPr>
            </w:pPr>
            <w:r w:rsidRPr="00AB0DC2">
              <w:rPr>
                <w:color w:val="000000"/>
                <w:sz w:val="22"/>
                <w:szCs w:val="22"/>
              </w:rPr>
              <w:t>The store’s architecture gives it an attractive character.</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C0C0C0"/>
            <w:vAlign w:val="center"/>
          </w:tcPr>
          <w:p w:rsidR="004F1420" w:rsidRPr="00AB0DC2" w:rsidRDefault="004F1420" w:rsidP="001216C2">
            <w:pPr>
              <w:numPr>
                <w:ilvl w:val="0"/>
                <w:numId w:val="13"/>
              </w:numPr>
              <w:rPr>
                <w:color w:val="000000"/>
              </w:rPr>
            </w:pPr>
            <w:r w:rsidRPr="00AB0DC2">
              <w:rPr>
                <w:color w:val="000000"/>
                <w:sz w:val="22"/>
                <w:szCs w:val="22"/>
              </w:rPr>
              <w:t>The interior wall and floor color schemes are attractive.</w:t>
            </w:r>
          </w:p>
        </w:tc>
        <w:tc>
          <w:tcPr>
            <w:tcW w:w="810" w:type="dxa"/>
            <w:shd w:val="clear" w:color="auto" w:fill="C0C0C0"/>
            <w:vAlign w:val="center"/>
          </w:tcPr>
          <w:p w:rsidR="004F1420" w:rsidRPr="00AB0DC2" w:rsidRDefault="004F1420" w:rsidP="001216C2">
            <w:pPr>
              <w:jc w:val="center"/>
            </w:pPr>
            <w:r w:rsidRPr="00AB0DC2">
              <w:rPr>
                <w:sz w:val="22"/>
                <w:szCs w:val="22"/>
              </w:rPr>
              <w:t>1</w:t>
            </w:r>
          </w:p>
        </w:tc>
        <w:tc>
          <w:tcPr>
            <w:tcW w:w="810" w:type="dxa"/>
            <w:shd w:val="clear" w:color="auto" w:fill="C0C0C0"/>
            <w:vAlign w:val="center"/>
          </w:tcPr>
          <w:p w:rsidR="004F1420" w:rsidRPr="00AB0DC2" w:rsidRDefault="004F1420" w:rsidP="001216C2">
            <w:pPr>
              <w:jc w:val="center"/>
            </w:pPr>
            <w:r w:rsidRPr="00AB0DC2">
              <w:rPr>
                <w:sz w:val="22"/>
                <w:szCs w:val="22"/>
              </w:rPr>
              <w:t>2</w:t>
            </w:r>
          </w:p>
        </w:tc>
        <w:tc>
          <w:tcPr>
            <w:tcW w:w="810" w:type="dxa"/>
            <w:shd w:val="clear" w:color="auto" w:fill="C0C0C0"/>
            <w:vAlign w:val="center"/>
          </w:tcPr>
          <w:p w:rsidR="004F1420" w:rsidRPr="00AB0DC2" w:rsidRDefault="004F1420" w:rsidP="001216C2">
            <w:pPr>
              <w:jc w:val="center"/>
            </w:pPr>
            <w:r w:rsidRPr="00AB0DC2">
              <w:rPr>
                <w:sz w:val="22"/>
                <w:szCs w:val="22"/>
              </w:rPr>
              <w:t>3</w:t>
            </w:r>
          </w:p>
        </w:tc>
        <w:tc>
          <w:tcPr>
            <w:tcW w:w="810" w:type="dxa"/>
            <w:shd w:val="clear" w:color="auto" w:fill="C0C0C0"/>
            <w:vAlign w:val="center"/>
          </w:tcPr>
          <w:p w:rsidR="004F1420" w:rsidRPr="00AB0DC2" w:rsidRDefault="004F1420" w:rsidP="001216C2">
            <w:pPr>
              <w:jc w:val="center"/>
            </w:pPr>
            <w:r w:rsidRPr="00AB0DC2">
              <w:rPr>
                <w:sz w:val="22"/>
                <w:szCs w:val="22"/>
              </w:rPr>
              <w:t>4</w:t>
            </w:r>
          </w:p>
        </w:tc>
        <w:tc>
          <w:tcPr>
            <w:tcW w:w="810" w:type="dxa"/>
            <w:shd w:val="clear" w:color="auto" w:fill="C0C0C0"/>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3"/>
              </w:numPr>
              <w:rPr>
                <w:color w:val="000000"/>
              </w:rPr>
            </w:pPr>
            <w:r w:rsidRPr="00AB0DC2">
              <w:rPr>
                <w:color w:val="000000"/>
                <w:sz w:val="22"/>
                <w:szCs w:val="22"/>
              </w:rPr>
              <w:t>The overall design of the store is interesting.</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C0C0C0"/>
            <w:vAlign w:val="center"/>
          </w:tcPr>
          <w:p w:rsidR="004F1420" w:rsidRPr="00AB0DC2" w:rsidRDefault="004F1420" w:rsidP="001216C2">
            <w:pPr>
              <w:numPr>
                <w:ilvl w:val="0"/>
                <w:numId w:val="13"/>
              </w:numPr>
              <w:rPr>
                <w:color w:val="000000"/>
              </w:rPr>
            </w:pPr>
            <w:r w:rsidRPr="00AB0DC2">
              <w:rPr>
                <w:color w:val="000000"/>
                <w:sz w:val="22"/>
                <w:szCs w:val="22"/>
              </w:rPr>
              <w:lastRenderedPageBreak/>
              <w:t>The store is decorated in an attractive fashion.</w:t>
            </w:r>
          </w:p>
        </w:tc>
        <w:tc>
          <w:tcPr>
            <w:tcW w:w="810" w:type="dxa"/>
            <w:shd w:val="clear" w:color="auto" w:fill="C0C0C0"/>
            <w:vAlign w:val="center"/>
          </w:tcPr>
          <w:p w:rsidR="004F1420" w:rsidRPr="00AB0DC2" w:rsidRDefault="004F1420" w:rsidP="001216C2">
            <w:pPr>
              <w:jc w:val="center"/>
            </w:pPr>
            <w:r w:rsidRPr="00AB0DC2">
              <w:rPr>
                <w:sz w:val="22"/>
                <w:szCs w:val="22"/>
              </w:rPr>
              <w:t>1</w:t>
            </w:r>
          </w:p>
        </w:tc>
        <w:tc>
          <w:tcPr>
            <w:tcW w:w="810" w:type="dxa"/>
            <w:shd w:val="clear" w:color="auto" w:fill="C0C0C0"/>
            <w:vAlign w:val="center"/>
          </w:tcPr>
          <w:p w:rsidR="004F1420" w:rsidRPr="00AB0DC2" w:rsidRDefault="004F1420" w:rsidP="001216C2">
            <w:pPr>
              <w:jc w:val="center"/>
            </w:pPr>
            <w:r w:rsidRPr="00AB0DC2">
              <w:rPr>
                <w:sz w:val="22"/>
                <w:szCs w:val="22"/>
              </w:rPr>
              <w:t>2</w:t>
            </w:r>
          </w:p>
        </w:tc>
        <w:tc>
          <w:tcPr>
            <w:tcW w:w="810" w:type="dxa"/>
            <w:shd w:val="clear" w:color="auto" w:fill="C0C0C0"/>
            <w:vAlign w:val="center"/>
          </w:tcPr>
          <w:p w:rsidR="004F1420" w:rsidRPr="00AB0DC2" w:rsidRDefault="004F1420" w:rsidP="001216C2">
            <w:pPr>
              <w:jc w:val="center"/>
            </w:pPr>
            <w:r w:rsidRPr="00AB0DC2">
              <w:rPr>
                <w:sz w:val="22"/>
                <w:szCs w:val="22"/>
              </w:rPr>
              <w:t>3</w:t>
            </w:r>
          </w:p>
        </w:tc>
        <w:tc>
          <w:tcPr>
            <w:tcW w:w="810" w:type="dxa"/>
            <w:shd w:val="clear" w:color="auto" w:fill="C0C0C0"/>
            <w:vAlign w:val="center"/>
          </w:tcPr>
          <w:p w:rsidR="004F1420" w:rsidRPr="00AB0DC2" w:rsidRDefault="004F1420" w:rsidP="001216C2">
            <w:pPr>
              <w:jc w:val="center"/>
            </w:pPr>
            <w:r w:rsidRPr="00AB0DC2">
              <w:rPr>
                <w:sz w:val="22"/>
                <w:szCs w:val="22"/>
              </w:rPr>
              <w:t>4</w:t>
            </w:r>
          </w:p>
        </w:tc>
        <w:tc>
          <w:tcPr>
            <w:tcW w:w="810" w:type="dxa"/>
            <w:shd w:val="clear" w:color="auto" w:fill="C0C0C0"/>
            <w:vAlign w:val="center"/>
          </w:tcPr>
          <w:p w:rsidR="004F1420" w:rsidRPr="00AB0DC2" w:rsidRDefault="004F1420" w:rsidP="001216C2">
            <w:pPr>
              <w:jc w:val="center"/>
            </w:pPr>
            <w:r w:rsidRPr="00AB0DC2">
              <w:rPr>
                <w:sz w:val="22"/>
                <w:szCs w:val="22"/>
              </w:rPr>
              <w:t>5</w:t>
            </w:r>
          </w:p>
        </w:tc>
      </w:tr>
    </w:tbl>
    <w:p w:rsidR="004F1420" w:rsidRPr="00AB0DC2" w:rsidRDefault="004F1420" w:rsidP="004F1420">
      <w:pPr>
        <w:rPr>
          <w:sz w:val="20"/>
          <w:szCs w:val="20"/>
        </w:rPr>
      </w:pPr>
    </w:p>
    <w:p w:rsidR="004F1420" w:rsidRPr="00AB0DC2" w:rsidRDefault="004F1420" w:rsidP="004F1420">
      <w:pPr>
        <w:rPr>
          <w:sz w:val="20"/>
          <w:szCs w:val="20"/>
        </w:rP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CCCCC"/>
        <w:tblLayout w:type="fixed"/>
        <w:tblCellMar>
          <w:left w:w="115" w:type="dxa"/>
          <w:right w:w="115" w:type="dxa"/>
        </w:tblCellMar>
        <w:tblLook w:val="01E0"/>
      </w:tblPr>
      <w:tblGrid>
        <w:gridCol w:w="8873"/>
      </w:tblGrid>
      <w:tr w:rsidR="004F1420" w:rsidRPr="00AB0DC2" w:rsidTr="001216C2">
        <w:tc>
          <w:tcPr>
            <w:tcW w:w="8873" w:type="dxa"/>
            <w:shd w:val="clear" w:color="auto" w:fill="CCCCCC"/>
          </w:tcPr>
          <w:p w:rsidR="004F1420" w:rsidRPr="00AB0DC2" w:rsidRDefault="004F1420" w:rsidP="001216C2">
            <w:pPr>
              <w:jc w:val="center"/>
              <w:rPr>
                <w:b/>
                <w:caps/>
                <w:u w:val="single"/>
              </w:rPr>
            </w:pP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 xml:space="preserve">Section </w:t>
            </w:r>
            <w:r w:rsidRPr="00AB0DC2">
              <w:rPr>
                <w:b/>
                <w:u w:val="single"/>
              </w:rPr>
              <w:t>4.  STORE ENVIRONMENT INFLUENCE</w:t>
            </w:r>
          </w:p>
          <w:p w:rsidR="004F1420" w:rsidRPr="00AB0DC2" w:rsidRDefault="004F1420" w:rsidP="001216C2"/>
          <w:p w:rsidR="004F1420" w:rsidRPr="00AB0DC2" w:rsidRDefault="004F1420" w:rsidP="001216C2">
            <w:r w:rsidRPr="00AB0DC2">
              <w:t xml:space="preserve">The following questions concern the influence of the store environment shown in the photo.  Please indicate your level of </w:t>
            </w:r>
            <w:r w:rsidRPr="00AB0DC2">
              <w:rPr>
                <w:b/>
              </w:rPr>
              <w:t>disagreement</w:t>
            </w:r>
            <w:r w:rsidRPr="00AB0DC2">
              <w:t xml:space="preserve"> or </w:t>
            </w:r>
            <w:r w:rsidRPr="00AB0DC2">
              <w:rPr>
                <w:b/>
              </w:rPr>
              <w:t>agreement</w:t>
            </w:r>
            <w:r w:rsidRPr="00AB0DC2">
              <w:t xml:space="preserve"> with each statement.</w:t>
            </w:r>
          </w:p>
          <w:p w:rsidR="004F1420" w:rsidRPr="00AB0DC2" w:rsidRDefault="004F1420" w:rsidP="001216C2">
            <w:pPr>
              <w:rPr>
                <w:sz w:val="20"/>
                <w:szCs w:val="20"/>
              </w:rPr>
            </w:pPr>
          </w:p>
        </w:tc>
      </w:tr>
    </w:tbl>
    <w:p w:rsidR="004F1420" w:rsidRPr="00AB0DC2" w:rsidRDefault="004F1420" w:rsidP="004F1420"/>
    <w:tbl>
      <w:tblPr>
        <w:tblW w:w="8846" w:type="dxa"/>
        <w:tblInd w:w="-1" w:type="dxa"/>
        <w:tblLayout w:type="fixed"/>
        <w:tblCellMar>
          <w:left w:w="115" w:type="dxa"/>
          <w:right w:w="115" w:type="dxa"/>
        </w:tblCellMar>
        <w:tblLook w:val="01E0"/>
      </w:tblPr>
      <w:tblGrid>
        <w:gridCol w:w="4796"/>
        <w:gridCol w:w="810"/>
        <w:gridCol w:w="810"/>
        <w:gridCol w:w="810"/>
        <w:gridCol w:w="810"/>
        <w:gridCol w:w="810"/>
      </w:tblGrid>
      <w:tr w:rsidR="004F1420" w:rsidRPr="00AB0DC2" w:rsidTr="001216C2">
        <w:trPr>
          <w:cantSplit/>
          <w:trHeight w:val="1134"/>
        </w:trPr>
        <w:tc>
          <w:tcPr>
            <w:tcW w:w="4796" w:type="dxa"/>
            <w:vAlign w:val="bottom"/>
          </w:tcPr>
          <w:p w:rsidR="004F1420" w:rsidRPr="00AB0DC2" w:rsidRDefault="004F1420" w:rsidP="001216C2">
            <w:pPr>
              <w:rPr>
                <w:b/>
              </w:rPr>
            </w:pPr>
          </w:p>
        </w:tc>
        <w:tc>
          <w:tcPr>
            <w:tcW w:w="810" w:type="dxa"/>
            <w:textDirection w:val="btLr"/>
            <w:vAlign w:val="center"/>
          </w:tcPr>
          <w:p w:rsidR="004F1420" w:rsidRPr="00AB0DC2" w:rsidRDefault="004F1420" w:rsidP="001216C2">
            <w:pPr>
              <w:ind w:left="113" w:right="113"/>
              <w:rPr>
                <w:b/>
              </w:rPr>
            </w:pPr>
            <w:r w:rsidRPr="00AB0DC2">
              <w:rPr>
                <w:b/>
                <w:sz w:val="22"/>
                <w:szCs w:val="22"/>
              </w:rPr>
              <w:t>Strongly Disagree</w:t>
            </w:r>
          </w:p>
        </w:tc>
        <w:tc>
          <w:tcPr>
            <w:tcW w:w="810" w:type="dxa"/>
            <w:textDirection w:val="btLr"/>
            <w:vAlign w:val="center"/>
          </w:tcPr>
          <w:p w:rsidR="004F1420" w:rsidRPr="00AB0DC2" w:rsidRDefault="004F1420" w:rsidP="001216C2">
            <w:pPr>
              <w:ind w:left="113" w:right="113"/>
              <w:rPr>
                <w:b/>
              </w:rPr>
            </w:pPr>
            <w:r w:rsidRPr="00AB0DC2">
              <w:rPr>
                <w:b/>
                <w:sz w:val="22"/>
                <w:szCs w:val="22"/>
              </w:rPr>
              <w:t>Disagree</w:t>
            </w:r>
          </w:p>
        </w:tc>
        <w:tc>
          <w:tcPr>
            <w:tcW w:w="810" w:type="dxa"/>
            <w:textDirection w:val="btLr"/>
            <w:vAlign w:val="center"/>
          </w:tcPr>
          <w:p w:rsidR="004F1420" w:rsidRPr="00AB0DC2" w:rsidRDefault="004F1420" w:rsidP="001216C2">
            <w:pPr>
              <w:ind w:left="113" w:right="113"/>
              <w:rPr>
                <w:b/>
              </w:rPr>
            </w:pPr>
            <w:r w:rsidRPr="00AB0DC2">
              <w:rPr>
                <w:b/>
                <w:sz w:val="22"/>
                <w:szCs w:val="22"/>
              </w:rPr>
              <w:t>Neutral</w:t>
            </w:r>
          </w:p>
        </w:tc>
        <w:tc>
          <w:tcPr>
            <w:tcW w:w="810" w:type="dxa"/>
            <w:textDirection w:val="btLr"/>
            <w:vAlign w:val="center"/>
          </w:tcPr>
          <w:p w:rsidR="004F1420" w:rsidRPr="00AB0DC2" w:rsidRDefault="004F1420" w:rsidP="001216C2">
            <w:pPr>
              <w:ind w:left="113" w:right="113"/>
              <w:rPr>
                <w:b/>
              </w:rPr>
            </w:pPr>
            <w:r w:rsidRPr="00AB0DC2">
              <w:rPr>
                <w:b/>
                <w:sz w:val="22"/>
                <w:szCs w:val="22"/>
              </w:rPr>
              <w:t>Agree</w:t>
            </w:r>
          </w:p>
        </w:tc>
        <w:tc>
          <w:tcPr>
            <w:tcW w:w="810" w:type="dxa"/>
            <w:textDirection w:val="btLr"/>
            <w:vAlign w:val="center"/>
          </w:tcPr>
          <w:p w:rsidR="004F1420" w:rsidRPr="00AB0DC2" w:rsidRDefault="004F1420" w:rsidP="001216C2">
            <w:pPr>
              <w:ind w:left="113" w:right="113"/>
              <w:rPr>
                <w:b/>
              </w:rPr>
            </w:pPr>
            <w:r w:rsidRPr="00AB0DC2">
              <w:rPr>
                <w:b/>
                <w:sz w:val="22"/>
                <w:szCs w:val="22"/>
              </w:rPr>
              <w:t>Strongly Agree</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4"/>
              </w:numPr>
              <w:rPr>
                <w:color w:val="000000"/>
              </w:rPr>
            </w:pPr>
            <w:r w:rsidRPr="00AB0DC2">
              <w:rPr>
                <w:color w:val="000000"/>
                <w:sz w:val="22"/>
                <w:szCs w:val="22"/>
              </w:rPr>
              <w:t>I will continue to use the store even if prices increase.</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C0C0C0"/>
            <w:vAlign w:val="center"/>
          </w:tcPr>
          <w:p w:rsidR="004F1420" w:rsidRPr="00AB0DC2" w:rsidRDefault="004F1420" w:rsidP="001216C2">
            <w:pPr>
              <w:numPr>
                <w:ilvl w:val="0"/>
                <w:numId w:val="14"/>
              </w:numPr>
              <w:rPr>
                <w:color w:val="000000"/>
              </w:rPr>
            </w:pPr>
            <w:r w:rsidRPr="00AB0DC2">
              <w:rPr>
                <w:color w:val="000000"/>
                <w:sz w:val="22"/>
                <w:szCs w:val="22"/>
              </w:rPr>
              <w:t>I like to stay at the store as long as possible.</w:t>
            </w:r>
          </w:p>
        </w:tc>
        <w:tc>
          <w:tcPr>
            <w:tcW w:w="810" w:type="dxa"/>
            <w:shd w:val="clear" w:color="auto" w:fill="C0C0C0"/>
            <w:vAlign w:val="center"/>
          </w:tcPr>
          <w:p w:rsidR="004F1420" w:rsidRPr="00AB0DC2" w:rsidRDefault="004F1420" w:rsidP="001216C2">
            <w:pPr>
              <w:jc w:val="center"/>
            </w:pPr>
            <w:r w:rsidRPr="00AB0DC2">
              <w:rPr>
                <w:sz w:val="22"/>
                <w:szCs w:val="22"/>
              </w:rPr>
              <w:t>1</w:t>
            </w:r>
          </w:p>
        </w:tc>
        <w:tc>
          <w:tcPr>
            <w:tcW w:w="810" w:type="dxa"/>
            <w:shd w:val="clear" w:color="auto" w:fill="C0C0C0"/>
            <w:vAlign w:val="center"/>
          </w:tcPr>
          <w:p w:rsidR="004F1420" w:rsidRPr="00AB0DC2" w:rsidRDefault="004F1420" w:rsidP="001216C2">
            <w:pPr>
              <w:jc w:val="center"/>
            </w:pPr>
            <w:r w:rsidRPr="00AB0DC2">
              <w:rPr>
                <w:sz w:val="22"/>
                <w:szCs w:val="22"/>
              </w:rPr>
              <w:t>2</w:t>
            </w:r>
          </w:p>
        </w:tc>
        <w:tc>
          <w:tcPr>
            <w:tcW w:w="810" w:type="dxa"/>
            <w:shd w:val="clear" w:color="auto" w:fill="C0C0C0"/>
            <w:vAlign w:val="center"/>
          </w:tcPr>
          <w:p w:rsidR="004F1420" w:rsidRPr="00AB0DC2" w:rsidRDefault="004F1420" w:rsidP="001216C2">
            <w:pPr>
              <w:jc w:val="center"/>
            </w:pPr>
            <w:r w:rsidRPr="00AB0DC2">
              <w:rPr>
                <w:sz w:val="22"/>
                <w:szCs w:val="22"/>
              </w:rPr>
              <w:t>3</w:t>
            </w:r>
          </w:p>
        </w:tc>
        <w:tc>
          <w:tcPr>
            <w:tcW w:w="810" w:type="dxa"/>
            <w:shd w:val="clear" w:color="auto" w:fill="C0C0C0"/>
            <w:vAlign w:val="center"/>
          </w:tcPr>
          <w:p w:rsidR="004F1420" w:rsidRPr="00AB0DC2" w:rsidRDefault="004F1420" w:rsidP="001216C2">
            <w:pPr>
              <w:jc w:val="center"/>
            </w:pPr>
            <w:r w:rsidRPr="00AB0DC2">
              <w:rPr>
                <w:sz w:val="22"/>
                <w:szCs w:val="22"/>
              </w:rPr>
              <w:t>4</w:t>
            </w:r>
          </w:p>
        </w:tc>
        <w:tc>
          <w:tcPr>
            <w:tcW w:w="810" w:type="dxa"/>
            <w:shd w:val="clear" w:color="auto" w:fill="C0C0C0"/>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4"/>
              </w:numPr>
              <w:rPr>
                <w:color w:val="000000"/>
              </w:rPr>
            </w:pPr>
            <w:r w:rsidRPr="00AB0DC2">
              <w:rPr>
                <w:color w:val="000000"/>
                <w:sz w:val="22"/>
                <w:szCs w:val="22"/>
              </w:rPr>
              <w:t>I am willing to pay higher prices at the store than competitors charge.</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C0C0C0"/>
            <w:vAlign w:val="center"/>
          </w:tcPr>
          <w:p w:rsidR="004F1420" w:rsidRPr="00AB0DC2" w:rsidRDefault="004F1420" w:rsidP="001216C2">
            <w:pPr>
              <w:numPr>
                <w:ilvl w:val="0"/>
                <w:numId w:val="14"/>
              </w:numPr>
              <w:rPr>
                <w:color w:val="000000"/>
              </w:rPr>
            </w:pPr>
            <w:r w:rsidRPr="00AB0DC2">
              <w:rPr>
                <w:color w:val="000000"/>
                <w:sz w:val="22"/>
                <w:szCs w:val="22"/>
              </w:rPr>
              <w:t>I enjoy spending time at the store.</w:t>
            </w:r>
          </w:p>
        </w:tc>
        <w:tc>
          <w:tcPr>
            <w:tcW w:w="810" w:type="dxa"/>
            <w:shd w:val="clear" w:color="auto" w:fill="C0C0C0"/>
            <w:vAlign w:val="center"/>
          </w:tcPr>
          <w:p w:rsidR="004F1420" w:rsidRPr="00AB0DC2" w:rsidRDefault="004F1420" w:rsidP="001216C2">
            <w:pPr>
              <w:jc w:val="center"/>
            </w:pPr>
            <w:r w:rsidRPr="00AB0DC2">
              <w:rPr>
                <w:sz w:val="22"/>
                <w:szCs w:val="22"/>
              </w:rPr>
              <w:t>1</w:t>
            </w:r>
          </w:p>
        </w:tc>
        <w:tc>
          <w:tcPr>
            <w:tcW w:w="810" w:type="dxa"/>
            <w:shd w:val="clear" w:color="auto" w:fill="C0C0C0"/>
            <w:vAlign w:val="center"/>
          </w:tcPr>
          <w:p w:rsidR="004F1420" w:rsidRPr="00AB0DC2" w:rsidRDefault="004F1420" w:rsidP="001216C2">
            <w:pPr>
              <w:jc w:val="center"/>
            </w:pPr>
            <w:r w:rsidRPr="00AB0DC2">
              <w:rPr>
                <w:sz w:val="22"/>
                <w:szCs w:val="22"/>
              </w:rPr>
              <w:t>2</w:t>
            </w:r>
          </w:p>
        </w:tc>
        <w:tc>
          <w:tcPr>
            <w:tcW w:w="810" w:type="dxa"/>
            <w:shd w:val="clear" w:color="auto" w:fill="C0C0C0"/>
            <w:vAlign w:val="center"/>
          </w:tcPr>
          <w:p w:rsidR="004F1420" w:rsidRPr="00AB0DC2" w:rsidRDefault="004F1420" w:rsidP="001216C2">
            <w:pPr>
              <w:jc w:val="center"/>
            </w:pPr>
            <w:r w:rsidRPr="00AB0DC2">
              <w:rPr>
                <w:sz w:val="22"/>
                <w:szCs w:val="22"/>
              </w:rPr>
              <w:t>3</w:t>
            </w:r>
          </w:p>
        </w:tc>
        <w:tc>
          <w:tcPr>
            <w:tcW w:w="810" w:type="dxa"/>
            <w:shd w:val="clear" w:color="auto" w:fill="C0C0C0"/>
            <w:vAlign w:val="center"/>
          </w:tcPr>
          <w:p w:rsidR="004F1420" w:rsidRPr="00AB0DC2" w:rsidRDefault="004F1420" w:rsidP="001216C2">
            <w:pPr>
              <w:jc w:val="center"/>
            </w:pPr>
            <w:r w:rsidRPr="00AB0DC2">
              <w:rPr>
                <w:sz w:val="22"/>
                <w:szCs w:val="22"/>
              </w:rPr>
              <w:t>4</w:t>
            </w:r>
          </w:p>
        </w:tc>
        <w:tc>
          <w:tcPr>
            <w:tcW w:w="810" w:type="dxa"/>
            <w:shd w:val="clear" w:color="auto" w:fill="C0C0C0"/>
            <w:vAlign w:val="center"/>
          </w:tcPr>
          <w:p w:rsidR="004F1420" w:rsidRPr="00AB0DC2" w:rsidRDefault="004F1420" w:rsidP="001216C2">
            <w:pPr>
              <w:jc w:val="center"/>
            </w:pPr>
            <w:r w:rsidRPr="00AB0DC2">
              <w:rPr>
                <w:sz w:val="22"/>
                <w:szCs w:val="22"/>
              </w:rPr>
              <w:t>5</w:t>
            </w:r>
          </w:p>
        </w:tc>
      </w:tr>
    </w:tbl>
    <w:p w:rsidR="004F1420" w:rsidRPr="00AB0DC2" w:rsidRDefault="004F1420" w:rsidP="004F1420">
      <w:pPr>
        <w:rPr>
          <w:sz w:val="22"/>
          <w:szCs w:val="22"/>
        </w:rP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0C0C0"/>
        <w:tblLayout w:type="fixed"/>
        <w:tblCellMar>
          <w:left w:w="115" w:type="dxa"/>
          <w:right w:w="115" w:type="dxa"/>
        </w:tblCellMar>
        <w:tblLook w:val="01E0"/>
      </w:tblPr>
      <w:tblGrid>
        <w:gridCol w:w="8873"/>
      </w:tblGrid>
      <w:tr w:rsidR="004F1420" w:rsidRPr="00AB0DC2" w:rsidTr="001216C2">
        <w:tc>
          <w:tcPr>
            <w:tcW w:w="8873" w:type="dxa"/>
            <w:shd w:val="clear" w:color="auto" w:fill="C0C0C0"/>
          </w:tcPr>
          <w:p w:rsidR="004F1420" w:rsidRPr="00AB0DC2" w:rsidRDefault="004F1420" w:rsidP="001216C2">
            <w:pPr>
              <w:shd w:val="clear" w:color="auto" w:fill="C0C0C0"/>
              <w:jc w:val="center"/>
              <w:rPr>
                <w:b/>
                <w:caps/>
                <w:u w:val="single"/>
              </w:rPr>
            </w:pPr>
            <w:r w:rsidRPr="00AB0DC2">
              <w:br w:type="page"/>
            </w:r>
            <w:r w:rsidRPr="00AB0DC2">
              <w:br w:type="page"/>
            </w:r>
            <w:r w:rsidRPr="00AB0DC2">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Section 5.  Visual appeal of store</w:t>
            </w:r>
          </w:p>
          <w:p w:rsidR="004F1420" w:rsidRPr="00AB0DC2" w:rsidRDefault="004F1420" w:rsidP="001216C2">
            <w:pPr>
              <w:shd w:val="clear" w:color="auto" w:fill="C0C0C0"/>
            </w:pPr>
          </w:p>
          <w:p w:rsidR="004F1420" w:rsidRPr="00AB0DC2" w:rsidRDefault="004F1420" w:rsidP="001216C2">
            <w:pPr>
              <w:shd w:val="clear" w:color="auto" w:fill="C0C0C0"/>
            </w:pPr>
            <w:r w:rsidRPr="00AB0DC2">
              <w:t xml:space="preserve">Respond to the question below concerning your perceptions of the store environment in the photo.  Please indicate the </w:t>
            </w:r>
            <w:r w:rsidRPr="00AB0DC2">
              <w:rPr>
                <w:b/>
              </w:rPr>
              <w:t>level of</w:t>
            </w:r>
            <w:r w:rsidRPr="00AB0DC2">
              <w:t xml:space="preserve"> </w:t>
            </w:r>
            <w:r w:rsidRPr="00AB0DC2">
              <w:rPr>
                <w:b/>
              </w:rPr>
              <w:t>visual appeal</w:t>
            </w:r>
            <w:r w:rsidRPr="00AB0DC2">
              <w:t xml:space="preserve"> associated with the store environment in the photo.</w:t>
            </w:r>
          </w:p>
          <w:p w:rsidR="004F1420" w:rsidRPr="00AB0DC2" w:rsidRDefault="004F1420" w:rsidP="001216C2"/>
        </w:tc>
      </w:tr>
    </w:tbl>
    <w:p w:rsidR="004F1420" w:rsidRPr="00AB0DC2" w:rsidRDefault="004F1420" w:rsidP="004F1420">
      <w:pPr>
        <w:rPr>
          <w:sz w:val="20"/>
          <w:szCs w:val="20"/>
        </w:rPr>
      </w:pPr>
    </w:p>
    <w:tbl>
      <w:tblPr>
        <w:tblW w:w="8846" w:type="dxa"/>
        <w:tblInd w:w="-1" w:type="dxa"/>
        <w:tblLayout w:type="fixed"/>
        <w:tblCellMar>
          <w:left w:w="115" w:type="dxa"/>
          <w:right w:w="115" w:type="dxa"/>
        </w:tblCellMar>
        <w:tblLook w:val="01E0"/>
      </w:tblPr>
      <w:tblGrid>
        <w:gridCol w:w="4796"/>
        <w:gridCol w:w="810"/>
        <w:gridCol w:w="810"/>
        <w:gridCol w:w="810"/>
        <w:gridCol w:w="810"/>
        <w:gridCol w:w="810"/>
      </w:tblGrid>
      <w:tr w:rsidR="004F1420" w:rsidRPr="00AB0DC2" w:rsidTr="001216C2">
        <w:trPr>
          <w:trHeight w:val="1908"/>
        </w:trPr>
        <w:tc>
          <w:tcPr>
            <w:tcW w:w="4796" w:type="dxa"/>
            <w:vAlign w:val="bottom"/>
          </w:tcPr>
          <w:p w:rsidR="004F1420" w:rsidRPr="00AB0DC2" w:rsidRDefault="004F1420" w:rsidP="001216C2">
            <w:pPr>
              <w:rPr>
                <w:b/>
              </w:rPr>
            </w:pPr>
          </w:p>
          <w:p w:rsidR="004F1420" w:rsidRPr="00AB0DC2" w:rsidRDefault="004F1420" w:rsidP="001216C2">
            <w:pPr>
              <w:rPr>
                <w:b/>
              </w:rPr>
            </w:pPr>
          </w:p>
          <w:p w:rsidR="004F1420" w:rsidRPr="00AB0DC2" w:rsidRDefault="004F1420" w:rsidP="001216C2">
            <w:pPr>
              <w:rPr>
                <w:b/>
              </w:rPr>
            </w:pPr>
          </w:p>
          <w:p w:rsidR="004F1420" w:rsidRPr="00AB0DC2" w:rsidRDefault="004F1420" w:rsidP="001216C2">
            <w:pPr>
              <w:rPr>
                <w:b/>
              </w:rPr>
            </w:pPr>
          </w:p>
        </w:tc>
        <w:tc>
          <w:tcPr>
            <w:tcW w:w="810" w:type="dxa"/>
            <w:textDirection w:val="btLr"/>
            <w:vAlign w:val="center"/>
          </w:tcPr>
          <w:p w:rsidR="004F1420" w:rsidRPr="00AB0DC2" w:rsidRDefault="004F1420" w:rsidP="001216C2">
            <w:pPr>
              <w:ind w:left="113" w:right="113"/>
              <w:rPr>
                <w:b/>
              </w:rPr>
            </w:pPr>
            <w:r w:rsidRPr="00AB0DC2">
              <w:rPr>
                <w:b/>
                <w:sz w:val="22"/>
                <w:szCs w:val="22"/>
              </w:rPr>
              <w:t>Highly  Visually Unappealing</w:t>
            </w:r>
          </w:p>
        </w:tc>
        <w:tc>
          <w:tcPr>
            <w:tcW w:w="810" w:type="dxa"/>
            <w:textDirection w:val="btLr"/>
            <w:vAlign w:val="center"/>
          </w:tcPr>
          <w:p w:rsidR="004F1420" w:rsidRPr="00AB0DC2" w:rsidRDefault="004F1420" w:rsidP="001216C2">
            <w:pPr>
              <w:ind w:left="113" w:right="113"/>
              <w:rPr>
                <w:b/>
              </w:rPr>
            </w:pPr>
            <w:r w:rsidRPr="00AB0DC2">
              <w:rPr>
                <w:b/>
                <w:sz w:val="22"/>
                <w:szCs w:val="22"/>
              </w:rPr>
              <w:t>Visually Unappealing</w:t>
            </w:r>
          </w:p>
        </w:tc>
        <w:tc>
          <w:tcPr>
            <w:tcW w:w="810" w:type="dxa"/>
            <w:textDirection w:val="btLr"/>
            <w:vAlign w:val="center"/>
          </w:tcPr>
          <w:p w:rsidR="004F1420" w:rsidRPr="00AB0DC2" w:rsidRDefault="004F1420" w:rsidP="001216C2">
            <w:pPr>
              <w:ind w:left="113" w:right="113"/>
              <w:rPr>
                <w:b/>
              </w:rPr>
            </w:pPr>
            <w:r w:rsidRPr="00AB0DC2">
              <w:rPr>
                <w:b/>
                <w:sz w:val="22"/>
                <w:szCs w:val="22"/>
              </w:rPr>
              <w:t>Neutral</w:t>
            </w:r>
          </w:p>
        </w:tc>
        <w:tc>
          <w:tcPr>
            <w:tcW w:w="810" w:type="dxa"/>
            <w:textDirection w:val="btLr"/>
            <w:vAlign w:val="center"/>
          </w:tcPr>
          <w:p w:rsidR="004F1420" w:rsidRPr="00AB0DC2" w:rsidRDefault="004F1420" w:rsidP="001216C2">
            <w:pPr>
              <w:ind w:left="113" w:right="113"/>
              <w:rPr>
                <w:b/>
              </w:rPr>
            </w:pPr>
            <w:r w:rsidRPr="00AB0DC2">
              <w:rPr>
                <w:b/>
                <w:sz w:val="22"/>
                <w:szCs w:val="22"/>
              </w:rPr>
              <w:t>Visually Appealing</w:t>
            </w:r>
          </w:p>
        </w:tc>
        <w:tc>
          <w:tcPr>
            <w:tcW w:w="810" w:type="dxa"/>
            <w:textDirection w:val="btLr"/>
            <w:vAlign w:val="center"/>
          </w:tcPr>
          <w:p w:rsidR="004F1420" w:rsidRPr="00AB0DC2" w:rsidRDefault="004F1420" w:rsidP="001216C2">
            <w:pPr>
              <w:ind w:left="113" w:right="113"/>
              <w:rPr>
                <w:b/>
              </w:rPr>
            </w:pPr>
            <w:r w:rsidRPr="00AB0DC2">
              <w:rPr>
                <w:b/>
                <w:sz w:val="22"/>
                <w:szCs w:val="22"/>
              </w:rPr>
              <w:t xml:space="preserve">Highly  Visually Appealing </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2"/>
              </w:numPr>
              <w:rPr>
                <w:color w:val="000000"/>
              </w:rPr>
            </w:pPr>
            <w:r w:rsidRPr="00AB0DC2">
              <w:rPr>
                <w:sz w:val="22"/>
                <w:szCs w:val="22"/>
              </w:rPr>
              <w:t>How visually appealing is the store in the photo?</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bl>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rPr>
          <w:sz w:val="20"/>
          <w:szCs w:val="20"/>
        </w:rPr>
      </w:pPr>
    </w:p>
    <w:p w:rsidR="004F1420" w:rsidRDefault="004F1420"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Pr="00AB0DC2" w:rsidRDefault="003E49ED" w:rsidP="004F1420">
      <w:pPr>
        <w:rPr>
          <w:sz w:val="20"/>
          <w:szCs w:val="20"/>
        </w:rP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CCCCC"/>
        <w:tblLayout w:type="fixed"/>
        <w:tblCellMar>
          <w:left w:w="115" w:type="dxa"/>
          <w:right w:w="115" w:type="dxa"/>
        </w:tblCellMar>
        <w:tblLook w:val="01E0"/>
      </w:tblPr>
      <w:tblGrid>
        <w:gridCol w:w="8873"/>
      </w:tblGrid>
      <w:tr w:rsidR="004F1420" w:rsidRPr="00AB0DC2" w:rsidTr="001216C2">
        <w:tc>
          <w:tcPr>
            <w:tcW w:w="8873" w:type="dxa"/>
            <w:shd w:val="clear" w:color="auto" w:fill="CCCCCC"/>
          </w:tcPr>
          <w:p w:rsidR="004F1420" w:rsidRPr="00AB0DC2" w:rsidRDefault="004F1420" w:rsidP="001216C2">
            <w:pPr>
              <w:jc w:val="center"/>
              <w:rPr>
                <w:b/>
                <w:caps/>
                <w:u w:val="single"/>
              </w:rPr>
            </w:pPr>
            <w:r w:rsidRPr="00AB0DC2">
              <w:rPr>
                <w:sz w:val="20"/>
                <w:szCs w:val="20"/>
              </w:rPr>
              <w:lastRenderedPageBreak/>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 xml:space="preserve">Section </w:t>
            </w:r>
            <w:r w:rsidRPr="00AB0DC2">
              <w:rPr>
                <w:b/>
                <w:u w:val="single"/>
              </w:rPr>
              <w:t xml:space="preserve">6.  PHOTO:  BOOKSTORE </w:t>
            </w:r>
          </w:p>
          <w:p w:rsidR="004F1420" w:rsidRPr="00AB0DC2" w:rsidRDefault="004F1420" w:rsidP="001216C2"/>
          <w:p w:rsidR="004F1420" w:rsidRPr="00AB0DC2" w:rsidRDefault="004F1420" w:rsidP="001216C2">
            <w:r w:rsidRPr="00AB0DC2">
              <w:t xml:space="preserve">Imagine you are shopping in the store environment pictured below.  Please view the photo before you proceed to the questionnaire.  </w:t>
            </w:r>
          </w:p>
        </w:tc>
      </w:tr>
    </w:tbl>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jc w:val="center"/>
      </w:pPr>
      <w:r w:rsidRPr="00AB0DC2">
        <w:rPr>
          <w:noProof/>
          <w:sz w:val="20"/>
          <w:szCs w:val="20"/>
        </w:rPr>
        <w:drawing>
          <wp:inline distT="0" distB="0" distL="0" distR="0">
            <wp:extent cx="5145894" cy="3474720"/>
            <wp:effectExtent l="19050" t="0" r="0" b="0"/>
            <wp:docPr id="13" name="Picture 2" descr="E:\Dissertation\Final book stor photos\low_aes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issertation\Final book stor photos\low_aes_large.jpg"/>
                    <pic:cNvPicPr>
                      <a:picLocks noChangeAspect="1" noChangeArrowheads="1"/>
                    </pic:cNvPicPr>
                  </pic:nvPicPr>
                  <pic:blipFill>
                    <a:blip r:embed="rId21" cstate="print"/>
                    <a:srcRect/>
                    <a:stretch>
                      <a:fillRect/>
                    </a:stretch>
                  </pic:blipFill>
                  <pic:spPr bwMode="auto">
                    <a:xfrm>
                      <a:off x="0" y="0"/>
                      <a:ext cx="5145894" cy="3474720"/>
                    </a:xfrm>
                    <a:prstGeom prst="rect">
                      <a:avLst/>
                    </a:prstGeom>
                    <a:noFill/>
                    <a:ln w="9525">
                      <a:noFill/>
                      <a:miter lim="800000"/>
                      <a:headEnd/>
                      <a:tailEnd/>
                    </a:ln>
                  </pic:spPr>
                </pic:pic>
              </a:graphicData>
            </a:graphic>
          </wp:inline>
        </w:drawing>
      </w:r>
    </w:p>
    <w:p w:rsidR="004F1420" w:rsidRPr="00AB0DC2" w:rsidRDefault="004F1420" w:rsidP="004F1420">
      <w:pPr>
        <w:jc w:val="cente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CCCCC"/>
        <w:tblLayout w:type="fixed"/>
        <w:tblCellMar>
          <w:left w:w="115" w:type="dxa"/>
          <w:right w:w="115" w:type="dxa"/>
        </w:tblCellMar>
        <w:tblLook w:val="01E0"/>
      </w:tblPr>
      <w:tblGrid>
        <w:gridCol w:w="8873"/>
      </w:tblGrid>
      <w:tr w:rsidR="004F1420" w:rsidRPr="00AB0DC2" w:rsidTr="001216C2">
        <w:tc>
          <w:tcPr>
            <w:tcW w:w="8873" w:type="dxa"/>
            <w:shd w:val="clear" w:color="auto" w:fill="CCCCCC"/>
          </w:tcPr>
          <w:p w:rsidR="004F1420" w:rsidRPr="00AB0DC2" w:rsidRDefault="004F1420" w:rsidP="001216C2">
            <w:pPr>
              <w:jc w:val="center"/>
              <w:rPr>
                <w:b/>
                <w:caps/>
                <w:u w:val="single"/>
              </w:rPr>
            </w:pP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 xml:space="preserve">Section </w:t>
            </w:r>
            <w:r w:rsidRPr="00AB0DC2">
              <w:rPr>
                <w:b/>
                <w:u w:val="single"/>
              </w:rPr>
              <w:t xml:space="preserve">7.  STORE ENVIRONMENT AESTHETICS </w:t>
            </w:r>
          </w:p>
          <w:p w:rsidR="004F1420" w:rsidRPr="00AB0DC2" w:rsidRDefault="004F1420" w:rsidP="001216C2"/>
          <w:p w:rsidR="004F1420" w:rsidRPr="00AB0DC2" w:rsidRDefault="004F1420" w:rsidP="001216C2">
            <w:r w:rsidRPr="00AB0DC2">
              <w:t xml:space="preserve">Respond to the questions below concerning the physical features of the store environment in the photo.  Please indicate your level of </w:t>
            </w:r>
            <w:r w:rsidRPr="00AB0DC2">
              <w:rPr>
                <w:b/>
              </w:rPr>
              <w:t>disagreement</w:t>
            </w:r>
            <w:r w:rsidRPr="00AB0DC2">
              <w:t xml:space="preserve"> or </w:t>
            </w:r>
            <w:r w:rsidRPr="00AB0DC2">
              <w:rPr>
                <w:b/>
              </w:rPr>
              <w:t>agreement</w:t>
            </w:r>
            <w:r w:rsidRPr="00AB0DC2">
              <w:t xml:space="preserve"> with each statement.</w:t>
            </w:r>
          </w:p>
          <w:p w:rsidR="004F1420" w:rsidRPr="00AB0DC2" w:rsidRDefault="004F1420" w:rsidP="001216C2">
            <w:pPr>
              <w:rPr>
                <w:sz w:val="20"/>
                <w:szCs w:val="20"/>
              </w:rPr>
            </w:pPr>
          </w:p>
        </w:tc>
      </w:tr>
    </w:tbl>
    <w:p w:rsidR="004F1420" w:rsidRPr="00AB0DC2" w:rsidRDefault="004F1420" w:rsidP="004F1420"/>
    <w:tbl>
      <w:tblPr>
        <w:tblW w:w="8846" w:type="dxa"/>
        <w:tblInd w:w="-1" w:type="dxa"/>
        <w:tblLayout w:type="fixed"/>
        <w:tblCellMar>
          <w:left w:w="115" w:type="dxa"/>
          <w:right w:w="115" w:type="dxa"/>
        </w:tblCellMar>
        <w:tblLook w:val="01E0"/>
      </w:tblPr>
      <w:tblGrid>
        <w:gridCol w:w="4796"/>
        <w:gridCol w:w="810"/>
        <w:gridCol w:w="810"/>
        <w:gridCol w:w="810"/>
        <w:gridCol w:w="810"/>
        <w:gridCol w:w="810"/>
      </w:tblGrid>
      <w:tr w:rsidR="004F1420" w:rsidRPr="00AB0DC2" w:rsidTr="001216C2">
        <w:trPr>
          <w:cantSplit/>
          <w:trHeight w:val="1134"/>
        </w:trPr>
        <w:tc>
          <w:tcPr>
            <w:tcW w:w="4796" w:type="dxa"/>
            <w:vAlign w:val="bottom"/>
          </w:tcPr>
          <w:p w:rsidR="004F1420" w:rsidRPr="00AB0DC2" w:rsidRDefault="004F1420" w:rsidP="001216C2">
            <w:pPr>
              <w:rPr>
                <w:b/>
              </w:rPr>
            </w:pPr>
          </w:p>
        </w:tc>
        <w:tc>
          <w:tcPr>
            <w:tcW w:w="810" w:type="dxa"/>
            <w:textDirection w:val="btLr"/>
            <w:vAlign w:val="center"/>
          </w:tcPr>
          <w:p w:rsidR="004F1420" w:rsidRPr="00AB0DC2" w:rsidRDefault="004F1420" w:rsidP="001216C2">
            <w:pPr>
              <w:ind w:left="113" w:right="113"/>
              <w:rPr>
                <w:b/>
              </w:rPr>
            </w:pPr>
            <w:r w:rsidRPr="00AB0DC2">
              <w:rPr>
                <w:b/>
                <w:sz w:val="22"/>
                <w:szCs w:val="22"/>
              </w:rPr>
              <w:t>Strongly Disagree</w:t>
            </w:r>
          </w:p>
        </w:tc>
        <w:tc>
          <w:tcPr>
            <w:tcW w:w="810" w:type="dxa"/>
            <w:textDirection w:val="btLr"/>
            <w:vAlign w:val="center"/>
          </w:tcPr>
          <w:p w:rsidR="004F1420" w:rsidRPr="00AB0DC2" w:rsidRDefault="004F1420" w:rsidP="001216C2">
            <w:pPr>
              <w:ind w:left="113" w:right="113"/>
              <w:rPr>
                <w:b/>
              </w:rPr>
            </w:pPr>
            <w:r w:rsidRPr="00AB0DC2">
              <w:rPr>
                <w:b/>
                <w:sz w:val="22"/>
                <w:szCs w:val="22"/>
              </w:rPr>
              <w:t>Disagree</w:t>
            </w:r>
          </w:p>
        </w:tc>
        <w:tc>
          <w:tcPr>
            <w:tcW w:w="810" w:type="dxa"/>
            <w:textDirection w:val="btLr"/>
            <w:vAlign w:val="center"/>
          </w:tcPr>
          <w:p w:rsidR="004F1420" w:rsidRPr="00AB0DC2" w:rsidRDefault="004F1420" w:rsidP="001216C2">
            <w:pPr>
              <w:ind w:left="113" w:right="113"/>
              <w:rPr>
                <w:b/>
              </w:rPr>
            </w:pPr>
            <w:r w:rsidRPr="00AB0DC2">
              <w:rPr>
                <w:b/>
                <w:sz w:val="22"/>
                <w:szCs w:val="22"/>
              </w:rPr>
              <w:t>Neutral</w:t>
            </w:r>
          </w:p>
        </w:tc>
        <w:tc>
          <w:tcPr>
            <w:tcW w:w="810" w:type="dxa"/>
            <w:textDirection w:val="btLr"/>
            <w:vAlign w:val="center"/>
          </w:tcPr>
          <w:p w:rsidR="004F1420" w:rsidRPr="00AB0DC2" w:rsidRDefault="004F1420" w:rsidP="001216C2">
            <w:pPr>
              <w:ind w:left="113" w:right="113"/>
              <w:rPr>
                <w:b/>
              </w:rPr>
            </w:pPr>
            <w:r w:rsidRPr="00AB0DC2">
              <w:rPr>
                <w:b/>
                <w:sz w:val="22"/>
                <w:szCs w:val="22"/>
              </w:rPr>
              <w:t>Agree</w:t>
            </w:r>
          </w:p>
        </w:tc>
        <w:tc>
          <w:tcPr>
            <w:tcW w:w="810" w:type="dxa"/>
            <w:textDirection w:val="btLr"/>
            <w:vAlign w:val="center"/>
          </w:tcPr>
          <w:p w:rsidR="004F1420" w:rsidRPr="00AB0DC2" w:rsidRDefault="004F1420" w:rsidP="001216C2">
            <w:pPr>
              <w:ind w:left="113" w:right="113"/>
              <w:rPr>
                <w:b/>
              </w:rPr>
            </w:pPr>
            <w:r w:rsidRPr="00AB0DC2">
              <w:rPr>
                <w:b/>
                <w:sz w:val="22"/>
                <w:szCs w:val="22"/>
              </w:rPr>
              <w:t>Strongly Agree</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5"/>
              </w:numPr>
              <w:rPr>
                <w:color w:val="000000"/>
              </w:rPr>
            </w:pPr>
            <w:r w:rsidRPr="00AB0DC2">
              <w:rPr>
                <w:color w:val="000000"/>
                <w:sz w:val="22"/>
                <w:szCs w:val="22"/>
              </w:rPr>
              <w:t>The store’s architecture gives it an attractive character.</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C0C0C0"/>
            <w:vAlign w:val="center"/>
          </w:tcPr>
          <w:p w:rsidR="004F1420" w:rsidRPr="00AB0DC2" w:rsidRDefault="004F1420" w:rsidP="001216C2">
            <w:pPr>
              <w:numPr>
                <w:ilvl w:val="0"/>
                <w:numId w:val="15"/>
              </w:numPr>
              <w:rPr>
                <w:color w:val="000000"/>
              </w:rPr>
            </w:pPr>
            <w:r w:rsidRPr="00AB0DC2">
              <w:rPr>
                <w:color w:val="000000"/>
                <w:sz w:val="22"/>
                <w:szCs w:val="22"/>
              </w:rPr>
              <w:t>The interior wall and floor color schemes are attractive.</w:t>
            </w:r>
          </w:p>
          <w:p w:rsidR="004F1420" w:rsidRPr="00AB0DC2" w:rsidRDefault="004F1420" w:rsidP="001216C2">
            <w:pPr>
              <w:ind w:left="360"/>
              <w:rPr>
                <w:color w:val="000000"/>
              </w:rPr>
            </w:pPr>
          </w:p>
        </w:tc>
        <w:tc>
          <w:tcPr>
            <w:tcW w:w="810" w:type="dxa"/>
            <w:shd w:val="clear" w:color="auto" w:fill="C0C0C0"/>
            <w:vAlign w:val="center"/>
          </w:tcPr>
          <w:p w:rsidR="004F1420" w:rsidRPr="00AB0DC2" w:rsidRDefault="004F1420" w:rsidP="001216C2">
            <w:pPr>
              <w:jc w:val="center"/>
            </w:pPr>
            <w:r w:rsidRPr="00AB0DC2">
              <w:rPr>
                <w:sz w:val="22"/>
                <w:szCs w:val="22"/>
              </w:rPr>
              <w:t>1</w:t>
            </w:r>
          </w:p>
        </w:tc>
        <w:tc>
          <w:tcPr>
            <w:tcW w:w="810" w:type="dxa"/>
            <w:shd w:val="clear" w:color="auto" w:fill="C0C0C0"/>
            <w:vAlign w:val="center"/>
          </w:tcPr>
          <w:p w:rsidR="004F1420" w:rsidRPr="00AB0DC2" w:rsidRDefault="004F1420" w:rsidP="001216C2">
            <w:pPr>
              <w:jc w:val="center"/>
            </w:pPr>
            <w:r w:rsidRPr="00AB0DC2">
              <w:rPr>
                <w:sz w:val="22"/>
                <w:szCs w:val="22"/>
              </w:rPr>
              <w:t>2</w:t>
            </w:r>
          </w:p>
        </w:tc>
        <w:tc>
          <w:tcPr>
            <w:tcW w:w="810" w:type="dxa"/>
            <w:shd w:val="clear" w:color="auto" w:fill="C0C0C0"/>
            <w:vAlign w:val="center"/>
          </w:tcPr>
          <w:p w:rsidR="004F1420" w:rsidRPr="00AB0DC2" w:rsidRDefault="004F1420" w:rsidP="001216C2">
            <w:pPr>
              <w:jc w:val="center"/>
            </w:pPr>
            <w:r w:rsidRPr="00AB0DC2">
              <w:rPr>
                <w:sz w:val="22"/>
                <w:szCs w:val="22"/>
              </w:rPr>
              <w:t>3</w:t>
            </w:r>
          </w:p>
        </w:tc>
        <w:tc>
          <w:tcPr>
            <w:tcW w:w="810" w:type="dxa"/>
            <w:shd w:val="clear" w:color="auto" w:fill="C0C0C0"/>
            <w:vAlign w:val="center"/>
          </w:tcPr>
          <w:p w:rsidR="004F1420" w:rsidRPr="00AB0DC2" w:rsidRDefault="004F1420" w:rsidP="001216C2">
            <w:pPr>
              <w:jc w:val="center"/>
            </w:pPr>
            <w:r w:rsidRPr="00AB0DC2">
              <w:rPr>
                <w:sz w:val="22"/>
                <w:szCs w:val="22"/>
              </w:rPr>
              <w:t>4</w:t>
            </w:r>
          </w:p>
        </w:tc>
        <w:tc>
          <w:tcPr>
            <w:tcW w:w="810" w:type="dxa"/>
            <w:shd w:val="clear" w:color="auto" w:fill="C0C0C0"/>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5"/>
              </w:numPr>
              <w:rPr>
                <w:color w:val="000000"/>
              </w:rPr>
            </w:pPr>
            <w:r w:rsidRPr="00AB0DC2">
              <w:rPr>
                <w:color w:val="000000"/>
                <w:sz w:val="22"/>
                <w:szCs w:val="22"/>
              </w:rPr>
              <w:t>The overall design of the store is interesting.</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C0C0C0"/>
            <w:vAlign w:val="center"/>
          </w:tcPr>
          <w:p w:rsidR="004F1420" w:rsidRPr="00AB0DC2" w:rsidRDefault="004F1420" w:rsidP="001216C2">
            <w:pPr>
              <w:numPr>
                <w:ilvl w:val="0"/>
                <w:numId w:val="15"/>
              </w:numPr>
              <w:rPr>
                <w:color w:val="000000"/>
              </w:rPr>
            </w:pPr>
            <w:r w:rsidRPr="00AB0DC2">
              <w:rPr>
                <w:color w:val="000000"/>
                <w:sz w:val="22"/>
                <w:szCs w:val="22"/>
              </w:rPr>
              <w:lastRenderedPageBreak/>
              <w:t>The store is decorated in an attractive fashion.</w:t>
            </w:r>
          </w:p>
        </w:tc>
        <w:tc>
          <w:tcPr>
            <w:tcW w:w="810" w:type="dxa"/>
            <w:shd w:val="clear" w:color="auto" w:fill="C0C0C0"/>
            <w:vAlign w:val="center"/>
          </w:tcPr>
          <w:p w:rsidR="004F1420" w:rsidRPr="00AB0DC2" w:rsidRDefault="004F1420" w:rsidP="001216C2">
            <w:pPr>
              <w:jc w:val="center"/>
            </w:pPr>
            <w:r w:rsidRPr="00AB0DC2">
              <w:rPr>
                <w:sz w:val="22"/>
                <w:szCs w:val="22"/>
              </w:rPr>
              <w:t>1</w:t>
            </w:r>
          </w:p>
        </w:tc>
        <w:tc>
          <w:tcPr>
            <w:tcW w:w="810" w:type="dxa"/>
            <w:shd w:val="clear" w:color="auto" w:fill="C0C0C0"/>
            <w:vAlign w:val="center"/>
          </w:tcPr>
          <w:p w:rsidR="004F1420" w:rsidRPr="00AB0DC2" w:rsidRDefault="004F1420" w:rsidP="001216C2">
            <w:pPr>
              <w:jc w:val="center"/>
            </w:pPr>
            <w:r w:rsidRPr="00AB0DC2">
              <w:rPr>
                <w:sz w:val="22"/>
                <w:szCs w:val="22"/>
              </w:rPr>
              <w:t>2</w:t>
            </w:r>
          </w:p>
        </w:tc>
        <w:tc>
          <w:tcPr>
            <w:tcW w:w="810" w:type="dxa"/>
            <w:shd w:val="clear" w:color="auto" w:fill="C0C0C0"/>
            <w:vAlign w:val="center"/>
          </w:tcPr>
          <w:p w:rsidR="004F1420" w:rsidRPr="00AB0DC2" w:rsidRDefault="004F1420" w:rsidP="001216C2">
            <w:pPr>
              <w:jc w:val="center"/>
            </w:pPr>
            <w:r w:rsidRPr="00AB0DC2">
              <w:rPr>
                <w:sz w:val="22"/>
                <w:szCs w:val="22"/>
              </w:rPr>
              <w:t>3</w:t>
            </w:r>
          </w:p>
        </w:tc>
        <w:tc>
          <w:tcPr>
            <w:tcW w:w="810" w:type="dxa"/>
            <w:shd w:val="clear" w:color="auto" w:fill="C0C0C0"/>
            <w:vAlign w:val="center"/>
          </w:tcPr>
          <w:p w:rsidR="004F1420" w:rsidRPr="00AB0DC2" w:rsidRDefault="004F1420" w:rsidP="001216C2">
            <w:pPr>
              <w:jc w:val="center"/>
            </w:pPr>
            <w:r w:rsidRPr="00AB0DC2">
              <w:rPr>
                <w:sz w:val="22"/>
                <w:szCs w:val="22"/>
              </w:rPr>
              <w:t>4</w:t>
            </w:r>
          </w:p>
        </w:tc>
        <w:tc>
          <w:tcPr>
            <w:tcW w:w="810" w:type="dxa"/>
            <w:shd w:val="clear" w:color="auto" w:fill="C0C0C0"/>
            <w:vAlign w:val="center"/>
          </w:tcPr>
          <w:p w:rsidR="004F1420" w:rsidRPr="00AB0DC2" w:rsidRDefault="004F1420" w:rsidP="001216C2">
            <w:pPr>
              <w:jc w:val="center"/>
            </w:pPr>
            <w:r w:rsidRPr="00AB0DC2">
              <w:rPr>
                <w:sz w:val="22"/>
                <w:szCs w:val="22"/>
              </w:rPr>
              <w:t>5</w:t>
            </w:r>
          </w:p>
        </w:tc>
      </w:tr>
    </w:tbl>
    <w:p w:rsidR="004F1420" w:rsidRPr="00AB0DC2" w:rsidRDefault="004F1420" w:rsidP="004F1420">
      <w:pPr>
        <w:rPr>
          <w:sz w:val="20"/>
          <w:szCs w:val="20"/>
        </w:rP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CCCCC"/>
        <w:tblLayout w:type="fixed"/>
        <w:tblCellMar>
          <w:left w:w="115" w:type="dxa"/>
          <w:right w:w="115" w:type="dxa"/>
        </w:tblCellMar>
        <w:tblLook w:val="01E0"/>
      </w:tblPr>
      <w:tblGrid>
        <w:gridCol w:w="8873"/>
      </w:tblGrid>
      <w:tr w:rsidR="004F1420" w:rsidRPr="00AB0DC2" w:rsidTr="001216C2">
        <w:tc>
          <w:tcPr>
            <w:tcW w:w="8873" w:type="dxa"/>
            <w:shd w:val="clear" w:color="auto" w:fill="CCCCCC"/>
          </w:tcPr>
          <w:p w:rsidR="004F1420" w:rsidRPr="00AB0DC2" w:rsidRDefault="004F1420" w:rsidP="001216C2">
            <w:pPr>
              <w:jc w:val="center"/>
              <w:rPr>
                <w:b/>
                <w:caps/>
                <w:u w:val="single"/>
              </w:rPr>
            </w:pP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 xml:space="preserve">Section </w:t>
            </w:r>
            <w:r w:rsidRPr="00AB0DC2">
              <w:rPr>
                <w:b/>
                <w:u w:val="single"/>
              </w:rPr>
              <w:t>8.  STORE ENVIRONMENT INFLUENCE</w:t>
            </w:r>
          </w:p>
          <w:p w:rsidR="004F1420" w:rsidRPr="00AB0DC2" w:rsidRDefault="004F1420" w:rsidP="001216C2"/>
          <w:p w:rsidR="004F1420" w:rsidRPr="00AB0DC2" w:rsidRDefault="004F1420" w:rsidP="001216C2">
            <w:r w:rsidRPr="00AB0DC2">
              <w:t xml:space="preserve">The following questions concern the influence of the store environment shown in the photo.  Please indicate your level of </w:t>
            </w:r>
            <w:r w:rsidRPr="00AB0DC2">
              <w:rPr>
                <w:b/>
              </w:rPr>
              <w:t>disagreement</w:t>
            </w:r>
            <w:r w:rsidRPr="00AB0DC2">
              <w:t xml:space="preserve"> or </w:t>
            </w:r>
            <w:r w:rsidRPr="00AB0DC2">
              <w:rPr>
                <w:b/>
              </w:rPr>
              <w:t>agreement</w:t>
            </w:r>
            <w:r w:rsidRPr="00AB0DC2">
              <w:t xml:space="preserve"> with each statement.</w:t>
            </w:r>
          </w:p>
          <w:p w:rsidR="004F1420" w:rsidRPr="00AB0DC2" w:rsidRDefault="004F1420" w:rsidP="001216C2">
            <w:pPr>
              <w:rPr>
                <w:sz w:val="20"/>
                <w:szCs w:val="20"/>
              </w:rPr>
            </w:pPr>
          </w:p>
        </w:tc>
      </w:tr>
    </w:tbl>
    <w:p w:rsidR="004F1420" w:rsidRPr="00AB0DC2" w:rsidRDefault="004F1420" w:rsidP="004F1420"/>
    <w:tbl>
      <w:tblPr>
        <w:tblW w:w="8846" w:type="dxa"/>
        <w:tblInd w:w="-1" w:type="dxa"/>
        <w:tblLayout w:type="fixed"/>
        <w:tblCellMar>
          <w:left w:w="115" w:type="dxa"/>
          <w:right w:w="115" w:type="dxa"/>
        </w:tblCellMar>
        <w:tblLook w:val="01E0"/>
      </w:tblPr>
      <w:tblGrid>
        <w:gridCol w:w="4796"/>
        <w:gridCol w:w="810"/>
        <w:gridCol w:w="810"/>
        <w:gridCol w:w="810"/>
        <w:gridCol w:w="810"/>
        <w:gridCol w:w="810"/>
      </w:tblGrid>
      <w:tr w:rsidR="004F1420" w:rsidRPr="00AB0DC2" w:rsidTr="001216C2">
        <w:trPr>
          <w:cantSplit/>
          <w:trHeight w:val="1134"/>
        </w:trPr>
        <w:tc>
          <w:tcPr>
            <w:tcW w:w="4796" w:type="dxa"/>
            <w:vAlign w:val="bottom"/>
          </w:tcPr>
          <w:p w:rsidR="004F1420" w:rsidRPr="00AB0DC2" w:rsidRDefault="004F1420" w:rsidP="001216C2">
            <w:pPr>
              <w:rPr>
                <w:b/>
              </w:rPr>
            </w:pPr>
          </w:p>
        </w:tc>
        <w:tc>
          <w:tcPr>
            <w:tcW w:w="810" w:type="dxa"/>
            <w:textDirection w:val="btLr"/>
            <w:vAlign w:val="center"/>
          </w:tcPr>
          <w:p w:rsidR="004F1420" w:rsidRPr="00AB0DC2" w:rsidRDefault="004F1420" w:rsidP="001216C2">
            <w:pPr>
              <w:ind w:left="113" w:right="113"/>
              <w:rPr>
                <w:b/>
              </w:rPr>
            </w:pPr>
            <w:r w:rsidRPr="00AB0DC2">
              <w:rPr>
                <w:b/>
                <w:sz w:val="22"/>
                <w:szCs w:val="22"/>
              </w:rPr>
              <w:t>Strongly Disagree</w:t>
            </w:r>
          </w:p>
        </w:tc>
        <w:tc>
          <w:tcPr>
            <w:tcW w:w="810" w:type="dxa"/>
            <w:textDirection w:val="btLr"/>
            <w:vAlign w:val="center"/>
          </w:tcPr>
          <w:p w:rsidR="004F1420" w:rsidRPr="00AB0DC2" w:rsidRDefault="004F1420" w:rsidP="001216C2">
            <w:pPr>
              <w:ind w:left="113" w:right="113"/>
              <w:rPr>
                <w:b/>
              </w:rPr>
            </w:pPr>
            <w:r w:rsidRPr="00AB0DC2">
              <w:rPr>
                <w:b/>
                <w:sz w:val="22"/>
                <w:szCs w:val="22"/>
              </w:rPr>
              <w:t>Disagree</w:t>
            </w:r>
          </w:p>
        </w:tc>
        <w:tc>
          <w:tcPr>
            <w:tcW w:w="810" w:type="dxa"/>
            <w:textDirection w:val="btLr"/>
            <w:vAlign w:val="center"/>
          </w:tcPr>
          <w:p w:rsidR="004F1420" w:rsidRPr="00AB0DC2" w:rsidRDefault="004F1420" w:rsidP="001216C2">
            <w:pPr>
              <w:ind w:left="113" w:right="113"/>
              <w:rPr>
                <w:b/>
              </w:rPr>
            </w:pPr>
            <w:r w:rsidRPr="00AB0DC2">
              <w:rPr>
                <w:b/>
                <w:sz w:val="22"/>
                <w:szCs w:val="22"/>
              </w:rPr>
              <w:t>Neutral</w:t>
            </w:r>
          </w:p>
        </w:tc>
        <w:tc>
          <w:tcPr>
            <w:tcW w:w="810" w:type="dxa"/>
            <w:textDirection w:val="btLr"/>
            <w:vAlign w:val="center"/>
          </w:tcPr>
          <w:p w:rsidR="004F1420" w:rsidRPr="00AB0DC2" w:rsidRDefault="004F1420" w:rsidP="001216C2">
            <w:pPr>
              <w:ind w:left="113" w:right="113"/>
              <w:rPr>
                <w:b/>
              </w:rPr>
            </w:pPr>
            <w:r w:rsidRPr="00AB0DC2">
              <w:rPr>
                <w:b/>
                <w:sz w:val="22"/>
                <w:szCs w:val="22"/>
              </w:rPr>
              <w:t>Agree</w:t>
            </w:r>
          </w:p>
        </w:tc>
        <w:tc>
          <w:tcPr>
            <w:tcW w:w="810" w:type="dxa"/>
            <w:textDirection w:val="btLr"/>
            <w:vAlign w:val="center"/>
          </w:tcPr>
          <w:p w:rsidR="004F1420" w:rsidRPr="00AB0DC2" w:rsidRDefault="004F1420" w:rsidP="001216C2">
            <w:pPr>
              <w:ind w:left="113" w:right="113"/>
              <w:rPr>
                <w:b/>
              </w:rPr>
            </w:pPr>
            <w:r w:rsidRPr="00AB0DC2">
              <w:rPr>
                <w:b/>
                <w:sz w:val="22"/>
                <w:szCs w:val="22"/>
              </w:rPr>
              <w:t>Strongly Agree</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6"/>
              </w:numPr>
              <w:rPr>
                <w:color w:val="000000"/>
              </w:rPr>
            </w:pPr>
            <w:r w:rsidRPr="00AB0DC2">
              <w:rPr>
                <w:color w:val="000000"/>
                <w:sz w:val="22"/>
                <w:szCs w:val="22"/>
              </w:rPr>
              <w:t>I will continue to use the store even if prices increase.</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C0C0C0"/>
            <w:vAlign w:val="center"/>
          </w:tcPr>
          <w:p w:rsidR="004F1420" w:rsidRPr="00AB0DC2" w:rsidRDefault="004F1420" w:rsidP="001216C2">
            <w:pPr>
              <w:numPr>
                <w:ilvl w:val="0"/>
                <w:numId w:val="16"/>
              </w:numPr>
              <w:rPr>
                <w:color w:val="000000"/>
              </w:rPr>
            </w:pPr>
            <w:r w:rsidRPr="00AB0DC2">
              <w:rPr>
                <w:color w:val="000000"/>
                <w:sz w:val="22"/>
                <w:szCs w:val="22"/>
              </w:rPr>
              <w:t>I like to stay at the store as long as possible.</w:t>
            </w:r>
          </w:p>
        </w:tc>
        <w:tc>
          <w:tcPr>
            <w:tcW w:w="810" w:type="dxa"/>
            <w:shd w:val="clear" w:color="auto" w:fill="C0C0C0"/>
            <w:vAlign w:val="center"/>
          </w:tcPr>
          <w:p w:rsidR="004F1420" w:rsidRPr="00AB0DC2" w:rsidRDefault="004F1420" w:rsidP="001216C2">
            <w:pPr>
              <w:jc w:val="center"/>
            </w:pPr>
            <w:r w:rsidRPr="00AB0DC2">
              <w:rPr>
                <w:sz w:val="22"/>
                <w:szCs w:val="22"/>
              </w:rPr>
              <w:t>1</w:t>
            </w:r>
          </w:p>
        </w:tc>
        <w:tc>
          <w:tcPr>
            <w:tcW w:w="810" w:type="dxa"/>
            <w:shd w:val="clear" w:color="auto" w:fill="C0C0C0"/>
            <w:vAlign w:val="center"/>
          </w:tcPr>
          <w:p w:rsidR="004F1420" w:rsidRPr="00AB0DC2" w:rsidRDefault="004F1420" w:rsidP="001216C2">
            <w:pPr>
              <w:jc w:val="center"/>
            </w:pPr>
            <w:r w:rsidRPr="00AB0DC2">
              <w:rPr>
                <w:sz w:val="22"/>
                <w:szCs w:val="22"/>
              </w:rPr>
              <w:t>2</w:t>
            </w:r>
          </w:p>
        </w:tc>
        <w:tc>
          <w:tcPr>
            <w:tcW w:w="810" w:type="dxa"/>
            <w:shd w:val="clear" w:color="auto" w:fill="C0C0C0"/>
            <w:vAlign w:val="center"/>
          </w:tcPr>
          <w:p w:rsidR="004F1420" w:rsidRPr="00AB0DC2" w:rsidRDefault="004F1420" w:rsidP="001216C2">
            <w:pPr>
              <w:jc w:val="center"/>
            </w:pPr>
            <w:r w:rsidRPr="00AB0DC2">
              <w:rPr>
                <w:sz w:val="22"/>
                <w:szCs w:val="22"/>
              </w:rPr>
              <w:t>3</w:t>
            </w:r>
          </w:p>
        </w:tc>
        <w:tc>
          <w:tcPr>
            <w:tcW w:w="810" w:type="dxa"/>
            <w:shd w:val="clear" w:color="auto" w:fill="C0C0C0"/>
            <w:vAlign w:val="center"/>
          </w:tcPr>
          <w:p w:rsidR="004F1420" w:rsidRPr="00AB0DC2" w:rsidRDefault="004F1420" w:rsidP="001216C2">
            <w:pPr>
              <w:jc w:val="center"/>
            </w:pPr>
            <w:r w:rsidRPr="00AB0DC2">
              <w:rPr>
                <w:sz w:val="22"/>
                <w:szCs w:val="22"/>
              </w:rPr>
              <w:t>4</w:t>
            </w:r>
          </w:p>
        </w:tc>
        <w:tc>
          <w:tcPr>
            <w:tcW w:w="810" w:type="dxa"/>
            <w:shd w:val="clear" w:color="auto" w:fill="C0C0C0"/>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6"/>
              </w:numPr>
              <w:rPr>
                <w:color w:val="000000"/>
              </w:rPr>
            </w:pPr>
            <w:r w:rsidRPr="00AB0DC2">
              <w:rPr>
                <w:color w:val="000000"/>
                <w:sz w:val="22"/>
                <w:szCs w:val="22"/>
              </w:rPr>
              <w:t>I am willing to pay higher prices at the store than competitors charge.</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r w:rsidR="004F1420" w:rsidRPr="00AB0DC2" w:rsidTr="001216C2">
        <w:trPr>
          <w:trHeight w:val="432"/>
        </w:trPr>
        <w:tc>
          <w:tcPr>
            <w:tcW w:w="4796" w:type="dxa"/>
            <w:shd w:val="clear" w:color="auto" w:fill="C0C0C0"/>
            <w:vAlign w:val="center"/>
          </w:tcPr>
          <w:p w:rsidR="004F1420" w:rsidRPr="00AB0DC2" w:rsidRDefault="004F1420" w:rsidP="001216C2">
            <w:pPr>
              <w:numPr>
                <w:ilvl w:val="0"/>
                <w:numId w:val="16"/>
              </w:numPr>
              <w:rPr>
                <w:color w:val="000000"/>
              </w:rPr>
            </w:pPr>
            <w:r w:rsidRPr="00AB0DC2">
              <w:rPr>
                <w:color w:val="000000"/>
                <w:sz w:val="22"/>
                <w:szCs w:val="22"/>
              </w:rPr>
              <w:t>I enjoy spending time at the store.</w:t>
            </w:r>
          </w:p>
        </w:tc>
        <w:tc>
          <w:tcPr>
            <w:tcW w:w="810" w:type="dxa"/>
            <w:shd w:val="clear" w:color="auto" w:fill="C0C0C0"/>
            <w:vAlign w:val="center"/>
          </w:tcPr>
          <w:p w:rsidR="004F1420" w:rsidRPr="00AB0DC2" w:rsidRDefault="004F1420" w:rsidP="001216C2">
            <w:pPr>
              <w:jc w:val="center"/>
            </w:pPr>
            <w:r w:rsidRPr="00AB0DC2">
              <w:rPr>
                <w:sz w:val="22"/>
                <w:szCs w:val="22"/>
              </w:rPr>
              <w:t>1</w:t>
            </w:r>
          </w:p>
        </w:tc>
        <w:tc>
          <w:tcPr>
            <w:tcW w:w="810" w:type="dxa"/>
            <w:shd w:val="clear" w:color="auto" w:fill="C0C0C0"/>
            <w:vAlign w:val="center"/>
          </w:tcPr>
          <w:p w:rsidR="004F1420" w:rsidRPr="00AB0DC2" w:rsidRDefault="004F1420" w:rsidP="001216C2">
            <w:pPr>
              <w:jc w:val="center"/>
            </w:pPr>
            <w:r w:rsidRPr="00AB0DC2">
              <w:rPr>
                <w:sz w:val="22"/>
                <w:szCs w:val="22"/>
              </w:rPr>
              <w:t>2</w:t>
            </w:r>
          </w:p>
        </w:tc>
        <w:tc>
          <w:tcPr>
            <w:tcW w:w="810" w:type="dxa"/>
            <w:shd w:val="clear" w:color="auto" w:fill="C0C0C0"/>
            <w:vAlign w:val="center"/>
          </w:tcPr>
          <w:p w:rsidR="004F1420" w:rsidRPr="00AB0DC2" w:rsidRDefault="004F1420" w:rsidP="001216C2">
            <w:pPr>
              <w:jc w:val="center"/>
            </w:pPr>
            <w:r w:rsidRPr="00AB0DC2">
              <w:rPr>
                <w:sz w:val="22"/>
                <w:szCs w:val="22"/>
              </w:rPr>
              <w:t>3</w:t>
            </w:r>
          </w:p>
        </w:tc>
        <w:tc>
          <w:tcPr>
            <w:tcW w:w="810" w:type="dxa"/>
            <w:shd w:val="clear" w:color="auto" w:fill="C0C0C0"/>
            <w:vAlign w:val="center"/>
          </w:tcPr>
          <w:p w:rsidR="004F1420" w:rsidRPr="00AB0DC2" w:rsidRDefault="004F1420" w:rsidP="001216C2">
            <w:pPr>
              <w:jc w:val="center"/>
            </w:pPr>
            <w:r w:rsidRPr="00AB0DC2">
              <w:rPr>
                <w:sz w:val="22"/>
                <w:szCs w:val="22"/>
              </w:rPr>
              <w:t>4</w:t>
            </w:r>
          </w:p>
        </w:tc>
        <w:tc>
          <w:tcPr>
            <w:tcW w:w="810" w:type="dxa"/>
            <w:shd w:val="clear" w:color="auto" w:fill="C0C0C0"/>
            <w:vAlign w:val="center"/>
          </w:tcPr>
          <w:p w:rsidR="004F1420" w:rsidRPr="00AB0DC2" w:rsidRDefault="004F1420" w:rsidP="001216C2">
            <w:pPr>
              <w:jc w:val="center"/>
            </w:pPr>
            <w:r w:rsidRPr="00AB0DC2">
              <w:rPr>
                <w:sz w:val="22"/>
                <w:szCs w:val="22"/>
              </w:rPr>
              <w:t>5</w:t>
            </w:r>
          </w:p>
        </w:tc>
      </w:tr>
    </w:tbl>
    <w:p w:rsidR="004F1420" w:rsidRPr="00AB0DC2" w:rsidRDefault="004F1420" w:rsidP="004F1420">
      <w:pPr>
        <w:rPr>
          <w:sz w:val="20"/>
          <w:szCs w:val="20"/>
        </w:rPr>
      </w:pPr>
    </w:p>
    <w:p w:rsidR="004F1420" w:rsidRPr="00AB0DC2" w:rsidRDefault="004F1420" w:rsidP="004F1420">
      <w:pPr>
        <w:rPr>
          <w:sz w:val="20"/>
          <w:szCs w:val="20"/>
        </w:rPr>
      </w:pPr>
    </w:p>
    <w:p w:rsidR="004F1420" w:rsidRPr="00AB0DC2" w:rsidRDefault="004F1420" w:rsidP="004F1420">
      <w:pPr>
        <w:rPr>
          <w:sz w:val="20"/>
          <w:szCs w:val="20"/>
        </w:rP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0C0C0"/>
        <w:tblLayout w:type="fixed"/>
        <w:tblCellMar>
          <w:left w:w="115" w:type="dxa"/>
          <w:right w:w="115" w:type="dxa"/>
        </w:tblCellMar>
        <w:tblLook w:val="01E0"/>
      </w:tblPr>
      <w:tblGrid>
        <w:gridCol w:w="8873"/>
      </w:tblGrid>
      <w:tr w:rsidR="004F1420" w:rsidRPr="00AB0DC2" w:rsidTr="001216C2">
        <w:tc>
          <w:tcPr>
            <w:tcW w:w="8873" w:type="dxa"/>
            <w:shd w:val="clear" w:color="auto" w:fill="C0C0C0"/>
          </w:tcPr>
          <w:p w:rsidR="004F1420" w:rsidRPr="00AB0DC2" w:rsidRDefault="004F1420" w:rsidP="001216C2">
            <w:pPr>
              <w:shd w:val="clear" w:color="auto" w:fill="C0C0C0"/>
              <w:jc w:val="center"/>
              <w:rPr>
                <w:b/>
                <w:caps/>
                <w:u w:val="single"/>
              </w:rPr>
            </w:pPr>
            <w:r w:rsidRPr="00AB0DC2">
              <w:br w:type="page"/>
            </w:r>
            <w:r w:rsidRPr="00AB0DC2">
              <w:br w:type="page"/>
            </w:r>
            <w:r w:rsidRPr="00AB0DC2">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Section 9.  Visual appeal of store</w:t>
            </w:r>
          </w:p>
          <w:p w:rsidR="004F1420" w:rsidRPr="00AB0DC2" w:rsidRDefault="004F1420" w:rsidP="001216C2">
            <w:pPr>
              <w:shd w:val="clear" w:color="auto" w:fill="C0C0C0"/>
            </w:pPr>
          </w:p>
          <w:p w:rsidR="004F1420" w:rsidRPr="00AB0DC2" w:rsidRDefault="004F1420" w:rsidP="001216C2">
            <w:pPr>
              <w:shd w:val="clear" w:color="auto" w:fill="C0C0C0"/>
            </w:pPr>
            <w:r w:rsidRPr="00AB0DC2">
              <w:t xml:space="preserve">Respond to the question below concerning your perceptions of the store environment in the photo.  Please indicate the </w:t>
            </w:r>
            <w:r w:rsidRPr="00AB0DC2">
              <w:rPr>
                <w:b/>
              </w:rPr>
              <w:t>level of</w:t>
            </w:r>
            <w:r w:rsidRPr="00AB0DC2">
              <w:t xml:space="preserve"> </w:t>
            </w:r>
            <w:r w:rsidRPr="00AB0DC2">
              <w:rPr>
                <w:b/>
              </w:rPr>
              <w:t>visual appeal</w:t>
            </w:r>
            <w:r w:rsidRPr="00AB0DC2">
              <w:t xml:space="preserve"> associated with the store environment in the photo.</w:t>
            </w:r>
          </w:p>
          <w:p w:rsidR="004F1420" w:rsidRPr="00AB0DC2" w:rsidRDefault="004F1420" w:rsidP="001216C2"/>
        </w:tc>
      </w:tr>
    </w:tbl>
    <w:p w:rsidR="004F1420" w:rsidRPr="00AB0DC2" w:rsidRDefault="004F1420" w:rsidP="004F1420">
      <w:pPr>
        <w:rPr>
          <w:sz w:val="20"/>
          <w:szCs w:val="20"/>
        </w:rPr>
      </w:pPr>
    </w:p>
    <w:tbl>
      <w:tblPr>
        <w:tblW w:w="8846" w:type="dxa"/>
        <w:tblInd w:w="-1" w:type="dxa"/>
        <w:tblLayout w:type="fixed"/>
        <w:tblCellMar>
          <w:left w:w="115" w:type="dxa"/>
          <w:right w:w="115" w:type="dxa"/>
        </w:tblCellMar>
        <w:tblLook w:val="01E0"/>
      </w:tblPr>
      <w:tblGrid>
        <w:gridCol w:w="4796"/>
        <w:gridCol w:w="810"/>
        <w:gridCol w:w="810"/>
        <w:gridCol w:w="810"/>
        <w:gridCol w:w="810"/>
        <w:gridCol w:w="810"/>
      </w:tblGrid>
      <w:tr w:rsidR="004F1420" w:rsidRPr="00AB0DC2" w:rsidTr="001216C2">
        <w:trPr>
          <w:trHeight w:val="1908"/>
        </w:trPr>
        <w:tc>
          <w:tcPr>
            <w:tcW w:w="4796" w:type="dxa"/>
            <w:vAlign w:val="bottom"/>
          </w:tcPr>
          <w:p w:rsidR="004F1420" w:rsidRPr="00AB0DC2" w:rsidRDefault="004F1420" w:rsidP="001216C2">
            <w:pPr>
              <w:rPr>
                <w:b/>
              </w:rPr>
            </w:pPr>
          </w:p>
          <w:p w:rsidR="004F1420" w:rsidRPr="00AB0DC2" w:rsidRDefault="004F1420" w:rsidP="001216C2">
            <w:pPr>
              <w:rPr>
                <w:b/>
              </w:rPr>
            </w:pPr>
          </w:p>
          <w:p w:rsidR="004F1420" w:rsidRPr="00AB0DC2" w:rsidRDefault="004F1420" w:rsidP="001216C2">
            <w:pPr>
              <w:rPr>
                <w:b/>
              </w:rPr>
            </w:pPr>
          </w:p>
          <w:p w:rsidR="004F1420" w:rsidRPr="00AB0DC2" w:rsidRDefault="004F1420" w:rsidP="001216C2">
            <w:pPr>
              <w:rPr>
                <w:b/>
              </w:rPr>
            </w:pPr>
          </w:p>
        </w:tc>
        <w:tc>
          <w:tcPr>
            <w:tcW w:w="810" w:type="dxa"/>
            <w:textDirection w:val="btLr"/>
            <w:vAlign w:val="center"/>
          </w:tcPr>
          <w:p w:rsidR="004F1420" w:rsidRPr="00AB0DC2" w:rsidRDefault="004F1420" w:rsidP="001216C2">
            <w:pPr>
              <w:ind w:left="113" w:right="113"/>
              <w:rPr>
                <w:b/>
              </w:rPr>
            </w:pPr>
            <w:r w:rsidRPr="00AB0DC2">
              <w:rPr>
                <w:b/>
                <w:sz w:val="22"/>
                <w:szCs w:val="22"/>
              </w:rPr>
              <w:t>Highly  Visually Unappealing</w:t>
            </w:r>
          </w:p>
        </w:tc>
        <w:tc>
          <w:tcPr>
            <w:tcW w:w="810" w:type="dxa"/>
            <w:textDirection w:val="btLr"/>
            <w:vAlign w:val="center"/>
          </w:tcPr>
          <w:p w:rsidR="004F1420" w:rsidRPr="00AB0DC2" w:rsidRDefault="004F1420" w:rsidP="001216C2">
            <w:pPr>
              <w:ind w:left="113" w:right="113"/>
              <w:rPr>
                <w:b/>
              </w:rPr>
            </w:pPr>
            <w:r w:rsidRPr="00AB0DC2">
              <w:rPr>
                <w:b/>
                <w:sz w:val="22"/>
                <w:szCs w:val="22"/>
              </w:rPr>
              <w:t>Visually Unappealing</w:t>
            </w:r>
          </w:p>
        </w:tc>
        <w:tc>
          <w:tcPr>
            <w:tcW w:w="810" w:type="dxa"/>
            <w:textDirection w:val="btLr"/>
            <w:vAlign w:val="center"/>
          </w:tcPr>
          <w:p w:rsidR="004F1420" w:rsidRPr="00AB0DC2" w:rsidRDefault="004F1420" w:rsidP="001216C2">
            <w:pPr>
              <w:ind w:left="113" w:right="113"/>
              <w:rPr>
                <w:b/>
              </w:rPr>
            </w:pPr>
            <w:r w:rsidRPr="00AB0DC2">
              <w:rPr>
                <w:b/>
                <w:sz w:val="22"/>
                <w:szCs w:val="22"/>
              </w:rPr>
              <w:t>Neutral</w:t>
            </w:r>
          </w:p>
        </w:tc>
        <w:tc>
          <w:tcPr>
            <w:tcW w:w="810" w:type="dxa"/>
            <w:textDirection w:val="btLr"/>
            <w:vAlign w:val="center"/>
          </w:tcPr>
          <w:p w:rsidR="004F1420" w:rsidRPr="00AB0DC2" w:rsidRDefault="004F1420" w:rsidP="001216C2">
            <w:pPr>
              <w:ind w:left="113" w:right="113"/>
              <w:rPr>
                <w:b/>
              </w:rPr>
            </w:pPr>
            <w:r w:rsidRPr="00AB0DC2">
              <w:rPr>
                <w:b/>
                <w:sz w:val="22"/>
                <w:szCs w:val="22"/>
              </w:rPr>
              <w:t>Visually Appealing</w:t>
            </w:r>
          </w:p>
        </w:tc>
        <w:tc>
          <w:tcPr>
            <w:tcW w:w="810" w:type="dxa"/>
            <w:textDirection w:val="btLr"/>
            <w:vAlign w:val="center"/>
          </w:tcPr>
          <w:p w:rsidR="004F1420" w:rsidRPr="00AB0DC2" w:rsidRDefault="004F1420" w:rsidP="001216C2">
            <w:pPr>
              <w:ind w:left="113" w:right="113"/>
              <w:rPr>
                <w:b/>
              </w:rPr>
            </w:pPr>
            <w:r w:rsidRPr="00AB0DC2">
              <w:rPr>
                <w:b/>
                <w:sz w:val="22"/>
                <w:szCs w:val="22"/>
              </w:rPr>
              <w:t xml:space="preserve">Highly  Visually Appealing </w:t>
            </w:r>
          </w:p>
        </w:tc>
      </w:tr>
      <w:tr w:rsidR="004F1420" w:rsidRPr="00AB0DC2" w:rsidTr="001216C2">
        <w:trPr>
          <w:trHeight w:val="432"/>
        </w:trPr>
        <w:tc>
          <w:tcPr>
            <w:tcW w:w="4796" w:type="dxa"/>
            <w:shd w:val="clear" w:color="auto" w:fill="auto"/>
            <w:vAlign w:val="center"/>
          </w:tcPr>
          <w:p w:rsidR="004F1420" w:rsidRPr="00AB0DC2" w:rsidRDefault="004F1420" w:rsidP="001216C2">
            <w:pPr>
              <w:numPr>
                <w:ilvl w:val="0"/>
                <w:numId w:val="17"/>
              </w:numPr>
              <w:rPr>
                <w:color w:val="000000"/>
              </w:rPr>
            </w:pPr>
            <w:r w:rsidRPr="00AB0DC2">
              <w:rPr>
                <w:sz w:val="22"/>
                <w:szCs w:val="22"/>
              </w:rPr>
              <w:t>How visually appealing is the store in photo two?</w:t>
            </w:r>
          </w:p>
        </w:tc>
        <w:tc>
          <w:tcPr>
            <w:tcW w:w="810" w:type="dxa"/>
            <w:shd w:val="clear" w:color="auto" w:fill="auto"/>
            <w:vAlign w:val="center"/>
          </w:tcPr>
          <w:p w:rsidR="004F1420" w:rsidRPr="00AB0DC2" w:rsidRDefault="004F1420" w:rsidP="001216C2">
            <w:pPr>
              <w:jc w:val="center"/>
            </w:pPr>
            <w:r w:rsidRPr="00AB0DC2">
              <w:rPr>
                <w:sz w:val="22"/>
                <w:szCs w:val="22"/>
              </w:rPr>
              <w:t>1</w:t>
            </w:r>
          </w:p>
        </w:tc>
        <w:tc>
          <w:tcPr>
            <w:tcW w:w="810" w:type="dxa"/>
            <w:shd w:val="clear" w:color="auto" w:fill="auto"/>
            <w:vAlign w:val="center"/>
          </w:tcPr>
          <w:p w:rsidR="004F1420" w:rsidRPr="00AB0DC2" w:rsidRDefault="004F1420" w:rsidP="001216C2">
            <w:pPr>
              <w:jc w:val="center"/>
            </w:pPr>
            <w:r w:rsidRPr="00AB0DC2">
              <w:rPr>
                <w:sz w:val="22"/>
                <w:szCs w:val="22"/>
              </w:rPr>
              <w:t>2</w:t>
            </w:r>
          </w:p>
        </w:tc>
        <w:tc>
          <w:tcPr>
            <w:tcW w:w="810" w:type="dxa"/>
            <w:shd w:val="clear" w:color="auto" w:fill="auto"/>
            <w:vAlign w:val="center"/>
          </w:tcPr>
          <w:p w:rsidR="004F1420" w:rsidRPr="00AB0DC2" w:rsidRDefault="004F1420" w:rsidP="001216C2">
            <w:pPr>
              <w:jc w:val="center"/>
            </w:pPr>
            <w:r w:rsidRPr="00AB0DC2">
              <w:rPr>
                <w:sz w:val="22"/>
                <w:szCs w:val="22"/>
              </w:rPr>
              <w:t>3</w:t>
            </w:r>
          </w:p>
        </w:tc>
        <w:tc>
          <w:tcPr>
            <w:tcW w:w="810" w:type="dxa"/>
            <w:shd w:val="clear" w:color="auto" w:fill="auto"/>
            <w:vAlign w:val="center"/>
          </w:tcPr>
          <w:p w:rsidR="004F1420" w:rsidRPr="00AB0DC2" w:rsidRDefault="004F1420" w:rsidP="001216C2">
            <w:pPr>
              <w:jc w:val="center"/>
            </w:pPr>
            <w:r w:rsidRPr="00AB0DC2">
              <w:rPr>
                <w:sz w:val="22"/>
                <w:szCs w:val="22"/>
              </w:rPr>
              <w:t>4</w:t>
            </w:r>
          </w:p>
        </w:tc>
        <w:tc>
          <w:tcPr>
            <w:tcW w:w="810" w:type="dxa"/>
            <w:shd w:val="clear" w:color="auto" w:fill="auto"/>
            <w:vAlign w:val="center"/>
          </w:tcPr>
          <w:p w:rsidR="004F1420" w:rsidRPr="00AB0DC2" w:rsidRDefault="004F1420" w:rsidP="001216C2">
            <w:pPr>
              <w:jc w:val="center"/>
            </w:pPr>
            <w:r w:rsidRPr="00AB0DC2">
              <w:rPr>
                <w:sz w:val="22"/>
                <w:szCs w:val="22"/>
              </w:rPr>
              <w:t>5</w:t>
            </w:r>
          </w:p>
        </w:tc>
      </w:tr>
    </w:tbl>
    <w:p w:rsidR="004F1420" w:rsidRPr="00AB0DC2" w:rsidRDefault="004F1420" w:rsidP="004F1420">
      <w:pPr>
        <w:rPr>
          <w:sz w:val="20"/>
          <w:szCs w:val="20"/>
        </w:rPr>
      </w:pPr>
    </w:p>
    <w:p w:rsidR="004F1420" w:rsidRPr="00AB0DC2" w:rsidRDefault="004F1420" w:rsidP="004F1420">
      <w:pPr>
        <w:rPr>
          <w:sz w:val="20"/>
          <w:szCs w:val="20"/>
        </w:rPr>
      </w:pPr>
    </w:p>
    <w:p w:rsidR="004F1420" w:rsidRDefault="004F1420"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Pr="00AB0DC2" w:rsidRDefault="003E49ED" w:rsidP="004F1420">
      <w:pPr>
        <w:rPr>
          <w:sz w:val="20"/>
          <w:szCs w:val="20"/>
        </w:rPr>
      </w:pPr>
    </w:p>
    <w:p w:rsidR="004F1420" w:rsidRPr="00AB0DC2" w:rsidRDefault="004F1420" w:rsidP="004F1420">
      <w:pPr>
        <w:rPr>
          <w:sz w:val="20"/>
          <w:szCs w:val="20"/>
        </w:rP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CCCCC"/>
        <w:tblLayout w:type="fixed"/>
        <w:tblCellMar>
          <w:left w:w="115" w:type="dxa"/>
          <w:right w:w="115" w:type="dxa"/>
        </w:tblCellMar>
        <w:tblLook w:val="01E0"/>
      </w:tblPr>
      <w:tblGrid>
        <w:gridCol w:w="8873"/>
      </w:tblGrid>
      <w:tr w:rsidR="004F1420" w:rsidRPr="00AB0DC2" w:rsidTr="001216C2">
        <w:tc>
          <w:tcPr>
            <w:tcW w:w="8873" w:type="dxa"/>
            <w:shd w:val="clear" w:color="auto" w:fill="CCCCCC"/>
          </w:tcPr>
          <w:p w:rsidR="004F1420" w:rsidRPr="00AB0DC2" w:rsidRDefault="004F1420" w:rsidP="001216C2">
            <w:pPr>
              <w:jc w:val="center"/>
              <w:rPr>
                <w:b/>
                <w:caps/>
                <w:u w:val="single"/>
              </w:rPr>
            </w:pPr>
            <w:r w:rsidRPr="00AB0DC2">
              <w:rPr>
                <w:sz w:val="20"/>
                <w:szCs w:val="20"/>
              </w:rPr>
              <w:lastRenderedPageBreak/>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 xml:space="preserve">Section </w:t>
            </w:r>
            <w:r w:rsidRPr="00AB0DC2">
              <w:rPr>
                <w:b/>
                <w:u w:val="single"/>
              </w:rPr>
              <w:t xml:space="preserve">10. PRODUCT INVOLVEMENT INVENTORY </w:t>
            </w:r>
          </w:p>
          <w:p w:rsidR="004F1420" w:rsidRPr="00AB0DC2" w:rsidRDefault="004F1420" w:rsidP="001216C2"/>
          <w:p w:rsidR="004F1420" w:rsidRPr="00AB0DC2" w:rsidRDefault="004F1420" w:rsidP="001216C2">
            <w:r w:rsidRPr="00AB0DC2">
              <w:t xml:space="preserve">Please give a </w:t>
            </w:r>
            <w:r w:rsidRPr="00AB0DC2">
              <w:rPr>
                <w:b/>
                <w:u w:val="single"/>
              </w:rPr>
              <w:t>rating</w:t>
            </w:r>
            <w:r w:rsidRPr="00AB0DC2">
              <w:t xml:space="preserve"> of your </w:t>
            </w:r>
            <w:r w:rsidRPr="00AB0DC2">
              <w:rPr>
                <w:b/>
              </w:rPr>
              <w:t>level of</w:t>
            </w:r>
            <w:r w:rsidRPr="00AB0DC2">
              <w:t xml:space="preserve"> </w:t>
            </w:r>
            <w:r w:rsidRPr="00AB0DC2">
              <w:rPr>
                <w:b/>
              </w:rPr>
              <w:t>involvement</w:t>
            </w:r>
            <w:r w:rsidRPr="00AB0DC2">
              <w:t xml:space="preserve"> with books by placing a mark at the appropriate position between the descriptors.</w:t>
            </w:r>
          </w:p>
          <w:p w:rsidR="004F1420" w:rsidRPr="00AB0DC2" w:rsidRDefault="004F1420" w:rsidP="001216C2">
            <w:pPr>
              <w:rPr>
                <w:sz w:val="20"/>
                <w:szCs w:val="20"/>
              </w:rPr>
            </w:pPr>
          </w:p>
        </w:tc>
      </w:tr>
    </w:tbl>
    <w:p w:rsidR="004F1420" w:rsidRPr="00AB0DC2" w:rsidRDefault="004F1420" w:rsidP="004F1420"/>
    <w:tbl>
      <w:tblPr>
        <w:tblStyle w:val="TableGrid"/>
        <w:tblW w:w="0" w:type="auto"/>
        <w:jc w:val="center"/>
        <w:tblInd w:w="855" w:type="dxa"/>
        <w:tblLook w:val="01E0"/>
      </w:tblPr>
      <w:tblGrid>
        <w:gridCol w:w="517"/>
        <w:gridCol w:w="1751"/>
        <w:gridCol w:w="3240"/>
        <w:gridCol w:w="2160"/>
      </w:tblGrid>
      <w:tr w:rsidR="004F1420" w:rsidRPr="00AB0DC2" w:rsidTr="001216C2">
        <w:trPr>
          <w:jc w:val="center"/>
        </w:trPr>
        <w:tc>
          <w:tcPr>
            <w:tcW w:w="7668" w:type="dxa"/>
            <w:gridSpan w:val="4"/>
            <w:tcBorders>
              <w:bottom w:val="single" w:sz="4" w:space="0" w:color="auto"/>
            </w:tcBorders>
          </w:tcPr>
          <w:p w:rsidR="004F1420" w:rsidRPr="00AB0DC2" w:rsidRDefault="004F1420" w:rsidP="001216C2">
            <w:pPr>
              <w:jc w:val="center"/>
            </w:pPr>
            <w:r w:rsidRPr="00AB0DC2">
              <w:t xml:space="preserve">To me, a book is:  </w:t>
            </w:r>
          </w:p>
        </w:tc>
      </w:tr>
      <w:tr w:rsidR="004F1420" w:rsidRPr="00AB0DC2" w:rsidTr="001216C2">
        <w:trPr>
          <w:jc w:val="center"/>
        </w:trPr>
        <w:tc>
          <w:tcPr>
            <w:tcW w:w="517" w:type="dxa"/>
            <w:shd w:val="clear" w:color="auto" w:fill="C0C0C0"/>
            <w:vAlign w:val="center"/>
          </w:tcPr>
          <w:p w:rsidR="004F1420" w:rsidRPr="00AB0DC2" w:rsidRDefault="004F1420" w:rsidP="001216C2">
            <w:r w:rsidRPr="00AB0DC2">
              <w:t xml:space="preserve">1. </w:t>
            </w:r>
          </w:p>
        </w:tc>
        <w:tc>
          <w:tcPr>
            <w:tcW w:w="1751" w:type="dxa"/>
            <w:shd w:val="clear" w:color="auto" w:fill="C0C0C0"/>
            <w:vAlign w:val="center"/>
          </w:tcPr>
          <w:p w:rsidR="004F1420" w:rsidRPr="00AB0DC2" w:rsidRDefault="004F1420" w:rsidP="001216C2">
            <w:r w:rsidRPr="00AB0DC2">
              <w:t>Important</w:t>
            </w:r>
          </w:p>
        </w:tc>
        <w:tc>
          <w:tcPr>
            <w:tcW w:w="3240" w:type="dxa"/>
            <w:shd w:val="clear" w:color="auto" w:fill="C0C0C0"/>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shd w:val="clear" w:color="auto" w:fill="C0C0C0"/>
            <w:vAlign w:val="center"/>
          </w:tcPr>
          <w:p w:rsidR="004F1420" w:rsidRPr="00AB0DC2" w:rsidRDefault="004F1420" w:rsidP="001216C2">
            <w:r w:rsidRPr="00AB0DC2">
              <w:t>Unimportant</w:t>
            </w:r>
          </w:p>
        </w:tc>
      </w:tr>
      <w:tr w:rsidR="004F1420" w:rsidRPr="00AB0DC2" w:rsidTr="001216C2">
        <w:trPr>
          <w:jc w:val="center"/>
        </w:trPr>
        <w:tc>
          <w:tcPr>
            <w:tcW w:w="517" w:type="dxa"/>
            <w:tcBorders>
              <w:bottom w:val="single" w:sz="4" w:space="0" w:color="auto"/>
            </w:tcBorders>
            <w:vAlign w:val="center"/>
          </w:tcPr>
          <w:p w:rsidR="004F1420" w:rsidRPr="00AB0DC2" w:rsidRDefault="004F1420" w:rsidP="001216C2">
            <w:r w:rsidRPr="00AB0DC2">
              <w:t>2.</w:t>
            </w:r>
          </w:p>
        </w:tc>
        <w:tc>
          <w:tcPr>
            <w:tcW w:w="1751" w:type="dxa"/>
            <w:tcBorders>
              <w:bottom w:val="single" w:sz="4" w:space="0" w:color="auto"/>
            </w:tcBorders>
            <w:vAlign w:val="center"/>
          </w:tcPr>
          <w:p w:rsidR="004F1420" w:rsidRPr="00AB0DC2" w:rsidRDefault="004F1420" w:rsidP="001216C2">
            <w:r w:rsidRPr="00AB0DC2">
              <w:t>Boring</w:t>
            </w:r>
          </w:p>
        </w:tc>
        <w:tc>
          <w:tcPr>
            <w:tcW w:w="3240" w:type="dxa"/>
            <w:tcBorders>
              <w:bottom w:val="single" w:sz="4" w:space="0" w:color="auto"/>
            </w:tcBorders>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tcBorders>
              <w:bottom w:val="single" w:sz="4" w:space="0" w:color="auto"/>
            </w:tcBorders>
            <w:vAlign w:val="center"/>
          </w:tcPr>
          <w:p w:rsidR="004F1420" w:rsidRPr="00AB0DC2" w:rsidRDefault="004F1420" w:rsidP="001216C2">
            <w:r w:rsidRPr="00AB0DC2">
              <w:t>Interesting</w:t>
            </w:r>
          </w:p>
        </w:tc>
      </w:tr>
      <w:tr w:rsidR="004F1420" w:rsidRPr="00AB0DC2" w:rsidTr="001216C2">
        <w:trPr>
          <w:jc w:val="center"/>
        </w:trPr>
        <w:tc>
          <w:tcPr>
            <w:tcW w:w="517" w:type="dxa"/>
            <w:shd w:val="clear" w:color="auto" w:fill="C0C0C0"/>
            <w:vAlign w:val="center"/>
          </w:tcPr>
          <w:p w:rsidR="004F1420" w:rsidRPr="00AB0DC2" w:rsidRDefault="004F1420" w:rsidP="001216C2">
            <w:r w:rsidRPr="00AB0DC2">
              <w:t>3.</w:t>
            </w:r>
          </w:p>
        </w:tc>
        <w:tc>
          <w:tcPr>
            <w:tcW w:w="1751" w:type="dxa"/>
            <w:shd w:val="clear" w:color="auto" w:fill="C0C0C0"/>
            <w:vAlign w:val="center"/>
          </w:tcPr>
          <w:p w:rsidR="004F1420" w:rsidRPr="00AB0DC2" w:rsidRDefault="004F1420" w:rsidP="001216C2">
            <w:r w:rsidRPr="00AB0DC2">
              <w:t>Relevant</w:t>
            </w:r>
          </w:p>
        </w:tc>
        <w:tc>
          <w:tcPr>
            <w:tcW w:w="3240" w:type="dxa"/>
            <w:shd w:val="clear" w:color="auto" w:fill="C0C0C0"/>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shd w:val="clear" w:color="auto" w:fill="C0C0C0"/>
            <w:vAlign w:val="center"/>
          </w:tcPr>
          <w:p w:rsidR="004F1420" w:rsidRPr="00AB0DC2" w:rsidRDefault="004F1420" w:rsidP="001216C2">
            <w:r w:rsidRPr="00AB0DC2">
              <w:t>Irrelevant</w:t>
            </w:r>
          </w:p>
        </w:tc>
      </w:tr>
      <w:tr w:rsidR="004F1420" w:rsidRPr="00AB0DC2" w:rsidTr="001216C2">
        <w:trPr>
          <w:jc w:val="center"/>
        </w:trPr>
        <w:tc>
          <w:tcPr>
            <w:tcW w:w="517" w:type="dxa"/>
            <w:tcBorders>
              <w:bottom w:val="single" w:sz="4" w:space="0" w:color="auto"/>
            </w:tcBorders>
            <w:vAlign w:val="center"/>
          </w:tcPr>
          <w:p w:rsidR="004F1420" w:rsidRPr="00AB0DC2" w:rsidRDefault="004F1420" w:rsidP="001216C2">
            <w:r w:rsidRPr="00AB0DC2">
              <w:t>4.</w:t>
            </w:r>
          </w:p>
        </w:tc>
        <w:tc>
          <w:tcPr>
            <w:tcW w:w="1751" w:type="dxa"/>
            <w:tcBorders>
              <w:bottom w:val="single" w:sz="4" w:space="0" w:color="auto"/>
            </w:tcBorders>
            <w:vAlign w:val="center"/>
          </w:tcPr>
          <w:p w:rsidR="004F1420" w:rsidRPr="00AB0DC2" w:rsidRDefault="004F1420" w:rsidP="001216C2">
            <w:r w:rsidRPr="00AB0DC2">
              <w:t>Exciting</w:t>
            </w:r>
          </w:p>
        </w:tc>
        <w:tc>
          <w:tcPr>
            <w:tcW w:w="3240" w:type="dxa"/>
            <w:tcBorders>
              <w:bottom w:val="single" w:sz="4" w:space="0" w:color="auto"/>
            </w:tcBorders>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tcBorders>
              <w:bottom w:val="single" w:sz="4" w:space="0" w:color="auto"/>
            </w:tcBorders>
            <w:vAlign w:val="center"/>
          </w:tcPr>
          <w:p w:rsidR="004F1420" w:rsidRPr="00AB0DC2" w:rsidRDefault="004F1420" w:rsidP="001216C2">
            <w:r w:rsidRPr="00AB0DC2">
              <w:t>Unexciting</w:t>
            </w:r>
          </w:p>
        </w:tc>
      </w:tr>
      <w:tr w:rsidR="004F1420" w:rsidRPr="00AB0DC2" w:rsidTr="001216C2">
        <w:trPr>
          <w:jc w:val="center"/>
        </w:trPr>
        <w:tc>
          <w:tcPr>
            <w:tcW w:w="517" w:type="dxa"/>
            <w:shd w:val="clear" w:color="auto" w:fill="C0C0C0"/>
            <w:vAlign w:val="center"/>
          </w:tcPr>
          <w:p w:rsidR="004F1420" w:rsidRPr="00AB0DC2" w:rsidRDefault="004F1420" w:rsidP="001216C2">
            <w:r w:rsidRPr="00AB0DC2">
              <w:t>5.</w:t>
            </w:r>
          </w:p>
        </w:tc>
        <w:tc>
          <w:tcPr>
            <w:tcW w:w="1751" w:type="dxa"/>
            <w:shd w:val="clear" w:color="auto" w:fill="C0C0C0"/>
            <w:vAlign w:val="center"/>
          </w:tcPr>
          <w:p w:rsidR="004F1420" w:rsidRPr="00AB0DC2" w:rsidRDefault="004F1420" w:rsidP="001216C2">
            <w:r w:rsidRPr="00AB0DC2">
              <w:t>Means nothing</w:t>
            </w:r>
          </w:p>
        </w:tc>
        <w:tc>
          <w:tcPr>
            <w:tcW w:w="3240" w:type="dxa"/>
            <w:shd w:val="clear" w:color="auto" w:fill="C0C0C0"/>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shd w:val="clear" w:color="auto" w:fill="C0C0C0"/>
            <w:vAlign w:val="center"/>
          </w:tcPr>
          <w:p w:rsidR="004F1420" w:rsidRPr="00AB0DC2" w:rsidRDefault="004F1420" w:rsidP="001216C2">
            <w:r w:rsidRPr="00AB0DC2">
              <w:t>Means a lot to me</w:t>
            </w:r>
          </w:p>
        </w:tc>
      </w:tr>
      <w:tr w:rsidR="004F1420" w:rsidRPr="00AB0DC2" w:rsidTr="001216C2">
        <w:trPr>
          <w:jc w:val="center"/>
        </w:trPr>
        <w:tc>
          <w:tcPr>
            <w:tcW w:w="517" w:type="dxa"/>
            <w:tcBorders>
              <w:bottom w:val="single" w:sz="4" w:space="0" w:color="auto"/>
            </w:tcBorders>
            <w:vAlign w:val="center"/>
          </w:tcPr>
          <w:p w:rsidR="004F1420" w:rsidRPr="00AB0DC2" w:rsidRDefault="004F1420" w:rsidP="001216C2">
            <w:r w:rsidRPr="00AB0DC2">
              <w:t>6.</w:t>
            </w:r>
          </w:p>
        </w:tc>
        <w:tc>
          <w:tcPr>
            <w:tcW w:w="1751" w:type="dxa"/>
            <w:tcBorders>
              <w:bottom w:val="single" w:sz="4" w:space="0" w:color="auto"/>
            </w:tcBorders>
            <w:vAlign w:val="center"/>
          </w:tcPr>
          <w:p w:rsidR="004F1420" w:rsidRPr="00AB0DC2" w:rsidRDefault="004F1420" w:rsidP="001216C2">
            <w:r w:rsidRPr="00AB0DC2">
              <w:t>Appealing</w:t>
            </w:r>
          </w:p>
        </w:tc>
        <w:tc>
          <w:tcPr>
            <w:tcW w:w="3240" w:type="dxa"/>
            <w:tcBorders>
              <w:bottom w:val="single" w:sz="4" w:space="0" w:color="auto"/>
            </w:tcBorders>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tcBorders>
              <w:bottom w:val="single" w:sz="4" w:space="0" w:color="auto"/>
            </w:tcBorders>
            <w:vAlign w:val="center"/>
          </w:tcPr>
          <w:p w:rsidR="004F1420" w:rsidRPr="00AB0DC2" w:rsidRDefault="004F1420" w:rsidP="001216C2">
            <w:r w:rsidRPr="00AB0DC2">
              <w:t>Unappealing</w:t>
            </w:r>
          </w:p>
        </w:tc>
      </w:tr>
      <w:tr w:rsidR="004F1420" w:rsidRPr="00AB0DC2" w:rsidTr="001216C2">
        <w:trPr>
          <w:jc w:val="center"/>
        </w:trPr>
        <w:tc>
          <w:tcPr>
            <w:tcW w:w="517" w:type="dxa"/>
            <w:shd w:val="clear" w:color="auto" w:fill="C0C0C0"/>
            <w:vAlign w:val="center"/>
          </w:tcPr>
          <w:p w:rsidR="004F1420" w:rsidRPr="00AB0DC2" w:rsidRDefault="004F1420" w:rsidP="001216C2">
            <w:r w:rsidRPr="00AB0DC2">
              <w:t xml:space="preserve">7. </w:t>
            </w:r>
          </w:p>
        </w:tc>
        <w:tc>
          <w:tcPr>
            <w:tcW w:w="1751" w:type="dxa"/>
            <w:shd w:val="clear" w:color="auto" w:fill="C0C0C0"/>
            <w:vAlign w:val="center"/>
          </w:tcPr>
          <w:p w:rsidR="004F1420" w:rsidRPr="00AB0DC2" w:rsidRDefault="004F1420" w:rsidP="001216C2">
            <w:r w:rsidRPr="00AB0DC2">
              <w:t>Fascinating</w:t>
            </w:r>
          </w:p>
        </w:tc>
        <w:tc>
          <w:tcPr>
            <w:tcW w:w="3240" w:type="dxa"/>
            <w:shd w:val="clear" w:color="auto" w:fill="C0C0C0"/>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shd w:val="clear" w:color="auto" w:fill="C0C0C0"/>
            <w:vAlign w:val="center"/>
          </w:tcPr>
          <w:p w:rsidR="004F1420" w:rsidRPr="00AB0DC2" w:rsidRDefault="004F1420" w:rsidP="001216C2">
            <w:r w:rsidRPr="00AB0DC2">
              <w:t>Mundane</w:t>
            </w:r>
          </w:p>
        </w:tc>
      </w:tr>
      <w:tr w:rsidR="004F1420" w:rsidRPr="00AB0DC2" w:rsidTr="001216C2">
        <w:trPr>
          <w:jc w:val="center"/>
        </w:trPr>
        <w:tc>
          <w:tcPr>
            <w:tcW w:w="517" w:type="dxa"/>
            <w:tcBorders>
              <w:bottom w:val="single" w:sz="4" w:space="0" w:color="auto"/>
            </w:tcBorders>
            <w:vAlign w:val="center"/>
          </w:tcPr>
          <w:p w:rsidR="004F1420" w:rsidRPr="00AB0DC2" w:rsidRDefault="004F1420" w:rsidP="001216C2">
            <w:r w:rsidRPr="00AB0DC2">
              <w:t>8.</w:t>
            </w:r>
          </w:p>
        </w:tc>
        <w:tc>
          <w:tcPr>
            <w:tcW w:w="1751" w:type="dxa"/>
            <w:tcBorders>
              <w:bottom w:val="single" w:sz="4" w:space="0" w:color="auto"/>
            </w:tcBorders>
            <w:vAlign w:val="center"/>
          </w:tcPr>
          <w:p w:rsidR="004F1420" w:rsidRPr="00AB0DC2" w:rsidRDefault="004F1420" w:rsidP="001216C2">
            <w:r w:rsidRPr="00AB0DC2">
              <w:t>Worthless</w:t>
            </w:r>
          </w:p>
        </w:tc>
        <w:tc>
          <w:tcPr>
            <w:tcW w:w="3240" w:type="dxa"/>
            <w:tcBorders>
              <w:bottom w:val="single" w:sz="4" w:space="0" w:color="auto"/>
            </w:tcBorders>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tcBorders>
              <w:bottom w:val="single" w:sz="4" w:space="0" w:color="auto"/>
            </w:tcBorders>
            <w:vAlign w:val="center"/>
          </w:tcPr>
          <w:p w:rsidR="004F1420" w:rsidRPr="00AB0DC2" w:rsidRDefault="004F1420" w:rsidP="001216C2">
            <w:r w:rsidRPr="00AB0DC2">
              <w:t>Valuable</w:t>
            </w:r>
          </w:p>
        </w:tc>
      </w:tr>
      <w:tr w:rsidR="004F1420" w:rsidRPr="00AB0DC2" w:rsidTr="001216C2">
        <w:trPr>
          <w:jc w:val="center"/>
        </w:trPr>
        <w:tc>
          <w:tcPr>
            <w:tcW w:w="517" w:type="dxa"/>
            <w:shd w:val="clear" w:color="auto" w:fill="C0C0C0"/>
            <w:vAlign w:val="center"/>
          </w:tcPr>
          <w:p w:rsidR="004F1420" w:rsidRPr="00AB0DC2" w:rsidRDefault="004F1420" w:rsidP="001216C2">
            <w:r w:rsidRPr="00AB0DC2">
              <w:t>9.</w:t>
            </w:r>
          </w:p>
        </w:tc>
        <w:tc>
          <w:tcPr>
            <w:tcW w:w="1751" w:type="dxa"/>
            <w:shd w:val="clear" w:color="auto" w:fill="C0C0C0"/>
            <w:vAlign w:val="center"/>
          </w:tcPr>
          <w:p w:rsidR="004F1420" w:rsidRPr="00AB0DC2" w:rsidRDefault="004F1420" w:rsidP="001216C2">
            <w:r w:rsidRPr="00AB0DC2">
              <w:t>Involving</w:t>
            </w:r>
          </w:p>
        </w:tc>
        <w:tc>
          <w:tcPr>
            <w:tcW w:w="3240" w:type="dxa"/>
            <w:shd w:val="clear" w:color="auto" w:fill="C0C0C0"/>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shd w:val="clear" w:color="auto" w:fill="C0C0C0"/>
            <w:vAlign w:val="center"/>
          </w:tcPr>
          <w:p w:rsidR="004F1420" w:rsidRPr="00AB0DC2" w:rsidRDefault="004F1420" w:rsidP="001216C2">
            <w:r w:rsidRPr="00AB0DC2">
              <w:t>Uninvolving</w:t>
            </w:r>
          </w:p>
        </w:tc>
      </w:tr>
      <w:tr w:rsidR="004F1420" w:rsidRPr="00AB0DC2" w:rsidTr="001216C2">
        <w:trPr>
          <w:jc w:val="center"/>
        </w:trPr>
        <w:tc>
          <w:tcPr>
            <w:tcW w:w="517" w:type="dxa"/>
            <w:vAlign w:val="center"/>
          </w:tcPr>
          <w:p w:rsidR="004F1420" w:rsidRPr="00AB0DC2" w:rsidRDefault="004F1420" w:rsidP="001216C2">
            <w:r w:rsidRPr="00AB0DC2">
              <w:t>10.</w:t>
            </w:r>
          </w:p>
        </w:tc>
        <w:tc>
          <w:tcPr>
            <w:tcW w:w="1751" w:type="dxa"/>
            <w:vAlign w:val="center"/>
          </w:tcPr>
          <w:p w:rsidR="004F1420" w:rsidRPr="00AB0DC2" w:rsidRDefault="004F1420" w:rsidP="001216C2">
            <w:r w:rsidRPr="00AB0DC2">
              <w:t>Not needed</w:t>
            </w:r>
          </w:p>
        </w:tc>
        <w:tc>
          <w:tcPr>
            <w:tcW w:w="3240" w:type="dxa"/>
            <w:vAlign w:val="bottom"/>
          </w:tcPr>
          <w:p w:rsidR="004F1420" w:rsidRPr="00AB0DC2" w:rsidRDefault="004F1420" w:rsidP="001216C2">
            <w:pPr>
              <w:jc w:val="center"/>
            </w:pPr>
            <w:r w:rsidRPr="00AB0DC2">
              <w:t>__ : __ : __ : __ : __ : __ : __</w:t>
            </w:r>
          </w:p>
          <w:p w:rsidR="004F1420" w:rsidRPr="00AB0DC2" w:rsidRDefault="004F1420" w:rsidP="001216C2">
            <w:pPr>
              <w:jc w:val="center"/>
              <w:rPr>
                <w:sz w:val="16"/>
                <w:szCs w:val="16"/>
              </w:rPr>
            </w:pPr>
          </w:p>
        </w:tc>
        <w:tc>
          <w:tcPr>
            <w:tcW w:w="2160" w:type="dxa"/>
            <w:vAlign w:val="center"/>
          </w:tcPr>
          <w:p w:rsidR="004F1420" w:rsidRPr="00AB0DC2" w:rsidRDefault="004F1420" w:rsidP="001216C2">
            <w:r w:rsidRPr="00AB0DC2">
              <w:t>Needed</w:t>
            </w:r>
          </w:p>
        </w:tc>
      </w:tr>
    </w:tbl>
    <w:p w:rsidR="004F1420" w:rsidRDefault="004F1420"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Default="003E49ED" w:rsidP="004F1420">
      <w:pPr>
        <w:rPr>
          <w:sz w:val="20"/>
          <w:szCs w:val="20"/>
        </w:rPr>
      </w:pPr>
    </w:p>
    <w:p w:rsidR="003E49ED" w:rsidRPr="00AB0DC2" w:rsidRDefault="003E49ED" w:rsidP="004F1420">
      <w:pPr>
        <w:rPr>
          <w:sz w:val="20"/>
          <w:szCs w:val="20"/>
        </w:rPr>
      </w:pPr>
    </w:p>
    <w:tbl>
      <w:tblPr>
        <w:tblW w:w="8873" w:type="dxa"/>
        <w:tblInd w:w="-28" w:type="dxa"/>
        <w:tblBorders>
          <w:top w:val="thinThickSmallGap" w:sz="24" w:space="0" w:color="auto"/>
          <w:bottom w:val="thickThinSmallGap" w:sz="24" w:space="0" w:color="auto"/>
          <w:insideH w:val="single" w:sz="6" w:space="0" w:color="auto"/>
          <w:insideV w:val="single" w:sz="6" w:space="0" w:color="auto"/>
        </w:tblBorders>
        <w:shd w:val="clear" w:color="auto" w:fill="C0C0C0"/>
        <w:tblLayout w:type="fixed"/>
        <w:tblCellMar>
          <w:left w:w="115" w:type="dxa"/>
          <w:right w:w="115" w:type="dxa"/>
        </w:tblCellMar>
        <w:tblLook w:val="01E0"/>
      </w:tblPr>
      <w:tblGrid>
        <w:gridCol w:w="8873"/>
      </w:tblGrid>
      <w:tr w:rsidR="004F1420" w:rsidRPr="00AB0DC2" w:rsidTr="001216C2">
        <w:tc>
          <w:tcPr>
            <w:tcW w:w="8873" w:type="dxa"/>
            <w:shd w:val="clear" w:color="auto" w:fill="C0C0C0"/>
          </w:tcPr>
          <w:p w:rsidR="004F1420" w:rsidRPr="00AB0DC2" w:rsidRDefault="004F1420" w:rsidP="001216C2">
            <w:pPr>
              <w:jc w:val="center"/>
              <w:rPr>
                <w:b/>
                <w:caps/>
                <w:u w:val="single"/>
              </w:rPr>
            </w:pPr>
            <w:r w:rsidRPr="00AB0DC2">
              <w:rPr>
                <w:sz w:val="20"/>
                <w:szCs w:val="20"/>
              </w:rPr>
              <w:lastRenderedPageBreak/>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sz w:val="20"/>
                <w:szCs w:val="20"/>
              </w:rPr>
              <w:br w:type="page"/>
            </w:r>
            <w:r w:rsidRPr="00AB0DC2">
              <w:rPr>
                <w:b/>
                <w:caps/>
                <w:u w:val="single"/>
              </w:rPr>
              <w:t>Section 11. General INFORMATION</w:t>
            </w:r>
          </w:p>
          <w:p w:rsidR="004F1420" w:rsidRPr="00AB0DC2" w:rsidRDefault="004F1420" w:rsidP="001216C2"/>
          <w:p w:rsidR="004F1420" w:rsidRPr="00AB0DC2" w:rsidRDefault="004F1420" w:rsidP="001216C2">
            <w:r w:rsidRPr="00AB0DC2">
              <w:t>The following questions will be used for description purpose only. Please indicate the answer that comes closest to your own.</w:t>
            </w:r>
          </w:p>
          <w:p w:rsidR="004F1420" w:rsidRPr="00AB0DC2" w:rsidRDefault="004F1420" w:rsidP="001216C2">
            <w:pPr>
              <w:rPr>
                <w:sz w:val="20"/>
                <w:szCs w:val="20"/>
              </w:rPr>
            </w:pPr>
          </w:p>
        </w:tc>
      </w:tr>
    </w:tbl>
    <w:p w:rsidR="004F1420" w:rsidRPr="00AB0DC2" w:rsidRDefault="004F1420" w:rsidP="004F1420">
      <w:pPr>
        <w:rPr>
          <w:sz w:val="20"/>
          <w:szCs w:val="20"/>
        </w:rPr>
      </w:pPr>
    </w:p>
    <w:p w:rsidR="004F1420" w:rsidRPr="00AB0DC2" w:rsidRDefault="004F1420" w:rsidP="004F1420">
      <w:pPr>
        <w:numPr>
          <w:ilvl w:val="0"/>
          <w:numId w:val="18"/>
        </w:numPr>
        <w:rPr>
          <w:sz w:val="22"/>
          <w:szCs w:val="22"/>
        </w:rPr>
      </w:pPr>
      <w:r w:rsidRPr="00AB0DC2">
        <w:rPr>
          <w:sz w:val="22"/>
          <w:szCs w:val="22"/>
        </w:rPr>
        <w:t>What is your gender?</w:t>
      </w:r>
      <w:r w:rsidRPr="00AB0DC2">
        <w:rPr>
          <w:sz w:val="22"/>
          <w:szCs w:val="22"/>
        </w:rPr>
        <w:tab/>
        <w:t xml:space="preserve">      ___ Male</w:t>
      </w:r>
      <w:r w:rsidRPr="00AB0DC2">
        <w:rPr>
          <w:sz w:val="22"/>
          <w:szCs w:val="22"/>
        </w:rPr>
        <w:tab/>
      </w:r>
      <w:r w:rsidRPr="00AB0DC2">
        <w:rPr>
          <w:sz w:val="22"/>
          <w:szCs w:val="22"/>
        </w:rPr>
        <w:tab/>
        <w:t>___ Female</w:t>
      </w:r>
    </w:p>
    <w:p w:rsidR="004F1420" w:rsidRPr="00AB0DC2" w:rsidRDefault="004F1420" w:rsidP="004F1420">
      <w:pPr>
        <w:rPr>
          <w:sz w:val="22"/>
          <w:szCs w:val="22"/>
        </w:rPr>
      </w:pPr>
    </w:p>
    <w:p w:rsidR="004F1420" w:rsidRPr="00AB0DC2" w:rsidRDefault="004F1420" w:rsidP="004F1420">
      <w:pPr>
        <w:numPr>
          <w:ilvl w:val="0"/>
          <w:numId w:val="18"/>
        </w:numPr>
        <w:outlineLvl w:val="0"/>
        <w:rPr>
          <w:sz w:val="22"/>
          <w:szCs w:val="22"/>
        </w:rPr>
      </w:pPr>
      <w:r w:rsidRPr="00AB0DC2">
        <w:rPr>
          <w:sz w:val="22"/>
          <w:szCs w:val="22"/>
        </w:rPr>
        <w:t>Which of the following best describes your racial or ethnic identification?</w:t>
      </w:r>
    </w:p>
    <w:p w:rsidR="004F1420" w:rsidRPr="00AB0DC2" w:rsidRDefault="004F1420" w:rsidP="004F1420">
      <w:pPr>
        <w:tabs>
          <w:tab w:val="left" w:pos="450"/>
        </w:tabs>
        <w:rPr>
          <w:sz w:val="22"/>
          <w:szCs w:val="22"/>
        </w:rPr>
      </w:pPr>
      <w:r w:rsidRPr="00AB0DC2">
        <w:rPr>
          <w:sz w:val="22"/>
          <w:szCs w:val="22"/>
        </w:rPr>
        <w:tab/>
        <w:t>___ African American/ Black</w:t>
      </w:r>
      <w:r w:rsidRPr="00AB0DC2">
        <w:rPr>
          <w:sz w:val="22"/>
          <w:szCs w:val="22"/>
        </w:rPr>
        <w:tab/>
        <w:t xml:space="preserve"> </w:t>
      </w:r>
      <w:r w:rsidRPr="00AB0DC2">
        <w:rPr>
          <w:sz w:val="22"/>
          <w:szCs w:val="22"/>
        </w:rPr>
        <w:tab/>
        <w:t xml:space="preserve">___ Caucasian/ White </w:t>
      </w:r>
    </w:p>
    <w:p w:rsidR="004F1420" w:rsidRPr="00AB0DC2" w:rsidRDefault="004F1420" w:rsidP="004F1420">
      <w:pPr>
        <w:tabs>
          <w:tab w:val="left" w:pos="450"/>
        </w:tabs>
        <w:ind w:left="450"/>
        <w:rPr>
          <w:sz w:val="22"/>
          <w:szCs w:val="22"/>
        </w:rPr>
      </w:pPr>
      <w:r w:rsidRPr="00AB0DC2">
        <w:rPr>
          <w:sz w:val="22"/>
          <w:szCs w:val="22"/>
        </w:rPr>
        <w:t>___ Native American</w:t>
      </w:r>
      <w:r w:rsidRPr="00AB0DC2">
        <w:rPr>
          <w:sz w:val="22"/>
          <w:szCs w:val="22"/>
        </w:rPr>
        <w:tab/>
      </w:r>
      <w:r w:rsidRPr="00AB0DC2">
        <w:rPr>
          <w:sz w:val="22"/>
          <w:szCs w:val="22"/>
        </w:rPr>
        <w:tab/>
      </w:r>
      <w:r w:rsidRPr="00AB0DC2">
        <w:rPr>
          <w:sz w:val="22"/>
          <w:szCs w:val="22"/>
        </w:rPr>
        <w:tab/>
        <w:t>___ Asian or Pacific Islander</w:t>
      </w:r>
    </w:p>
    <w:p w:rsidR="004F1420" w:rsidRPr="00AB0DC2" w:rsidRDefault="004F1420" w:rsidP="004F1420">
      <w:pPr>
        <w:tabs>
          <w:tab w:val="left" w:pos="450"/>
        </w:tabs>
        <w:ind w:left="450"/>
        <w:rPr>
          <w:sz w:val="22"/>
          <w:szCs w:val="22"/>
        </w:rPr>
      </w:pPr>
      <w:r w:rsidRPr="00AB0DC2">
        <w:rPr>
          <w:sz w:val="22"/>
          <w:szCs w:val="22"/>
        </w:rPr>
        <w:t>___ Hispanic</w:t>
      </w:r>
      <w:r w:rsidRPr="00AB0DC2">
        <w:rPr>
          <w:sz w:val="22"/>
          <w:szCs w:val="22"/>
        </w:rPr>
        <w:tab/>
      </w:r>
      <w:r w:rsidRPr="00AB0DC2">
        <w:rPr>
          <w:sz w:val="22"/>
          <w:szCs w:val="22"/>
        </w:rPr>
        <w:tab/>
      </w:r>
      <w:r w:rsidRPr="00AB0DC2">
        <w:rPr>
          <w:sz w:val="22"/>
          <w:szCs w:val="22"/>
        </w:rPr>
        <w:tab/>
      </w:r>
      <w:r w:rsidRPr="00AB0DC2">
        <w:rPr>
          <w:sz w:val="22"/>
          <w:szCs w:val="22"/>
        </w:rPr>
        <w:tab/>
        <w:t>___ Other (please specify) ______________</w:t>
      </w:r>
    </w:p>
    <w:p w:rsidR="004F1420" w:rsidRPr="00AB0DC2" w:rsidRDefault="004F1420" w:rsidP="004F1420">
      <w:pPr>
        <w:rPr>
          <w:sz w:val="22"/>
          <w:szCs w:val="22"/>
        </w:rPr>
      </w:pPr>
    </w:p>
    <w:p w:rsidR="004F1420" w:rsidRPr="00AB0DC2" w:rsidRDefault="004F1420" w:rsidP="004F1420">
      <w:pPr>
        <w:numPr>
          <w:ilvl w:val="0"/>
          <w:numId w:val="18"/>
        </w:numPr>
        <w:outlineLvl w:val="0"/>
        <w:rPr>
          <w:sz w:val="22"/>
          <w:szCs w:val="22"/>
        </w:rPr>
      </w:pPr>
      <w:r w:rsidRPr="00AB0DC2">
        <w:rPr>
          <w:sz w:val="22"/>
          <w:szCs w:val="22"/>
        </w:rPr>
        <w:t xml:space="preserve">What is your marital status?        </w:t>
      </w:r>
      <w:r w:rsidRPr="00AB0DC2">
        <w:rPr>
          <w:sz w:val="22"/>
          <w:szCs w:val="22"/>
        </w:rPr>
        <w:tab/>
        <w:t xml:space="preserve"> </w:t>
      </w:r>
      <w:r w:rsidRPr="00AB0DC2">
        <w:rPr>
          <w:sz w:val="22"/>
          <w:szCs w:val="22"/>
        </w:rPr>
        <w:tab/>
        <w:t xml:space="preserve">___ Married                     </w:t>
      </w:r>
    </w:p>
    <w:p w:rsidR="004F1420" w:rsidRPr="00AB0DC2" w:rsidRDefault="004F1420" w:rsidP="004F1420">
      <w:pPr>
        <w:ind w:left="3600" w:firstLine="720"/>
        <w:outlineLvl w:val="0"/>
        <w:rPr>
          <w:sz w:val="22"/>
          <w:szCs w:val="22"/>
        </w:rPr>
      </w:pPr>
      <w:r w:rsidRPr="00AB0DC2">
        <w:rPr>
          <w:sz w:val="22"/>
          <w:szCs w:val="22"/>
        </w:rPr>
        <w:t>___ Living in a marriage-like relationship</w:t>
      </w:r>
    </w:p>
    <w:p w:rsidR="004F1420" w:rsidRPr="00AB0DC2" w:rsidRDefault="004F1420" w:rsidP="004F1420">
      <w:pPr>
        <w:outlineLvl w:val="0"/>
        <w:rPr>
          <w:sz w:val="22"/>
          <w:szCs w:val="22"/>
        </w:rPr>
      </w:pPr>
      <w:r w:rsidRPr="00AB0DC2">
        <w:rPr>
          <w:sz w:val="22"/>
          <w:szCs w:val="22"/>
        </w:rPr>
        <w:t xml:space="preserve">                                                       </w:t>
      </w:r>
      <w:r w:rsidRPr="00AB0DC2">
        <w:rPr>
          <w:sz w:val="22"/>
          <w:szCs w:val="22"/>
        </w:rPr>
        <w:tab/>
      </w:r>
      <w:r w:rsidRPr="00AB0DC2">
        <w:rPr>
          <w:sz w:val="22"/>
          <w:szCs w:val="22"/>
        </w:rPr>
        <w:tab/>
        <w:t>___ Widowed</w:t>
      </w:r>
    </w:p>
    <w:p w:rsidR="004F1420" w:rsidRPr="00AB0DC2" w:rsidRDefault="004F1420" w:rsidP="004F1420">
      <w:pPr>
        <w:outlineLvl w:val="0"/>
        <w:rPr>
          <w:sz w:val="22"/>
          <w:szCs w:val="22"/>
        </w:rPr>
      </w:pPr>
      <w:r w:rsidRPr="00AB0DC2">
        <w:rPr>
          <w:sz w:val="22"/>
          <w:szCs w:val="22"/>
        </w:rPr>
        <w:tab/>
      </w:r>
      <w:r w:rsidRPr="00AB0DC2">
        <w:rPr>
          <w:sz w:val="22"/>
          <w:szCs w:val="22"/>
        </w:rPr>
        <w:tab/>
      </w:r>
      <w:r w:rsidRPr="00AB0DC2">
        <w:rPr>
          <w:sz w:val="22"/>
          <w:szCs w:val="22"/>
        </w:rPr>
        <w:tab/>
      </w:r>
      <w:r w:rsidRPr="00AB0DC2">
        <w:rPr>
          <w:sz w:val="22"/>
          <w:szCs w:val="22"/>
        </w:rPr>
        <w:tab/>
      </w:r>
      <w:r w:rsidRPr="00AB0DC2">
        <w:rPr>
          <w:sz w:val="22"/>
          <w:szCs w:val="22"/>
        </w:rPr>
        <w:tab/>
      </w:r>
      <w:r w:rsidRPr="00AB0DC2">
        <w:rPr>
          <w:sz w:val="22"/>
          <w:szCs w:val="22"/>
        </w:rPr>
        <w:tab/>
        <w:t>___ Separated</w:t>
      </w:r>
    </w:p>
    <w:p w:rsidR="004F1420" w:rsidRPr="00AB0DC2" w:rsidRDefault="004F1420" w:rsidP="004F1420">
      <w:pPr>
        <w:outlineLvl w:val="0"/>
        <w:rPr>
          <w:sz w:val="22"/>
          <w:szCs w:val="22"/>
        </w:rPr>
      </w:pPr>
      <w:r w:rsidRPr="00AB0DC2">
        <w:rPr>
          <w:sz w:val="22"/>
          <w:szCs w:val="22"/>
        </w:rPr>
        <w:tab/>
      </w:r>
      <w:r w:rsidRPr="00AB0DC2">
        <w:rPr>
          <w:sz w:val="22"/>
          <w:szCs w:val="22"/>
        </w:rPr>
        <w:tab/>
      </w:r>
      <w:r w:rsidRPr="00AB0DC2">
        <w:rPr>
          <w:sz w:val="22"/>
          <w:szCs w:val="22"/>
        </w:rPr>
        <w:tab/>
      </w:r>
      <w:r w:rsidRPr="00AB0DC2">
        <w:rPr>
          <w:sz w:val="22"/>
          <w:szCs w:val="22"/>
        </w:rPr>
        <w:tab/>
      </w:r>
      <w:r w:rsidRPr="00AB0DC2">
        <w:rPr>
          <w:sz w:val="22"/>
          <w:szCs w:val="22"/>
        </w:rPr>
        <w:tab/>
      </w:r>
      <w:r w:rsidRPr="00AB0DC2">
        <w:rPr>
          <w:sz w:val="22"/>
          <w:szCs w:val="22"/>
        </w:rPr>
        <w:tab/>
        <w:t>___ Divorced</w:t>
      </w:r>
    </w:p>
    <w:p w:rsidR="004F1420" w:rsidRPr="00AB0DC2" w:rsidRDefault="004F1420" w:rsidP="004F1420">
      <w:pPr>
        <w:outlineLvl w:val="0"/>
        <w:rPr>
          <w:sz w:val="22"/>
          <w:szCs w:val="22"/>
        </w:rPr>
      </w:pPr>
      <w:r w:rsidRPr="00AB0DC2">
        <w:rPr>
          <w:sz w:val="22"/>
          <w:szCs w:val="22"/>
        </w:rPr>
        <w:tab/>
      </w:r>
      <w:r w:rsidRPr="00AB0DC2">
        <w:rPr>
          <w:sz w:val="22"/>
          <w:szCs w:val="22"/>
        </w:rPr>
        <w:tab/>
      </w:r>
      <w:r w:rsidRPr="00AB0DC2">
        <w:rPr>
          <w:sz w:val="22"/>
          <w:szCs w:val="22"/>
        </w:rPr>
        <w:tab/>
      </w:r>
      <w:r w:rsidRPr="00AB0DC2">
        <w:rPr>
          <w:sz w:val="22"/>
          <w:szCs w:val="22"/>
        </w:rPr>
        <w:tab/>
      </w:r>
      <w:r w:rsidRPr="00AB0DC2">
        <w:rPr>
          <w:sz w:val="22"/>
          <w:szCs w:val="22"/>
        </w:rPr>
        <w:tab/>
      </w:r>
      <w:r w:rsidRPr="00AB0DC2">
        <w:rPr>
          <w:sz w:val="22"/>
          <w:szCs w:val="22"/>
        </w:rPr>
        <w:tab/>
        <w:t>___ Single, never married</w:t>
      </w:r>
    </w:p>
    <w:p w:rsidR="004F1420" w:rsidRPr="00AB0DC2" w:rsidRDefault="004F1420" w:rsidP="004F1420">
      <w:pPr>
        <w:rPr>
          <w:sz w:val="22"/>
          <w:szCs w:val="22"/>
        </w:rPr>
      </w:pPr>
    </w:p>
    <w:p w:rsidR="004F1420" w:rsidRPr="00AB0DC2" w:rsidRDefault="004F1420" w:rsidP="004F1420">
      <w:pPr>
        <w:numPr>
          <w:ilvl w:val="0"/>
          <w:numId w:val="18"/>
        </w:numPr>
        <w:outlineLvl w:val="0"/>
        <w:rPr>
          <w:sz w:val="22"/>
          <w:szCs w:val="22"/>
        </w:rPr>
      </w:pPr>
      <w:r w:rsidRPr="00AB0DC2">
        <w:rPr>
          <w:sz w:val="22"/>
          <w:szCs w:val="22"/>
        </w:rPr>
        <w:t>What is your age? ____</w:t>
      </w:r>
    </w:p>
    <w:p w:rsidR="004F1420" w:rsidRPr="00AB0DC2" w:rsidRDefault="004F1420" w:rsidP="004F1420">
      <w:pPr>
        <w:outlineLvl w:val="0"/>
        <w:rPr>
          <w:sz w:val="22"/>
          <w:szCs w:val="22"/>
        </w:rPr>
      </w:pPr>
    </w:p>
    <w:p w:rsidR="004F1420" w:rsidRPr="00AB0DC2" w:rsidRDefault="004F1420" w:rsidP="004F1420">
      <w:pPr>
        <w:numPr>
          <w:ilvl w:val="0"/>
          <w:numId w:val="18"/>
        </w:numPr>
        <w:outlineLvl w:val="0"/>
        <w:rPr>
          <w:sz w:val="22"/>
          <w:szCs w:val="22"/>
        </w:rPr>
      </w:pPr>
      <w:r w:rsidRPr="00AB0DC2">
        <w:rPr>
          <w:sz w:val="22"/>
          <w:szCs w:val="22"/>
        </w:rPr>
        <w:t>What is the highest level of education you have completed?</w:t>
      </w:r>
    </w:p>
    <w:p w:rsidR="004F1420" w:rsidRPr="00AB0DC2" w:rsidRDefault="004F1420" w:rsidP="004F1420">
      <w:pPr>
        <w:ind w:left="450"/>
        <w:rPr>
          <w:sz w:val="22"/>
          <w:szCs w:val="22"/>
        </w:rPr>
      </w:pPr>
      <w:r w:rsidRPr="00AB0DC2">
        <w:rPr>
          <w:sz w:val="22"/>
          <w:szCs w:val="22"/>
        </w:rPr>
        <w:t>___ High School graduate or less</w:t>
      </w:r>
    </w:p>
    <w:p w:rsidR="004F1420" w:rsidRPr="00AB0DC2" w:rsidRDefault="004F1420" w:rsidP="004F1420">
      <w:pPr>
        <w:ind w:left="450"/>
        <w:rPr>
          <w:sz w:val="22"/>
          <w:szCs w:val="22"/>
        </w:rPr>
      </w:pPr>
      <w:r w:rsidRPr="00AB0DC2">
        <w:rPr>
          <w:sz w:val="22"/>
          <w:szCs w:val="22"/>
        </w:rPr>
        <w:t>___ Associate’s Degree (community college, technical school, two-year college)</w:t>
      </w:r>
    </w:p>
    <w:p w:rsidR="004F1420" w:rsidRPr="00AB0DC2" w:rsidRDefault="004F1420" w:rsidP="004F1420">
      <w:pPr>
        <w:ind w:left="450"/>
        <w:rPr>
          <w:sz w:val="22"/>
          <w:szCs w:val="22"/>
        </w:rPr>
      </w:pPr>
      <w:r w:rsidRPr="00AB0DC2">
        <w:rPr>
          <w:sz w:val="22"/>
          <w:szCs w:val="22"/>
        </w:rPr>
        <w:t>___ Some college</w:t>
      </w:r>
      <w:r w:rsidRPr="00AB0DC2">
        <w:rPr>
          <w:sz w:val="22"/>
          <w:szCs w:val="22"/>
        </w:rPr>
        <w:tab/>
      </w:r>
      <w:r w:rsidRPr="00AB0DC2">
        <w:rPr>
          <w:sz w:val="22"/>
          <w:szCs w:val="22"/>
        </w:rPr>
        <w:tab/>
      </w:r>
      <w:r w:rsidRPr="00AB0DC2">
        <w:rPr>
          <w:sz w:val="22"/>
          <w:szCs w:val="22"/>
        </w:rPr>
        <w:tab/>
      </w:r>
    </w:p>
    <w:p w:rsidR="004F1420" w:rsidRPr="00AB0DC2" w:rsidRDefault="004F1420" w:rsidP="004F1420">
      <w:pPr>
        <w:ind w:left="450"/>
        <w:rPr>
          <w:sz w:val="22"/>
          <w:szCs w:val="22"/>
        </w:rPr>
      </w:pPr>
      <w:r w:rsidRPr="00AB0DC2">
        <w:rPr>
          <w:sz w:val="22"/>
          <w:szCs w:val="22"/>
        </w:rPr>
        <w:t>___ Bachelor’s Degree</w:t>
      </w:r>
    </w:p>
    <w:p w:rsidR="004F1420" w:rsidRPr="00AB0DC2" w:rsidRDefault="004F1420" w:rsidP="004F1420">
      <w:pPr>
        <w:ind w:left="450"/>
        <w:rPr>
          <w:sz w:val="22"/>
          <w:szCs w:val="22"/>
        </w:rPr>
      </w:pPr>
      <w:r w:rsidRPr="00AB0DC2">
        <w:rPr>
          <w:sz w:val="22"/>
          <w:szCs w:val="22"/>
        </w:rPr>
        <w:t>___ Graduate Degree (Master’s, Doctoral)</w:t>
      </w:r>
      <w:r w:rsidRPr="00AB0DC2">
        <w:rPr>
          <w:sz w:val="22"/>
          <w:szCs w:val="22"/>
        </w:rPr>
        <w:tab/>
      </w:r>
      <w:r w:rsidRPr="00AB0DC2">
        <w:rPr>
          <w:sz w:val="22"/>
          <w:szCs w:val="22"/>
        </w:rPr>
        <w:tab/>
      </w:r>
    </w:p>
    <w:p w:rsidR="004F1420" w:rsidRPr="00AB0DC2" w:rsidRDefault="004F1420" w:rsidP="004F1420">
      <w:pPr>
        <w:ind w:left="450"/>
        <w:rPr>
          <w:sz w:val="22"/>
          <w:szCs w:val="22"/>
        </w:rPr>
      </w:pPr>
      <w:r w:rsidRPr="00AB0DC2">
        <w:rPr>
          <w:sz w:val="22"/>
          <w:szCs w:val="22"/>
        </w:rPr>
        <w:t>___ Other (please specify) _____________________</w:t>
      </w:r>
    </w:p>
    <w:p w:rsidR="004F1420" w:rsidRPr="00AB0DC2" w:rsidRDefault="004F1420" w:rsidP="004F1420">
      <w:pPr>
        <w:outlineLvl w:val="0"/>
        <w:rPr>
          <w:sz w:val="22"/>
          <w:szCs w:val="22"/>
        </w:rPr>
      </w:pPr>
    </w:p>
    <w:p w:rsidR="004F1420" w:rsidRPr="00AB0DC2" w:rsidRDefault="004F1420" w:rsidP="004F1420">
      <w:pPr>
        <w:numPr>
          <w:ilvl w:val="0"/>
          <w:numId w:val="18"/>
        </w:numPr>
        <w:outlineLvl w:val="0"/>
        <w:rPr>
          <w:sz w:val="22"/>
          <w:szCs w:val="22"/>
        </w:rPr>
      </w:pPr>
      <w:r w:rsidRPr="00AB0DC2">
        <w:rPr>
          <w:sz w:val="22"/>
          <w:szCs w:val="22"/>
        </w:rPr>
        <w:t xml:space="preserve">What was your approximate total household income last year (before taxes)? </w:t>
      </w:r>
    </w:p>
    <w:p w:rsidR="004F1420" w:rsidRPr="00AB0DC2" w:rsidRDefault="004F1420" w:rsidP="004F1420">
      <w:pPr>
        <w:ind w:firstLine="450"/>
        <w:rPr>
          <w:sz w:val="22"/>
          <w:szCs w:val="22"/>
        </w:rPr>
      </w:pPr>
      <w:r w:rsidRPr="00AB0DC2">
        <w:rPr>
          <w:sz w:val="22"/>
          <w:szCs w:val="22"/>
        </w:rPr>
        <w:t>___ Less than $30,000</w:t>
      </w:r>
      <w:r w:rsidRPr="00AB0DC2">
        <w:rPr>
          <w:sz w:val="22"/>
          <w:szCs w:val="22"/>
        </w:rPr>
        <w:tab/>
        <w:t>___ $30,000-49,999</w:t>
      </w:r>
      <w:r w:rsidRPr="00AB0DC2">
        <w:rPr>
          <w:sz w:val="22"/>
          <w:szCs w:val="22"/>
        </w:rPr>
        <w:tab/>
      </w:r>
      <w:r w:rsidRPr="00AB0DC2">
        <w:rPr>
          <w:sz w:val="22"/>
          <w:szCs w:val="22"/>
        </w:rPr>
        <w:tab/>
        <w:t>___ $50,000-69,999</w:t>
      </w:r>
      <w:r w:rsidRPr="00AB0DC2">
        <w:rPr>
          <w:sz w:val="22"/>
          <w:szCs w:val="22"/>
        </w:rPr>
        <w:tab/>
      </w:r>
    </w:p>
    <w:p w:rsidR="004F1420" w:rsidRPr="00AB0DC2" w:rsidRDefault="004F1420" w:rsidP="004F1420">
      <w:pPr>
        <w:ind w:firstLine="450"/>
        <w:rPr>
          <w:sz w:val="22"/>
          <w:szCs w:val="22"/>
        </w:rPr>
      </w:pPr>
      <w:r w:rsidRPr="00AB0DC2">
        <w:rPr>
          <w:sz w:val="22"/>
          <w:szCs w:val="22"/>
        </w:rPr>
        <w:t>___ $70,000-89,999</w:t>
      </w:r>
      <w:r w:rsidRPr="00AB0DC2">
        <w:rPr>
          <w:sz w:val="22"/>
          <w:szCs w:val="22"/>
        </w:rPr>
        <w:tab/>
        <w:t>___ $90,000-109,999</w:t>
      </w:r>
      <w:r w:rsidRPr="00AB0DC2">
        <w:rPr>
          <w:sz w:val="22"/>
          <w:szCs w:val="22"/>
        </w:rPr>
        <w:tab/>
      </w:r>
      <w:r w:rsidRPr="00AB0DC2">
        <w:rPr>
          <w:sz w:val="22"/>
          <w:szCs w:val="22"/>
        </w:rPr>
        <w:tab/>
        <w:t>___ $110,000-129,999</w:t>
      </w:r>
    </w:p>
    <w:p w:rsidR="004F1420" w:rsidRPr="00AB0DC2" w:rsidRDefault="004F1420" w:rsidP="004F1420">
      <w:pPr>
        <w:ind w:firstLine="450"/>
        <w:rPr>
          <w:sz w:val="22"/>
          <w:szCs w:val="22"/>
        </w:rPr>
      </w:pPr>
      <w:r w:rsidRPr="00AB0DC2">
        <w:rPr>
          <w:sz w:val="22"/>
          <w:szCs w:val="22"/>
        </w:rPr>
        <w:t>___ $130,000-149,999</w:t>
      </w:r>
      <w:r w:rsidRPr="00AB0DC2">
        <w:rPr>
          <w:sz w:val="22"/>
          <w:szCs w:val="22"/>
        </w:rPr>
        <w:tab/>
        <w:t>___ $150,000+</w:t>
      </w:r>
    </w:p>
    <w:p w:rsidR="004F1420" w:rsidRPr="00AB0DC2" w:rsidRDefault="004F1420" w:rsidP="004F1420">
      <w:pPr>
        <w:rPr>
          <w:sz w:val="22"/>
          <w:szCs w:val="22"/>
        </w:rPr>
      </w:pPr>
    </w:p>
    <w:p w:rsidR="004F1420" w:rsidRPr="00AB0DC2" w:rsidRDefault="004F1420" w:rsidP="004F1420">
      <w:pPr>
        <w:rPr>
          <w:sz w:val="22"/>
          <w:szCs w:val="22"/>
        </w:rPr>
      </w:pPr>
    </w:p>
    <w:p w:rsidR="004F1420" w:rsidRPr="00AB0DC2" w:rsidRDefault="004F1420" w:rsidP="004F1420">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s>
        <w:ind w:left="288" w:hanging="288"/>
        <w:rPr>
          <w:sz w:val="22"/>
          <w:szCs w:val="22"/>
        </w:rPr>
      </w:pPr>
      <w:r w:rsidRPr="00AB0DC2">
        <w:rPr>
          <w:sz w:val="22"/>
          <w:szCs w:val="22"/>
          <w:u w:val="single"/>
        </w:rPr>
        <w:t xml:space="preserve">                                                                                                 </w:t>
      </w:r>
      <w:r w:rsidRPr="00AB0DC2">
        <w:rPr>
          <w:sz w:val="22"/>
          <w:szCs w:val="22"/>
        </w:rPr>
        <w:t xml:space="preserve">       </w:t>
      </w:r>
    </w:p>
    <w:p w:rsidR="004F1420" w:rsidRPr="00AB0DC2" w:rsidRDefault="004F1420" w:rsidP="004F1420">
      <w:pPr>
        <w:rPr>
          <w:sz w:val="22"/>
          <w:szCs w:val="22"/>
        </w:rPr>
      </w:pPr>
    </w:p>
    <w:p w:rsidR="004F1420" w:rsidRPr="00AB0DC2" w:rsidRDefault="004F1420" w:rsidP="004F1420">
      <w:pPr>
        <w:rPr>
          <w:sz w:val="22"/>
          <w:szCs w:val="22"/>
        </w:rPr>
      </w:pPr>
    </w:p>
    <w:p w:rsidR="00742500" w:rsidRPr="00AB0DC2" w:rsidRDefault="00742500" w:rsidP="00B57394"/>
    <w:sectPr w:rsidR="00742500" w:rsidRPr="00AB0DC2" w:rsidSect="00D66973">
      <w:pgSz w:w="12240" w:h="15840"/>
      <w:pgMar w:top="1440" w:right="1440" w:bottom="1440" w:left="2160" w:header="720" w:footer="14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B4F" w:rsidRDefault="00D47B4F" w:rsidP="00463D0A">
      <w:r>
        <w:separator/>
      </w:r>
    </w:p>
  </w:endnote>
  <w:endnote w:type="continuationSeparator" w:id="0">
    <w:p w:rsidR="00D47B4F" w:rsidRDefault="00D47B4F" w:rsidP="00463D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1F2" w:rsidRDefault="00EA01F2" w:rsidP="00742500">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1F2" w:rsidRDefault="00EA01F2">
    <w:pPr>
      <w:pStyle w:val="Footer"/>
    </w:pPr>
  </w:p>
  <w:p w:rsidR="00EA01F2" w:rsidRDefault="00EA01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0281"/>
      <w:docPartObj>
        <w:docPartGallery w:val="Page Numbers (Bottom of Page)"/>
        <w:docPartUnique/>
      </w:docPartObj>
    </w:sdtPr>
    <w:sdtContent>
      <w:p w:rsidR="00EA01F2" w:rsidRDefault="00E46250">
        <w:pPr>
          <w:pStyle w:val="Footer"/>
          <w:jc w:val="center"/>
        </w:pPr>
        <w:fldSimple w:instr=" PAGE   \* MERGEFORMAT ">
          <w:r w:rsidR="0053447A">
            <w:rPr>
              <w:noProof/>
            </w:rPr>
            <w:t>viii</w:t>
          </w:r>
        </w:fldSimple>
      </w:p>
    </w:sdtContent>
  </w:sdt>
  <w:p w:rsidR="00EA01F2" w:rsidRDefault="00EA01F2" w:rsidP="00742500">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0556"/>
      <w:docPartObj>
        <w:docPartGallery w:val="Page Numbers (Bottom of Page)"/>
        <w:docPartUnique/>
      </w:docPartObj>
    </w:sdtPr>
    <w:sdtContent>
      <w:p w:rsidR="00EA01F2" w:rsidRDefault="00E46250">
        <w:pPr>
          <w:pStyle w:val="Footer"/>
          <w:jc w:val="center"/>
        </w:pPr>
        <w:fldSimple w:instr=" PAGE   \* MERGEFORMAT ">
          <w:r w:rsidR="0053447A">
            <w:rPr>
              <w:noProof/>
            </w:rPr>
            <w:t>ii</w:t>
          </w:r>
        </w:fldSimple>
      </w:p>
    </w:sdtContent>
  </w:sdt>
  <w:p w:rsidR="00EA01F2" w:rsidRDefault="00EA01F2">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1F2" w:rsidRPr="00AE544A" w:rsidRDefault="00E46250" w:rsidP="00742500">
    <w:pPr>
      <w:pStyle w:val="Footer"/>
      <w:jc w:val="center"/>
    </w:pPr>
    <w:r>
      <w:rPr>
        <w:rStyle w:val="PageNumber"/>
      </w:rPr>
      <w:fldChar w:fldCharType="begin"/>
    </w:r>
    <w:r w:rsidR="00EA01F2">
      <w:rPr>
        <w:rStyle w:val="PageNumber"/>
      </w:rPr>
      <w:instrText xml:space="preserve"> PAGE </w:instrText>
    </w:r>
    <w:r>
      <w:rPr>
        <w:rStyle w:val="PageNumber"/>
      </w:rPr>
      <w:fldChar w:fldCharType="separate"/>
    </w:r>
    <w:r w:rsidR="0053447A">
      <w:rPr>
        <w:rStyle w:val="PageNumber"/>
        <w:noProof/>
      </w:rPr>
      <w:t>122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B4F" w:rsidRDefault="00D47B4F" w:rsidP="00463D0A">
      <w:r>
        <w:separator/>
      </w:r>
    </w:p>
  </w:footnote>
  <w:footnote w:type="continuationSeparator" w:id="0">
    <w:p w:rsidR="00D47B4F" w:rsidRDefault="00D47B4F" w:rsidP="00463D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4DF1"/>
    <w:multiLevelType w:val="hybridMultilevel"/>
    <w:tmpl w:val="71287F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9441894"/>
    <w:multiLevelType w:val="hybridMultilevel"/>
    <w:tmpl w:val="1B8075C0"/>
    <w:lvl w:ilvl="0" w:tplc="9D32EEFA">
      <w:start w:val="1"/>
      <w:numFmt w:val="bullet"/>
      <w:lvlText w:val=""/>
      <w:lvlJc w:val="left"/>
      <w:pPr>
        <w:tabs>
          <w:tab w:val="num" w:pos="1800"/>
        </w:tabs>
        <w:ind w:left="20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9C6791"/>
    <w:multiLevelType w:val="hybridMultilevel"/>
    <w:tmpl w:val="0322972C"/>
    <w:lvl w:ilvl="0" w:tplc="9D32EEFA">
      <w:start w:val="1"/>
      <w:numFmt w:val="bullet"/>
      <w:lvlText w:val=""/>
      <w:lvlJc w:val="left"/>
      <w:pPr>
        <w:tabs>
          <w:tab w:val="num" w:pos="1800"/>
        </w:tabs>
        <w:ind w:left="20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766759"/>
    <w:multiLevelType w:val="hybridMultilevel"/>
    <w:tmpl w:val="10EEBA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2A56B6A"/>
    <w:multiLevelType w:val="hybridMultilevel"/>
    <w:tmpl w:val="E8F82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5B10C4"/>
    <w:multiLevelType w:val="hybridMultilevel"/>
    <w:tmpl w:val="F72A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E07A03"/>
    <w:multiLevelType w:val="hybridMultilevel"/>
    <w:tmpl w:val="4C20CD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51873B7"/>
    <w:multiLevelType w:val="hybridMultilevel"/>
    <w:tmpl w:val="EAE26E9A"/>
    <w:lvl w:ilvl="0" w:tplc="9D32EEFA">
      <w:start w:val="1"/>
      <w:numFmt w:val="bullet"/>
      <w:lvlText w:val=""/>
      <w:lvlJc w:val="left"/>
      <w:pPr>
        <w:tabs>
          <w:tab w:val="num" w:pos="1800"/>
        </w:tabs>
        <w:ind w:left="20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105268"/>
    <w:multiLevelType w:val="hybridMultilevel"/>
    <w:tmpl w:val="0F580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C07537"/>
    <w:multiLevelType w:val="hybridMultilevel"/>
    <w:tmpl w:val="9208DF88"/>
    <w:lvl w:ilvl="0" w:tplc="87F06BFC">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D87C8C3A" w:tentative="1">
      <w:start w:val="1"/>
      <w:numFmt w:val="bullet"/>
      <w:lvlText w:val="•"/>
      <w:lvlJc w:val="left"/>
      <w:pPr>
        <w:tabs>
          <w:tab w:val="num" w:pos="2160"/>
        </w:tabs>
        <w:ind w:left="2160" w:hanging="360"/>
      </w:pPr>
      <w:rPr>
        <w:rFonts w:ascii="Times New Roman" w:hAnsi="Times New Roman" w:hint="default"/>
      </w:rPr>
    </w:lvl>
    <w:lvl w:ilvl="3" w:tplc="EF10EEAE" w:tentative="1">
      <w:start w:val="1"/>
      <w:numFmt w:val="bullet"/>
      <w:lvlText w:val="•"/>
      <w:lvlJc w:val="left"/>
      <w:pPr>
        <w:tabs>
          <w:tab w:val="num" w:pos="2880"/>
        </w:tabs>
        <w:ind w:left="2880" w:hanging="360"/>
      </w:pPr>
      <w:rPr>
        <w:rFonts w:ascii="Times New Roman" w:hAnsi="Times New Roman" w:hint="default"/>
      </w:rPr>
    </w:lvl>
    <w:lvl w:ilvl="4" w:tplc="39D2B454" w:tentative="1">
      <w:start w:val="1"/>
      <w:numFmt w:val="bullet"/>
      <w:lvlText w:val="•"/>
      <w:lvlJc w:val="left"/>
      <w:pPr>
        <w:tabs>
          <w:tab w:val="num" w:pos="3600"/>
        </w:tabs>
        <w:ind w:left="3600" w:hanging="360"/>
      </w:pPr>
      <w:rPr>
        <w:rFonts w:ascii="Times New Roman" w:hAnsi="Times New Roman" w:hint="default"/>
      </w:rPr>
    </w:lvl>
    <w:lvl w:ilvl="5" w:tplc="A09ACC68" w:tentative="1">
      <w:start w:val="1"/>
      <w:numFmt w:val="bullet"/>
      <w:lvlText w:val="•"/>
      <w:lvlJc w:val="left"/>
      <w:pPr>
        <w:tabs>
          <w:tab w:val="num" w:pos="4320"/>
        </w:tabs>
        <w:ind w:left="4320" w:hanging="360"/>
      </w:pPr>
      <w:rPr>
        <w:rFonts w:ascii="Times New Roman" w:hAnsi="Times New Roman" w:hint="default"/>
      </w:rPr>
    </w:lvl>
    <w:lvl w:ilvl="6" w:tplc="3CE8F9B6" w:tentative="1">
      <w:start w:val="1"/>
      <w:numFmt w:val="bullet"/>
      <w:lvlText w:val="•"/>
      <w:lvlJc w:val="left"/>
      <w:pPr>
        <w:tabs>
          <w:tab w:val="num" w:pos="5040"/>
        </w:tabs>
        <w:ind w:left="5040" w:hanging="360"/>
      </w:pPr>
      <w:rPr>
        <w:rFonts w:ascii="Times New Roman" w:hAnsi="Times New Roman" w:hint="default"/>
      </w:rPr>
    </w:lvl>
    <w:lvl w:ilvl="7" w:tplc="56F42DCA" w:tentative="1">
      <w:start w:val="1"/>
      <w:numFmt w:val="bullet"/>
      <w:lvlText w:val="•"/>
      <w:lvlJc w:val="left"/>
      <w:pPr>
        <w:tabs>
          <w:tab w:val="num" w:pos="5760"/>
        </w:tabs>
        <w:ind w:left="5760" w:hanging="360"/>
      </w:pPr>
      <w:rPr>
        <w:rFonts w:ascii="Times New Roman" w:hAnsi="Times New Roman" w:hint="default"/>
      </w:rPr>
    </w:lvl>
    <w:lvl w:ilvl="8" w:tplc="F37A14E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3DD602C"/>
    <w:multiLevelType w:val="hybridMultilevel"/>
    <w:tmpl w:val="71287F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4F00985"/>
    <w:multiLevelType w:val="hybridMultilevel"/>
    <w:tmpl w:val="C85290F2"/>
    <w:lvl w:ilvl="0" w:tplc="87F06BFC">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D87C8C3A" w:tentative="1">
      <w:start w:val="1"/>
      <w:numFmt w:val="bullet"/>
      <w:lvlText w:val="•"/>
      <w:lvlJc w:val="left"/>
      <w:pPr>
        <w:tabs>
          <w:tab w:val="num" w:pos="2160"/>
        </w:tabs>
        <w:ind w:left="2160" w:hanging="360"/>
      </w:pPr>
      <w:rPr>
        <w:rFonts w:ascii="Times New Roman" w:hAnsi="Times New Roman" w:hint="default"/>
      </w:rPr>
    </w:lvl>
    <w:lvl w:ilvl="3" w:tplc="EF10EEAE" w:tentative="1">
      <w:start w:val="1"/>
      <w:numFmt w:val="bullet"/>
      <w:lvlText w:val="•"/>
      <w:lvlJc w:val="left"/>
      <w:pPr>
        <w:tabs>
          <w:tab w:val="num" w:pos="2880"/>
        </w:tabs>
        <w:ind w:left="2880" w:hanging="360"/>
      </w:pPr>
      <w:rPr>
        <w:rFonts w:ascii="Times New Roman" w:hAnsi="Times New Roman" w:hint="default"/>
      </w:rPr>
    </w:lvl>
    <w:lvl w:ilvl="4" w:tplc="39D2B454" w:tentative="1">
      <w:start w:val="1"/>
      <w:numFmt w:val="bullet"/>
      <w:lvlText w:val="•"/>
      <w:lvlJc w:val="left"/>
      <w:pPr>
        <w:tabs>
          <w:tab w:val="num" w:pos="3600"/>
        </w:tabs>
        <w:ind w:left="3600" w:hanging="360"/>
      </w:pPr>
      <w:rPr>
        <w:rFonts w:ascii="Times New Roman" w:hAnsi="Times New Roman" w:hint="default"/>
      </w:rPr>
    </w:lvl>
    <w:lvl w:ilvl="5" w:tplc="A09ACC68" w:tentative="1">
      <w:start w:val="1"/>
      <w:numFmt w:val="bullet"/>
      <w:lvlText w:val="•"/>
      <w:lvlJc w:val="left"/>
      <w:pPr>
        <w:tabs>
          <w:tab w:val="num" w:pos="4320"/>
        </w:tabs>
        <w:ind w:left="4320" w:hanging="360"/>
      </w:pPr>
      <w:rPr>
        <w:rFonts w:ascii="Times New Roman" w:hAnsi="Times New Roman" w:hint="default"/>
      </w:rPr>
    </w:lvl>
    <w:lvl w:ilvl="6" w:tplc="3CE8F9B6" w:tentative="1">
      <w:start w:val="1"/>
      <w:numFmt w:val="bullet"/>
      <w:lvlText w:val="•"/>
      <w:lvlJc w:val="left"/>
      <w:pPr>
        <w:tabs>
          <w:tab w:val="num" w:pos="5040"/>
        </w:tabs>
        <w:ind w:left="5040" w:hanging="360"/>
      </w:pPr>
      <w:rPr>
        <w:rFonts w:ascii="Times New Roman" w:hAnsi="Times New Roman" w:hint="default"/>
      </w:rPr>
    </w:lvl>
    <w:lvl w:ilvl="7" w:tplc="56F42DCA" w:tentative="1">
      <w:start w:val="1"/>
      <w:numFmt w:val="bullet"/>
      <w:lvlText w:val="•"/>
      <w:lvlJc w:val="left"/>
      <w:pPr>
        <w:tabs>
          <w:tab w:val="num" w:pos="5760"/>
        </w:tabs>
        <w:ind w:left="5760" w:hanging="360"/>
      </w:pPr>
      <w:rPr>
        <w:rFonts w:ascii="Times New Roman" w:hAnsi="Times New Roman" w:hint="default"/>
      </w:rPr>
    </w:lvl>
    <w:lvl w:ilvl="8" w:tplc="F37A14E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69621D0"/>
    <w:multiLevelType w:val="hybridMultilevel"/>
    <w:tmpl w:val="FF3E7B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9F758CB"/>
    <w:multiLevelType w:val="hybridMultilevel"/>
    <w:tmpl w:val="740EBD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C203A40"/>
    <w:multiLevelType w:val="hybridMultilevel"/>
    <w:tmpl w:val="10EEBA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DA85FBC"/>
    <w:multiLevelType w:val="hybridMultilevel"/>
    <w:tmpl w:val="71287F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072671"/>
    <w:multiLevelType w:val="hybridMultilevel"/>
    <w:tmpl w:val="0AC45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A450E3"/>
    <w:multiLevelType w:val="hybridMultilevel"/>
    <w:tmpl w:val="740EBD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6B630DB"/>
    <w:multiLevelType w:val="hybridMultilevel"/>
    <w:tmpl w:val="08E45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5"/>
  </w:num>
  <w:num w:numId="5">
    <w:abstractNumId w:val="9"/>
  </w:num>
  <w:num w:numId="6">
    <w:abstractNumId w:val="6"/>
  </w:num>
  <w:num w:numId="7">
    <w:abstractNumId w:val="11"/>
  </w:num>
  <w:num w:numId="8">
    <w:abstractNumId w:val="4"/>
  </w:num>
  <w:num w:numId="9">
    <w:abstractNumId w:val="8"/>
  </w:num>
  <w:num w:numId="10">
    <w:abstractNumId w:val="18"/>
  </w:num>
  <w:num w:numId="11">
    <w:abstractNumId w:val="12"/>
  </w:num>
  <w:num w:numId="12">
    <w:abstractNumId w:val="10"/>
  </w:num>
  <w:num w:numId="13">
    <w:abstractNumId w:val="3"/>
  </w:num>
  <w:num w:numId="14">
    <w:abstractNumId w:val="13"/>
  </w:num>
  <w:num w:numId="15">
    <w:abstractNumId w:val="14"/>
  </w:num>
  <w:num w:numId="16">
    <w:abstractNumId w:val="17"/>
  </w:num>
  <w:num w:numId="17">
    <w:abstractNumId w:val="15"/>
  </w:num>
  <w:num w:numId="18">
    <w:abstractNumId w:val="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21064"/>
    <w:rsid w:val="00012EC7"/>
    <w:rsid w:val="0001318B"/>
    <w:rsid w:val="00015140"/>
    <w:rsid w:val="00031897"/>
    <w:rsid w:val="00037B12"/>
    <w:rsid w:val="00041B83"/>
    <w:rsid w:val="00045421"/>
    <w:rsid w:val="00061AE4"/>
    <w:rsid w:val="00067BCA"/>
    <w:rsid w:val="00073843"/>
    <w:rsid w:val="00082698"/>
    <w:rsid w:val="000847AA"/>
    <w:rsid w:val="00084F6D"/>
    <w:rsid w:val="000851F6"/>
    <w:rsid w:val="000A7AD7"/>
    <w:rsid w:val="000B1442"/>
    <w:rsid w:val="000B302F"/>
    <w:rsid w:val="000B5C5E"/>
    <w:rsid w:val="000C3365"/>
    <w:rsid w:val="000C346D"/>
    <w:rsid w:val="000E7BFB"/>
    <w:rsid w:val="000F0D94"/>
    <w:rsid w:val="00100023"/>
    <w:rsid w:val="001107EC"/>
    <w:rsid w:val="0011106B"/>
    <w:rsid w:val="001138F4"/>
    <w:rsid w:val="001143F2"/>
    <w:rsid w:val="00116387"/>
    <w:rsid w:val="001211BB"/>
    <w:rsid w:val="001216C2"/>
    <w:rsid w:val="00125866"/>
    <w:rsid w:val="00131A98"/>
    <w:rsid w:val="00132B89"/>
    <w:rsid w:val="00150854"/>
    <w:rsid w:val="001613BB"/>
    <w:rsid w:val="00161529"/>
    <w:rsid w:val="0017437E"/>
    <w:rsid w:val="00175F37"/>
    <w:rsid w:val="00176B9C"/>
    <w:rsid w:val="001835EA"/>
    <w:rsid w:val="00183E47"/>
    <w:rsid w:val="00186C89"/>
    <w:rsid w:val="00194089"/>
    <w:rsid w:val="001943CE"/>
    <w:rsid w:val="00195BF5"/>
    <w:rsid w:val="001A0BBA"/>
    <w:rsid w:val="001A5378"/>
    <w:rsid w:val="001B2200"/>
    <w:rsid w:val="001B6328"/>
    <w:rsid w:val="001B6539"/>
    <w:rsid w:val="001B6CE3"/>
    <w:rsid w:val="001C1E9F"/>
    <w:rsid w:val="001C2AA7"/>
    <w:rsid w:val="001C5BC0"/>
    <w:rsid w:val="001C620A"/>
    <w:rsid w:val="001D4F76"/>
    <w:rsid w:val="001D6E06"/>
    <w:rsid w:val="001D7183"/>
    <w:rsid w:val="001E252A"/>
    <w:rsid w:val="001E7F0F"/>
    <w:rsid w:val="001F18AB"/>
    <w:rsid w:val="001F3DB8"/>
    <w:rsid w:val="00201271"/>
    <w:rsid w:val="0020627B"/>
    <w:rsid w:val="00210E52"/>
    <w:rsid w:val="0021321D"/>
    <w:rsid w:val="00216D2D"/>
    <w:rsid w:val="002243AA"/>
    <w:rsid w:val="00231F4D"/>
    <w:rsid w:val="002323F9"/>
    <w:rsid w:val="00233775"/>
    <w:rsid w:val="00237055"/>
    <w:rsid w:val="00243CA3"/>
    <w:rsid w:val="00252FDA"/>
    <w:rsid w:val="002554CF"/>
    <w:rsid w:val="002631F5"/>
    <w:rsid w:val="00265A7B"/>
    <w:rsid w:val="00267D46"/>
    <w:rsid w:val="00275617"/>
    <w:rsid w:val="002768C9"/>
    <w:rsid w:val="002776B5"/>
    <w:rsid w:val="00282475"/>
    <w:rsid w:val="002906F3"/>
    <w:rsid w:val="002A3B17"/>
    <w:rsid w:val="002A6AD5"/>
    <w:rsid w:val="002B2D86"/>
    <w:rsid w:val="002B671F"/>
    <w:rsid w:val="002B72A6"/>
    <w:rsid w:val="002C026F"/>
    <w:rsid w:val="002D12C7"/>
    <w:rsid w:val="002D34FB"/>
    <w:rsid w:val="002D3CEF"/>
    <w:rsid w:val="002D5BE0"/>
    <w:rsid w:val="002E1A9B"/>
    <w:rsid w:val="002F355B"/>
    <w:rsid w:val="003129F8"/>
    <w:rsid w:val="003156ED"/>
    <w:rsid w:val="0031622D"/>
    <w:rsid w:val="00316E30"/>
    <w:rsid w:val="00316FEB"/>
    <w:rsid w:val="0032447D"/>
    <w:rsid w:val="00325725"/>
    <w:rsid w:val="003270EE"/>
    <w:rsid w:val="0033065F"/>
    <w:rsid w:val="00333EE8"/>
    <w:rsid w:val="003344B8"/>
    <w:rsid w:val="00361914"/>
    <w:rsid w:val="00361B2A"/>
    <w:rsid w:val="00372527"/>
    <w:rsid w:val="003800E5"/>
    <w:rsid w:val="003856F0"/>
    <w:rsid w:val="00391D5F"/>
    <w:rsid w:val="00393084"/>
    <w:rsid w:val="00393B86"/>
    <w:rsid w:val="00397D3C"/>
    <w:rsid w:val="003A77B1"/>
    <w:rsid w:val="003B096F"/>
    <w:rsid w:val="003B0A76"/>
    <w:rsid w:val="003B0DEC"/>
    <w:rsid w:val="003C0B01"/>
    <w:rsid w:val="003C6D3E"/>
    <w:rsid w:val="003D7C07"/>
    <w:rsid w:val="003E49ED"/>
    <w:rsid w:val="003E550E"/>
    <w:rsid w:val="003F1DAF"/>
    <w:rsid w:val="003F1FD2"/>
    <w:rsid w:val="003F65D0"/>
    <w:rsid w:val="003F795F"/>
    <w:rsid w:val="003F7C76"/>
    <w:rsid w:val="00402030"/>
    <w:rsid w:val="004036AA"/>
    <w:rsid w:val="00407A36"/>
    <w:rsid w:val="00413448"/>
    <w:rsid w:val="00416EE6"/>
    <w:rsid w:val="004173A5"/>
    <w:rsid w:val="00426F4E"/>
    <w:rsid w:val="00434F32"/>
    <w:rsid w:val="00437107"/>
    <w:rsid w:val="00441190"/>
    <w:rsid w:val="004451A6"/>
    <w:rsid w:val="004463A5"/>
    <w:rsid w:val="00456037"/>
    <w:rsid w:val="0046280C"/>
    <w:rsid w:val="00463D0A"/>
    <w:rsid w:val="00464E3B"/>
    <w:rsid w:val="00470D76"/>
    <w:rsid w:val="00471BA2"/>
    <w:rsid w:val="00487C6E"/>
    <w:rsid w:val="004A5E1C"/>
    <w:rsid w:val="004B08AE"/>
    <w:rsid w:val="004B6E17"/>
    <w:rsid w:val="004C2748"/>
    <w:rsid w:val="004C7811"/>
    <w:rsid w:val="004D15F6"/>
    <w:rsid w:val="004D4A86"/>
    <w:rsid w:val="004E14C4"/>
    <w:rsid w:val="004F1420"/>
    <w:rsid w:val="004F1547"/>
    <w:rsid w:val="004F2428"/>
    <w:rsid w:val="004F71C9"/>
    <w:rsid w:val="004F7AB6"/>
    <w:rsid w:val="005017B7"/>
    <w:rsid w:val="00505B65"/>
    <w:rsid w:val="00506C49"/>
    <w:rsid w:val="00510142"/>
    <w:rsid w:val="005133DA"/>
    <w:rsid w:val="00517EA9"/>
    <w:rsid w:val="0053447A"/>
    <w:rsid w:val="00534774"/>
    <w:rsid w:val="00536C1B"/>
    <w:rsid w:val="00540CA3"/>
    <w:rsid w:val="00543570"/>
    <w:rsid w:val="00546067"/>
    <w:rsid w:val="005544CD"/>
    <w:rsid w:val="005558E6"/>
    <w:rsid w:val="00555B81"/>
    <w:rsid w:val="005577A8"/>
    <w:rsid w:val="00594BB2"/>
    <w:rsid w:val="0059748B"/>
    <w:rsid w:val="005A4A98"/>
    <w:rsid w:val="005A6081"/>
    <w:rsid w:val="005B0B1F"/>
    <w:rsid w:val="005B629A"/>
    <w:rsid w:val="005C5165"/>
    <w:rsid w:val="005C5F48"/>
    <w:rsid w:val="005D0BB6"/>
    <w:rsid w:val="005E600E"/>
    <w:rsid w:val="005F3954"/>
    <w:rsid w:val="00601DA4"/>
    <w:rsid w:val="00601E35"/>
    <w:rsid w:val="0060457C"/>
    <w:rsid w:val="00604A51"/>
    <w:rsid w:val="00611229"/>
    <w:rsid w:val="00611360"/>
    <w:rsid w:val="00622B32"/>
    <w:rsid w:val="00634F10"/>
    <w:rsid w:val="00634FF4"/>
    <w:rsid w:val="006556BE"/>
    <w:rsid w:val="00656229"/>
    <w:rsid w:val="0067181F"/>
    <w:rsid w:val="0067197B"/>
    <w:rsid w:val="00677C90"/>
    <w:rsid w:val="00690220"/>
    <w:rsid w:val="00697299"/>
    <w:rsid w:val="006A4228"/>
    <w:rsid w:val="006A50DD"/>
    <w:rsid w:val="006A6234"/>
    <w:rsid w:val="006A62AB"/>
    <w:rsid w:val="006B57A0"/>
    <w:rsid w:val="006C403D"/>
    <w:rsid w:val="006C7B26"/>
    <w:rsid w:val="006C7D74"/>
    <w:rsid w:val="006D0444"/>
    <w:rsid w:val="006D0445"/>
    <w:rsid w:val="006D2289"/>
    <w:rsid w:val="006D73AA"/>
    <w:rsid w:val="006E160E"/>
    <w:rsid w:val="006E1A42"/>
    <w:rsid w:val="006E6D96"/>
    <w:rsid w:val="006F6B6E"/>
    <w:rsid w:val="00703F89"/>
    <w:rsid w:val="00713945"/>
    <w:rsid w:val="007208F3"/>
    <w:rsid w:val="007218C1"/>
    <w:rsid w:val="00722C7D"/>
    <w:rsid w:val="00722DCE"/>
    <w:rsid w:val="0074080E"/>
    <w:rsid w:val="00742500"/>
    <w:rsid w:val="007436C6"/>
    <w:rsid w:val="00744C75"/>
    <w:rsid w:val="00750FED"/>
    <w:rsid w:val="007557FB"/>
    <w:rsid w:val="00755801"/>
    <w:rsid w:val="00762776"/>
    <w:rsid w:val="00763E08"/>
    <w:rsid w:val="00771102"/>
    <w:rsid w:val="00775CA0"/>
    <w:rsid w:val="00775D08"/>
    <w:rsid w:val="00783B1A"/>
    <w:rsid w:val="007875D6"/>
    <w:rsid w:val="00790B5A"/>
    <w:rsid w:val="007932C2"/>
    <w:rsid w:val="0079663E"/>
    <w:rsid w:val="00796A39"/>
    <w:rsid w:val="00797E18"/>
    <w:rsid w:val="007A2103"/>
    <w:rsid w:val="007A39A7"/>
    <w:rsid w:val="007A5818"/>
    <w:rsid w:val="007C269A"/>
    <w:rsid w:val="007C5C38"/>
    <w:rsid w:val="007D26DF"/>
    <w:rsid w:val="007D5B57"/>
    <w:rsid w:val="007F1BDB"/>
    <w:rsid w:val="00821064"/>
    <w:rsid w:val="00822AD1"/>
    <w:rsid w:val="00825E83"/>
    <w:rsid w:val="00827DBE"/>
    <w:rsid w:val="0084107C"/>
    <w:rsid w:val="008443E6"/>
    <w:rsid w:val="00852F02"/>
    <w:rsid w:val="008551A0"/>
    <w:rsid w:val="00864E57"/>
    <w:rsid w:val="008657BB"/>
    <w:rsid w:val="00865FC6"/>
    <w:rsid w:val="0086776B"/>
    <w:rsid w:val="00872C2C"/>
    <w:rsid w:val="00874348"/>
    <w:rsid w:val="0089184E"/>
    <w:rsid w:val="00897F30"/>
    <w:rsid w:val="008A7F16"/>
    <w:rsid w:val="008B3251"/>
    <w:rsid w:val="008B64CB"/>
    <w:rsid w:val="008C413F"/>
    <w:rsid w:val="008D0158"/>
    <w:rsid w:val="008D1A8E"/>
    <w:rsid w:val="008D27AB"/>
    <w:rsid w:val="008D2AB5"/>
    <w:rsid w:val="008D6FBF"/>
    <w:rsid w:val="008E2E23"/>
    <w:rsid w:val="008F74AD"/>
    <w:rsid w:val="00904354"/>
    <w:rsid w:val="00910281"/>
    <w:rsid w:val="00913B54"/>
    <w:rsid w:val="009336E1"/>
    <w:rsid w:val="0094055D"/>
    <w:rsid w:val="00942F14"/>
    <w:rsid w:val="00943B7B"/>
    <w:rsid w:val="00945D91"/>
    <w:rsid w:val="009473A5"/>
    <w:rsid w:val="009857E3"/>
    <w:rsid w:val="009900D0"/>
    <w:rsid w:val="009A52F6"/>
    <w:rsid w:val="009A599D"/>
    <w:rsid w:val="009A59C1"/>
    <w:rsid w:val="009B4819"/>
    <w:rsid w:val="009B54DA"/>
    <w:rsid w:val="009B6C47"/>
    <w:rsid w:val="009B7A3D"/>
    <w:rsid w:val="009C0896"/>
    <w:rsid w:val="009C31AD"/>
    <w:rsid w:val="009D19FF"/>
    <w:rsid w:val="009D2BBE"/>
    <w:rsid w:val="009E0ABA"/>
    <w:rsid w:val="009E16EF"/>
    <w:rsid w:val="009E4AF7"/>
    <w:rsid w:val="009F116C"/>
    <w:rsid w:val="00A02B91"/>
    <w:rsid w:val="00A11AF5"/>
    <w:rsid w:val="00A1313D"/>
    <w:rsid w:val="00A13FC3"/>
    <w:rsid w:val="00A20455"/>
    <w:rsid w:val="00A27E4C"/>
    <w:rsid w:val="00A47472"/>
    <w:rsid w:val="00A60B07"/>
    <w:rsid w:val="00A622FC"/>
    <w:rsid w:val="00A77E73"/>
    <w:rsid w:val="00A815E2"/>
    <w:rsid w:val="00A84D78"/>
    <w:rsid w:val="00A964B0"/>
    <w:rsid w:val="00AA1678"/>
    <w:rsid w:val="00AA3500"/>
    <w:rsid w:val="00AB0DC2"/>
    <w:rsid w:val="00AB322B"/>
    <w:rsid w:val="00AB683A"/>
    <w:rsid w:val="00AB6E57"/>
    <w:rsid w:val="00AC423C"/>
    <w:rsid w:val="00AC6AE8"/>
    <w:rsid w:val="00AD219D"/>
    <w:rsid w:val="00AE1AD6"/>
    <w:rsid w:val="00AE5BD1"/>
    <w:rsid w:val="00AE7DFC"/>
    <w:rsid w:val="00AF2ADA"/>
    <w:rsid w:val="00AF6E23"/>
    <w:rsid w:val="00B007D0"/>
    <w:rsid w:val="00B04DE8"/>
    <w:rsid w:val="00B1676E"/>
    <w:rsid w:val="00B24F4E"/>
    <w:rsid w:val="00B27E2B"/>
    <w:rsid w:val="00B43B40"/>
    <w:rsid w:val="00B47A11"/>
    <w:rsid w:val="00B47DCA"/>
    <w:rsid w:val="00B505A1"/>
    <w:rsid w:val="00B57394"/>
    <w:rsid w:val="00B64BE7"/>
    <w:rsid w:val="00B72E86"/>
    <w:rsid w:val="00B937F4"/>
    <w:rsid w:val="00B948AB"/>
    <w:rsid w:val="00BA64AC"/>
    <w:rsid w:val="00BB105A"/>
    <w:rsid w:val="00BC0686"/>
    <w:rsid w:val="00BC2857"/>
    <w:rsid w:val="00BE062E"/>
    <w:rsid w:val="00BE1754"/>
    <w:rsid w:val="00BE25CB"/>
    <w:rsid w:val="00BF30E4"/>
    <w:rsid w:val="00C03A63"/>
    <w:rsid w:val="00C04138"/>
    <w:rsid w:val="00C153EA"/>
    <w:rsid w:val="00C2215F"/>
    <w:rsid w:val="00C265FB"/>
    <w:rsid w:val="00C278CA"/>
    <w:rsid w:val="00C33345"/>
    <w:rsid w:val="00C364C1"/>
    <w:rsid w:val="00C36D73"/>
    <w:rsid w:val="00C373E3"/>
    <w:rsid w:val="00C445A6"/>
    <w:rsid w:val="00C446D9"/>
    <w:rsid w:val="00C45117"/>
    <w:rsid w:val="00C45B62"/>
    <w:rsid w:val="00C45E30"/>
    <w:rsid w:val="00C51582"/>
    <w:rsid w:val="00C52625"/>
    <w:rsid w:val="00C5660F"/>
    <w:rsid w:val="00C85D1C"/>
    <w:rsid w:val="00C85FF2"/>
    <w:rsid w:val="00C9147E"/>
    <w:rsid w:val="00C95B0E"/>
    <w:rsid w:val="00C95F23"/>
    <w:rsid w:val="00CA74A8"/>
    <w:rsid w:val="00CB20D7"/>
    <w:rsid w:val="00CC10DE"/>
    <w:rsid w:val="00CC72A0"/>
    <w:rsid w:val="00CD004C"/>
    <w:rsid w:val="00CD33C1"/>
    <w:rsid w:val="00CE3B59"/>
    <w:rsid w:val="00D0037A"/>
    <w:rsid w:val="00D0571E"/>
    <w:rsid w:val="00D15055"/>
    <w:rsid w:val="00D16FB3"/>
    <w:rsid w:val="00D179CB"/>
    <w:rsid w:val="00D240DD"/>
    <w:rsid w:val="00D27E37"/>
    <w:rsid w:val="00D304CA"/>
    <w:rsid w:val="00D4230A"/>
    <w:rsid w:val="00D467DF"/>
    <w:rsid w:val="00D47B4F"/>
    <w:rsid w:val="00D50FC6"/>
    <w:rsid w:val="00D512DB"/>
    <w:rsid w:val="00D56938"/>
    <w:rsid w:val="00D57674"/>
    <w:rsid w:val="00D62671"/>
    <w:rsid w:val="00D6340D"/>
    <w:rsid w:val="00D66973"/>
    <w:rsid w:val="00D86B0C"/>
    <w:rsid w:val="00D90D34"/>
    <w:rsid w:val="00D9348B"/>
    <w:rsid w:val="00D95B80"/>
    <w:rsid w:val="00DA104E"/>
    <w:rsid w:val="00DA48FC"/>
    <w:rsid w:val="00DA4922"/>
    <w:rsid w:val="00DA7966"/>
    <w:rsid w:val="00DB161F"/>
    <w:rsid w:val="00DC2B4C"/>
    <w:rsid w:val="00DC754A"/>
    <w:rsid w:val="00DD02B8"/>
    <w:rsid w:val="00DD0D3E"/>
    <w:rsid w:val="00DD739B"/>
    <w:rsid w:val="00DE1606"/>
    <w:rsid w:val="00DF03D7"/>
    <w:rsid w:val="00E00F03"/>
    <w:rsid w:val="00E03D45"/>
    <w:rsid w:val="00E04DF0"/>
    <w:rsid w:val="00E05669"/>
    <w:rsid w:val="00E14FF3"/>
    <w:rsid w:val="00E1534E"/>
    <w:rsid w:val="00E173A3"/>
    <w:rsid w:val="00E20F54"/>
    <w:rsid w:val="00E22245"/>
    <w:rsid w:val="00E24091"/>
    <w:rsid w:val="00E24E8F"/>
    <w:rsid w:val="00E332F0"/>
    <w:rsid w:val="00E3436C"/>
    <w:rsid w:val="00E4015A"/>
    <w:rsid w:val="00E418CB"/>
    <w:rsid w:val="00E44D84"/>
    <w:rsid w:val="00E44FDA"/>
    <w:rsid w:val="00E46250"/>
    <w:rsid w:val="00E52A32"/>
    <w:rsid w:val="00E578E3"/>
    <w:rsid w:val="00E64B33"/>
    <w:rsid w:val="00E661A2"/>
    <w:rsid w:val="00E756F1"/>
    <w:rsid w:val="00E8290A"/>
    <w:rsid w:val="00E853AE"/>
    <w:rsid w:val="00E86A08"/>
    <w:rsid w:val="00E9073F"/>
    <w:rsid w:val="00EA01F2"/>
    <w:rsid w:val="00EA516D"/>
    <w:rsid w:val="00EB3715"/>
    <w:rsid w:val="00EB6C0F"/>
    <w:rsid w:val="00EC6E72"/>
    <w:rsid w:val="00ED52E7"/>
    <w:rsid w:val="00EE2C41"/>
    <w:rsid w:val="00EE75AB"/>
    <w:rsid w:val="00EF00EB"/>
    <w:rsid w:val="00EF34B2"/>
    <w:rsid w:val="00EF7435"/>
    <w:rsid w:val="00EF78F8"/>
    <w:rsid w:val="00F1142F"/>
    <w:rsid w:val="00F11480"/>
    <w:rsid w:val="00F11E6C"/>
    <w:rsid w:val="00F13D8D"/>
    <w:rsid w:val="00F16CA3"/>
    <w:rsid w:val="00F20553"/>
    <w:rsid w:val="00F24B6D"/>
    <w:rsid w:val="00F265BE"/>
    <w:rsid w:val="00F379B5"/>
    <w:rsid w:val="00F41130"/>
    <w:rsid w:val="00F43BCD"/>
    <w:rsid w:val="00F451F1"/>
    <w:rsid w:val="00F61F29"/>
    <w:rsid w:val="00F624F5"/>
    <w:rsid w:val="00F62867"/>
    <w:rsid w:val="00F678F8"/>
    <w:rsid w:val="00F71B6C"/>
    <w:rsid w:val="00F9555C"/>
    <w:rsid w:val="00FA3E25"/>
    <w:rsid w:val="00FA4FB2"/>
    <w:rsid w:val="00FB4AE4"/>
    <w:rsid w:val="00FC62FD"/>
    <w:rsid w:val="00FD7BCD"/>
    <w:rsid w:val="00FE6270"/>
    <w:rsid w:val="00FF3A67"/>
    <w:rsid w:val="00FF6E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ity"/>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0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210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10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2106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0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2106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21064"/>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nhideWhenUsed/>
    <w:rsid w:val="00821064"/>
    <w:pPr>
      <w:tabs>
        <w:tab w:val="center" w:pos="4680"/>
        <w:tab w:val="right" w:pos="9360"/>
      </w:tabs>
    </w:pPr>
  </w:style>
  <w:style w:type="character" w:customStyle="1" w:styleId="HeaderChar">
    <w:name w:val="Header Char"/>
    <w:basedOn w:val="DefaultParagraphFont"/>
    <w:link w:val="Header"/>
    <w:rsid w:val="00821064"/>
    <w:rPr>
      <w:rFonts w:ascii="Times New Roman" w:eastAsia="Times New Roman" w:hAnsi="Times New Roman" w:cs="Times New Roman"/>
      <w:sz w:val="24"/>
      <w:szCs w:val="24"/>
    </w:rPr>
  </w:style>
  <w:style w:type="paragraph" w:styleId="Footer">
    <w:name w:val="footer"/>
    <w:basedOn w:val="Normal"/>
    <w:link w:val="FooterChar"/>
    <w:unhideWhenUsed/>
    <w:rsid w:val="00821064"/>
    <w:pPr>
      <w:tabs>
        <w:tab w:val="center" w:pos="4680"/>
        <w:tab w:val="right" w:pos="9360"/>
      </w:tabs>
    </w:pPr>
  </w:style>
  <w:style w:type="character" w:customStyle="1" w:styleId="FooterChar">
    <w:name w:val="Footer Char"/>
    <w:basedOn w:val="DefaultParagraphFont"/>
    <w:link w:val="Footer"/>
    <w:rsid w:val="00821064"/>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821064"/>
    <w:pPr>
      <w:spacing w:line="276" w:lineRule="auto"/>
      <w:outlineLvl w:val="9"/>
    </w:pPr>
  </w:style>
  <w:style w:type="paragraph" w:styleId="TOC2">
    <w:name w:val="toc 2"/>
    <w:basedOn w:val="Normal"/>
    <w:next w:val="Normal"/>
    <w:autoRedefine/>
    <w:uiPriority w:val="39"/>
    <w:semiHidden/>
    <w:unhideWhenUsed/>
    <w:qFormat/>
    <w:rsid w:val="00821064"/>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semiHidden/>
    <w:unhideWhenUsed/>
    <w:qFormat/>
    <w:rsid w:val="00821064"/>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821064"/>
    <w:pPr>
      <w:spacing w:after="100" w:line="276" w:lineRule="auto"/>
      <w:ind w:left="44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821064"/>
    <w:rPr>
      <w:rFonts w:ascii="Tahoma" w:hAnsi="Tahoma" w:cs="Tahoma"/>
      <w:sz w:val="16"/>
      <w:szCs w:val="16"/>
    </w:rPr>
  </w:style>
  <w:style w:type="character" w:customStyle="1" w:styleId="BalloonTextChar">
    <w:name w:val="Balloon Text Char"/>
    <w:basedOn w:val="DefaultParagraphFont"/>
    <w:link w:val="BalloonText"/>
    <w:uiPriority w:val="99"/>
    <w:semiHidden/>
    <w:rsid w:val="00821064"/>
    <w:rPr>
      <w:rFonts w:ascii="Tahoma" w:eastAsia="Times New Roman" w:hAnsi="Tahoma" w:cs="Tahoma"/>
      <w:sz w:val="16"/>
      <w:szCs w:val="16"/>
    </w:rPr>
  </w:style>
  <w:style w:type="paragraph" w:styleId="NoSpacing">
    <w:name w:val="No Spacing"/>
    <w:uiPriority w:val="1"/>
    <w:qFormat/>
    <w:rsid w:val="00821064"/>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rsid w:val="00821064"/>
  </w:style>
  <w:style w:type="paragraph" w:styleId="NormalWeb">
    <w:name w:val="Normal (Web)"/>
    <w:basedOn w:val="Normal"/>
    <w:uiPriority w:val="99"/>
    <w:rsid w:val="00821064"/>
    <w:pPr>
      <w:spacing w:before="100" w:beforeAutospacing="1" w:after="100" w:afterAutospacing="1"/>
    </w:pPr>
  </w:style>
  <w:style w:type="character" w:styleId="Strong">
    <w:name w:val="Strong"/>
    <w:basedOn w:val="DefaultParagraphFont"/>
    <w:qFormat/>
    <w:rsid w:val="00821064"/>
    <w:rPr>
      <w:b/>
      <w:bCs/>
    </w:rPr>
  </w:style>
  <w:style w:type="character" w:customStyle="1" w:styleId="mw-headline">
    <w:name w:val="mw-headline"/>
    <w:basedOn w:val="DefaultParagraphFont"/>
    <w:rsid w:val="00821064"/>
  </w:style>
  <w:style w:type="character" w:styleId="Hyperlink">
    <w:name w:val="Hyperlink"/>
    <w:basedOn w:val="DefaultParagraphFont"/>
    <w:rsid w:val="00821064"/>
    <w:rPr>
      <w:color w:val="0000FF"/>
      <w:u w:val="single"/>
    </w:rPr>
  </w:style>
  <w:style w:type="character" w:styleId="LineNumber">
    <w:name w:val="line number"/>
    <w:basedOn w:val="DefaultParagraphFont"/>
    <w:rsid w:val="00821064"/>
  </w:style>
  <w:style w:type="character" w:customStyle="1" w:styleId="DocumentMapChar">
    <w:name w:val="Document Map Char"/>
    <w:basedOn w:val="DefaultParagraphFont"/>
    <w:link w:val="DocumentMap"/>
    <w:uiPriority w:val="99"/>
    <w:semiHidden/>
    <w:rsid w:val="00821064"/>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821064"/>
    <w:rPr>
      <w:rFonts w:ascii="Tahoma" w:hAnsi="Tahoma" w:cs="Tahoma"/>
      <w:sz w:val="16"/>
      <w:szCs w:val="16"/>
    </w:rPr>
  </w:style>
  <w:style w:type="character" w:customStyle="1" w:styleId="DocumentMapChar1">
    <w:name w:val="Document Map Char1"/>
    <w:basedOn w:val="DefaultParagraphFont"/>
    <w:link w:val="DocumentMap"/>
    <w:uiPriority w:val="99"/>
    <w:semiHidden/>
    <w:rsid w:val="00821064"/>
    <w:rPr>
      <w:rFonts w:ascii="Tahoma" w:eastAsia="Times New Roman" w:hAnsi="Tahoma" w:cs="Tahoma"/>
      <w:sz w:val="16"/>
      <w:szCs w:val="16"/>
    </w:rPr>
  </w:style>
  <w:style w:type="paragraph" w:styleId="ListParagraph">
    <w:name w:val="List Paragraph"/>
    <w:basedOn w:val="Normal"/>
    <w:uiPriority w:val="34"/>
    <w:qFormat/>
    <w:rsid w:val="00821064"/>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821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F43BC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ongquotesfirstparagraph">
    <w:name w:val="Long quotes first paragraph"/>
    <w:basedOn w:val="Normal"/>
    <w:rsid w:val="00F13D8D"/>
    <w:pPr>
      <w:spacing w:line="480" w:lineRule="auto"/>
      <w:ind w:left="720"/>
    </w:pPr>
    <w:rPr>
      <w:rFonts w:eastAsia="Calibri"/>
    </w:rPr>
  </w:style>
  <w:style w:type="paragraph" w:styleId="BodyText2">
    <w:name w:val="Body Text 2"/>
    <w:basedOn w:val="Normal"/>
    <w:link w:val="BodyText2Char"/>
    <w:uiPriority w:val="99"/>
    <w:rsid w:val="00413448"/>
    <w:pPr>
      <w:spacing w:line="480" w:lineRule="auto"/>
      <w:ind w:firstLine="720"/>
    </w:pPr>
    <w:rPr>
      <w:rFonts w:eastAsiaTheme="minorEastAsia"/>
    </w:rPr>
  </w:style>
  <w:style w:type="character" w:customStyle="1" w:styleId="BodyText2Char">
    <w:name w:val="Body Text 2 Char"/>
    <w:basedOn w:val="DefaultParagraphFont"/>
    <w:link w:val="BodyText2"/>
    <w:uiPriority w:val="99"/>
    <w:rsid w:val="00413448"/>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510142"/>
    <w:pPr>
      <w:spacing w:after="200"/>
      <w:jc w:val="center"/>
    </w:pPr>
    <w:rPr>
      <w:rFonts w:asciiTheme="minorHAnsi" w:eastAsiaTheme="minorHAnsi" w:hAnsiTheme="minorHAnsi" w:cstheme="minorBidi"/>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wmf"/><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161.111.161.171/estadistica2004/ANOVA/ANCOV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oleObject" Target="embeddings/oleObject1.bin"/><Relationship Id="rId22"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a:lstStyle/>
          <a:p>
            <a:pPr>
              <a:defRPr b="0"/>
            </a:pPr>
            <a:r>
              <a:rPr lang="en-US" b="0"/>
              <a:t>Aesthetic Value</a:t>
            </a:r>
          </a:p>
        </c:rich>
      </c:tx>
    </c:title>
    <c:plotArea>
      <c:layout/>
      <c:lineChart>
        <c:grouping val="standard"/>
        <c:ser>
          <c:idx val="0"/>
          <c:order val="0"/>
          <c:tx>
            <c:strRef>
              <c:f>Sheet1!$B$1</c:f>
              <c:strCache>
                <c:ptCount val="1"/>
                <c:pt idx="0">
                  <c:v>High Visual Design Aesthetic Features</c:v>
                </c:pt>
              </c:strCache>
            </c:strRef>
          </c:tx>
          <c:dLbls>
            <c:showVal val="1"/>
          </c:dLbls>
          <c:cat>
            <c:strRef>
              <c:f>Sheet1!$A$2:$A$3</c:f>
              <c:strCache>
                <c:ptCount val="2"/>
                <c:pt idx="0">
                  <c:v>High Aesthetic Value</c:v>
                </c:pt>
                <c:pt idx="1">
                  <c:v>Low Aesthetic Value</c:v>
                </c:pt>
              </c:strCache>
            </c:strRef>
          </c:cat>
          <c:val>
            <c:numRef>
              <c:f>Sheet1!$B$2:$B$3</c:f>
              <c:numCache>
                <c:formatCode>General</c:formatCode>
                <c:ptCount val="2"/>
                <c:pt idx="0">
                  <c:v>4.2300000000000004</c:v>
                </c:pt>
                <c:pt idx="1">
                  <c:v>3.9099999999999997</c:v>
                </c:pt>
              </c:numCache>
            </c:numRef>
          </c:val>
        </c:ser>
        <c:ser>
          <c:idx val="1"/>
          <c:order val="1"/>
          <c:tx>
            <c:strRef>
              <c:f>Sheet1!$C$1</c:f>
              <c:strCache>
                <c:ptCount val="1"/>
                <c:pt idx="0">
                  <c:v>Low Visual Design Aesthetic Features</c:v>
                </c:pt>
              </c:strCache>
            </c:strRef>
          </c:tx>
          <c:dLbls>
            <c:showVal val="1"/>
          </c:dLbls>
          <c:cat>
            <c:strRef>
              <c:f>Sheet1!$A$2:$A$3</c:f>
              <c:strCache>
                <c:ptCount val="2"/>
                <c:pt idx="0">
                  <c:v>High Aesthetic Value</c:v>
                </c:pt>
                <c:pt idx="1">
                  <c:v>Low Aesthetic Value</c:v>
                </c:pt>
              </c:strCache>
            </c:strRef>
          </c:cat>
          <c:val>
            <c:numRef>
              <c:f>Sheet1!$C$2:$C$3</c:f>
              <c:numCache>
                <c:formatCode>General</c:formatCode>
                <c:ptCount val="2"/>
                <c:pt idx="0">
                  <c:v>3.77</c:v>
                </c:pt>
                <c:pt idx="1">
                  <c:v>3.48</c:v>
                </c:pt>
              </c:numCache>
            </c:numRef>
          </c:val>
        </c:ser>
        <c:marker val="1"/>
        <c:axId val="77939456"/>
        <c:axId val="78087680"/>
      </c:lineChart>
      <c:catAx>
        <c:axId val="77939456"/>
        <c:scaling>
          <c:orientation val="minMax"/>
        </c:scaling>
        <c:axPos val="b"/>
        <c:majorTickMark val="none"/>
        <c:tickLblPos val="nextTo"/>
        <c:crossAx val="78087680"/>
        <c:crosses val="autoZero"/>
        <c:auto val="1"/>
        <c:lblAlgn val="ctr"/>
        <c:lblOffset val="100"/>
      </c:catAx>
      <c:valAx>
        <c:axId val="78087680"/>
        <c:scaling>
          <c:orientation val="minMax"/>
        </c:scaling>
        <c:axPos val="l"/>
        <c:majorGridlines/>
        <c:numFmt formatCode="General" sourceLinked="1"/>
        <c:majorTickMark val="none"/>
        <c:tickLblPos val="nextTo"/>
        <c:crossAx val="77939456"/>
        <c:crosses val="autoZero"/>
        <c:crossBetween val="between"/>
      </c:valAx>
    </c:plotArea>
    <c:legend>
      <c:legendPos val="r"/>
    </c:legend>
    <c:plotVisOnly val="1"/>
  </c:chart>
  <c:txPr>
    <a:bodyPr/>
    <a:lstStyle/>
    <a:p>
      <a:pPr>
        <a:defRPr sz="1200">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a:lstStyle/>
          <a:p>
            <a:pPr>
              <a:defRPr b="0"/>
            </a:pPr>
            <a:r>
              <a:rPr lang="en-US" b="0"/>
              <a:t>Design Acumen</a:t>
            </a:r>
          </a:p>
        </c:rich>
      </c:tx>
    </c:title>
    <c:plotArea>
      <c:layout/>
      <c:lineChart>
        <c:grouping val="standard"/>
        <c:ser>
          <c:idx val="0"/>
          <c:order val="0"/>
          <c:tx>
            <c:strRef>
              <c:f>Sheet1!$B$1</c:f>
              <c:strCache>
                <c:ptCount val="1"/>
                <c:pt idx="0">
                  <c:v>High Visual Design Aesthetic Features</c:v>
                </c:pt>
              </c:strCache>
            </c:strRef>
          </c:tx>
          <c:dLbls>
            <c:showVal val="1"/>
          </c:dLbls>
          <c:cat>
            <c:strRef>
              <c:f>Sheet1!$A$2:$A$3</c:f>
              <c:strCache>
                <c:ptCount val="2"/>
                <c:pt idx="0">
                  <c:v>High Design Acumen</c:v>
                </c:pt>
                <c:pt idx="1">
                  <c:v>Low Design Acumen</c:v>
                </c:pt>
              </c:strCache>
            </c:strRef>
          </c:cat>
          <c:val>
            <c:numRef>
              <c:f>Sheet1!$B$2:$B$3</c:f>
              <c:numCache>
                <c:formatCode>General</c:formatCode>
                <c:ptCount val="2"/>
                <c:pt idx="0">
                  <c:v>4.1899999999999995</c:v>
                </c:pt>
                <c:pt idx="1">
                  <c:v>3.9099999999999997</c:v>
                </c:pt>
              </c:numCache>
            </c:numRef>
          </c:val>
        </c:ser>
        <c:ser>
          <c:idx val="1"/>
          <c:order val="1"/>
          <c:tx>
            <c:strRef>
              <c:f>Sheet1!$C$1</c:f>
              <c:strCache>
                <c:ptCount val="1"/>
                <c:pt idx="0">
                  <c:v>Low Visual Design Aethetic Features</c:v>
                </c:pt>
              </c:strCache>
            </c:strRef>
          </c:tx>
          <c:dLbls>
            <c:showVal val="1"/>
          </c:dLbls>
          <c:cat>
            <c:strRef>
              <c:f>Sheet1!$A$2:$A$3</c:f>
              <c:strCache>
                <c:ptCount val="2"/>
                <c:pt idx="0">
                  <c:v>High Design Acumen</c:v>
                </c:pt>
                <c:pt idx="1">
                  <c:v>Low Design Acumen</c:v>
                </c:pt>
              </c:strCache>
            </c:strRef>
          </c:cat>
          <c:val>
            <c:numRef>
              <c:f>Sheet1!$C$2:$C$3</c:f>
              <c:numCache>
                <c:formatCode>General</c:formatCode>
                <c:ptCount val="2"/>
                <c:pt idx="0">
                  <c:v>3.4899999999999998</c:v>
                </c:pt>
                <c:pt idx="1">
                  <c:v>3.7</c:v>
                </c:pt>
              </c:numCache>
            </c:numRef>
          </c:val>
        </c:ser>
        <c:marker val="1"/>
        <c:axId val="101420416"/>
        <c:axId val="122762752"/>
      </c:lineChart>
      <c:catAx>
        <c:axId val="101420416"/>
        <c:scaling>
          <c:orientation val="minMax"/>
        </c:scaling>
        <c:axPos val="b"/>
        <c:majorTickMark val="none"/>
        <c:tickLblPos val="nextTo"/>
        <c:crossAx val="122762752"/>
        <c:crosses val="autoZero"/>
        <c:auto val="1"/>
        <c:lblAlgn val="ctr"/>
        <c:lblOffset val="100"/>
      </c:catAx>
      <c:valAx>
        <c:axId val="122762752"/>
        <c:scaling>
          <c:orientation val="minMax"/>
        </c:scaling>
        <c:axPos val="l"/>
        <c:majorGridlines/>
        <c:numFmt formatCode="General" sourceLinked="1"/>
        <c:majorTickMark val="none"/>
        <c:tickLblPos val="nextTo"/>
        <c:crossAx val="101420416"/>
        <c:crosses val="autoZero"/>
        <c:crossBetween val="between"/>
      </c:valAx>
    </c:plotArea>
    <c:legend>
      <c:legendPos val="r"/>
    </c:legend>
    <c:plotVisOnly val="1"/>
  </c:chart>
  <c:spPr>
    <a:ln cmpd="sng"/>
  </c:spPr>
  <c:txPr>
    <a:bodyPr/>
    <a:lstStyle/>
    <a:p>
      <a:pPr>
        <a:defRPr sz="120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a:lstStyle/>
          <a:p>
            <a:pPr>
              <a:defRPr b="0"/>
            </a:pPr>
            <a:r>
              <a:rPr lang="en-US" b="0"/>
              <a:t>Aesthetic</a:t>
            </a:r>
            <a:r>
              <a:rPr lang="en-US" b="0" baseline="0"/>
              <a:t> Response</a:t>
            </a:r>
            <a:endParaRPr lang="en-US" b="0"/>
          </a:p>
        </c:rich>
      </c:tx>
    </c:title>
    <c:plotArea>
      <c:layout/>
      <c:lineChart>
        <c:grouping val="standard"/>
        <c:ser>
          <c:idx val="0"/>
          <c:order val="0"/>
          <c:tx>
            <c:strRef>
              <c:f>Sheet1!$B$1</c:f>
              <c:strCache>
                <c:ptCount val="1"/>
                <c:pt idx="0">
                  <c:v>High Visual Design Aesthetic Features</c:v>
                </c:pt>
              </c:strCache>
            </c:strRef>
          </c:tx>
          <c:dLbls>
            <c:showVal val="1"/>
          </c:dLbls>
          <c:cat>
            <c:strRef>
              <c:f>Sheet1!$A$2:$A$3</c:f>
              <c:strCache>
                <c:ptCount val="2"/>
                <c:pt idx="0">
                  <c:v>High Aesthetic Response</c:v>
                </c:pt>
                <c:pt idx="1">
                  <c:v>Low Aesthetic Response</c:v>
                </c:pt>
              </c:strCache>
            </c:strRef>
          </c:cat>
          <c:val>
            <c:numRef>
              <c:f>Sheet1!$B$2:$B$3</c:f>
              <c:numCache>
                <c:formatCode>General</c:formatCode>
                <c:ptCount val="2"/>
                <c:pt idx="0">
                  <c:v>4.25</c:v>
                </c:pt>
                <c:pt idx="1">
                  <c:v>3.8899999999999997</c:v>
                </c:pt>
              </c:numCache>
            </c:numRef>
          </c:val>
        </c:ser>
        <c:ser>
          <c:idx val="1"/>
          <c:order val="1"/>
          <c:tx>
            <c:strRef>
              <c:f>Sheet1!$C$1</c:f>
              <c:strCache>
                <c:ptCount val="1"/>
                <c:pt idx="0">
                  <c:v>Low Visual Design Aesthetic Features</c:v>
                </c:pt>
              </c:strCache>
            </c:strRef>
          </c:tx>
          <c:dLbls>
            <c:showVal val="1"/>
          </c:dLbls>
          <c:cat>
            <c:strRef>
              <c:f>Sheet1!$A$2:$A$3</c:f>
              <c:strCache>
                <c:ptCount val="2"/>
                <c:pt idx="0">
                  <c:v>High Aesthetic Response</c:v>
                </c:pt>
                <c:pt idx="1">
                  <c:v>Low Aesthetic Response</c:v>
                </c:pt>
              </c:strCache>
            </c:strRef>
          </c:cat>
          <c:val>
            <c:numRef>
              <c:f>Sheet1!$C$2:$C$3</c:f>
              <c:numCache>
                <c:formatCode>General</c:formatCode>
                <c:ptCount val="2"/>
                <c:pt idx="0">
                  <c:v>3.73</c:v>
                </c:pt>
                <c:pt idx="1">
                  <c:v>3.5</c:v>
                </c:pt>
              </c:numCache>
            </c:numRef>
          </c:val>
        </c:ser>
        <c:marker val="1"/>
        <c:axId val="124145024"/>
        <c:axId val="65213568"/>
      </c:lineChart>
      <c:catAx>
        <c:axId val="124145024"/>
        <c:scaling>
          <c:orientation val="minMax"/>
        </c:scaling>
        <c:axPos val="b"/>
        <c:majorTickMark val="none"/>
        <c:tickLblPos val="nextTo"/>
        <c:crossAx val="65213568"/>
        <c:crosses val="autoZero"/>
        <c:auto val="1"/>
        <c:lblAlgn val="ctr"/>
        <c:lblOffset val="100"/>
      </c:catAx>
      <c:valAx>
        <c:axId val="65213568"/>
        <c:scaling>
          <c:orientation val="minMax"/>
        </c:scaling>
        <c:axPos val="l"/>
        <c:majorGridlines/>
        <c:numFmt formatCode="General" sourceLinked="1"/>
        <c:majorTickMark val="none"/>
        <c:tickLblPos val="nextTo"/>
        <c:crossAx val="124145024"/>
        <c:crosses val="autoZero"/>
        <c:crossBetween val="between"/>
      </c:valAx>
    </c:plotArea>
    <c:legend>
      <c:legendPos val="r"/>
    </c:legend>
    <c:plotVisOnly val="1"/>
  </c:chart>
  <c:txPr>
    <a:bodyPr/>
    <a:lstStyle/>
    <a:p>
      <a:pPr>
        <a:defRPr sz="1200">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46198-2088-43AE-8A29-ED6FF735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9119</TotalTime>
  <Pages>131</Pages>
  <Words>26290</Words>
  <Characters>149856</Characters>
  <Application>Microsoft Office Word</Application>
  <DocSecurity>0</DocSecurity>
  <Lines>1248</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dc:creator>
  <cp:lastModifiedBy>SWILHOIT</cp:lastModifiedBy>
  <cp:revision>257</cp:revision>
  <dcterms:created xsi:type="dcterms:W3CDTF">2009-09-08T20:37:00Z</dcterms:created>
  <dcterms:modified xsi:type="dcterms:W3CDTF">2010-03-05T17:16:00Z</dcterms:modified>
</cp:coreProperties>
</file>