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152201" w14:textId="77777777" w:rsidR="00684810" w:rsidRPr="006375AA" w:rsidRDefault="000947C3" w:rsidP="00497C0E">
      <w:pPr>
        <w:spacing w:line="480" w:lineRule="auto"/>
        <w:jc w:val="center"/>
        <w:rPr>
          <w:rFonts w:ascii="Times New Roman" w:hAnsi="Times New Roman"/>
          <w:b/>
          <w:sz w:val="32"/>
          <w:szCs w:val="32"/>
          <w:lang w:val="es-ES_tradnl"/>
        </w:rPr>
      </w:pPr>
      <w:r>
        <w:rPr>
          <w:rFonts w:ascii="Times New Roman" w:hAnsi="Times New Roman"/>
          <w:b/>
          <w:sz w:val="32"/>
          <w:szCs w:val="32"/>
          <w:lang w:val="en-US"/>
        </w:rPr>
        <w:t>M</w:t>
      </w:r>
      <w:r w:rsidRPr="000947C3">
        <w:rPr>
          <w:rFonts w:ascii="Times New Roman" w:hAnsi="Times New Roman"/>
          <w:b/>
          <w:sz w:val="32"/>
          <w:szCs w:val="32"/>
          <w:lang w:val="en-US"/>
        </w:rPr>
        <w:t xml:space="preserve">olecular mechanisms associated with survival </w:t>
      </w:r>
      <w:r>
        <w:rPr>
          <w:rFonts w:ascii="Times New Roman" w:hAnsi="Times New Roman"/>
          <w:b/>
          <w:sz w:val="32"/>
          <w:szCs w:val="32"/>
          <w:lang w:val="en-US"/>
        </w:rPr>
        <w:t xml:space="preserve">of </w:t>
      </w:r>
    </w:p>
    <w:p w14:paraId="35C0BBCE" w14:textId="3C76432C" w:rsidR="00AD6F5B" w:rsidRDefault="000947C3" w:rsidP="00497C0E">
      <w:pPr>
        <w:spacing w:line="480" w:lineRule="auto"/>
        <w:jc w:val="center"/>
        <w:rPr>
          <w:rFonts w:ascii="Times New Roman" w:hAnsi="Times New Roman"/>
          <w:b/>
          <w:sz w:val="32"/>
          <w:szCs w:val="32"/>
          <w:lang w:val="en-US"/>
        </w:rPr>
      </w:pPr>
      <w:r w:rsidRPr="000947C3">
        <w:rPr>
          <w:rFonts w:ascii="Times New Roman" w:hAnsi="Times New Roman"/>
          <w:b/>
          <w:i/>
          <w:sz w:val="32"/>
          <w:szCs w:val="32"/>
          <w:lang w:val="en-US"/>
        </w:rPr>
        <w:t>Salmonella enterica</w:t>
      </w:r>
      <w:r>
        <w:rPr>
          <w:rFonts w:ascii="Times New Roman" w:hAnsi="Times New Roman"/>
          <w:b/>
          <w:sz w:val="32"/>
          <w:szCs w:val="32"/>
          <w:lang w:val="en-US"/>
        </w:rPr>
        <w:t xml:space="preserve"> in broiler feed </w:t>
      </w:r>
      <w:r w:rsidR="00B02A29">
        <w:rPr>
          <w:rFonts w:ascii="Times New Roman" w:hAnsi="Times New Roman"/>
          <w:b/>
          <w:sz w:val="32"/>
          <w:szCs w:val="32"/>
          <w:lang w:val="en-US"/>
        </w:rPr>
        <w:t>are</w:t>
      </w:r>
      <w:r>
        <w:rPr>
          <w:rFonts w:ascii="Times New Roman" w:hAnsi="Times New Roman"/>
          <w:b/>
          <w:sz w:val="32"/>
          <w:szCs w:val="32"/>
          <w:lang w:val="en-US"/>
        </w:rPr>
        <w:t xml:space="preserve"> serovar</w:t>
      </w:r>
      <w:r w:rsidR="00684810">
        <w:rPr>
          <w:rFonts w:ascii="Times New Roman" w:hAnsi="Times New Roman"/>
          <w:b/>
          <w:sz w:val="32"/>
          <w:szCs w:val="32"/>
          <w:lang w:val="en-US"/>
        </w:rPr>
        <w:t xml:space="preserve"> </w:t>
      </w:r>
    </w:p>
    <w:p w14:paraId="0971620C" w14:textId="47A63E75" w:rsidR="00A60B68" w:rsidRPr="00C130B0" w:rsidRDefault="00684810" w:rsidP="00AD6F5B">
      <w:pPr>
        <w:spacing w:line="480" w:lineRule="auto"/>
        <w:jc w:val="center"/>
        <w:rPr>
          <w:rFonts w:ascii="Times New Roman" w:hAnsi="Times New Roman"/>
          <w:b/>
          <w:sz w:val="32"/>
          <w:szCs w:val="32"/>
          <w:lang w:val="en-US"/>
        </w:rPr>
      </w:pPr>
      <w:r>
        <w:rPr>
          <w:rFonts w:ascii="Times New Roman" w:hAnsi="Times New Roman"/>
          <w:b/>
          <w:sz w:val="32"/>
          <w:szCs w:val="32"/>
          <w:lang w:val="en-US"/>
        </w:rPr>
        <w:t xml:space="preserve">and strain </w:t>
      </w:r>
      <w:r w:rsidR="000947C3">
        <w:rPr>
          <w:rFonts w:ascii="Times New Roman" w:hAnsi="Times New Roman"/>
          <w:b/>
          <w:sz w:val="32"/>
          <w:szCs w:val="32"/>
          <w:lang w:val="en-US"/>
        </w:rPr>
        <w:t>dependent</w:t>
      </w:r>
    </w:p>
    <w:p w14:paraId="416BDF83" w14:textId="77777777" w:rsidR="00A60B68" w:rsidRPr="00C130B0" w:rsidRDefault="00A60B68">
      <w:pPr>
        <w:rPr>
          <w:rFonts w:ascii="Times New Roman" w:hAnsi="Times New Roman"/>
          <w:b/>
          <w:sz w:val="32"/>
          <w:szCs w:val="32"/>
          <w:lang w:val="en-US"/>
        </w:rPr>
      </w:pPr>
    </w:p>
    <w:p w14:paraId="5DCB0BF9" w14:textId="77777777" w:rsidR="00A60B68" w:rsidRPr="00C130B0" w:rsidRDefault="00A60B68">
      <w:pPr>
        <w:rPr>
          <w:rFonts w:ascii="Times New Roman" w:hAnsi="Times New Roman"/>
          <w:b/>
          <w:sz w:val="32"/>
          <w:szCs w:val="32"/>
          <w:lang w:val="en-US"/>
        </w:rPr>
      </w:pPr>
    </w:p>
    <w:p w14:paraId="71CE34D9" w14:textId="77777777" w:rsidR="00A60B68" w:rsidRPr="00C130B0" w:rsidRDefault="00A60B68">
      <w:pPr>
        <w:rPr>
          <w:rFonts w:ascii="Times New Roman" w:hAnsi="Times New Roman"/>
          <w:b/>
          <w:sz w:val="32"/>
          <w:szCs w:val="32"/>
          <w:lang w:val="en-US"/>
        </w:rPr>
      </w:pPr>
    </w:p>
    <w:p w14:paraId="0ECE5BDA" w14:textId="77777777" w:rsidR="00A60B68" w:rsidRPr="00C130B0" w:rsidRDefault="00A60B68">
      <w:pPr>
        <w:rPr>
          <w:rFonts w:ascii="Times New Roman" w:hAnsi="Times New Roman"/>
          <w:b/>
          <w:sz w:val="32"/>
          <w:szCs w:val="32"/>
          <w:lang w:val="en-US"/>
        </w:rPr>
      </w:pPr>
    </w:p>
    <w:p w14:paraId="1DA666C8" w14:textId="77777777" w:rsidR="00A60B68" w:rsidRPr="00C130B0" w:rsidRDefault="00A60B68">
      <w:pPr>
        <w:rPr>
          <w:rFonts w:ascii="Times New Roman" w:hAnsi="Times New Roman"/>
          <w:b/>
          <w:sz w:val="32"/>
          <w:szCs w:val="32"/>
          <w:lang w:val="en-US"/>
        </w:rPr>
      </w:pPr>
    </w:p>
    <w:p w14:paraId="5DADD873" w14:textId="77777777" w:rsidR="00497C0E" w:rsidRPr="00C130B0" w:rsidRDefault="00497C0E">
      <w:pPr>
        <w:rPr>
          <w:rFonts w:ascii="Times New Roman" w:hAnsi="Times New Roman"/>
          <w:b/>
          <w:sz w:val="32"/>
          <w:szCs w:val="32"/>
          <w:lang w:val="en-US"/>
        </w:rPr>
      </w:pPr>
    </w:p>
    <w:p w14:paraId="0A7E96FC" w14:textId="77777777" w:rsidR="00A60B68" w:rsidRPr="00C130B0" w:rsidRDefault="00A60B68" w:rsidP="00A60B68">
      <w:pPr>
        <w:pStyle w:val="Title"/>
        <w:rPr>
          <w:rFonts w:ascii="Times New Roman" w:hAnsi="Times New Roman" w:cs="Times New Roman"/>
          <w:sz w:val="32"/>
          <w:szCs w:val="32"/>
        </w:rPr>
      </w:pPr>
      <w:r w:rsidRPr="00C130B0">
        <w:rPr>
          <w:rFonts w:ascii="Times New Roman" w:hAnsi="Times New Roman" w:cs="Times New Roman"/>
          <w:sz w:val="32"/>
          <w:szCs w:val="32"/>
        </w:rPr>
        <w:t>A Thesis Presented for the</w:t>
      </w:r>
    </w:p>
    <w:p w14:paraId="3572ED4E" w14:textId="77777777" w:rsidR="00A60B68" w:rsidRPr="00C130B0" w:rsidRDefault="00A60B68" w:rsidP="00A60B68">
      <w:pPr>
        <w:pStyle w:val="Title"/>
        <w:rPr>
          <w:rFonts w:ascii="Times New Roman" w:hAnsi="Times New Roman" w:cs="Times New Roman"/>
          <w:sz w:val="32"/>
          <w:szCs w:val="32"/>
        </w:rPr>
      </w:pPr>
      <w:r w:rsidRPr="00C130B0">
        <w:rPr>
          <w:rFonts w:ascii="Times New Roman" w:hAnsi="Times New Roman" w:cs="Times New Roman"/>
          <w:sz w:val="32"/>
          <w:szCs w:val="32"/>
        </w:rPr>
        <w:t>Master of Science</w:t>
      </w:r>
    </w:p>
    <w:p w14:paraId="1506A62D" w14:textId="77777777" w:rsidR="00A60B68" w:rsidRPr="00C130B0" w:rsidRDefault="00A60B68" w:rsidP="00A60B68">
      <w:pPr>
        <w:pStyle w:val="Title"/>
        <w:rPr>
          <w:rFonts w:ascii="Times New Roman" w:hAnsi="Times New Roman" w:cs="Times New Roman"/>
          <w:sz w:val="32"/>
          <w:szCs w:val="32"/>
        </w:rPr>
      </w:pPr>
      <w:r w:rsidRPr="00C130B0">
        <w:rPr>
          <w:rFonts w:ascii="Times New Roman" w:hAnsi="Times New Roman" w:cs="Times New Roman"/>
          <w:sz w:val="32"/>
          <w:szCs w:val="32"/>
        </w:rPr>
        <w:t>Degree</w:t>
      </w:r>
    </w:p>
    <w:p w14:paraId="3B21C1D9" w14:textId="77777777" w:rsidR="00A60B68" w:rsidRPr="00C130B0" w:rsidRDefault="00A60B68" w:rsidP="00A60B68">
      <w:pPr>
        <w:pStyle w:val="Title"/>
        <w:rPr>
          <w:rFonts w:ascii="Times New Roman" w:hAnsi="Times New Roman" w:cs="Times New Roman"/>
          <w:sz w:val="32"/>
          <w:szCs w:val="32"/>
        </w:rPr>
      </w:pPr>
      <w:r w:rsidRPr="00C130B0">
        <w:rPr>
          <w:rFonts w:ascii="Times New Roman" w:hAnsi="Times New Roman" w:cs="Times New Roman"/>
          <w:sz w:val="32"/>
          <w:szCs w:val="32"/>
        </w:rPr>
        <w:t>The University of Tennessee, Knoxville</w:t>
      </w:r>
    </w:p>
    <w:p w14:paraId="19166FD6" w14:textId="77777777" w:rsidR="00A60B68" w:rsidRPr="00C130B0" w:rsidRDefault="00A60B68" w:rsidP="00A60B68">
      <w:pPr>
        <w:pStyle w:val="Title"/>
        <w:rPr>
          <w:rFonts w:ascii="Times New Roman" w:hAnsi="Times New Roman" w:cs="Times New Roman"/>
          <w:sz w:val="32"/>
          <w:szCs w:val="32"/>
        </w:rPr>
      </w:pPr>
    </w:p>
    <w:p w14:paraId="3D0E43A4" w14:textId="77777777" w:rsidR="00A60B68" w:rsidRPr="00C130B0" w:rsidRDefault="00A60B68" w:rsidP="00C130B0">
      <w:pPr>
        <w:pStyle w:val="Title"/>
        <w:jc w:val="left"/>
        <w:rPr>
          <w:rFonts w:ascii="Times New Roman" w:hAnsi="Times New Roman" w:cs="Times New Roman"/>
          <w:sz w:val="32"/>
          <w:szCs w:val="32"/>
        </w:rPr>
      </w:pPr>
    </w:p>
    <w:p w14:paraId="6745ACAA" w14:textId="77777777" w:rsidR="00A60B68" w:rsidRPr="00C130B0" w:rsidRDefault="00A60B68" w:rsidP="00A60B68">
      <w:pPr>
        <w:pStyle w:val="Title"/>
        <w:rPr>
          <w:rFonts w:ascii="Times New Roman" w:hAnsi="Times New Roman" w:cs="Times New Roman"/>
          <w:sz w:val="32"/>
          <w:szCs w:val="32"/>
        </w:rPr>
      </w:pPr>
    </w:p>
    <w:p w14:paraId="0342A48D" w14:textId="77777777" w:rsidR="00A60B68" w:rsidRPr="00C130B0" w:rsidRDefault="00A60B68" w:rsidP="00A60B68">
      <w:pPr>
        <w:pStyle w:val="Title"/>
        <w:rPr>
          <w:rFonts w:ascii="Times New Roman" w:hAnsi="Times New Roman" w:cs="Times New Roman"/>
          <w:sz w:val="32"/>
          <w:szCs w:val="32"/>
        </w:rPr>
      </w:pPr>
    </w:p>
    <w:p w14:paraId="7155A5F7" w14:textId="77777777" w:rsidR="00497C0E" w:rsidRPr="00C130B0" w:rsidRDefault="00497C0E" w:rsidP="00A60B68">
      <w:pPr>
        <w:pStyle w:val="Title"/>
        <w:rPr>
          <w:rFonts w:ascii="Times New Roman" w:hAnsi="Times New Roman" w:cs="Times New Roman"/>
          <w:sz w:val="32"/>
          <w:szCs w:val="32"/>
        </w:rPr>
      </w:pPr>
    </w:p>
    <w:p w14:paraId="7DCCEE09" w14:textId="77777777" w:rsidR="00497C0E" w:rsidRPr="00C130B0" w:rsidRDefault="00497C0E" w:rsidP="00A60B68">
      <w:pPr>
        <w:pStyle w:val="Title"/>
        <w:rPr>
          <w:rFonts w:ascii="Times New Roman" w:hAnsi="Times New Roman" w:cs="Times New Roman"/>
          <w:sz w:val="32"/>
          <w:szCs w:val="32"/>
        </w:rPr>
      </w:pPr>
    </w:p>
    <w:p w14:paraId="39D4D278" w14:textId="77777777" w:rsidR="00497C0E" w:rsidRPr="00C130B0" w:rsidRDefault="00497C0E" w:rsidP="00A60B68">
      <w:pPr>
        <w:pStyle w:val="Title"/>
        <w:rPr>
          <w:rFonts w:ascii="Times New Roman" w:hAnsi="Times New Roman" w:cs="Times New Roman"/>
          <w:sz w:val="32"/>
          <w:szCs w:val="32"/>
        </w:rPr>
      </w:pPr>
    </w:p>
    <w:p w14:paraId="2EAF596A" w14:textId="77777777" w:rsidR="00A60B68" w:rsidRPr="00C130B0" w:rsidRDefault="00A60B68" w:rsidP="00A60B68">
      <w:pPr>
        <w:pStyle w:val="Title"/>
        <w:rPr>
          <w:rFonts w:ascii="Times New Roman" w:hAnsi="Times New Roman" w:cs="Times New Roman"/>
          <w:sz w:val="32"/>
          <w:szCs w:val="32"/>
        </w:rPr>
      </w:pPr>
    </w:p>
    <w:p w14:paraId="18060716" w14:textId="77777777" w:rsidR="00A60B68" w:rsidRPr="00C130B0" w:rsidRDefault="00A60B68" w:rsidP="00A60B68">
      <w:pPr>
        <w:pStyle w:val="Title"/>
        <w:rPr>
          <w:rFonts w:ascii="Times New Roman" w:hAnsi="Times New Roman" w:cs="Times New Roman"/>
          <w:sz w:val="32"/>
          <w:szCs w:val="32"/>
        </w:rPr>
      </w:pPr>
    </w:p>
    <w:p w14:paraId="3A4A9DBA" w14:textId="77777777" w:rsidR="00A60B68" w:rsidRPr="00C130B0" w:rsidRDefault="00A60B68" w:rsidP="00A60B68">
      <w:pPr>
        <w:pStyle w:val="Title"/>
        <w:rPr>
          <w:rFonts w:ascii="Times New Roman" w:hAnsi="Times New Roman" w:cs="Times New Roman"/>
          <w:sz w:val="32"/>
          <w:szCs w:val="32"/>
        </w:rPr>
      </w:pPr>
    </w:p>
    <w:p w14:paraId="5B91AE07" w14:textId="27D3AA6B" w:rsidR="00A60B68" w:rsidRPr="00C130B0" w:rsidRDefault="00A60B68" w:rsidP="00A60B68">
      <w:pPr>
        <w:pStyle w:val="Title"/>
        <w:rPr>
          <w:rFonts w:ascii="Times New Roman" w:hAnsi="Times New Roman" w:cs="Times New Roman"/>
          <w:sz w:val="32"/>
          <w:szCs w:val="32"/>
        </w:rPr>
      </w:pPr>
      <w:r w:rsidRPr="00C130B0">
        <w:rPr>
          <w:rFonts w:ascii="Times New Roman" w:hAnsi="Times New Roman" w:cs="Times New Roman"/>
          <w:sz w:val="32"/>
          <w:szCs w:val="32"/>
        </w:rPr>
        <w:t xml:space="preserve">Ana </w:t>
      </w:r>
      <w:r w:rsidR="007F0EA4">
        <w:rPr>
          <w:rFonts w:ascii="Times New Roman" w:hAnsi="Times New Roman" w:cs="Times New Roman"/>
          <w:sz w:val="32"/>
          <w:szCs w:val="32"/>
        </w:rPr>
        <w:t xml:space="preserve">Gissel </w:t>
      </w:r>
      <w:r w:rsidRPr="00C130B0">
        <w:rPr>
          <w:rFonts w:ascii="Times New Roman" w:hAnsi="Times New Roman" w:cs="Times New Roman"/>
          <w:sz w:val="32"/>
          <w:szCs w:val="32"/>
        </w:rPr>
        <w:t>Andino Dubón</w:t>
      </w:r>
    </w:p>
    <w:p w14:paraId="7ECE2AFD" w14:textId="50BE4DA3" w:rsidR="00A60B68" w:rsidRPr="00C130B0" w:rsidRDefault="00857FAE" w:rsidP="00A60B68">
      <w:pPr>
        <w:pStyle w:val="Title"/>
        <w:rPr>
          <w:rFonts w:ascii="Times New Roman" w:hAnsi="Times New Roman" w:cs="Times New Roman"/>
          <w:sz w:val="32"/>
          <w:szCs w:val="32"/>
        </w:rPr>
      </w:pPr>
      <w:r>
        <w:rPr>
          <w:rFonts w:ascii="Times New Roman" w:hAnsi="Times New Roman" w:cs="Times New Roman"/>
          <w:sz w:val="32"/>
          <w:szCs w:val="32"/>
        </w:rPr>
        <w:t>August</w:t>
      </w:r>
      <w:r w:rsidR="00A60B68" w:rsidRPr="00C130B0">
        <w:rPr>
          <w:rFonts w:ascii="Times New Roman" w:hAnsi="Times New Roman" w:cs="Times New Roman"/>
          <w:sz w:val="32"/>
          <w:szCs w:val="32"/>
        </w:rPr>
        <w:t xml:space="preserve"> 2014</w:t>
      </w:r>
    </w:p>
    <w:p w14:paraId="13C1BD0F" w14:textId="77777777" w:rsidR="00A60B68" w:rsidRPr="00C130B0" w:rsidRDefault="00A60B68">
      <w:pPr>
        <w:rPr>
          <w:rFonts w:ascii="Times New Roman" w:hAnsi="Times New Roman"/>
          <w:b/>
          <w:sz w:val="32"/>
          <w:szCs w:val="32"/>
          <w:lang w:val="en-US"/>
        </w:rPr>
      </w:pPr>
    </w:p>
    <w:p w14:paraId="011F0BA8" w14:textId="41DC4519" w:rsidR="00497C0E" w:rsidRDefault="00AC4498" w:rsidP="00684810">
      <w:pPr>
        <w:jc w:val="center"/>
        <w:rPr>
          <w:rFonts w:ascii="Times New Roman" w:hAnsi="Times New Roman"/>
          <w:b/>
          <w:sz w:val="24"/>
          <w:szCs w:val="24"/>
          <w:lang w:val="en-US"/>
        </w:rPr>
      </w:pPr>
      <w:r w:rsidRPr="00C130B0">
        <w:rPr>
          <w:rFonts w:ascii="Times New Roman" w:hAnsi="Times New Roman"/>
          <w:b/>
          <w:sz w:val="24"/>
          <w:szCs w:val="24"/>
          <w:lang w:val="en-US"/>
        </w:rPr>
        <w:lastRenderedPageBreak/>
        <w:t>Acknowledgments</w:t>
      </w:r>
    </w:p>
    <w:p w14:paraId="2919EA61" w14:textId="699B8FA6" w:rsidR="00097C7E" w:rsidRPr="00151ECC" w:rsidRDefault="00097C7E" w:rsidP="00997E6E">
      <w:pPr>
        <w:widowControl w:val="0"/>
        <w:autoSpaceDE w:val="0"/>
        <w:autoSpaceDN w:val="0"/>
        <w:adjustRightInd w:val="0"/>
        <w:spacing w:after="240" w:line="360" w:lineRule="auto"/>
        <w:ind w:firstLine="708"/>
        <w:rPr>
          <w:rFonts w:ascii="Times New Roman" w:eastAsiaTheme="minorHAnsi" w:hAnsi="Times New Roman"/>
          <w:sz w:val="24"/>
          <w:szCs w:val="24"/>
          <w:lang w:val="en-US"/>
        </w:rPr>
      </w:pPr>
      <w:r w:rsidRPr="00151ECC">
        <w:rPr>
          <w:rFonts w:ascii="Times New Roman" w:eastAsiaTheme="minorHAnsi" w:hAnsi="Times New Roman"/>
          <w:sz w:val="24"/>
          <w:szCs w:val="24"/>
          <w:lang w:val="en-US"/>
        </w:rPr>
        <w:t xml:space="preserve">I would like to express my deepest gratitude to my advisor Dr. Irene Hanning for giving me the opportunity to work with her, guiding me </w:t>
      </w:r>
      <w:r w:rsidR="0020719F">
        <w:rPr>
          <w:rFonts w:ascii="Times New Roman" w:eastAsiaTheme="minorHAnsi" w:hAnsi="Times New Roman"/>
          <w:sz w:val="24"/>
          <w:szCs w:val="24"/>
          <w:lang w:val="en-US"/>
        </w:rPr>
        <w:t>and sharing all her</w:t>
      </w:r>
      <w:r w:rsidR="00151ECC" w:rsidRPr="00151ECC">
        <w:rPr>
          <w:rFonts w:ascii="Times New Roman" w:eastAsiaTheme="minorHAnsi" w:hAnsi="Times New Roman"/>
          <w:sz w:val="24"/>
          <w:szCs w:val="24"/>
          <w:lang w:val="en-US"/>
        </w:rPr>
        <w:t xml:space="preserve"> </w:t>
      </w:r>
      <w:r w:rsidR="0020719F">
        <w:rPr>
          <w:rFonts w:ascii="Times New Roman" w:eastAsiaTheme="minorHAnsi" w:hAnsi="Times New Roman"/>
          <w:sz w:val="24"/>
          <w:szCs w:val="24"/>
          <w:lang w:val="en-US"/>
        </w:rPr>
        <w:t>experience with me</w:t>
      </w:r>
      <w:r w:rsidRPr="00151ECC">
        <w:rPr>
          <w:rFonts w:ascii="Times New Roman" w:eastAsiaTheme="minorHAnsi" w:hAnsi="Times New Roman"/>
          <w:sz w:val="24"/>
          <w:szCs w:val="24"/>
          <w:lang w:val="en-US"/>
        </w:rPr>
        <w:t>, and for always encouraging me</w:t>
      </w:r>
      <w:r w:rsidR="00997E6E">
        <w:rPr>
          <w:rFonts w:ascii="Times New Roman" w:eastAsiaTheme="minorHAnsi" w:hAnsi="Times New Roman"/>
          <w:sz w:val="24"/>
          <w:szCs w:val="24"/>
          <w:lang w:val="en-US"/>
        </w:rPr>
        <w:t xml:space="preserve"> at a professional and personal level</w:t>
      </w:r>
      <w:r w:rsidRPr="00151ECC">
        <w:rPr>
          <w:rFonts w:ascii="Times New Roman" w:eastAsiaTheme="minorHAnsi" w:hAnsi="Times New Roman"/>
          <w:sz w:val="24"/>
          <w:szCs w:val="24"/>
          <w:lang w:val="en-US"/>
        </w:rPr>
        <w:t>.</w:t>
      </w:r>
    </w:p>
    <w:p w14:paraId="14482BF8" w14:textId="0AD07FCD" w:rsidR="00097C7E" w:rsidRPr="001B49A5" w:rsidRDefault="00151ECC" w:rsidP="00997E6E">
      <w:pPr>
        <w:pStyle w:val="NormalWeb"/>
        <w:spacing w:line="360" w:lineRule="auto"/>
        <w:ind w:firstLine="708"/>
        <w:jc w:val="both"/>
        <w:rPr>
          <w:rFonts w:ascii="Times New Roman" w:hAnsi="Times New Roman"/>
          <w:sz w:val="24"/>
          <w:szCs w:val="24"/>
        </w:rPr>
      </w:pPr>
      <w:r>
        <w:rPr>
          <w:rFonts w:ascii="Times New Roman" w:hAnsi="Times New Roman"/>
          <w:sz w:val="24"/>
          <w:szCs w:val="24"/>
        </w:rPr>
        <w:t>I also want to thank my</w:t>
      </w:r>
      <w:r w:rsidR="00097C7E" w:rsidRPr="001B49A5">
        <w:rPr>
          <w:rFonts w:ascii="Times New Roman" w:hAnsi="Times New Roman"/>
          <w:sz w:val="24"/>
          <w:szCs w:val="24"/>
        </w:rPr>
        <w:t xml:space="preserve"> comm</w:t>
      </w:r>
      <w:r w:rsidR="0020719F">
        <w:rPr>
          <w:rFonts w:ascii="Times New Roman" w:hAnsi="Times New Roman"/>
          <w:sz w:val="24"/>
          <w:szCs w:val="24"/>
        </w:rPr>
        <w:t>ittee members:</w:t>
      </w:r>
      <w:r w:rsidR="00097C7E" w:rsidRPr="001B49A5">
        <w:rPr>
          <w:rFonts w:ascii="Times New Roman" w:hAnsi="Times New Roman"/>
          <w:sz w:val="24"/>
          <w:szCs w:val="24"/>
        </w:rPr>
        <w:t xml:space="preserve"> Dr. Faith Critzer </w:t>
      </w:r>
      <w:r w:rsidR="00997E6E">
        <w:rPr>
          <w:rFonts w:ascii="Times New Roman" w:hAnsi="Times New Roman"/>
          <w:sz w:val="24"/>
          <w:szCs w:val="24"/>
        </w:rPr>
        <w:t xml:space="preserve">for all her valuable </w:t>
      </w:r>
      <w:r>
        <w:rPr>
          <w:rFonts w:ascii="Times New Roman" w:hAnsi="Times New Roman"/>
          <w:sz w:val="24"/>
          <w:szCs w:val="24"/>
        </w:rPr>
        <w:t>input in this work</w:t>
      </w:r>
      <w:r w:rsidRPr="001B49A5">
        <w:rPr>
          <w:rFonts w:ascii="Times New Roman" w:hAnsi="Times New Roman"/>
          <w:sz w:val="24"/>
          <w:szCs w:val="24"/>
        </w:rPr>
        <w:t xml:space="preserve"> </w:t>
      </w:r>
      <w:r w:rsidR="00097C7E" w:rsidRPr="001B49A5">
        <w:rPr>
          <w:rFonts w:ascii="Times New Roman" w:hAnsi="Times New Roman"/>
          <w:sz w:val="24"/>
          <w:szCs w:val="24"/>
        </w:rPr>
        <w:t>and Dr. Mike Sm</w:t>
      </w:r>
      <w:r w:rsidR="000C26E0">
        <w:rPr>
          <w:rFonts w:ascii="Times New Roman" w:hAnsi="Times New Roman"/>
          <w:sz w:val="24"/>
          <w:szCs w:val="24"/>
        </w:rPr>
        <w:t>ith</w:t>
      </w:r>
      <w:r>
        <w:rPr>
          <w:rFonts w:ascii="Times New Roman" w:hAnsi="Times New Roman"/>
          <w:sz w:val="24"/>
          <w:szCs w:val="24"/>
        </w:rPr>
        <w:t xml:space="preserve"> for his </w:t>
      </w:r>
      <w:r w:rsidR="00997E6E">
        <w:rPr>
          <w:rFonts w:ascii="Times New Roman" w:hAnsi="Times New Roman"/>
          <w:sz w:val="24"/>
          <w:szCs w:val="24"/>
        </w:rPr>
        <w:t>appreciated</w:t>
      </w:r>
      <w:r>
        <w:rPr>
          <w:rFonts w:ascii="Times New Roman" w:hAnsi="Times New Roman"/>
          <w:sz w:val="24"/>
          <w:szCs w:val="24"/>
        </w:rPr>
        <w:t xml:space="preserve"> feedback</w:t>
      </w:r>
      <w:r w:rsidR="00997E6E">
        <w:rPr>
          <w:rFonts w:ascii="Times New Roman" w:hAnsi="Times New Roman"/>
          <w:sz w:val="24"/>
          <w:szCs w:val="24"/>
        </w:rPr>
        <w:t xml:space="preserve"> with this manuscript</w:t>
      </w:r>
      <w:r>
        <w:rPr>
          <w:rFonts w:ascii="Times New Roman" w:hAnsi="Times New Roman"/>
          <w:sz w:val="24"/>
          <w:szCs w:val="24"/>
        </w:rPr>
        <w:t xml:space="preserve"> and also in my professional development</w:t>
      </w:r>
      <w:r w:rsidR="000C26E0">
        <w:rPr>
          <w:rFonts w:ascii="Times New Roman" w:hAnsi="Times New Roman"/>
          <w:sz w:val="24"/>
          <w:szCs w:val="24"/>
        </w:rPr>
        <w:t>.</w:t>
      </w:r>
    </w:p>
    <w:p w14:paraId="39B48D41" w14:textId="6C4AF422" w:rsidR="00097C7E" w:rsidRPr="001B49A5" w:rsidRDefault="00097C7E" w:rsidP="00997E6E">
      <w:pPr>
        <w:pStyle w:val="NormalWeb"/>
        <w:spacing w:line="360" w:lineRule="auto"/>
        <w:ind w:firstLine="708"/>
        <w:jc w:val="both"/>
        <w:rPr>
          <w:rFonts w:ascii="Times New Roman" w:hAnsi="Times New Roman"/>
          <w:sz w:val="24"/>
          <w:szCs w:val="24"/>
        </w:rPr>
      </w:pPr>
      <w:r w:rsidRPr="001B49A5">
        <w:rPr>
          <w:rFonts w:ascii="Times New Roman" w:hAnsi="Times New Roman"/>
          <w:sz w:val="24"/>
          <w:szCs w:val="24"/>
        </w:rPr>
        <w:t xml:space="preserve">My </w:t>
      </w:r>
      <w:r w:rsidR="00342207" w:rsidRPr="001B49A5">
        <w:rPr>
          <w:rFonts w:ascii="Times New Roman" w:hAnsi="Times New Roman"/>
          <w:sz w:val="24"/>
          <w:szCs w:val="24"/>
        </w:rPr>
        <w:t>heartfelt</w:t>
      </w:r>
      <w:r w:rsidRPr="001B49A5">
        <w:rPr>
          <w:rFonts w:ascii="Times New Roman" w:hAnsi="Times New Roman"/>
          <w:sz w:val="24"/>
          <w:szCs w:val="24"/>
        </w:rPr>
        <w:t xml:space="preserve"> gratitude also goes to my mom Anarda Dubón and my aunt Tita Dubón, for being hardworking and strong women</w:t>
      </w:r>
      <w:r w:rsidR="000C26E0">
        <w:rPr>
          <w:rFonts w:ascii="Times New Roman" w:hAnsi="Times New Roman"/>
          <w:sz w:val="24"/>
          <w:szCs w:val="24"/>
        </w:rPr>
        <w:t>, you are a truly inspiration for</w:t>
      </w:r>
      <w:r w:rsidR="001B49A5">
        <w:rPr>
          <w:rFonts w:ascii="Times New Roman" w:hAnsi="Times New Roman"/>
          <w:sz w:val="24"/>
          <w:szCs w:val="24"/>
        </w:rPr>
        <w:t xml:space="preserve"> me</w:t>
      </w:r>
      <w:r w:rsidRPr="001B49A5">
        <w:rPr>
          <w:rFonts w:ascii="Times New Roman" w:hAnsi="Times New Roman"/>
          <w:sz w:val="24"/>
          <w:szCs w:val="24"/>
        </w:rPr>
        <w:t>. Also want to thank my brother Jorge</w:t>
      </w:r>
      <w:r w:rsidR="001B49A5">
        <w:rPr>
          <w:rFonts w:ascii="Times New Roman" w:hAnsi="Times New Roman"/>
          <w:sz w:val="24"/>
          <w:szCs w:val="24"/>
        </w:rPr>
        <w:t xml:space="preserve"> Andino for his constant encouragement</w:t>
      </w:r>
      <w:r w:rsidRPr="001B49A5">
        <w:rPr>
          <w:rFonts w:ascii="Times New Roman" w:hAnsi="Times New Roman"/>
          <w:sz w:val="24"/>
          <w:szCs w:val="24"/>
        </w:rPr>
        <w:t xml:space="preserve">, and my little nieces and nephew: Fernanda, Ariana and JJ for </w:t>
      </w:r>
      <w:r w:rsidR="001B49A5">
        <w:rPr>
          <w:rFonts w:ascii="Times New Roman" w:hAnsi="Times New Roman"/>
          <w:sz w:val="24"/>
          <w:szCs w:val="24"/>
        </w:rPr>
        <w:t>being a con</w:t>
      </w:r>
      <w:r w:rsidR="000C26E0">
        <w:rPr>
          <w:rFonts w:ascii="Times New Roman" w:hAnsi="Times New Roman"/>
          <w:sz w:val="24"/>
          <w:szCs w:val="24"/>
        </w:rPr>
        <w:t>stant source of happiness</w:t>
      </w:r>
      <w:r w:rsidR="001B49A5">
        <w:rPr>
          <w:rFonts w:ascii="Times New Roman" w:hAnsi="Times New Roman"/>
          <w:sz w:val="24"/>
          <w:szCs w:val="24"/>
        </w:rPr>
        <w:t>.</w:t>
      </w:r>
    </w:p>
    <w:p w14:paraId="760C47D0" w14:textId="31A8F1FF" w:rsidR="00097C7E" w:rsidRPr="001B49A5" w:rsidRDefault="00097C7E" w:rsidP="00997E6E">
      <w:pPr>
        <w:pStyle w:val="NormalWeb"/>
        <w:spacing w:line="360" w:lineRule="auto"/>
        <w:ind w:firstLine="708"/>
        <w:jc w:val="both"/>
        <w:rPr>
          <w:rFonts w:ascii="Times New Roman" w:hAnsi="Times New Roman"/>
          <w:sz w:val="24"/>
          <w:szCs w:val="24"/>
        </w:rPr>
      </w:pPr>
      <w:r w:rsidRPr="001B49A5">
        <w:rPr>
          <w:rFonts w:ascii="Times New Roman" w:hAnsi="Times New Roman"/>
          <w:sz w:val="24"/>
          <w:szCs w:val="24"/>
        </w:rPr>
        <w:t>I would like</w:t>
      </w:r>
      <w:r w:rsidR="007460D0">
        <w:rPr>
          <w:rFonts w:ascii="Times New Roman" w:hAnsi="Times New Roman"/>
          <w:sz w:val="24"/>
          <w:szCs w:val="24"/>
        </w:rPr>
        <w:t xml:space="preserve"> to express my gratitude to </w:t>
      </w:r>
      <w:r w:rsidRPr="001B49A5">
        <w:rPr>
          <w:rFonts w:ascii="Times New Roman" w:hAnsi="Times New Roman"/>
          <w:sz w:val="24"/>
          <w:szCs w:val="24"/>
        </w:rPr>
        <w:t xml:space="preserve">my colleagues from the Food Science Department for their </w:t>
      </w:r>
      <w:r w:rsidR="005A1C49" w:rsidRPr="001B49A5">
        <w:rPr>
          <w:rFonts w:ascii="Times New Roman" w:hAnsi="Times New Roman"/>
          <w:sz w:val="24"/>
          <w:szCs w:val="24"/>
        </w:rPr>
        <w:t>friendship</w:t>
      </w:r>
      <w:r w:rsidRPr="001B49A5">
        <w:rPr>
          <w:rFonts w:ascii="Times New Roman" w:hAnsi="Times New Roman"/>
          <w:sz w:val="24"/>
          <w:szCs w:val="24"/>
        </w:rPr>
        <w:t xml:space="preserve"> and valuable advises, specially to: Virginia Artegoitia, Malcond Valladares, Sean Pen</w:t>
      </w:r>
      <w:r w:rsidR="001B49A5">
        <w:rPr>
          <w:rFonts w:ascii="Times New Roman" w:hAnsi="Times New Roman"/>
          <w:sz w:val="24"/>
          <w:szCs w:val="24"/>
        </w:rPr>
        <w:t>dleton, Nan Zhang, Stella Chen</w:t>
      </w:r>
      <w:r w:rsidR="005A1C49" w:rsidRPr="001B49A5">
        <w:rPr>
          <w:rFonts w:ascii="Times New Roman" w:hAnsi="Times New Roman"/>
          <w:sz w:val="24"/>
          <w:szCs w:val="24"/>
        </w:rPr>
        <w:t xml:space="preserve">, </w:t>
      </w:r>
      <w:r w:rsidR="00997E6E">
        <w:rPr>
          <w:rFonts w:ascii="Times New Roman" w:hAnsi="Times New Roman"/>
          <w:sz w:val="24"/>
          <w:szCs w:val="24"/>
        </w:rPr>
        <w:t>Carrie Yard, and Bridgshe’</w:t>
      </w:r>
      <w:r w:rsidR="005A1C49" w:rsidRPr="001B49A5">
        <w:rPr>
          <w:rFonts w:ascii="Times New Roman" w:hAnsi="Times New Roman"/>
          <w:sz w:val="24"/>
          <w:szCs w:val="24"/>
        </w:rPr>
        <w:t xml:space="preserve"> </w:t>
      </w:r>
      <w:r w:rsidRPr="001B49A5">
        <w:rPr>
          <w:rFonts w:ascii="Times New Roman" w:hAnsi="Times New Roman"/>
          <w:sz w:val="24"/>
          <w:szCs w:val="24"/>
        </w:rPr>
        <w:t>Hardy.</w:t>
      </w:r>
    </w:p>
    <w:p w14:paraId="7FF0837D" w14:textId="654930F6" w:rsidR="00097C7E" w:rsidRDefault="005A1C49" w:rsidP="00997E6E">
      <w:pPr>
        <w:pStyle w:val="NormalWeb"/>
        <w:spacing w:line="360" w:lineRule="auto"/>
        <w:ind w:firstLine="708"/>
        <w:jc w:val="both"/>
        <w:rPr>
          <w:rFonts w:ascii="Times New Roman" w:hAnsi="Times New Roman"/>
          <w:sz w:val="24"/>
          <w:szCs w:val="24"/>
        </w:rPr>
      </w:pPr>
      <w:r w:rsidRPr="001B49A5">
        <w:rPr>
          <w:rFonts w:ascii="Times New Roman" w:hAnsi="Times New Roman"/>
          <w:sz w:val="24"/>
          <w:szCs w:val="24"/>
        </w:rPr>
        <w:t xml:space="preserve">I must acknowledge </w:t>
      </w:r>
      <w:r w:rsidR="00097C7E" w:rsidRPr="001B49A5">
        <w:rPr>
          <w:rFonts w:ascii="Times New Roman" w:hAnsi="Times New Roman"/>
          <w:sz w:val="24"/>
          <w:szCs w:val="24"/>
        </w:rPr>
        <w:t>my friends in Knoxville: Justin West, Luciana Pr</w:t>
      </w:r>
      <w:r w:rsidRPr="001B49A5">
        <w:rPr>
          <w:rFonts w:ascii="Times New Roman" w:hAnsi="Times New Roman"/>
          <w:sz w:val="24"/>
          <w:szCs w:val="24"/>
        </w:rPr>
        <w:t>estes, Dzmitry Yuran, Marisol Sá</w:t>
      </w:r>
      <w:r w:rsidR="00097C7E" w:rsidRPr="001B49A5">
        <w:rPr>
          <w:rFonts w:ascii="Times New Roman" w:hAnsi="Times New Roman"/>
          <w:sz w:val="24"/>
          <w:szCs w:val="24"/>
        </w:rPr>
        <w:t>nchez, Olga K</w:t>
      </w:r>
      <w:r w:rsidR="00997E6E">
        <w:rPr>
          <w:rFonts w:ascii="Times New Roman" w:hAnsi="Times New Roman"/>
          <w:sz w:val="24"/>
          <w:szCs w:val="24"/>
        </w:rPr>
        <w:t>h</w:t>
      </w:r>
      <w:r w:rsidR="00097C7E" w:rsidRPr="001B49A5">
        <w:rPr>
          <w:rFonts w:ascii="Times New Roman" w:hAnsi="Times New Roman"/>
          <w:sz w:val="24"/>
          <w:szCs w:val="24"/>
        </w:rPr>
        <w:t>aliouk</w:t>
      </w:r>
      <w:r w:rsidRPr="001B49A5">
        <w:rPr>
          <w:rFonts w:ascii="Times New Roman" w:hAnsi="Times New Roman"/>
          <w:sz w:val="24"/>
          <w:szCs w:val="24"/>
        </w:rPr>
        <w:t xml:space="preserve">ova, Laura Rubio, </w:t>
      </w:r>
      <w:r w:rsidR="000C26E0">
        <w:rPr>
          <w:rFonts w:ascii="Times New Roman" w:hAnsi="Times New Roman"/>
          <w:sz w:val="24"/>
          <w:szCs w:val="24"/>
        </w:rPr>
        <w:t xml:space="preserve">Virginia, Malcond, </w:t>
      </w:r>
      <w:r w:rsidRPr="001B49A5">
        <w:rPr>
          <w:rFonts w:ascii="Times New Roman" w:hAnsi="Times New Roman"/>
          <w:sz w:val="24"/>
          <w:szCs w:val="24"/>
        </w:rPr>
        <w:t>Mauricio Gonzá</w:t>
      </w:r>
      <w:r w:rsidR="00097C7E" w:rsidRPr="001B49A5">
        <w:rPr>
          <w:rFonts w:ascii="Times New Roman" w:hAnsi="Times New Roman"/>
          <w:sz w:val="24"/>
          <w:szCs w:val="24"/>
        </w:rPr>
        <w:t>lez, Nelly Cantillo, Carolina Tovar,</w:t>
      </w:r>
      <w:r w:rsidRPr="001B49A5">
        <w:rPr>
          <w:rFonts w:ascii="Times New Roman" w:hAnsi="Times New Roman"/>
          <w:sz w:val="24"/>
          <w:szCs w:val="24"/>
        </w:rPr>
        <w:t xml:space="preserve"> Andrés García, </w:t>
      </w:r>
      <w:r w:rsidR="001B49A5" w:rsidRPr="001B49A5">
        <w:rPr>
          <w:rFonts w:ascii="Times New Roman" w:hAnsi="Times New Roman"/>
          <w:sz w:val="24"/>
          <w:szCs w:val="24"/>
        </w:rPr>
        <w:t>Toño Coello</w:t>
      </w:r>
      <w:r w:rsidR="001B49A5">
        <w:rPr>
          <w:rFonts w:ascii="Times New Roman" w:hAnsi="Times New Roman"/>
          <w:sz w:val="24"/>
          <w:szCs w:val="24"/>
        </w:rPr>
        <w:t xml:space="preserve">, </w:t>
      </w:r>
      <w:r w:rsidRPr="001B49A5">
        <w:rPr>
          <w:rFonts w:ascii="Times New Roman" w:hAnsi="Times New Roman"/>
          <w:sz w:val="24"/>
          <w:szCs w:val="24"/>
        </w:rPr>
        <w:t>Diana Orozco,</w:t>
      </w:r>
      <w:r w:rsidR="00097C7E" w:rsidRPr="001B49A5">
        <w:rPr>
          <w:rFonts w:ascii="Times New Roman" w:hAnsi="Times New Roman"/>
          <w:sz w:val="24"/>
          <w:szCs w:val="24"/>
        </w:rPr>
        <w:t xml:space="preserve"> Alex</w:t>
      </w:r>
      <w:r w:rsidR="001B49A5" w:rsidRPr="001B49A5">
        <w:rPr>
          <w:rFonts w:ascii="Times New Roman" w:hAnsi="Times New Roman"/>
          <w:sz w:val="24"/>
          <w:szCs w:val="24"/>
        </w:rPr>
        <w:t>andra</w:t>
      </w:r>
      <w:r w:rsidR="00097C7E" w:rsidRPr="001B49A5">
        <w:rPr>
          <w:rFonts w:ascii="Times New Roman" w:hAnsi="Times New Roman"/>
          <w:sz w:val="24"/>
          <w:szCs w:val="24"/>
        </w:rPr>
        <w:t xml:space="preserve"> López</w:t>
      </w:r>
      <w:r w:rsidR="001B49A5">
        <w:rPr>
          <w:rFonts w:ascii="Times New Roman" w:hAnsi="Times New Roman"/>
          <w:sz w:val="24"/>
          <w:szCs w:val="24"/>
        </w:rPr>
        <w:t>, and</w:t>
      </w:r>
      <w:r w:rsidRPr="001B49A5">
        <w:rPr>
          <w:rFonts w:ascii="Times New Roman" w:hAnsi="Times New Roman"/>
          <w:sz w:val="24"/>
          <w:szCs w:val="24"/>
        </w:rPr>
        <w:t xml:space="preserve"> Pamela Dossey</w:t>
      </w:r>
      <w:r w:rsidR="00097C7E" w:rsidRPr="001B49A5">
        <w:rPr>
          <w:rFonts w:ascii="Times New Roman" w:hAnsi="Times New Roman"/>
          <w:sz w:val="24"/>
          <w:szCs w:val="24"/>
        </w:rPr>
        <w:t xml:space="preserve">. </w:t>
      </w:r>
      <w:r w:rsidRPr="001B49A5">
        <w:rPr>
          <w:rFonts w:ascii="Times New Roman" w:hAnsi="Times New Roman"/>
          <w:sz w:val="24"/>
          <w:szCs w:val="24"/>
        </w:rPr>
        <w:t>All of you became my l</w:t>
      </w:r>
      <w:r w:rsidR="001B49A5" w:rsidRPr="001B49A5">
        <w:rPr>
          <w:rFonts w:ascii="Times New Roman" w:hAnsi="Times New Roman"/>
          <w:sz w:val="24"/>
          <w:szCs w:val="24"/>
        </w:rPr>
        <w:t>i</w:t>
      </w:r>
      <w:r w:rsidR="0020719F">
        <w:rPr>
          <w:rFonts w:ascii="Times New Roman" w:hAnsi="Times New Roman"/>
          <w:sz w:val="24"/>
          <w:szCs w:val="24"/>
        </w:rPr>
        <w:t>ttle family away from home</w:t>
      </w:r>
      <w:r w:rsidR="000C26E0">
        <w:rPr>
          <w:rFonts w:ascii="Times New Roman" w:hAnsi="Times New Roman"/>
          <w:sz w:val="24"/>
          <w:szCs w:val="24"/>
        </w:rPr>
        <w:t>,</w:t>
      </w:r>
      <w:r w:rsidR="001B49A5" w:rsidRPr="001B49A5">
        <w:rPr>
          <w:rFonts w:ascii="Times New Roman" w:hAnsi="Times New Roman"/>
          <w:sz w:val="24"/>
          <w:szCs w:val="24"/>
        </w:rPr>
        <w:t xml:space="preserve"> you were there</w:t>
      </w:r>
      <w:r w:rsidRPr="001B49A5">
        <w:rPr>
          <w:rFonts w:ascii="Times New Roman" w:hAnsi="Times New Roman"/>
          <w:sz w:val="24"/>
          <w:szCs w:val="24"/>
        </w:rPr>
        <w:t xml:space="preserve"> </w:t>
      </w:r>
      <w:r w:rsidR="001B49A5">
        <w:rPr>
          <w:rFonts w:ascii="Times New Roman" w:hAnsi="Times New Roman"/>
          <w:sz w:val="24"/>
          <w:szCs w:val="24"/>
        </w:rPr>
        <w:t>when I most needed encouragement a</w:t>
      </w:r>
      <w:r w:rsidR="0020719F">
        <w:rPr>
          <w:rFonts w:ascii="Times New Roman" w:hAnsi="Times New Roman"/>
          <w:sz w:val="24"/>
          <w:szCs w:val="24"/>
        </w:rPr>
        <w:t>nd laughter; I will always have</w:t>
      </w:r>
      <w:r w:rsidR="001B49A5">
        <w:rPr>
          <w:rFonts w:ascii="Times New Roman" w:hAnsi="Times New Roman"/>
          <w:sz w:val="24"/>
          <w:szCs w:val="24"/>
        </w:rPr>
        <w:t xml:space="preserve"> you in my heart.</w:t>
      </w:r>
    </w:p>
    <w:p w14:paraId="7A5306EB" w14:textId="69AC6940" w:rsidR="00151ECC" w:rsidRPr="00997E6E" w:rsidRDefault="00997E6E" w:rsidP="00997E6E">
      <w:pPr>
        <w:widowControl w:val="0"/>
        <w:autoSpaceDE w:val="0"/>
        <w:autoSpaceDN w:val="0"/>
        <w:adjustRightInd w:val="0"/>
        <w:spacing w:after="240" w:line="360" w:lineRule="auto"/>
        <w:ind w:firstLine="708"/>
        <w:rPr>
          <w:rFonts w:ascii="Times New Roman" w:eastAsiaTheme="minorHAnsi" w:hAnsi="Times New Roman"/>
          <w:sz w:val="24"/>
          <w:szCs w:val="24"/>
          <w:lang w:val="en-US"/>
        </w:rPr>
      </w:pPr>
      <w:r>
        <w:rPr>
          <w:rFonts w:ascii="Times New Roman" w:eastAsiaTheme="minorHAnsi" w:hAnsi="Times New Roman"/>
          <w:sz w:val="24"/>
          <w:szCs w:val="24"/>
          <w:lang w:val="en-US"/>
        </w:rPr>
        <w:t xml:space="preserve">My gratefulness is extended to Dr. Abel Gernat, professor, </w:t>
      </w:r>
      <w:r w:rsidR="00151ECC" w:rsidRPr="00997E6E">
        <w:rPr>
          <w:rFonts w:ascii="Times New Roman" w:eastAsiaTheme="minorHAnsi" w:hAnsi="Times New Roman"/>
          <w:sz w:val="24"/>
          <w:szCs w:val="24"/>
          <w:lang w:val="en-US"/>
        </w:rPr>
        <w:t xml:space="preserve">mentor </w:t>
      </w:r>
      <w:r>
        <w:rPr>
          <w:rFonts w:ascii="Times New Roman" w:eastAsiaTheme="minorHAnsi" w:hAnsi="Times New Roman"/>
          <w:sz w:val="24"/>
          <w:szCs w:val="24"/>
          <w:lang w:val="en-US"/>
        </w:rPr>
        <w:t xml:space="preserve">and friend since I started </w:t>
      </w:r>
      <w:r w:rsidR="00151ECC" w:rsidRPr="00997E6E">
        <w:rPr>
          <w:rFonts w:ascii="Times New Roman" w:eastAsiaTheme="minorHAnsi" w:hAnsi="Times New Roman"/>
          <w:sz w:val="24"/>
          <w:szCs w:val="24"/>
          <w:lang w:val="en-US"/>
        </w:rPr>
        <w:t>my studies at Za</w:t>
      </w:r>
      <w:r>
        <w:rPr>
          <w:rFonts w:ascii="Times New Roman" w:eastAsiaTheme="minorHAnsi" w:hAnsi="Times New Roman"/>
          <w:sz w:val="24"/>
          <w:szCs w:val="24"/>
          <w:lang w:val="en-US"/>
        </w:rPr>
        <w:t>morano University, Honduras and to Dr. Phil Perkins for his guidance and valued advices.</w:t>
      </w:r>
    </w:p>
    <w:p w14:paraId="5673D10E" w14:textId="77777777" w:rsidR="00151ECC" w:rsidRPr="001B49A5" w:rsidRDefault="00151ECC" w:rsidP="001B49A5">
      <w:pPr>
        <w:pStyle w:val="NormalWeb"/>
        <w:spacing w:line="360" w:lineRule="auto"/>
        <w:ind w:firstLine="708"/>
        <w:jc w:val="both"/>
        <w:rPr>
          <w:rFonts w:ascii="Times New Roman" w:hAnsi="Times New Roman"/>
          <w:sz w:val="24"/>
          <w:szCs w:val="24"/>
        </w:rPr>
      </w:pPr>
    </w:p>
    <w:p w14:paraId="7990EBFE" w14:textId="77777777" w:rsidR="004B7F84" w:rsidRDefault="004B7F84">
      <w:pPr>
        <w:rPr>
          <w:rFonts w:ascii="Times New Roman" w:hAnsi="Times New Roman"/>
          <w:b/>
          <w:sz w:val="24"/>
          <w:szCs w:val="24"/>
          <w:lang w:val="en-US"/>
        </w:rPr>
      </w:pPr>
      <w:r>
        <w:rPr>
          <w:rFonts w:ascii="Times New Roman" w:hAnsi="Times New Roman"/>
          <w:b/>
          <w:sz w:val="24"/>
          <w:szCs w:val="24"/>
          <w:lang w:val="en-US"/>
        </w:rPr>
        <w:br w:type="page"/>
      </w:r>
    </w:p>
    <w:p w14:paraId="264831A0" w14:textId="5012BAB1" w:rsidR="005E03D1" w:rsidRPr="000C26E0" w:rsidRDefault="005E03D1" w:rsidP="00997E6E">
      <w:pPr>
        <w:jc w:val="center"/>
        <w:rPr>
          <w:rFonts w:ascii="Times New Roman" w:hAnsi="Times New Roman"/>
          <w:sz w:val="24"/>
          <w:szCs w:val="24"/>
          <w:lang w:val="en-US"/>
        </w:rPr>
      </w:pPr>
      <w:r w:rsidRPr="00C130B0">
        <w:rPr>
          <w:rFonts w:ascii="Times New Roman" w:hAnsi="Times New Roman"/>
          <w:b/>
          <w:sz w:val="24"/>
          <w:szCs w:val="24"/>
          <w:lang w:val="en-US"/>
        </w:rPr>
        <w:lastRenderedPageBreak/>
        <w:t>Abstract</w:t>
      </w:r>
    </w:p>
    <w:p w14:paraId="103C8772" w14:textId="4DF22D95" w:rsidR="0054425C" w:rsidRDefault="0054425C" w:rsidP="0054425C">
      <w:pPr>
        <w:spacing w:line="480" w:lineRule="auto"/>
        <w:ind w:firstLine="708"/>
        <w:jc w:val="both"/>
        <w:rPr>
          <w:rFonts w:ascii="Times New Roman" w:hAnsi="Times New Roman"/>
          <w:sz w:val="24"/>
          <w:szCs w:val="24"/>
          <w:lang w:val="en-US"/>
        </w:rPr>
      </w:pPr>
      <w:r w:rsidRPr="00916DCC">
        <w:rPr>
          <w:rFonts w:ascii="Times New Roman" w:hAnsi="Times New Roman"/>
          <w:sz w:val="24"/>
          <w:szCs w:val="24"/>
          <w:lang w:val="en-US"/>
        </w:rPr>
        <w:t xml:space="preserve">Food animals including poultry are known as a major reservoir for </w:t>
      </w:r>
      <w:r w:rsidRPr="00916DCC">
        <w:rPr>
          <w:rFonts w:ascii="Times New Roman" w:hAnsi="Times New Roman"/>
          <w:i/>
          <w:iCs/>
          <w:sz w:val="24"/>
          <w:szCs w:val="24"/>
          <w:lang w:val="en-US"/>
        </w:rPr>
        <w:t>Salmonella</w:t>
      </w:r>
      <w:r w:rsidRPr="00916DCC">
        <w:rPr>
          <w:rFonts w:ascii="Times New Roman" w:hAnsi="Times New Roman"/>
          <w:sz w:val="24"/>
          <w:szCs w:val="24"/>
          <w:lang w:val="en-US"/>
        </w:rPr>
        <w:t xml:space="preserve">. Poultry and poultry products are the leading sources of non-Typhi serotypes of </w:t>
      </w:r>
      <w:r w:rsidRPr="00916DCC">
        <w:rPr>
          <w:rFonts w:ascii="Times New Roman" w:hAnsi="Times New Roman"/>
          <w:i/>
          <w:iCs/>
          <w:sz w:val="24"/>
          <w:szCs w:val="24"/>
          <w:lang w:val="en-US"/>
        </w:rPr>
        <w:t>Salmonella enterica</w:t>
      </w:r>
      <w:r w:rsidRPr="00916DCC">
        <w:rPr>
          <w:rFonts w:ascii="Times New Roman" w:hAnsi="Times New Roman"/>
          <w:sz w:val="24"/>
          <w:szCs w:val="24"/>
          <w:lang w:val="en-US"/>
        </w:rPr>
        <w:t xml:space="preserve">. Feed has been recognized as a source of </w:t>
      </w:r>
      <w:r w:rsidRPr="00916DCC">
        <w:rPr>
          <w:rFonts w:ascii="Times New Roman" w:hAnsi="Times New Roman"/>
          <w:i/>
          <w:iCs/>
          <w:sz w:val="24"/>
          <w:szCs w:val="24"/>
          <w:lang w:val="en-US"/>
        </w:rPr>
        <w:t>Salmonella</w:t>
      </w:r>
      <w:r w:rsidR="00857FAE">
        <w:rPr>
          <w:rFonts w:ascii="Times New Roman" w:hAnsi="Times New Roman"/>
          <w:sz w:val="24"/>
          <w:szCs w:val="24"/>
          <w:lang w:val="en-US"/>
        </w:rPr>
        <w:t xml:space="preserve"> in</w:t>
      </w:r>
      <w:r w:rsidRPr="00916DCC">
        <w:rPr>
          <w:rFonts w:ascii="Times New Roman" w:hAnsi="Times New Roman"/>
          <w:sz w:val="24"/>
          <w:szCs w:val="24"/>
          <w:lang w:val="en-US"/>
        </w:rPr>
        <w:t xml:space="preserve"> chickens. However, considering the fact that feed components have very low water activity</w:t>
      </w:r>
      <w:r w:rsidR="000A2F15">
        <w:rPr>
          <w:rFonts w:ascii="Times New Roman" w:hAnsi="Times New Roman"/>
          <w:sz w:val="24"/>
          <w:szCs w:val="24"/>
          <w:lang w:val="en-US"/>
        </w:rPr>
        <w:t xml:space="preserve"> of 0.4 approximately. T</w:t>
      </w:r>
      <w:r w:rsidRPr="00916DCC">
        <w:rPr>
          <w:rFonts w:ascii="Times New Roman" w:hAnsi="Times New Roman"/>
          <w:sz w:val="24"/>
          <w:szCs w:val="24"/>
          <w:lang w:val="en-US"/>
        </w:rPr>
        <w:t xml:space="preserve">he mechanisms of </w:t>
      </w:r>
      <w:r w:rsidRPr="00916DCC">
        <w:rPr>
          <w:rFonts w:ascii="Times New Roman" w:hAnsi="Times New Roman"/>
          <w:i/>
          <w:iCs/>
          <w:sz w:val="24"/>
          <w:szCs w:val="24"/>
          <w:lang w:val="en-US"/>
        </w:rPr>
        <w:t>Salmonella</w:t>
      </w:r>
      <w:r w:rsidRPr="00916DCC">
        <w:rPr>
          <w:rFonts w:ascii="Times New Roman" w:hAnsi="Times New Roman"/>
          <w:sz w:val="24"/>
          <w:szCs w:val="24"/>
          <w:lang w:val="en-US"/>
        </w:rPr>
        <w:t xml:space="preserve"> survival in the feed and subse</w:t>
      </w:r>
      <w:r w:rsidR="00857FAE">
        <w:rPr>
          <w:rFonts w:ascii="Times New Roman" w:hAnsi="Times New Roman"/>
          <w:sz w:val="24"/>
          <w:szCs w:val="24"/>
          <w:lang w:val="en-US"/>
        </w:rPr>
        <w:t>quent colonization of poultry are</w:t>
      </w:r>
      <w:r w:rsidRPr="00916DCC">
        <w:rPr>
          <w:rFonts w:ascii="Times New Roman" w:hAnsi="Times New Roman"/>
          <w:sz w:val="24"/>
          <w:szCs w:val="24"/>
          <w:lang w:val="en-US"/>
        </w:rPr>
        <w:t xml:space="preserve"> unknown. Given the conditions of the source of the main ingredients, processing, transportation and storage, poultry feed has a higher potential than other sources to become contaminated with </w:t>
      </w:r>
      <w:r w:rsidRPr="00916DCC">
        <w:rPr>
          <w:rFonts w:ascii="Times New Roman" w:hAnsi="Times New Roman"/>
          <w:i/>
          <w:iCs/>
          <w:sz w:val="24"/>
          <w:szCs w:val="24"/>
          <w:lang w:val="en-US"/>
        </w:rPr>
        <w:t>Salmonella</w:t>
      </w:r>
      <w:r w:rsidRPr="00916DCC">
        <w:rPr>
          <w:rFonts w:ascii="Times New Roman" w:hAnsi="Times New Roman"/>
          <w:sz w:val="24"/>
          <w:szCs w:val="24"/>
          <w:lang w:val="en-US"/>
        </w:rPr>
        <w:t xml:space="preserve">. Data indicate that prevalence of </w:t>
      </w:r>
      <w:r w:rsidRPr="00916DCC">
        <w:rPr>
          <w:rFonts w:ascii="Times New Roman" w:hAnsi="Times New Roman"/>
          <w:i/>
          <w:iCs/>
          <w:sz w:val="24"/>
          <w:szCs w:val="24"/>
          <w:lang w:val="en-US"/>
        </w:rPr>
        <w:t>Salmonella</w:t>
      </w:r>
      <w:r w:rsidRPr="00916DCC">
        <w:rPr>
          <w:rFonts w:ascii="Times New Roman" w:hAnsi="Times New Roman"/>
          <w:sz w:val="24"/>
          <w:szCs w:val="24"/>
          <w:lang w:val="en-US"/>
        </w:rPr>
        <w:t xml:space="preserve"> </w:t>
      </w:r>
      <w:r w:rsidRPr="00916DCC">
        <w:rPr>
          <w:rFonts w:ascii="Times New Roman" w:hAnsi="Times New Roman"/>
          <w:i/>
          <w:iCs/>
          <w:sz w:val="24"/>
          <w:szCs w:val="24"/>
          <w:lang w:val="en-US"/>
        </w:rPr>
        <w:t>enterica</w:t>
      </w:r>
      <w:r w:rsidRPr="00916DCC">
        <w:rPr>
          <w:rFonts w:ascii="Times New Roman" w:hAnsi="Times New Roman"/>
          <w:sz w:val="24"/>
          <w:szCs w:val="24"/>
          <w:lang w:val="en-US"/>
        </w:rPr>
        <w:t xml:space="preserve"> in human foodborne illness is not related to their prevalence of isolation from feed. Thus, it appears that survival in poultry feed may be an independent factor unrelated to virulence of specific serovars of </w:t>
      </w:r>
      <w:r w:rsidRPr="00916DCC">
        <w:rPr>
          <w:rFonts w:ascii="Times New Roman" w:hAnsi="Times New Roman"/>
          <w:i/>
          <w:iCs/>
          <w:sz w:val="24"/>
          <w:szCs w:val="24"/>
          <w:lang w:val="en-US"/>
        </w:rPr>
        <w:t>Salmonella</w:t>
      </w:r>
      <w:r w:rsidRPr="00916DCC">
        <w:rPr>
          <w:rFonts w:ascii="Times New Roman" w:hAnsi="Times New Roman"/>
          <w:sz w:val="24"/>
          <w:szCs w:val="24"/>
          <w:lang w:val="en-US"/>
        </w:rPr>
        <w:t xml:space="preserve">. </w:t>
      </w:r>
    </w:p>
    <w:p w14:paraId="460EF644" w14:textId="31C86BD6" w:rsidR="00C807A8" w:rsidRPr="00C130B0" w:rsidRDefault="0054425C" w:rsidP="000D7804">
      <w:pPr>
        <w:spacing w:line="480" w:lineRule="auto"/>
        <w:ind w:firstLine="708"/>
        <w:jc w:val="both"/>
        <w:rPr>
          <w:rFonts w:ascii="Times New Roman" w:hAnsi="Times New Roman"/>
          <w:sz w:val="24"/>
          <w:szCs w:val="24"/>
          <w:lang w:val="en-US"/>
        </w:rPr>
      </w:pPr>
      <w:r w:rsidRPr="00A62426">
        <w:rPr>
          <w:rFonts w:ascii="Times New Roman" w:hAnsi="Times New Roman"/>
          <w:sz w:val="24"/>
          <w:szCs w:val="24"/>
          <w:lang w:val="en-US"/>
        </w:rPr>
        <w:t>In this</w:t>
      </w:r>
      <w:r>
        <w:rPr>
          <w:rFonts w:ascii="Times New Roman" w:hAnsi="Times New Roman"/>
          <w:sz w:val="24"/>
          <w:szCs w:val="24"/>
          <w:lang w:val="en-US"/>
        </w:rPr>
        <w:t xml:space="preserve"> research</w:t>
      </w:r>
      <w:r w:rsidR="000A2F15">
        <w:rPr>
          <w:rFonts w:ascii="Times New Roman" w:hAnsi="Times New Roman"/>
          <w:sz w:val="24"/>
          <w:szCs w:val="24"/>
          <w:lang w:val="en-US"/>
        </w:rPr>
        <w:t>,</w:t>
      </w:r>
      <w:r>
        <w:rPr>
          <w:rFonts w:ascii="Times New Roman" w:hAnsi="Times New Roman"/>
          <w:sz w:val="24"/>
          <w:szCs w:val="24"/>
          <w:lang w:val="en-US"/>
        </w:rPr>
        <w:t xml:space="preserve"> we</w:t>
      </w:r>
      <w:r w:rsidRPr="00A62426">
        <w:rPr>
          <w:rFonts w:ascii="Times New Roman" w:hAnsi="Times New Roman"/>
          <w:sz w:val="24"/>
          <w:szCs w:val="24"/>
          <w:lang w:val="en-US"/>
        </w:rPr>
        <w:t xml:space="preserve"> </w:t>
      </w:r>
      <w:r w:rsidRPr="00916DCC">
        <w:rPr>
          <w:rFonts w:ascii="Times New Roman" w:hAnsi="Times New Roman"/>
          <w:sz w:val="24"/>
          <w:szCs w:val="24"/>
          <w:lang w:val="en-US"/>
        </w:rPr>
        <w:t xml:space="preserve">examine the survival rates and gene expression of </w:t>
      </w:r>
      <w:r w:rsidRPr="00916DCC">
        <w:rPr>
          <w:rFonts w:ascii="Times New Roman" w:hAnsi="Times New Roman"/>
          <w:i/>
          <w:iCs/>
          <w:sz w:val="24"/>
          <w:szCs w:val="24"/>
          <w:lang w:val="en-US"/>
        </w:rPr>
        <w:t>Salmonella</w:t>
      </w:r>
      <w:r w:rsidRPr="00916DCC">
        <w:rPr>
          <w:rFonts w:ascii="Times New Roman" w:hAnsi="Times New Roman"/>
          <w:sz w:val="24"/>
          <w:szCs w:val="24"/>
          <w:lang w:val="en-US"/>
        </w:rPr>
        <w:t xml:space="preserve"> in poultry feed.</w:t>
      </w:r>
      <w:r>
        <w:rPr>
          <w:rFonts w:ascii="Times New Roman" w:hAnsi="Times New Roman"/>
          <w:sz w:val="24"/>
          <w:szCs w:val="24"/>
          <w:lang w:val="en-US"/>
        </w:rPr>
        <w:t xml:space="preserve"> Fifteen </w:t>
      </w:r>
      <w:r w:rsidRPr="00A62426">
        <w:rPr>
          <w:rFonts w:ascii="Times New Roman" w:hAnsi="Times New Roman"/>
          <w:sz w:val="24"/>
          <w:szCs w:val="24"/>
          <w:lang w:val="en-US"/>
        </w:rPr>
        <w:t>different serovars isolated from human infections or poultry</w:t>
      </w:r>
      <w:r>
        <w:rPr>
          <w:rFonts w:ascii="Times New Roman" w:hAnsi="Times New Roman"/>
          <w:sz w:val="24"/>
          <w:szCs w:val="24"/>
          <w:lang w:val="en-US"/>
        </w:rPr>
        <w:t xml:space="preserve"> inoculated in poultry feed were assayed to determine survival rates at 0, 4, 8, 24 hours, 4 and 7 days</w:t>
      </w:r>
      <w:r w:rsidRPr="00A62426">
        <w:rPr>
          <w:rFonts w:ascii="Times New Roman" w:hAnsi="Times New Roman"/>
          <w:sz w:val="24"/>
          <w:szCs w:val="24"/>
          <w:lang w:val="en-US"/>
        </w:rPr>
        <w:t xml:space="preserve">. In addition, </w:t>
      </w:r>
      <w:r w:rsidRPr="00C130B0">
        <w:rPr>
          <w:rFonts w:ascii="Times New Roman" w:hAnsi="Times New Roman"/>
          <w:sz w:val="24"/>
          <w:szCs w:val="24"/>
          <w:lang w:val="en-US"/>
        </w:rPr>
        <w:t>genes associated with colonization (</w:t>
      </w:r>
      <w:r w:rsidRPr="00C130B0">
        <w:rPr>
          <w:rFonts w:ascii="Times New Roman" w:hAnsi="Times New Roman"/>
          <w:i/>
          <w:sz w:val="24"/>
          <w:szCs w:val="24"/>
          <w:lang w:val="en-US"/>
        </w:rPr>
        <w:t>hilA, invA</w:t>
      </w:r>
      <w:r w:rsidRPr="00C130B0">
        <w:rPr>
          <w:rFonts w:ascii="Times New Roman" w:hAnsi="Times New Roman"/>
          <w:sz w:val="24"/>
          <w:szCs w:val="24"/>
          <w:lang w:val="en-US"/>
        </w:rPr>
        <w:t>) and survival via fatty acids synthesis (</w:t>
      </w:r>
      <w:r w:rsidRPr="00C130B0">
        <w:rPr>
          <w:rFonts w:ascii="Times New Roman" w:hAnsi="Times New Roman"/>
          <w:i/>
          <w:sz w:val="24"/>
          <w:szCs w:val="24"/>
          <w:lang w:val="en-US"/>
        </w:rPr>
        <w:t>cfa, fabA, fabB, fabD</w:t>
      </w:r>
      <w:r>
        <w:rPr>
          <w:rFonts w:ascii="Times New Roman" w:hAnsi="Times New Roman"/>
          <w:sz w:val="24"/>
          <w:szCs w:val="24"/>
          <w:lang w:val="en-US"/>
        </w:rPr>
        <w:t>) were</w:t>
      </w:r>
      <w:r w:rsidRPr="00A62426">
        <w:rPr>
          <w:rFonts w:ascii="Times New Roman" w:hAnsi="Times New Roman"/>
          <w:sz w:val="24"/>
          <w:szCs w:val="24"/>
          <w:lang w:val="en-US"/>
        </w:rPr>
        <w:t xml:space="preserve"> evaluated using real-time PCR at four different time points, 0, 2, 4, and 24 hours </w:t>
      </w:r>
      <w:r>
        <w:rPr>
          <w:rFonts w:ascii="Times New Roman" w:hAnsi="Times New Roman"/>
          <w:sz w:val="24"/>
          <w:szCs w:val="24"/>
          <w:lang w:val="en-US"/>
        </w:rPr>
        <w:t>after inoculation</w:t>
      </w:r>
      <w:r w:rsidRPr="00A62426">
        <w:rPr>
          <w:rFonts w:ascii="Times New Roman" w:hAnsi="Times New Roman"/>
          <w:sz w:val="24"/>
          <w:szCs w:val="24"/>
          <w:lang w:val="en-US"/>
        </w:rPr>
        <w:t xml:space="preserve">. </w:t>
      </w:r>
      <w:r w:rsidRPr="00916DCC">
        <w:rPr>
          <w:rFonts w:ascii="Times New Roman" w:hAnsi="Times New Roman"/>
          <w:sz w:val="24"/>
          <w:szCs w:val="24"/>
        </w:rPr>
        <w:t xml:space="preserve">This study demonstrated that the ability of </w:t>
      </w:r>
      <w:r w:rsidRPr="00916DCC">
        <w:rPr>
          <w:rFonts w:ascii="Times New Roman" w:hAnsi="Times New Roman"/>
          <w:i/>
          <w:iCs/>
          <w:sz w:val="24"/>
          <w:szCs w:val="24"/>
        </w:rPr>
        <w:t>Salmonella enterica</w:t>
      </w:r>
      <w:r w:rsidRPr="00916DCC">
        <w:rPr>
          <w:rFonts w:ascii="Times New Roman" w:hAnsi="Times New Roman"/>
          <w:sz w:val="24"/>
          <w:szCs w:val="24"/>
        </w:rPr>
        <w:t xml:space="preserve"> to survive over storage time in poultry feed was serovar and strain dependent. Furthermore, the data indicate that the upregulation of short chain fatty acid synthesis and down regulation of virulence genes may be</w:t>
      </w:r>
      <w:r w:rsidR="00883AA9">
        <w:rPr>
          <w:rFonts w:ascii="Times New Roman" w:hAnsi="Times New Roman"/>
          <w:sz w:val="24"/>
          <w:szCs w:val="24"/>
        </w:rPr>
        <w:t xml:space="preserve"> associated with survival in poultry feed</w:t>
      </w:r>
      <w:r w:rsidRPr="00916DCC">
        <w:rPr>
          <w:rFonts w:ascii="Times New Roman" w:hAnsi="Times New Roman"/>
          <w:sz w:val="24"/>
          <w:szCs w:val="24"/>
        </w:rPr>
        <w:t xml:space="preserve">. </w:t>
      </w:r>
    </w:p>
    <w:p w14:paraId="1284A8B3" w14:textId="77777777" w:rsidR="002F305F" w:rsidRDefault="002F305F" w:rsidP="005E03D1">
      <w:pPr>
        <w:autoSpaceDE w:val="0"/>
        <w:autoSpaceDN w:val="0"/>
        <w:adjustRightInd w:val="0"/>
        <w:spacing w:after="0" w:line="480" w:lineRule="auto"/>
        <w:jc w:val="center"/>
        <w:rPr>
          <w:rFonts w:ascii="Times New Roman" w:hAnsi="Times New Roman"/>
          <w:b/>
          <w:sz w:val="24"/>
          <w:szCs w:val="24"/>
          <w:lang w:val="en-US"/>
        </w:rPr>
      </w:pPr>
    </w:p>
    <w:p w14:paraId="3AB0E0FB" w14:textId="6C0A321B" w:rsidR="005E03D1" w:rsidRPr="00C130B0" w:rsidRDefault="005E03D1" w:rsidP="005E03D1">
      <w:pPr>
        <w:autoSpaceDE w:val="0"/>
        <w:autoSpaceDN w:val="0"/>
        <w:adjustRightInd w:val="0"/>
        <w:spacing w:after="0" w:line="480" w:lineRule="auto"/>
        <w:jc w:val="center"/>
        <w:rPr>
          <w:rFonts w:ascii="Times New Roman" w:hAnsi="Times New Roman"/>
          <w:b/>
          <w:sz w:val="24"/>
          <w:szCs w:val="24"/>
          <w:lang w:val="en-US"/>
        </w:rPr>
      </w:pPr>
      <w:r w:rsidRPr="00C130B0">
        <w:rPr>
          <w:rFonts w:ascii="Times New Roman" w:hAnsi="Times New Roman"/>
          <w:b/>
          <w:sz w:val="24"/>
          <w:szCs w:val="24"/>
          <w:lang w:val="en-US"/>
        </w:rPr>
        <w:lastRenderedPageBreak/>
        <w:t>Table of Contents</w:t>
      </w:r>
    </w:p>
    <w:sdt>
      <w:sdtPr>
        <w:rPr>
          <w:rFonts w:ascii="Calibri" w:eastAsia="Calibri" w:hAnsi="Calibri"/>
          <w:b w:val="0"/>
          <w:bCs w:val="0"/>
          <w:sz w:val="22"/>
          <w:szCs w:val="22"/>
          <w:lang w:val="es-HN"/>
        </w:rPr>
        <w:id w:val="716168246"/>
        <w:docPartObj>
          <w:docPartGallery w:val="Table of Contents"/>
          <w:docPartUnique/>
        </w:docPartObj>
      </w:sdtPr>
      <w:sdtEndPr>
        <w:rPr>
          <w:noProof/>
        </w:rPr>
      </w:sdtEndPr>
      <w:sdtContent>
        <w:p w14:paraId="729C19B9" w14:textId="2C978FE6" w:rsidR="00C130B0" w:rsidRPr="00293DDC" w:rsidRDefault="00C130B0" w:rsidP="00293DDC">
          <w:pPr>
            <w:pStyle w:val="TOCHeading"/>
            <w:rPr>
              <w:sz w:val="4"/>
              <w:szCs w:val="4"/>
            </w:rPr>
          </w:pPr>
        </w:p>
        <w:p w14:paraId="68032382" w14:textId="77777777" w:rsidR="00293DDC" w:rsidRPr="00293DDC" w:rsidRDefault="00C130B0" w:rsidP="00293DDC">
          <w:pPr>
            <w:pStyle w:val="TOC1"/>
            <w:numPr>
              <w:ilvl w:val="0"/>
              <w:numId w:val="0"/>
            </w:numPr>
            <w:rPr>
              <w:rFonts w:ascii="Times New Roman" w:eastAsiaTheme="minorEastAsia" w:hAnsi="Times New Roman"/>
              <w:b w:val="0"/>
              <w:noProof/>
              <w:sz w:val="22"/>
              <w:szCs w:val="22"/>
              <w:lang w:val="en-US"/>
            </w:rPr>
          </w:pPr>
          <w:r w:rsidRPr="006375AA">
            <w:rPr>
              <w:rFonts w:ascii="Times New Roman" w:hAnsi="Times New Roman"/>
            </w:rPr>
            <w:fldChar w:fldCharType="begin"/>
          </w:r>
          <w:r w:rsidRPr="006375AA">
            <w:rPr>
              <w:rFonts w:ascii="Times New Roman" w:hAnsi="Times New Roman"/>
            </w:rPr>
            <w:instrText xml:space="preserve"> TOC \o "1-3" \h \z \u </w:instrText>
          </w:r>
          <w:r w:rsidRPr="006375AA">
            <w:rPr>
              <w:rFonts w:ascii="Times New Roman" w:hAnsi="Times New Roman"/>
            </w:rPr>
            <w:fldChar w:fldCharType="separate"/>
          </w:r>
          <w:hyperlink w:anchor="_Toc393119462" w:history="1">
            <w:r w:rsidR="00293DDC" w:rsidRPr="00293DDC">
              <w:rPr>
                <w:rStyle w:val="Hyperlink"/>
                <w:rFonts w:ascii="Times New Roman" w:hAnsi="Times New Roman"/>
                <w:noProof/>
              </w:rPr>
              <w:t>Chapter I. Literature Review</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_Toc393119462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sidR="00851991">
              <w:rPr>
                <w:rFonts w:ascii="Times New Roman" w:hAnsi="Times New Roman"/>
                <w:noProof/>
                <w:webHidden/>
              </w:rPr>
              <w:t>1</w:t>
            </w:r>
            <w:r w:rsidR="00293DDC" w:rsidRPr="00293DDC">
              <w:rPr>
                <w:rFonts w:ascii="Times New Roman" w:hAnsi="Times New Roman"/>
                <w:noProof/>
                <w:webHidden/>
              </w:rPr>
              <w:fldChar w:fldCharType="end"/>
            </w:r>
          </w:hyperlink>
        </w:p>
        <w:p w14:paraId="5B7632E1"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63" w:history="1">
            <w:r w:rsidR="00293DDC" w:rsidRPr="00293DDC">
              <w:rPr>
                <w:rStyle w:val="Hyperlink"/>
                <w:rFonts w:ascii="Times New Roman" w:hAnsi="Times New Roman"/>
                <w:noProof/>
              </w:rPr>
              <w:t>Introduction</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_Toc393119463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w:t>
            </w:r>
            <w:r w:rsidR="00293DDC" w:rsidRPr="00293DDC">
              <w:rPr>
                <w:rFonts w:ascii="Times New Roman" w:hAnsi="Times New Roman"/>
                <w:noProof/>
                <w:webHidden/>
              </w:rPr>
              <w:fldChar w:fldCharType="end"/>
            </w:r>
          </w:hyperlink>
        </w:p>
        <w:p w14:paraId="608AB6DB"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64" w:history="1">
            <w:r w:rsidR="00293DDC" w:rsidRPr="00293DDC">
              <w:rPr>
                <w:rStyle w:val="Hyperlink"/>
                <w:rFonts w:ascii="Times New Roman" w:hAnsi="Times New Roman"/>
                <w:i/>
                <w:noProof/>
                <w:lang w:val="en-US"/>
              </w:rPr>
              <w:t>Salmonella general characteristics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_Toc393119464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w:t>
            </w:r>
            <w:r w:rsidR="00293DDC" w:rsidRPr="00293DDC">
              <w:rPr>
                <w:rFonts w:ascii="Times New Roman" w:hAnsi="Times New Roman"/>
                <w:noProof/>
                <w:webHidden/>
              </w:rPr>
              <w:fldChar w:fldCharType="end"/>
            </w:r>
          </w:hyperlink>
        </w:p>
        <w:p w14:paraId="4495D696"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65" w:history="1">
            <w:r w:rsidR="00293DDC" w:rsidRPr="00293DDC">
              <w:rPr>
                <w:rStyle w:val="Hyperlink"/>
                <w:rFonts w:ascii="Times New Roman" w:hAnsi="Times New Roman"/>
                <w:i/>
                <w:noProof/>
                <w:lang w:val="en-US"/>
              </w:rPr>
              <w:t>Foodborne Illness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_Toc393119465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w:t>
            </w:r>
            <w:r w:rsidR="00293DDC" w:rsidRPr="00293DDC">
              <w:rPr>
                <w:rFonts w:ascii="Times New Roman" w:hAnsi="Times New Roman"/>
                <w:noProof/>
                <w:webHidden/>
              </w:rPr>
              <w:fldChar w:fldCharType="end"/>
            </w:r>
          </w:hyperlink>
        </w:p>
        <w:p w14:paraId="435608F7"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66" w:history="1">
            <w:r w:rsidR="00293DDC" w:rsidRPr="00293DDC">
              <w:rPr>
                <w:rStyle w:val="Hyperlink"/>
                <w:rFonts w:ascii="Times New Roman" w:hAnsi="Times New Roman"/>
                <w:i/>
                <w:noProof/>
              </w:rPr>
              <w:t>Specific to poultry</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_Toc393119466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3</w:t>
            </w:r>
            <w:r w:rsidR="00293DDC" w:rsidRPr="00293DDC">
              <w:rPr>
                <w:rFonts w:ascii="Times New Roman" w:hAnsi="Times New Roman"/>
                <w:noProof/>
                <w:webHidden/>
              </w:rPr>
              <w:fldChar w:fldCharType="end"/>
            </w:r>
          </w:hyperlink>
        </w:p>
        <w:p w14:paraId="56A2C8B7"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67" w:history="1">
            <w:r w:rsidR="00293DDC" w:rsidRPr="00293DDC">
              <w:rPr>
                <w:rStyle w:val="Hyperlink"/>
                <w:rFonts w:ascii="Times New Roman" w:hAnsi="Times New Roman"/>
                <w:noProof/>
              </w:rPr>
              <w:t xml:space="preserve">Differences in </w:t>
            </w:r>
            <w:r w:rsidR="00293DDC" w:rsidRPr="00293DDC">
              <w:rPr>
                <w:rStyle w:val="Hyperlink"/>
                <w:rFonts w:ascii="Times New Roman" w:hAnsi="Times New Roman"/>
                <w:i/>
                <w:noProof/>
              </w:rPr>
              <w:t>Salmonella</w:t>
            </w:r>
            <w:r w:rsidR="00293DDC" w:rsidRPr="00293DDC">
              <w:rPr>
                <w:rStyle w:val="Hyperlink"/>
                <w:rFonts w:ascii="Times New Roman" w:hAnsi="Times New Roman"/>
                <w:noProof/>
              </w:rPr>
              <w:t xml:space="preserve"> serovars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_Toc393119467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5</w:t>
            </w:r>
            <w:r w:rsidR="00293DDC" w:rsidRPr="00293DDC">
              <w:rPr>
                <w:rFonts w:ascii="Times New Roman" w:hAnsi="Times New Roman"/>
                <w:noProof/>
                <w:webHidden/>
              </w:rPr>
              <w:fldChar w:fldCharType="end"/>
            </w:r>
          </w:hyperlink>
        </w:p>
        <w:p w14:paraId="3DFAFE48"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68" w:history="1">
            <w:r w:rsidR="00293DDC" w:rsidRPr="00293DDC">
              <w:rPr>
                <w:rStyle w:val="Hyperlink"/>
                <w:rFonts w:ascii="Times New Roman" w:hAnsi="Times New Roman"/>
                <w:i/>
                <w:noProof/>
              </w:rPr>
              <w:t>Diseases in chickens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_Toc393119468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5</w:t>
            </w:r>
            <w:r w:rsidR="00293DDC" w:rsidRPr="00293DDC">
              <w:rPr>
                <w:rFonts w:ascii="Times New Roman" w:hAnsi="Times New Roman"/>
                <w:noProof/>
                <w:webHidden/>
              </w:rPr>
              <w:fldChar w:fldCharType="end"/>
            </w:r>
          </w:hyperlink>
        </w:p>
        <w:p w14:paraId="60F9D5EA"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69" w:history="1">
            <w:r w:rsidR="00293DDC" w:rsidRPr="00293DDC">
              <w:rPr>
                <w:rStyle w:val="Hyperlink"/>
                <w:rFonts w:ascii="Times New Roman" w:hAnsi="Times New Roman"/>
                <w:i/>
                <w:noProof/>
              </w:rPr>
              <w:t>Diseases in humans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_Toc393119469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7</w:t>
            </w:r>
            <w:r w:rsidR="00293DDC" w:rsidRPr="00293DDC">
              <w:rPr>
                <w:rFonts w:ascii="Times New Roman" w:hAnsi="Times New Roman"/>
                <w:noProof/>
                <w:webHidden/>
              </w:rPr>
              <w:fldChar w:fldCharType="end"/>
            </w:r>
          </w:hyperlink>
        </w:p>
        <w:p w14:paraId="6B904FF7"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70" w:history="1">
            <w:r w:rsidR="00293DDC" w:rsidRPr="00293DDC">
              <w:rPr>
                <w:rStyle w:val="Hyperlink"/>
                <w:rFonts w:ascii="Times New Roman" w:hAnsi="Times New Roman"/>
                <w:noProof/>
              </w:rPr>
              <w:t>Prevalence</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_Toc393119470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11</w:t>
            </w:r>
            <w:r w:rsidR="00293DDC" w:rsidRPr="00293DDC">
              <w:rPr>
                <w:rFonts w:ascii="Times New Roman" w:hAnsi="Times New Roman"/>
                <w:noProof/>
                <w:webHidden/>
              </w:rPr>
              <w:fldChar w:fldCharType="end"/>
            </w:r>
          </w:hyperlink>
        </w:p>
        <w:p w14:paraId="1A58AE65"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71" w:history="1">
            <w:r w:rsidR="00293DDC" w:rsidRPr="00293DDC">
              <w:rPr>
                <w:rStyle w:val="Hyperlink"/>
                <w:rFonts w:ascii="Times New Roman" w:hAnsi="Times New Roman"/>
                <w:i/>
                <w:noProof/>
                <w:lang w:val="en-US"/>
              </w:rPr>
              <w:t>Cattle</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_Toc393119471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11</w:t>
            </w:r>
            <w:r w:rsidR="00293DDC" w:rsidRPr="00293DDC">
              <w:rPr>
                <w:rFonts w:ascii="Times New Roman" w:hAnsi="Times New Roman"/>
                <w:noProof/>
                <w:webHidden/>
              </w:rPr>
              <w:fldChar w:fldCharType="end"/>
            </w:r>
          </w:hyperlink>
        </w:p>
        <w:p w14:paraId="57270F50"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72" w:history="1">
            <w:r w:rsidR="00293DDC" w:rsidRPr="00293DDC">
              <w:rPr>
                <w:rStyle w:val="Hyperlink"/>
                <w:rFonts w:ascii="Times New Roman" w:hAnsi="Times New Roman"/>
                <w:i/>
                <w:noProof/>
                <w:lang w:val="en-US"/>
              </w:rPr>
              <w:t>Pigs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_Toc393119472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12</w:t>
            </w:r>
            <w:r w:rsidR="00293DDC" w:rsidRPr="00293DDC">
              <w:rPr>
                <w:rFonts w:ascii="Times New Roman" w:hAnsi="Times New Roman"/>
                <w:noProof/>
                <w:webHidden/>
              </w:rPr>
              <w:fldChar w:fldCharType="end"/>
            </w:r>
          </w:hyperlink>
        </w:p>
        <w:p w14:paraId="108359DD"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73" w:history="1">
            <w:r w:rsidR="00293DDC" w:rsidRPr="00293DDC">
              <w:rPr>
                <w:rStyle w:val="Hyperlink"/>
                <w:rFonts w:ascii="Times New Roman" w:hAnsi="Times New Roman"/>
                <w:i/>
                <w:noProof/>
                <w:lang w:val="en-US"/>
              </w:rPr>
              <w:t>Poultry</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_Toc393119473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13</w:t>
            </w:r>
            <w:r w:rsidR="00293DDC" w:rsidRPr="00293DDC">
              <w:rPr>
                <w:rFonts w:ascii="Times New Roman" w:hAnsi="Times New Roman"/>
                <w:noProof/>
                <w:webHidden/>
              </w:rPr>
              <w:fldChar w:fldCharType="end"/>
            </w:r>
          </w:hyperlink>
        </w:p>
        <w:p w14:paraId="1A1B390C"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74" w:history="1">
            <w:r w:rsidR="00293DDC" w:rsidRPr="00293DDC">
              <w:rPr>
                <w:rStyle w:val="Hyperlink"/>
                <w:rFonts w:ascii="Times New Roman" w:hAnsi="Times New Roman"/>
                <w:i/>
                <w:noProof/>
                <w:lang w:val="en-US"/>
              </w:rPr>
              <w:t>From food products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_Toc393119474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14</w:t>
            </w:r>
            <w:r w:rsidR="00293DDC" w:rsidRPr="00293DDC">
              <w:rPr>
                <w:rFonts w:ascii="Times New Roman" w:hAnsi="Times New Roman"/>
                <w:noProof/>
                <w:webHidden/>
              </w:rPr>
              <w:fldChar w:fldCharType="end"/>
            </w:r>
          </w:hyperlink>
        </w:p>
        <w:p w14:paraId="216838F5"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75" w:history="1">
            <w:r w:rsidR="00293DDC" w:rsidRPr="00293DDC">
              <w:rPr>
                <w:rStyle w:val="Hyperlink"/>
                <w:rFonts w:ascii="Times New Roman" w:hAnsi="Times New Roman"/>
                <w:noProof/>
              </w:rPr>
              <w:t>Survival (Different Stresses)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_Toc393119475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15</w:t>
            </w:r>
            <w:r w:rsidR="00293DDC" w:rsidRPr="00293DDC">
              <w:rPr>
                <w:rFonts w:ascii="Times New Roman" w:hAnsi="Times New Roman"/>
                <w:noProof/>
                <w:webHidden/>
              </w:rPr>
              <w:fldChar w:fldCharType="end"/>
            </w:r>
          </w:hyperlink>
        </w:p>
        <w:p w14:paraId="365DE04D"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76" w:history="1">
            <w:r w:rsidR="00293DDC" w:rsidRPr="00293DDC">
              <w:rPr>
                <w:rStyle w:val="Hyperlink"/>
                <w:rFonts w:ascii="Times New Roman" w:hAnsi="Times New Roman"/>
                <w:i/>
                <w:noProof/>
              </w:rPr>
              <w:t>Temperature</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_Toc393119476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15</w:t>
            </w:r>
            <w:r w:rsidR="00293DDC" w:rsidRPr="00293DDC">
              <w:rPr>
                <w:rFonts w:ascii="Times New Roman" w:hAnsi="Times New Roman"/>
                <w:noProof/>
                <w:webHidden/>
              </w:rPr>
              <w:fldChar w:fldCharType="end"/>
            </w:r>
          </w:hyperlink>
        </w:p>
        <w:p w14:paraId="4A72C6E2"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77" w:history="1">
            <w:r w:rsidR="00293DDC" w:rsidRPr="00293DDC">
              <w:rPr>
                <w:rStyle w:val="Hyperlink"/>
                <w:rFonts w:ascii="Times New Roman" w:hAnsi="Times New Roman"/>
                <w:i/>
                <w:noProof/>
              </w:rPr>
              <w:t>Chemicals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_Toc393119477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17</w:t>
            </w:r>
            <w:r w:rsidR="00293DDC" w:rsidRPr="00293DDC">
              <w:rPr>
                <w:rFonts w:ascii="Times New Roman" w:hAnsi="Times New Roman"/>
                <w:noProof/>
                <w:webHidden/>
              </w:rPr>
              <w:fldChar w:fldCharType="end"/>
            </w:r>
          </w:hyperlink>
        </w:p>
        <w:p w14:paraId="3044AEEF"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78" w:history="1">
            <w:r w:rsidR="00293DDC" w:rsidRPr="00293DDC">
              <w:rPr>
                <w:rStyle w:val="Hyperlink"/>
                <w:rFonts w:ascii="Times New Roman" w:hAnsi="Times New Roman"/>
                <w:i/>
                <w:noProof/>
              </w:rPr>
              <w:t>Desiccation</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_Toc393119478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19</w:t>
            </w:r>
            <w:r w:rsidR="00293DDC" w:rsidRPr="00293DDC">
              <w:rPr>
                <w:rFonts w:ascii="Times New Roman" w:hAnsi="Times New Roman"/>
                <w:noProof/>
                <w:webHidden/>
              </w:rPr>
              <w:fldChar w:fldCharType="end"/>
            </w:r>
          </w:hyperlink>
        </w:p>
        <w:p w14:paraId="55F7D0B4"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79" w:history="1">
            <w:r w:rsidR="00293DDC" w:rsidRPr="00293DDC">
              <w:rPr>
                <w:rStyle w:val="Hyperlink"/>
                <w:rFonts w:ascii="Times New Roman" w:hAnsi="Times New Roman"/>
                <w:i/>
                <w:noProof/>
              </w:rPr>
              <w:t>Cross-protection effects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_Toc393119479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22</w:t>
            </w:r>
            <w:r w:rsidR="00293DDC" w:rsidRPr="00293DDC">
              <w:rPr>
                <w:rFonts w:ascii="Times New Roman" w:hAnsi="Times New Roman"/>
                <w:noProof/>
                <w:webHidden/>
              </w:rPr>
              <w:fldChar w:fldCharType="end"/>
            </w:r>
          </w:hyperlink>
        </w:p>
        <w:p w14:paraId="1F0E66FA"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80" w:history="1">
            <w:r w:rsidR="00293DDC" w:rsidRPr="00293DDC">
              <w:rPr>
                <w:rStyle w:val="Hyperlink"/>
                <w:rFonts w:ascii="Times New Roman" w:hAnsi="Times New Roman"/>
                <w:noProof/>
              </w:rPr>
              <w:t>Conclusions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_Toc393119480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22</w:t>
            </w:r>
            <w:r w:rsidR="00293DDC" w:rsidRPr="00293DDC">
              <w:rPr>
                <w:rFonts w:ascii="Times New Roman" w:hAnsi="Times New Roman"/>
                <w:noProof/>
                <w:webHidden/>
              </w:rPr>
              <w:fldChar w:fldCharType="end"/>
            </w:r>
          </w:hyperlink>
        </w:p>
        <w:p w14:paraId="069159A5" w14:textId="77777777" w:rsidR="00293DDC" w:rsidRPr="00293DDC" w:rsidRDefault="00851991" w:rsidP="00293DDC">
          <w:pPr>
            <w:pStyle w:val="TOC1"/>
            <w:numPr>
              <w:ilvl w:val="0"/>
              <w:numId w:val="0"/>
            </w:numPr>
            <w:rPr>
              <w:rFonts w:ascii="Times New Roman" w:eastAsiaTheme="minorEastAsia" w:hAnsi="Times New Roman"/>
              <w:b w:val="0"/>
              <w:noProof/>
              <w:sz w:val="22"/>
              <w:szCs w:val="22"/>
              <w:lang w:val="en-US"/>
            </w:rPr>
          </w:pPr>
          <w:hyperlink w:anchor="_Toc393119481" w:history="1">
            <w:r w:rsidR="00293DDC" w:rsidRPr="00293DDC">
              <w:rPr>
                <w:rStyle w:val="Hyperlink"/>
                <w:rFonts w:ascii="Times New Roman" w:hAnsi="Times New Roman"/>
                <w:noProof/>
              </w:rPr>
              <w:t>Chapter II. Survival of Salmonella enterica in poultry feed is serovar and strain dependent</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_Toc393119481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24</w:t>
            </w:r>
            <w:r w:rsidR="00293DDC" w:rsidRPr="00293DDC">
              <w:rPr>
                <w:rFonts w:ascii="Times New Roman" w:hAnsi="Times New Roman"/>
                <w:noProof/>
                <w:webHidden/>
              </w:rPr>
              <w:fldChar w:fldCharType="end"/>
            </w:r>
          </w:hyperlink>
        </w:p>
        <w:p w14:paraId="1128B3BC"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82" w:history="1">
            <w:r w:rsidR="00293DDC" w:rsidRPr="00293DDC">
              <w:rPr>
                <w:rStyle w:val="Hyperlink"/>
                <w:rFonts w:ascii="Times New Roman" w:hAnsi="Times New Roman"/>
                <w:noProof/>
              </w:rPr>
              <w:t>Abstract</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_Toc393119482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25</w:t>
            </w:r>
            <w:r w:rsidR="00293DDC" w:rsidRPr="00293DDC">
              <w:rPr>
                <w:rFonts w:ascii="Times New Roman" w:hAnsi="Times New Roman"/>
                <w:noProof/>
                <w:webHidden/>
              </w:rPr>
              <w:fldChar w:fldCharType="end"/>
            </w:r>
          </w:hyperlink>
        </w:p>
        <w:p w14:paraId="6183EDE4"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83" w:history="1">
            <w:r w:rsidR="00293DDC" w:rsidRPr="00293DDC">
              <w:rPr>
                <w:rStyle w:val="Hyperlink"/>
                <w:rFonts w:ascii="Times New Roman" w:hAnsi="Times New Roman"/>
                <w:noProof/>
              </w:rPr>
              <w:t>Introduction</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_Toc393119483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27</w:t>
            </w:r>
            <w:r w:rsidR="00293DDC" w:rsidRPr="00293DDC">
              <w:rPr>
                <w:rFonts w:ascii="Times New Roman" w:hAnsi="Times New Roman"/>
                <w:noProof/>
                <w:webHidden/>
              </w:rPr>
              <w:fldChar w:fldCharType="end"/>
            </w:r>
          </w:hyperlink>
        </w:p>
        <w:p w14:paraId="1D4A1F51"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84" w:history="1">
            <w:r w:rsidR="00293DDC" w:rsidRPr="00293DDC">
              <w:rPr>
                <w:rStyle w:val="Hyperlink"/>
                <w:rFonts w:ascii="Times New Roman" w:hAnsi="Times New Roman"/>
                <w:noProof/>
              </w:rPr>
              <w:t>Materials and Methods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_Toc393119484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28</w:t>
            </w:r>
            <w:r w:rsidR="00293DDC" w:rsidRPr="00293DDC">
              <w:rPr>
                <w:rFonts w:ascii="Times New Roman" w:hAnsi="Times New Roman"/>
                <w:noProof/>
                <w:webHidden/>
              </w:rPr>
              <w:fldChar w:fldCharType="end"/>
            </w:r>
          </w:hyperlink>
        </w:p>
        <w:p w14:paraId="3FA037F3"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85" w:history="1">
            <w:r w:rsidR="00293DDC" w:rsidRPr="00293DDC">
              <w:rPr>
                <w:rStyle w:val="Hyperlink"/>
                <w:rFonts w:ascii="Times New Roman" w:hAnsi="Times New Roman"/>
                <w:i/>
                <w:noProof/>
                <w:lang w:val="en-US"/>
              </w:rPr>
              <w:t>Bacteria and culturing conditions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_Toc393119485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28</w:t>
            </w:r>
            <w:r w:rsidR="00293DDC" w:rsidRPr="00293DDC">
              <w:rPr>
                <w:rFonts w:ascii="Times New Roman" w:hAnsi="Times New Roman"/>
                <w:noProof/>
                <w:webHidden/>
              </w:rPr>
              <w:fldChar w:fldCharType="end"/>
            </w:r>
          </w:hyperlink>
        </w:p>
        <w:p w14:paraId="008F30BC"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86" w:history="1">
            <w:r w:rsidR="00293DDC" w:rsidRPr="00293DDC">
              <w:rPr>
                <w:rStyle w:val="Hyperlink"/>
                <w:rFonts w:ascii="Times New Roman" w:hAnsi="Times New Roman"/>
                <w:i/>
                <w:noProof/>
                <w:lang w:val="en-US"/>
              </w:rPr>
              <w:t>Spiking and analysis of feed sample</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_Toc393119486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28</w:t>
            </w:r>
            <w:r w:rsidR="00293DDC" w:rsidRPr="00293DDC">
              <w:rPr>
                <w:rFonts w:ascii="Times New Roman" w:hAnsi="Times New Roman"/>
                <w:noProof/>
                <w:webHidden/>
              </w:rPr>
              <w:fldChar w:fldCharType="end"/>
            </w:r>
          </w:hyperlink>
        </w:p>
        <w:p w14:paraId="104D4C67"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87" w:history="1">
            <w:r w:rsidR="00293DDC" w:rsidRPr="00293DDC">
              <w:rPr>
                <w:rStyle w:val="Hyperlink"/>
                <w:rFonts w:ascii="Times New Roman" w:hAnsi="Times New Roman"/>
                <w:i/>
                <w:noProof/>
                <w:lang w:val="en-US"/>
              </w:rPr>
              <w:t>RNA Preparation</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_Toc393119487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29</w:t>
            </w:r>
            <w:r w:rsidR="00293DDC" w:rsidRPr="00293DDC">
              <w:rPr>
                <w:rFonts w:ascii="Times New Roman" w:hAnsi="Times New Roman"/>
                <w:noProof/>
                <w:webHidden/>
              </w:rPr>
              <w:fldChar w:fldCharType="end"/>
            </w:r>
          </w:hyperlink>
        </w:p>
        <w:p w14:paraId="0078D66D"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88" w:history="1">
            <w:r w:rsidR="00293DDC" w:rsidRPr="00293DDC">
              <w:rPr>
                <w:rStyle w:val="Hyperlink"/>
                <w:rFonts w:ascii="Times New Roman" w:hAnsi="Times New Roman"/>
                <w:i/>
                <w:noProof/>
                <w:lang w:val="en-US"/>
              </w:rPr>
              <w:t>Quantitative Reverse Transcriptase Real Time PCR (qRT-PCR)</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_Toc393119488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30</w:t>
            </w:r>
            <w:r w:rsidR="00293DDC" w:rsidRPr="00293DDC">
              <w:rPr>
                <w:rFonts w:ascii="Times New Roman" w:hAnsi="Times New Roman"/>
                <w:noProof/>
                <w:webHidden/>
              </w:rPr>
              <w:fldChar w:fldCharType="end"/>
            </w:r>
          </w:hyperlink>
        </w:p>
        <w:p w14:paraId="36C6CBC2"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89" w:history="1">
            <w:r w:rsidR="00293DDC" w:rsidRPr="00293DDC">
              <w:rPr>
                <w:rStyle w:val="Hyperlink"/>
                <w:rFonts w:ascii="Times New Roman" w:hAnsi="Times New Roman"/>
                <w:i/>
                <w:noProof/>
                <w:lang w:val="en-US"/>
              </w:rPr>
              <w:t>Analysis of gene expression</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_Toc393119489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30</w:t>
            </w:r>
            <w:r w:rsidR="00293DDC" w:rsidRPr="00293DDC">
              <w:rPr>
                <w:rFonts w:ascii="Times New Roman" w:hAnsi="Times New Roman"/>
                <w:noProof/>
                <w:webHidden/>
              </w:rPr>
              <w:fldChar w:fldCharType="end"/>
            </w:r>
          </w:hyperlink>
        </w:p>
        <w:p w14:paraId="03839D7F" w14:textId="77777777" w:rsidR="00293DDC" w:rsidRPr="00293DDC" w:rsidRDefault="00851991">
          <w:pPr>
            <w:pStyle w:val="TOC3"/>
            <w:tabs>
              <w:tab w:val="right" w:leader="dot" w:pos="8774"/>
            </w:tabs>
            <w:rPr>
              <w:rFonts w:ascii="Times New Roman" w:eastAsiaTheme="minorEastAsia" w:hAnsi="Times New Roman"/>
              <w:noProof/>
              <w:lang w:val="en-US"/>
            </w:rPr>
          </w:pPr>
          <w:hyperlink w:anchor="_Toc393119490" w:history="1">
            <w:r w:rsidR="00293DDC" w:rsidRPr="00293DDC">
              <w:rPr>
                <w:rStyle w:val="Hyperlink"/>
                <w:rFonts w:ascii="Times New Roman" w:hAnsi="Times New Roman"/>
                <w:i/>
                <w:noProof/>
                <w:lang w:val="en-US"/>
              </w:rPr>
              <w:t>Statistical Analysis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_Toc393119490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31</w:t>
            </w:r>
            <w:r w:rsidR="00293DDC" w:rsidRPr="00293DDC">
              <w:rPr>
                <w:rFonts w:ascii="Times New Roman" w:hAnsi="Times New Roman"/>
                <w:noProof/>
                <w:webHidden/>
              </w:rPr>
              <w:fldChar w:fldCharType="end"/>
            </w:r>
          </w:hyperlink>
        </w:p>
        <w:p w14:paraId="6B3DC775"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91" w:history="1">
            <w:r w:rsidR="00293DDC" w:rsidRPr="00293DDC">
              <w:rPr>
                <w:rStyle w:val="Hyperlink"/>
                <w:rFonts w:ascii="Times New Roman" w:hAnsi="Times New Roman"/>
                <w:noProof/>
              </w:rPr>
              <w:t>Results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_Toc393119491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31</w:t>
            </w:r>
            <w:r w:rsidR="00293DDC" w:rsidRPr="00293DDC">
              <w:rPr>
                <w:rFonts w:ascii="Times New Roman" w:hAnsi="Times New Roman"/>
                <w:noProof/>
                <w:webHidden/>
              </w:rPr>
              <w:fldChar w:fldCharType="end"/>
            </w:r>
          </w:hyperlink>
        </w:p>
        <w:p w14:paraId="3C19C7CB"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92" w:history="1">
            <w:r w:rsidR="00293DDC" w:rsidRPr="00293DDC">
              <w:rPr>
                <w:rStyle w:val="Hyperlink"/>
                <w:rFonts w:ascii="Times New Roman" w:hAnsi="Times New Roman"/>
                <w:noProof/>
              </w:rPr>
              <w:t>Discussion</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_Toc393119492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33</w:t>
            </w:r>
            <w:r w:rsidR="00293DDC" w:rsidRPr="00293DDC">
              <w:rPr>
                <w:rFonts w:ascii="Times New Roman" w:hAnsi="Times New Roman"/>
                <w:noProof/>
                <w:webHidden/>
              </w:rPr>
              <w:fldChar w:fldCharType="end"/>
            </w:r>
          </w:hyperlink>
        </w:p>
        <w:p w14:paraId="44128CFD" w14:textId="77777777" w:rsidR="00293DDC" w:rsidRPr="00293DDC" w:rsidRDefault="00851991">
          <w:pPr>
            <w:pStyle w:val="TOC2"/>
            <w:tabs>
              <w:tab w:val="right" w:leader="dot" w:pos="8774"/>
            </w:tabs>
            <w:rPr>
              <w:rFonts w:ascii="Times New Roman" w:eastAsiaTheme="minorEastAsia" w:hAnsi="Times New Roman"/>
              <w:b w:val="0"/>
              <w:noProof/>
              <w:lang w:val="en-US"/>
            </w:rPr>
          </w:pPr>
          <w:hyperlink w:anchor="_Toc393119493" w:history="1">
            <w:r w:rsidR="00293DDC" w:rsidRPr="00293DDC">
              <w:rPr>
                <w:rStyle w:val="Hyperlink"/>
                <w:rFonts w:ascii="Times New Roman" w:hAnsi="Times New Roman"/>
                <w:noProof/>
              </w:rPr>
              <w:t>Conclusions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_Toc393119493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35</w:t>
            </w:r>
            <w:r w:rsidR="00293DDC" w:rsidRPr="00293DDC">
              <w:rPr>
                <w:rFonts w:ascii="Times New Roman" w:hAnsi="Times New Roman"/>
                <w:noProof/>
                <w:webHidden/>
              </w:rPr>
              <w:fldChar w:fldCharType="end"/>
            </w:r>
          </w:hyperlink>
        </w:p>
        <w:p w14:paraId="16B7A260" w14:textId="77777777" w:rsidR="00293DDC" w:rsidRPr="00293DDC" w:rsidRDefault="00851991" w:rsidP="00293DDC">
          <w:pPr>
            <w:pStyle w:val="TOC1"/>
            <w:numPr>
              <w:ilvl w:val="0"/>
              <w:numId w:val="0"/>
            </w:numPr>
            <w:rPr>
              <w:rFonts w:ascii="Times New Roman" w:eastAsiaTheme="minorEastAsia" w:hAnsi="Times New Roman"/>
              <w:b w:val="0"/>
              <w:noProof/>
              <w:sz w:val="22"/>
              <w:szCs w:val="22"/>
              <w:lang w:val="en-US"/>
            </w:rPr>
          </w:pPr>
          <w:hyperlink w:anchor="_Toc393119494" w:history="1">
            <w:r w:rsidR="00293DDC" w:rsidRPr="00293DDC">
              <w:rPr>
                <w:rStyle w:val="Hyperlink"/>
                <w:rFonts w:ascii="Times New Roman" w:hAnsi="Times New Roman"/>
                <w:noProof/>
              </w:rPr>
              <w:t>References</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_Toc393119494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36</w:t>
            </w:r>
            <w:r w:rsidR="00293DDC" w:rsidRPr="00293DDC">
              <w:rPr>
                <w:rFonts w:ascii="Times New Roman" w:hAnsi="Times New Roman"/>
                <w:noProof/>
                <w:webHidden/>
              </w:rPr>
              <w:fldChar w:fldCharType="end"/>
            </w:r>
          </w:hyperlink>
        </w:p>
        <w:p w14:paraId="1DDCF5E6" w14:textId="77777777" w:rsidR="00293DDC" w:rsidRPr="00293DDC" w:rsidRDefault="00851991" w:rsidP="00293DDC">
          <w:pPr>
            <w:pStyle w:val="TOC1"/>
            <w:numPr>
              <w:ilvl w:val="0"/>
              <w:numId w:val="0"/>
            </w:numPr>
            <w:rPr>
              <w:rFonts w:ascii="Times New Roman" w:eastAsiaTheme="minorEastAsia" w:hAnsi="Times New Roman"/>
              <w:b w:val="0"/>
              <w:noProof/>
              <w:sz w:val="22"/>
              <w:szCs w:val="22"/>
              <w:lang w:val="en-US"/>
            </w:rPr>
          </w:pPr>
          <w:hyperlink w:anchor="_Toc393119495" w:history="1">
            <w:r w:rsidR="00293DDC" w:rsidRPr="00293DDC">
              <w:rPr>
                <w:rStyle w:val="Hyperlink"/>
                <w:rFonts w:ascii="Times New Roman" w:hAnsi="Times New Roman"/>
                <w:noProof/>
              </w:rPr>
              <w:t>Appendix</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_Toc393119495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61</w:t>
            </w:r>
            <w:r w:rsidR="00293DDC" w:rsidRPr="00293DDC">
              <w:rPr>
                <w:rFonts w:ascii="Times New Roman" w:hAnsi="Times New Roman"/>
                <w:noProof/>
                <w:webHidden/>
              </w:rPr>
              <w:fldChar w:fldCharType="end"/>
            </w:r>
          </w:hyperlink>
        </w:p>
        <w:p w14:paraId="40D234CC" w14:textId="77777777" w:rsidR="00293DDC" w:rsidRDefault="00851991" w:rsidP="00293DDC">
          <w:pPr>
            <w:pStyle w:val="TOC1"/>
            <w:numPr>
              <w:ilvl w:val="0"/>
              <w:numId w:val="0"/>
            </w:numPr>
            <w:rPr>
              <w:rFonts w:eastAsiaTheme="minorEastAsia" w:cstheme="minorBidi"/>
              <w:b w:val="0"/>
              <w:noProof/>
              <w:sz w:val="22"/>
              <w:szCs w:val="22"/>
              <w:lang w:val="en-US"/>
            </w:rPr>
          </w:pPr>
          <w:hyperlink w:anchor="_Toc393119496" w:history="1">
            <w:r w:rsidR="00293DDC" w:rsidRPr="00293DDC">
              <w:rPr>
                <w:rStyle w:val="Hyperlink"/>
                <w:rFonts w:ascii="Times New Roman" w:hAnsi="Times New Roman"/>
                <w:noProof/>
              </w:rPr>
              <w:t>Vita</w:t>
            </w:r>
            <w:r w:rsidR="00293DDC" w:rsidRPr="00293DDC">
              <w:rPr>
                <w:rFonts w:ascii="Times New Roman" w:hAnsi="Times New Roman"/>
                <w:noProof/>
                <w:webHidden/>
              </w:rPr>
              <w:tab/>
            </w:r>
            <w:r w:rsidR="00293DDC" w:rsidRPr="00293DDC">
              <w:rPr>
                <w:rFonts w:ascii="Times New Roman" w:hAnsi="Times New Roman"/>
                <w:noProof/>
                <w:webHidden/>
              </w:rPr>
              <w:fldChar w:fldCharType="begin"/>
            </w:r>
            <w:r w:rsidR="00293DDC" w:rsidRPr="00293DDC">
              <w:rPr>
                <w:rFonts w:ascii="Times New Roman" w:hAnsi="Times New Roman"/>
                <w:noProof/>
                <w:webHidden/>
              </w:rPr>
              <w:instrText xml:space="preserve"> PAGEREF _Toc393119496 \h </w:instrText>
            </w:r>
            <w:r w:rsidR="00293DDC" w:rsidRPr="00293DDC">
              <w:rPr>
                <w:rFonts w:ascii="Times New Roman" w:hAnsi="Times New Roman"/>
                <w:noProof/>
                <w:webHidden/>
              </w:rPr>
            </w:r>
            <w:r w:rsidR="00293DDC" w:rsidRPr="00293DDC">
              <w:rPr>
                <w:rFonts w:ascii="Times New Roman" w:hAnsi="Times New Roman"/>
                <w:noProof/>
                <w:webHidden/>
              </w:rPr>
              <w:fldChar w:fldCharType="separate"/>
            </w:r>
            <w:r>
              <w:rPr>
                <w:rFonts w:ascii="Times New Roman" w:hAnsi="Times New Roman"/>
                <w:noProof/>
                <w:webHidden/>
              </w:rPr>
              <w:t>82</w:t>
            </w:r>
            <w:r w:rsidR="00293DDC" w:rsidRPr="00293DDC">
              <w:rPr>
                <w:rFonts w:ascii="Times New Roman" w:hAnsi="Times New Roman"/>
                <w:noProof/>
                <w:webHidden/>
              </w:rPr>
              <w:fldChar w:fldCharType="end"/>
            </w:r>
          </w:hyperlink>
        </w:p>
        <w:p w14:paraId="3B471BBF" w14:textId="3A97343D" w:rsidR="00AC4498" w:rsidRPr="006375AA" w:rsidRDefault="00C130B0" w:rsidP="00530B27">
          <w:pPr>
            <w:rPr>
              <w:rFonts w:ascii="Times New Roman" w:hAnsi="Times New Roman"/>
              <w:sz w:val="24"/>
              <w:szCs w:val="24"/>
            </w:rPr>
          </w:pPr>
          <w:r w:rsidRPr="006375AA">
            <w:rPr>
              <w:rFonts w:ascii="Times New Roman" w:hAnsi="Times New Roman"/>
              <w:bCs/>
              <w:noProof/>
              <w:sz w:val="24"/>
              <w:szCs w:val="24"/>
            </w:rPr>
            <w:fldChar w:fldCharType="end"/>
          </w:r>
        </w:p>
      </w:sdtContent>
    </w:sdt>
    <w:p w14:paraId="62E28982" w14:textId="02B2F3A1" w:rsidR="00114F76" w:rsidRPr="00114F76" w:rsidRDefault="00114F76" w:rsidP="00114F76">
      <w:pPr>
        <w:jc w:val="center"/>
        <w:rPr>
          <w:rFonts w:ascii="Times New Roman" w:hAnsi="Times New Roman"/>
          <w:b/>
          <w:lang w:val="en-US"/>
        </w:rPr>
      </w:pPr>
      <w:r>
        <w:rPr>
          <w:rFonts w:ascii="Times New Roman" w:hAnsi="Times New Roman"/>
          <w:b/>
          <w:sz w:val="24"/>
          <w:szCs w:val="24"/>
          <w:lang w:val="en-US"/>
        </w:rPr>
        <w:lastRenderedPageBreak/>
        <w:fldChar w:fldCharType="begin"/>
      </w:r>
      <w:r>
        <w:rPr>
          <w:rFonts w:ascii="Times New Roman" w:hAnsi="Times New Roman"/>
          <w:b/>
          <w:sz w:val="24"/>
          <w:szCs w:val="24"/>
          <w:lang w:val="en-US"/>
        </w:rPr>
        <w:instrText xml:space="preserve"> TOC \c "Table" </w:instrText>
      </w:r>
      <w:r>
        <w:rPr>
          <w:rFonts w:ascii="Times New Roman" w:hAnsi="Times New Roman"/>
          <w:b/>
          <w:sz w:val="24"/>
          <w:szCs w:val="24"/>
          <w:lang w:val="en-US"/>
        </w:rPr>
        <w:fldChar w:fldCharType="separate"/>
      </w:r>
      <w:r w:rsidRPr="00114F76">
        <w:rPr>
          <w:rFonts w:ascii="Times New Roman" w:hAnsi="Times New Roman"/>
          <w:b/>
          <w:noProof/>
          <w:sz w:val="24"/>
          <w:szCs w:val="24"/>
        </w:rPr>
        <w:t>List of Tables</w:t>
      </w:r>
    </w:p>
    <w:p w14:paraId="601738B7" w14:textId="27C23E68"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1. </w:t>
      </w:r>
      <w:r w:rsidRPr="008B20AA">
        <w:rPr>
          <w:rFonts w:ascii="Times New Roman" w:hAnsi="Times New Roman"/>
          <w:noProof/>
          <w:lang w:val="es-ES_tradnl"/>
        </w:rPr>
        <w:t xml:space="preserve">Examples of some genomic characteristics of </w:t>
      </w:r>
      <w:r w:rsidRPr="008B20AA">
        <w:rPr>
          <w:rFonts w:ascii="Times New Roman" w:hAnsi="Times New Roman"/>
          <w:i/>
          <w:noProof/>
          <w:lang w:val="es-ES_tradnl"/>
        </w:rPr>
        <w:t>Salmonella</w:t>
      </w:r>
      <w:r w:rsidRPr="008B20AA">
        <w:rPr>
          <w:rFonts w:ascii="Times New Roman" w:hAnsi="Times New Roman"/>
          <w:noProof/>
          <w:lang w:val="es-ES_tradnl"/>
        </w:rPr>
        <w:t xml:space="preserve"> serovars</w:t>
      </w:r>
      <w:r>
        <w:rPr>
          <w:noProof/>
        </w:rPr>
        <w:tab/>
      </w:r>
      <w:r>
        <w:rPr>
          <w:noProof/>
        </w:rPr>
        <w:fldChar w:fldCharType="begin"/>
      </w:r>
      <w:r>
        <w:rPr>
          <w:noProof/>
        </w:rPr>
        <w:instrText xml:space="preserve"> PAGEREF _Toc265784519 \h </w:instrText>
      </w:r>
      <w:r>
        <w:rPr>
          <w:noProof/>
        </w:rPr>
      </w:r>
      <w:r>
        <w:rPr>
          <w:noProof/>
        </w:rPr>
        <w:fldChar w:fldCharType="separate"/>
      </w:r>
      <w:r w:rsidR="00851991">
        <w:rPr>
          <w:noProof/>
        </w:rPr>
        <w:t>62</w:t>
      </w:r>
      <w:r>
        <w:rPr>
          <w:noProof/>
        </w:rPr>
        <w:fldChar w:fldCharType="end"/>
      </w:r>
    </w:p>
    <w:p w14:paraId="75E7A848"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2. Number of national </w:t>
      </w:r>
      <w:r w:rsidRPr="008B20AA">
        <w:rPr>
          <w:rFonts w:ascii="Times New Roman" w:hAnsi="Times New Roman"/>
          <w:i/>
          <w:noProof/>
        </w:rPr>
        <w:t xml:space="preserve">Salmonella </w:t>
      </w:r>
      <w:r w:rsidRPr="008B20AA">
        <w:rPr>
          <w:rFonts w:ascii="Times New Roman" w:hAnsi="Times New Roman"/>
          <w:noProof/>
        </w:rPr>
        <w:t>foodborne outbreaks linked to farm animals from 2006 to 2011 (CDC, 2013)</w:t>
      </w:r>
      <w:r>
        <w:rPr>
          <w:noProof/>
        </w:rPr>
        <w:tab/>
      </w:r>
      <w:r>
        <w:rPr>
          <w:noProof/>
        </w:rPr>
        <w:fldChar w:fldCharType="begin"/>
      </w:r>
      <w:r>
        <w:rPr>
          <w:noProof/>
        </w:rPr>
        <w:instrText xml:space="preserve"> PAGEREF _Toc265784520 \h </w:instrText>
      </w:r>
      <w:r>
        <w:rPr>
          <w:noProof/>
        </w:rPr>
      </w:r>
      <w:r>
        <w:rPr>
          <w:noProof/>
        </w:rPr>
        <w:fldChar w:fldCharType="separate"/>
      </w:r>
      <w:r w:rsidR="00851991">
        <w:rPr>
          <w:noProof/>
        </w:rPr>
        <w:t>63</w:t>
      </w:r>
      <w:r>
        <w:rPr>
          <w:noProof/>
        </w:rPr>
        <w:fldChar w:fldCharType="end"/>
      </w:r>
    </w:p>
    <w:p w14:paraId="532FD042"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3. Number of  national </w:t>
      </w:r>
      <w:r w:rsidRPr="008B20AA">
        <w:rPr>
          <w:rFonts w:ascii="Times New Roman" w:hAnsi="Times New Roman"/>
          <w:i/>
          <w:noProof/>
        </w:rPr>
        <w:t>Salmonella</w:t>
      </w:r>
      <w:r w:rsidRPr="008B20AA">
        <w:rPr>
          <w:rFonts w:ascii="Times New Roman" w:hAnsi="Times New Roman"/>
          <w:noProof/>
        </w:rPr>
        <w:t xml:space="preserve"> foodborne outbreaks linked to crops from 2006 to 2011 (CDC, 2013)</w:t>
      </w:r>
      <w:r>
        <w:rPr>
          <w:noProof/>
        </w:rPr>
        <w:tab/>
      </w:r>
      <w:r>
        <w:rPr>
          <w:noProof/>
        </w:rPr>
        <w:fldChar w:fldCharType="begin"/>
      </w:r>
      <w:r>
        <w:rPr>
          <w:noProof/>
        </w:rPr>
        <w:instrText xml:space="preserve"> PAGEREF _Toc265784521 \h </w:instrText>
      </w:r>
      <w:r>
        <w:rPr>
          <w:noProof/>
        </w:rPr>
      </w:r>
      <w:r>
        <w:rPr>
          <w:noProof/>
        </w:rPr>
        <w:fldChar w:fldCharType="separate"/>
      </w:r>
      <w:r w:rsidR="00851991">
        <w:rPr>
          <w:noProof/>
        </w:rPr>
        <w:t>64</w:t>
      </w:r>
      <w:r>
        <w:rPr>
          <w:noProof/>
        </w:rPr>
        <w:fldChar w:fldCharType="end"/>
      </w:r>
    </w:p>
    <w:p w14:paraId="6C5568CA"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Table 4.</w:t>
      </w:r>
      <w:r>
        <w:rPr>
          <w:noProof/>
        </w:rPr>
        <w:t xml:space="preserve">  </w:t>
      </w:r>
      <w:r w:rsidRPr="008B20AA">
        <w:rPr>
          <w:rFonts w:ascii="Times New Roman" w:hAnsi="Times New Roman"/>
          <w:noProof/>
          <w:lang w:val="es-ES_tradnl"/>
        </w:rPr>
        <w:t xml:space="preserve">Examples of </w:t>
      </w:r>
      <w:r w:rsidRPr="008B20AA">
        <w:rPr>
          <w:rFonts w:ascii="Times New Roman" w:hAnsi="Times New Roman"/>
          <w:i/>
          <w:noProof/>
          <w:lang w:val="es-ES_tradnl"/>
        </w:rPr>
        <w:t>Salmonella</w:t>
      </w:r>
      <w:r w:rsidRPr="008B20AA">
        <w:rPr>
          <w:rFonts w:ascii="Times New Roman" w:hAnsi="Times New Roman"/>
          <w:noProof/>
          <w:lang w:val="es-ES_tradnl"/>
        </w:rPr>
        <w:t xml:space="preserve"> serovars isolated from foodborne outbreaks in humans and most common food items related to each serovar from 2007 to 2011. (CDC, 2013).</w:t>
      </w:r>
      <w:r>
        <w:rPr>
          <w:noProof/>
        </w:rPr>
        <w:tab/>
      </w:r>
      <w:r>
        <w:rPr>
          <w:noProof/>
        </w:rPr>
        <w:fldChar w:fldCharType="begin"/>
      </w:r>
      <w:r>
        <w:rPr>
          <w:noProof/>
        </w:rPr>
        <w:instrText xml:space="preserve"> PAGEREF _Toc265784522 \h </w:instrText>
      </w:r>
      <w:r>
        <w:rPr>
          <w:noProof/>
        </w:rPr>
      </w:r>
      <w:r>
        <w:rPr>
          <w:noProof/>
        </w:rPr>
        <w:fldChar w:fldCharType="separate"/>
      </w:r>
      <w:r w:rsidR="00851991">
        <w:rPr>
          <w:noProof/>
        </w:rPr>
        <w:t>65</w:t>
      </w:r>
      <w:r>
        <w:rPr>
          <w:noProof/>
        </w:rPr>
        <w:fldChar w:fldCharType="end"/>
      </w:r>
    </w:p>
    <w:p w14:paraId="23A1EE0B"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5. </w:t>
      </w:r>
      <w:r w:rsidRPr="008B20AA">
        <w:rPr>
          <w:rFonts w:ascii="Times New Roman" w:hAnsi="Times New Roman"/>
          <w:noProof/>
          <w:lang w:val="es-ES_tradnl"/>
        </w:rPr>
        <w:t xml:space="preserve">Examples of </w:t>
      </w:r>
      <w:r w:rsidRPr="008B20AA">
        <w:rPr>
          <w:rFonts w:ascii="Times New Roman" w:hAnsi="Times New Roman"/>
          <w:i/>
          <w:noProof/>
          <w:lang w:val="es-ES_tradnl"/>
        </w:rPr>
        <w:t xml:space="preserve">Salmonella </w:t>
      </w:r>
      <w:r w:rsidRPr="008B20AA">
        <w:rPr>
          <w:rFonts w:ascii="Times New Roman" w:hAnsi="Times New Roman"/>
          <w:noProof/>
          <w:lang w:val="es-ES_tradnl"/>
        </w:rPr>
        <w:t xml:space="preserve">serovars (total % serotypes) profile of </w:t>
      </w:r>
      <w:r w:rsidRPr="008B20AA">
        <w:rPr>
          <w:rFonts w:ascii="Times New Roman" w:hAnsi="Times New Roman"/>
          <w:iCs/>
          <w:noProof/>
        </w:rPr>
        <w:t>Pathogen Reduction/ Hazard Analysis and Critical Control Point (PR/HACCP) systems verification samples from broilers (USDA/FSIS, 2010)</w:t>
      </w:r>
      <w:r>
        <w:rPr>
          <w:noProof/>
        </w:rPr>
        <w:tab/>
      </w:r>
      <w:r>
        <w:rPr>
          <w:noProof/>
        </w:rPr>
        <w:fldChar w:fldCharType="begin"/>
      </w:r>
      <w:r>
        <w:rPr>
          <w:noProof/>
        </w:rPr>
        <w:instrText xml:space="preserve"> PAGEREF _Toc265784523 \h </w:instrText>
      </w:r>
      <w:r>
        <w:rPr>
          <w:noProof/>
        </w:rPr>
      </w:r>
      <w:r>
        <w:rPr>
          <w:noProof/>
        </w:rPr>
        <w:fldChar w:fldCharType="separate"/>
      </w:r>
      <w:r w:rsidR="00851991">
        <w:rPr>
          <w:noProof/>
        </w:rPr>
        <w:t>66</w:t>
      </w:r>
      <w:r>
        <w:rPr>
          <w:noProof/>
        </w:rPr>
        <w:fldChar w:fldCharType="end"/>
      </w:r>
    </w:p>
    <w:p w14:paraId="1635DBC3"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Table 6.</w:t>
      </w:r>
      <w:r w:rsidRPr="008B20AA">
        <w:rPr>
          <w:rFonts w:ascii="Times New Roman" w:hAnsi="Times New Roman"/>
          <w:noProof/>
          <w:lang w:val="es-ES_tradnl"/>
        </w:rPr>
        <w:t xml:space="preserve"> Examples of </w:t>
      </w:r>
      <w:r w:rsidRPr="008B20AA">
        <w:rPr>
          <w:rFonts w:ascii="Times New Roman" w:hAnsi="Times New Roman"/>
          <w:i/>
          <w:noProof/>
          <w:lang w:val="es-ES_tradnl"/>
        </w:rPr>
        <w:t xml:space="preserve">Salmonella </w:t>
      </w:r>
      <w:r w:rsidRPr="008B20AA">
        <w:rPr>
          <w:rFonts w:ascii="Times New Roman" w:hAnsi="Times New Roman"/>
          <w:noProof/>
          <w:lang w:val="es-ES_tradnl"/>
        </w:rPr>
        <w:t xml:space="preserve">serovars profile of </w:t>
      </w:r>
      <w:r w:rsidRPr="008B20AA">
        <w:rPr>
          <w:rFonts w:ascii="Times New Roman" w:hAnsi="Times New Roman"/>
          <w:iCs/>
          <w:noProof/>
        </w:rPr>
        <w:t>Pathogen Reduction/ Hazard Analysis and Critical Control Point (PR/HACCP) systems verification samples from ground chicken (USDA/FSIS, 2010)</w:t>
      </w:r>
      <w:r>
        <w:rPr>
          <w:noProof/>
        </w:rPr>
        <w:tab/>
      </w:r>
      <w:r>
        <w:rPr>
          <w:noProof/>
        </w:rPr>
        <w:fldChar w:fldCharType="begin"/>
      </w:r>
      <w:r>
        <w:rPr>
          <w:noProof/>
        </w:rPr>
        <w:instrText xml:space="preserve"> PAGEREF _Toc265784524 \h </w:instrText>
      </w:r>
      <w:r>
        <w:rPr>
          <w:noProof/>
        </w:rPr>
      </w:r>
      <w:r>
        <w:rPr>
          <w:noProof/>
        </w:rPr>
        <w:fldChar w:fldCharType="separate"/>
      </w:r>
      <w:r w:rsidR="00851991">
        <w:rPr>
          <w:noProof/>
        </w:rPr>
        <w:t>67</w:t>
      </w:r>
      <w:r>
        <w:rPr>
          <w:noProof/>
        </w:rPr>
        <w:fldChar w:fldCharType="end"/>
      </w:r>
    </w:p>
    <w:p w14:paraId="2B3C916C"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7. </w:t>
      </w:r>
      <w:r w:rsidRPr="008B20AA">
        <w:rPr>
          <w:rFonts w:ascii="Times New Roman" w:hAnsi="Times New Roman"/>
          <w:noProof/>
          <w:lang w:val="es-ES_tradnl"/>
        </w:rPr>
        <w:t>Examples of characteristic features of enteric fever and non-typhoidal salmonellosis</w:t>
      </w:r>
      <w:r>
        <w:rPr>
          <w:noProof/>
        </w:rPr>
        <w:tab/>
      </w:r>
      <w:r>
        <w:rPr>
          <w:noProof/>
        </w:rPr>
        <w:fldChar w:fldCharType="begin"/>
      </w:r>
      <w:r>
        <w:rPr>
          <w:noProof/>
        </w:rPr>
        <w:instrText xml:space="preserve"> PAGEREF _Toc265784525 \h </w:instrText>
      </w:r>
      <w:r>
        <w:rPr>
          <w:noProof/>
        </w:rPr>
      </w:r>
      <w:r>
        <w:rPr>
          <w:noProof/>
        </w:rPr>
        <w:fldChar w:fldCharType="separate"/>
      </w:r>
      <w:r w:rsidR="00851991">
        <w:rPr>
          <w:noProof/>
        </w:rPr>
        <w:t>68</w:t>
      </w:r>
      <w:r>
        <w:rPr>
          <w:noProof/>
        </w:rPr>
        <w:fldChar w:fldCharType="end"/>
      </w:r>
    </w:p>
    <w:p w14:paraId="4DA39DF2"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8. </w:t>
      </w:r>
      <w:r w:rsidRPr="008B20AA">
        <w:rPr>
          <w:rFonts w:ascii="Times New Roman" w:hAnsi="Times New Roman"/>
          <w:noProof/>
          <w:lang w:val="es-ES_tradnl"/>
        </w:rPr>
        <w:t xml:space="preserve">Examples of severity of disease and outcome from </w:t>
      </w:r>
      <w:r w:rsidRPr="008B20AA">
        <w:rPr>
          <w:rFonts w:ascii="Times New Roman" w:hAnsi="Times New Roman"/>
          <w:i/>
          <w:noProof/>
          <w:lang w:val="es-ES_tradnl"/>
        </w:rPr>
        <w:t>Salmonella</w:t>
      </w:r>
      <w:r w:rsidRPr="008B20AA">
        <w:rPr>
          <w:rFonts w:ascii="Times New Roman" w:hAnsi="Times New Roman"/>
          <w:noProof/>
          <w:lang w:val="es-ES_tradnl"/>
        </w:rPr>
        <w:t xml:space="preserve"> serovars related to infection in humans from 1996 to 2006 (Adapted from Jones </w:t>
      </w:r>
      <w:r w:rsidRPr="008B20AA">
        <w:rPr>
          <w:rFonts w:ascii="Times New Roman" w:hAnsi="Times New Roman"/>
          <w:i/>
          <w:noProof/>
          <w:lang w:val="es-ES_tradnl"/>
        </w:rPr>
        <w:t>et al.,</w:t>
      </w:r>
      <w:r w:rsidRPr="008B20AA">
        <w:rPr>
          <w:rFonts w:ascii="Times New Roman" w:hAnsi="Times New Roman"/>
          <w:noProof/>
          <w:lang w:val="es-ES_tradnl"/>
        </w:rPr>
        <w:t xml:space="preserve"> 2008)</w:t>
      </w:r>
      <w:r>
        <w:rPr>
          <w:noProof/>
        </w:rPr>
        <w:tab/>
      </w:r>
      <w:r>
        <w:rPr>
          <w:noProof/>
        </w:rPr>
        <w:fldChar w:fldCharType="begin"/>
      </w:r>
      <w:r>
        <w:rPr>
          <w:noProof/>
        </w:rPr>
        <w:instrText xml:space="preserve"> PAGEREF _Toc265784526 \h </w:instrText>
      </w:r>
      <w:r>
        <w:rPr>
          <w:noProof/>
        </w:rPr>
      </w:r>
      <w:r>
        <w:rPr>
          <w:noProof/>
        </w:rPr>
        <w:fldChar w:fldCharType="separate"/>
      </w:r>
      <w:r w:rsidR="00851991">
        <w:rPr>
          <w:noProof/>
        </w:rPr>
        <w:t>69</w:t>
      </w:r>
      <w:r>
        <w:rPr>
          <w:noProof/>
        </w:rPr>
        <w:fldChar w:fldCharType="end"/>
      </w:r>
    </w:p>
    <w:p w14:paraId="18EF3238"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Table 9.</w:t>
      </w:r>
      <w:r w:rsidRPr="008B20AA">
        <w:rPr>
          <w:rFonts w:ascii="Times New Roman" w:hAnsi="Times New Roman"/>
          <w:noProof/>
          <w:lang w:val="es-ES_tradnl"/>
        </w:rPr>
        <w:t xml:space="preserve"> Examples of Non-Typhoidal </w:t>
      </w:r>
      <w:r w:rsidRPr="008B20AA">
        <w:rPr>
          <w:rFonts w:ascii="Times New Roman" w:hAnsi="Times New Roman"/>
          <w:i/>
          <w:noProof/>
          <w:lang w:val="es-ES_tradnl"/>
        </w:rPr>
        <w:t>Salmonella</w:t>
      </w:r>
      <w:r w:rsidRPr="008B20AA">
        <w:rPr>
          <w:rFonts w:ascii="Times New Roman" w:hAnsi="Times New Roman"/>
          <w:noProof/>
          <w:lang w:val="es-ES_tradnl"/>
        </w:rPr>
        <w:t xml:space="preserve"> isolates from humans and resistance profile of specific antimicrobial agents (NARMS, 2010)</w:t>
      </w:r>
      <w:r>
        <w:rPr>
          <w:noProof/>
        </w:rPr>
        <w:tab/>
      </w:r>
      <w:r>
        <w:rPr>
          <w:noProof/>
        </w:rPr>
        <w:fldChar w:fldCharType="begin"/>
      </w:r>
      <w:r>
        <w:rPr>
          <w:noProof/>
        </w:rPr>
        <w:instrText xml:space="preserve"> PAGEREF _Toc265784527 \h </w:instrText>
      </w:r>
      <w:r>
        <w:rPr>
          <w:noProof/>
        </w:rPr>
      </w:r>
      <w:r>
        <w:rPr>
          <w:noProof/>
        </w:rPr>
        <w:fldChar w:fldCharType="separate"/>
      </w:r>
      <w:r w:rsidR="00851991">
        <w:rPr>
          <w:noProof/>
        </w:rPr>
        <w:t>70</w:t>
      </w:r>
      <w:r>
        <w:rPr>
          <w:noProof/>
        </w:rPr>
        <w:fldChar w:fldCharType="end"/>
      </w:r>
    </w:p>
    <w:p w14:paraId="2B665800"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Table 10</w:t>
      </w:r>
      <w:r w:rsidRPr="008B20AA">
        <w:rPr>
          <w:rFonts w:ascii="Times New Roman" w:hAnsi="Times New Roman"/>
          <w:noProof/>
          <w:lang w:val="es-ES_tradnl"/>
        </w:rPr>
        <w:t xml:space="preserve">. Examples of Non-Typhoidal </w:t>
      </w:r>
      <w:r w:rsidRPr="008B20AA">
        <w:rPr>
          <w:rFonts w:ascii="Times New Roman" w:hAnsi="Times New Roman"/>
          <w:i/>
          <w:noProof/>
          <w:lang w:val="es-ES_tradnl"/>
        </w:rPr>
        <w:t>Salmonella</w:t>
      </w:r>
      <w:r w:rsidRPr="008B20AA">
        <w:rPr>
          <w:rFonts w:ascii="Times New Roman" w:hAnsi="Times New Roman"/>
          <w:noProof/>
          <w:lang w:val="es-ES_tradnl"/>
        </w:rPr>
        <w:t xml:space="preserve"> isolates from humans and their multidrug resistance profile (NARMS, 2010)</w:t>
      </w:r>
      <w:r>
        <w:rPr>
          <w:noProof/>
        </w:rPr>
        <w:tab/>
      </w:r>
      <w:r>
        <w:rPr>
          <w:noProof/>
        </w:rPr>
        <w:fldChar w:fldCharType="begin"/>
      </w:r>
      <w:r>
        <w:rPr>
          <w:noProof/>
        </w:rPr>
        <w:instrText xml:space="preserve"> PAGEREF _Toc265784528 \h </w:instrText>
      </w:r>
      <w:r>
        <w:rPr>
          <w:noProof/>
        </w:rPr>
      </w:r>
      <w:r>
        <w:rPr>
          <w:noProof/>
        </w:rPr>
        <w:fldChar w:fldCharType="separate"/>
      </w:r>
      <w:r w:rsidR="00851991">
        <w:rPr>
          <w:noProof/>
        </w:rPr>
        <w:t>71</w:t>
      </w:r>
      <w:r>
        <w:rPr>
          <w:noProof/>
        </w:rPr>
        <w:fldChar w:fldCharType="end"/>
      </w:r>
    </w:p>
    <w:p w14:paraId="104AC0AF"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Table 11.</w:t>
      </w:r>
      <w:r w:rsidRPr="008B20AA">
        <w:rPr>
          <w:rFonts w:ascii="Times New Roman" w:hAnsi="Times New Roman"/>
          <w:noProof/>
          <w:lang w:val="es-ES_tradnl"/>
        </w:rPr>
        <w:t xml:space="preserve"> Examples of </w:t>
      </w:r>
      <w:r w:rsidRPr="008B20AA">
        <w:rPr>
          <w:rFonts w:ascii="Times New Roman" w:hAnsi="Times New Roman"/>
          <w:i/>
          <w:noProof/>
          <w:lang w:val="es-ES_tradnl"/>
        </w:rPr>
        <w:t xml:space="preserve">Salmonella </w:t>
      </w:r>
      <w:r w:rsidRPr="008B20AA">
        <w:rPr>
          <w:rFonts w:ascii="Times New Roman" w:hAnsi="Times New Roman"/>
          <w:noProof/>
          <w:lang w:val="es-ES_tradnl"/>
        </w:rPr>
        <w:t xml:space="preserve">serovars profile of analyzed </w:t>
      </w:r>
      <w:r w:rsidRPr="008B20AA">
        <w:rPr>
          <w:rFonts w:ascii="Times New Roman" w:hAnsi="Times New Roman"/>
          <w:iCs/>
          <w:noProof/>
        </w:rPr>
        <w:t>Pathogen Reduction/ Hazard Analysis and Critical Control Point (PR/HACCP) systems verification samples from cows and bulls (USDA/FSIS, 2010)</w:t>
      </w:r>
      <w:r>
        <w:rPr>
          <w:noProof/>
        </w:rPr>
        <w:tab/>
      </w:r>
      <w:r>
        <w:rPr>
          <w:noProof/>
        </w:rPr>
        <w:fldChar w:fldCharType="begin"/>
      </w:r>
      <w:r>
        <w:rPr>
          <w:noProof/>
        </w:rPr>
        <w:instrText xml:space="preserve"> PAGEREF _Toc265784529 \h </w:instrText>
      </w:r>
      <w:r>
        <w:rPr>
          <w:noProof/>
        </w:rPr>
      </w:r>
      <w:r>
        <w:rPr>
          <w:noProof/>
        </w:rPr>
        <w:fldChar w:fldCharType="separate"/>
      </w:r>
      <w:r w:rsidR="00851991">
        <w:rPr>
          <w:noProof/>
        </w:rPr>
        <w:t>72</w:t>
      </w:r>
      <w:r>
        <w:rPr>
          <w:noProof/>
        </w:rPr>
        <w:fldChar w:fldCharType="end"/>
      </w:r>
    </w:p>
    <w:p w14:paraId="1ECEB465"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12. </w:t>
      </w:r>
      <w:r w:rsidRPr="008B20AA">
        <w:rPr>
          <w:rFonts w:ascii="Times New Roman" w:hAnsi="Times New Roman"/>
          <w:noProof/>
          <w:lang w:val="es-ES_tradnl"/>
        </w:rPr>
        <w:t xml:space="preserve">Examples of </w:t>
      </w:r>
      <w:r w:rsidRPr="008B20AA">
        <w:rPr>
          <w:rFonts w:ascii="Times New Roman" w:hAnsi="Times New Roman"/>
          <w:i/>
          <w:noProof/>
          <w:lang w:val="es-ES_tradnl"/>
        </w:rPr>
        <w:t xml:space="preserve">Salmonella </w:t>
      </w:r>
      <w:r w:rsidRPr="008B20AA">
        <w:rPr>
          <w:rFonts w:ascii="Times New Roman" w:hAnsi="Times New Roman"/>
          <w:noProof/>
          <w:lang w:val="es-ES_tradnl"/>
        </w:rPr>
        <w:t xml:space="preserve">serovars profile of analized </w:t>
      </w:r>
      <w:r w:rsidRPr="008B20AA">
        <w:rPr>
          <w:rFonts w:ascii="Times New Roman" w:hAnsi="Times New Roman"/>
          <w:iCs/>
          <w:noProof/>
        </w:rPr>
        <w:t>Pathogen Reduction/ Hazard Analysis and Critical Control Point (PR/HACCP) systems verification samples from steers and heifers (USDA/FSIS, 2010)</w:t>
      </w:r>
      <w:r>
        <w:rPr>
          <w:noProof/>
        </w:rPr>
        <w:tab/>
      </w:r>
      <w:r>
        <w:rPr>
          <w:noProof/>
        </w:rPr>
        <w:fldChar w:fldCharType="begin"/>
      </w:r>
      <w:r>
        <w:rPr>
          <w:noProof/>
        </w:rPr>
        <w:instrText xml:space="preserve"> PAGEREF _Toc265784530 \h </w:instrText>
      </w:r>
      <w:r>
        <w:rPr>
          <w:noProof/>
        </w:rPr>
      </w:r>
      <w:r>
        <w:rPr>
          <w:noProof/>
        </w:rPr>
        <w:fldChar w:fldCharType="separate"/>
      </w:r>
      <w:r w:rsidR="00851991">
        <w:rPr>
          <w:noProof/>
        </w:rPr>
        <w:t>73</w:t>
      </w:r>
      <w:r>
        <w:rPr>
          <w:noProof/>
        </w:rPr>
        <w:fldChar w:fldCharType="end"/>
      </w:r>
    </w:p>
    <w:p w14:paraId="7AEB50B8"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Table 13.</w:t>
      </w:r>
      <w:r>
        <w:rPr>
          <w:noProof/>
        </w:rPr>
        <w:t xml:space="preserve"> </w:t>
      </w:r>
      <w:r w:rsidRPr="008B20AA">
        <w:rPr>
          <w:rFonts w:ascii="Times New Roman" w:hAnsi="Times New Roman"/>
          <w:noProof/>
          <w:lang w:val="es-ES_tradnl"/>
        </w:rPr>
        <w:t xml:space="preserve">Examples of </w:t>
      </w:r>
      <w:r w:rsidRPr="008B20AA">
        <w:rPr>
          <w:rFonts w:ascii="Times New Roman" w:hAnsi="Times New Roman"/>
          <w:i/>
          <w:noProof/>
          <w:lang w:val="es-ES_tradnl"/>
        </w:rPr>
        <w:t xml:space="preserve">Salmonella </w:t>
      </w:r>
      <w:r w:rsidRPr="008B20AA">
        <w:rPr>
          <w:rFonts w:ascii="Times New Roman" w:hAnsi="Times New Roman"/>
          <w:noProof/>
          <w:lang w:val="es-ES_tradnl"/>
        </w:rPr>
        <w:t xml:space="preserve">serovars profile of analized </w:t>
      </w:r>
      <w:r w:rsidRPr="008B20AA">
        <w:rPr>
          <w:rFonts w:ascii="Times New Roman" w:hAnsi="Times New Roman"/>
          <w:iCs/>
          <w:noProof/>
        </w:rPr>
        <w:t>Pathogen Reduction/ Hazard Analysis and Critical Control Point (PR/HACCP) systems verification samples from ground beef (USDA/FSIS, 2010)</w:t>
      </w:r>
      <w:r>
        <w:rPr>
          <w:noProof/>
        </w:rPr>
        <w:tab/>
      </w:r>
      <w:r>
        <w:rPr>
          <w:noProof/>
        </w:rPr>
        <w:fldChar w:fldCharType="begin"/>
      </w:r>
      <w:r>
        <w:rPr>
          <w:noProof/>
        </w:rPr>
        <w:instrText xml:space="preserve"> PAGEREF _Toc265784531 \h </w:instrText>
      </w:r>
      <w:r>
        <w:rPr>
          <w:noProof/>
        </w:rPr>
      </w:r>
      <w:r>
        <w:rPr>
          <w:noProof/>
        </w:rPr>
        <w:fldChar w:fldCharType="separate"/>
      </w:r>
      <w:r w:rsidR="00851991">
        <w:rPr>
          <w:noProof/>
        </w:rPr>
        <w:t>74</w:t>
      </w:r>
      <w:r>
        <w:rPr>
          <w:noProof/>
        </w:rPr>
        <w:fldChar w:fldCharType="end"/>
      </w:r>
    </w:p>
    <w:p w14:paraId="30848E5E"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14. </w:t>
      </w:r>
      <w:r w:rsidRPr="008B20AA">
        <w:rPr>
          <w:rFonts w:ascii="Times New Roman" w:hAnsi="Times New Roman"/>
          <w:noProof/>
          <w:lang w:val="es-ES_tradnl"/>
        </w:rPr>
        <w:t xml:space="preserve">Examples of </w:t>
      </w:r>
      <w:r w:rsidRPr="008B20AA">
        <w:rPr>
          <w:rFonts w:ascii="Times New Roman" w:hAnsi="Times New Roman"/>
          <w:i/>
          <w:noProof/>
          <w:lang w:val="es-ES_tradnl"/>
        </w:rPr>
        <w:t xml:space="preserve">Salmonella </w:t>
      </w:r>
      <w:r w:rsidRPr="008B20AA">
        <w:rPr>
          <w:rFonts w:ascii="Times New Roman" w:hAnsi="Times New Roman"/>
          <w:noProof/>
          <w:lang w:val="es-ES_tradnl"/>
        </w:rPr>
        <w:t xml:space="preserve">serovars profile of analized </w:t>
      </w:r>
      <w:r w:rsidRPr="008B20AA">
        <w:rPr>
          <w:rFonts w:ascii="Times New Roman" w:hAnsi="Times New Roman"/>
          <w:iCs/>
          <w:noProof/>
        </w:rPr>
        <w:t>Pathogen Reduction/ Hazard Analysis and Critical Control Point (PR/HACCP) systems verification samples from market hogs (USDA/FSIS, 2010)</w:t>
      </w:r>
      <w:r>
        <w:rPr>
          <w:noProof/>
        </w:rPr>
        <w:tab/>
      </w:r>
      <w:r>
        <w:rPr>
          <w:noProof/>
        </w:rPr>
        <w:fldChar w:fldCharType="begin"/>
      </w:r>
      <w:r>
        <w:rPr>
          <w:noProof/>
        </w:rPr>
        <w:instrText xml:space="preserve"> PAGEREF _Toc265784532 \h </w:instrText>
      </w:r>
      <w:r>
        <w:rPr>
          <w:noProof/>
        </w:rPr>
      </w:r>
      <w:r>
        <w:rPr>
          <w:noProof/>
        </w:rPr>
        <w:fldChar w:fldCharType="separate"/>
      </w:r>
      <w:r w:rsidR="00851991">
        <w:rPr>
          <w:noProof/>
        </w:rPr>
        <w:t>75</w:t>
      </w:r>
      <w:r>
        <w:rPr>
          <w:noProof/>
        </w:rPr>
        <w:fldChar w:fldCharType="end"/>
      </w:r>
    </w:p>
    <w:p w14:paraId="685678CC"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lastRenderedPageBreak/>
        <w:t xml:space="preserve">Table 15. </w:t>
      </w:r>
      <w:r w:rsidRPr="008B20AA">
        <w:rPr>
          <w:rFonts w:ascii="Times New Roman" w:hAnsi="Times New Roman"/>
          <w:i/>
          <w:noProof/>
          <w:lang w:val="en-US"/>
        </w:rPr>
        <w:t>Salmonella enterica</w:t>
      </w:r>
      <w:r w:rsidRPr="008B20AA">
        <w:rPr>
          <w:rFonts w:ascii="Times New Roman" w:hAnsi="Times New Roman"/>
          <w:noProof/>
          <w:lang w:val="en-US"/>
        </w:rPr>
        <w:t xml:space="preserve"> serovars, source of the strains and references describing characteristics of the strains utilized in this work.</w:t>
      </w:r>
      <w:r>
        <w:rPr>
          <w:noProof/>
        </w:rPr>
        <w:tab/>
      </w:r>
      <w:r>
        <w:rPr>
          <w:noProof/>
        </w:rPr>
        <w:fldChar w:fldCharType="begin"/>
      </w:r>
      <w:r>
        <w:rPr>
          <w:noProof/>
        </w:rPr>
        <w:instrText xml:space="preserve"> PAGEREF _Toc265784533 \h </w:instrText>
      </w:r>
      <w:r>
        <w:rPr>
          <w:noProof/>
        </w:rPr>
      </w:r>
      <w:r>
        <w:rPr>
          <w:noProof/>
        </w:rPr>
        <w:fldChar w:fldCharType="separate"/>
      </w:r>
      <w:r w:rsidR="00851991">
        <w:rPr>
          <w:noProof/>
        </w:rPr>
        <w:t>76</w:t>
      </w:r>
      <w:r>
        <w:rPr>
          <w:noProof/>
        </w:rPr>
        <w:fldChar w:fldCharType="end"/>
      </w:r>
    </w:p>
    <w:p w14:paraId="58652358"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Table 16.</w:t>
      </w:r>
      <w:r>
        <w:rPr>
          <w:noProof/>
        </w:rPr>
        <w:t xml:space="preserve"> </w:t>
      </w:r>
      <w:r w:rsidRPr="008B20AA">
        <w:rPr>
          <w:rFonts w:ascii="Times New Roman" w:hAnsi="Times New Roman"/>
          <w:noProof/>
          <w:lang w:val="en-US"/>
        </w:rPr>
        <w:t>The formulation and ingredient list of the starter/grower feed (CO-OP Chick) feed used in this study:</w:t>
      </w:r>
      <w:r>
        <w:rPr>
          <w:noProof/>
        </w:rPr>
        <w:tab/>
      </w:r>
      <w:r>
        <w:rPr>
          <w:noProof/>
        </w:rPr>
        <w:fldChar w:fldCharType="begin"/>
      </w:r>
      <w:r>
        <w:rPr>
          <w:noProof/>
        </w:rPr>
        <w:instrText xml:space="preserve"> PAGEREF _Toc265784534 \h </w:instrText>
      </w:r>
      <w:r>
        <w:rPr>
          <w:noProof/>
        </w:rPr>
      </w:r>
      <w:r>
        <w:rPr>
          <w:noProof/>
        </w:rPr>
        <w:fldChar w:fldCharType="separate"/>
      </w:r>
      <w:r w:rsidR="00851991">
        <w:rPr>
          <w:noProof/>
        </w:rPr>
        <w:t>77</w:t>
      </w:r>
      <w:r>
        <w:rPr>
          <w:noProof/>
        </w:rPr>
        <w:fldChar w:fldCharType="end"/>
      </w:r>
    </w:p>
    <w:p w14:paraId="3B09BCC3"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17. </w:t>
      </w:r>
      <w:r w:rsidRPr="008B20AA">
        <w:rPr>
          <w:rFonts w:ascii="Times New Roman" w:hAnsi="Times New Roman"/>
          <w:noProof/>
          <w:lang w:val="en-US"/>
        </w:rPr>
        <w:t xml:space="preserve">A list of the genes, primer sequences and references for the primers that were used to evaluate gene expression changes of </w:t>
      </w:r>
      <w:r w:rsidRPr="008B20AA">
        <w:rPr>
          <w:rFonts w:ascii="Times New Roman" w:hAnsi="Times New Roman"/>
          <w:i/>
          <w:noProof/>
          <w:lang w:val="en-US"/>
        </w:rPr>
        <w:t>Salmonella enterica</w:t>
      </w:r>
      <w:r w:rsidRPr="008B20AA">
        <w:rPr>
          <w:rFonts w:ascii="Times New Roman" w:hAnsi="Times New Roman"/>
          <w:noProof/>
          <w:lang w:val="en-US"/>
        </w:rPr>
        <w:t xml:space="preserve"> strains used in this study.</w:t>
      </w:r>
      <w:r>
        <w:rPr>
          <w:noProof/>
        </w:rPr>
        <w:tab/>
      </w:r>
      <w:r>
        <w:rPr>
          <w:noProof/>
        </w:rPr>
        <w:fldChar w:fldCharType="begin"/>
      </w:r>
      <w:r>
        <w:rPr>
          <w:noProof/>
        </w:rPr>
        <w:instrText xml:space="preserve"> PAGEREF _Toc265784535 \h </w:instrText>
      </w:r>
      <w:r>
        <w:rPr>
          <w:noProof/>
        </w:rPr>
      </w:r>
      <w:r>
        <w:rPr>
          <w:noProof/>
        </w:rPr>
        <w:fldChar w:fldCharType="separate"/>
      </w:r>
      <w:r w:rsidR="00851991">
        <w:rPr>
          <w:noProof/>
        </w:rPr>
        <w:t>78</w:t>
      </w:r>
      <w:r>
        <w:rPr>
          <w:noProof/>
        </w:rPr>
        <w:fldChar w:fldCharType="end"/>
      </w:r>
    </w:p>
    <w:p w14:paraId="7F9B5DDA"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Table 18.</w:t>
      </w:r>
      <w:r w:rsidRPr="008B20AA">
        <w:rPr>
          <w:rFonts w:ascii="Times New Roman" w:hAnsi="Times New Roman"/>
          <w:noProof/>
          <w:lang w:val="en-US"/>
        </w:rPr>
        <w:t xml:space="preserve"> Measurement of water activity (a</w:t>
      </w:r>
      <w:r w:rsidRPr="008B20AA">
        <w:rPr>
          <w:rFonts w:ascii="Times New Roman" w:hAnsi="Times New Roman"/>
          <w:noProof/>
          <w:vertAlign w:val="subscript"/>
          <w:lang w:val="en-US"/>
        </w:rPr>
        <w:t>w</w:t>
      </w:r>
      <w:r w:rsidRPr="008B20AA">
        <w:rPr>
          <w:rFonts w:ascii="Times New Roman" w:hAnsi="Times New Roman"/>
          <w:noProof/>
          <w:lang w:val="en-US"/>
        </w:rPr>
        <w:t xml:space="preserve">) in the poultry feed, before being spiked with </w:t>
      </w:r>
      <w:r w:rsidRPr="008B20AA">
        <w:rPr>
          <w:rFonts w:ascii="Times New Roman" w:hAnsi="Times New Roman"/>
          <w:i/>
          <w:noProof/>
          <w:lang w:val="en-US"/>
        </w:rPr>
        <w:t>S. enterica</w:t>
      </w:r>
      <w:r w:rsidRPr="008B20AA">
        <w:rPr>
          <w:rFonts w:ascii="Times New Roman" w:hAnsi="Times New Roman"/>
          <w:noProof/>
          <w:lang w:val="en-US"/>
        </w:rPr>
        <w:t xml:space="preserve"> cultures, and after spiking at specific time points.</w:t>
      </w:r>
      <w:r>
        <w:rPr>
          <w:noProof/>
        </w:rPr>
        <w:tab/>
      </w:r>
      <w:r>
        <w:rPr>
          <w:noProof/>
        </w:rPr>
        <w:fldChar w:fldCharType="begin"/>
      </w:r>
      <w:r>
        <w:rPr>
          <w:noProof/>
        </w:rPr>
        <w:instrText xml:space="preserve"> PAGEREF _Toc265784536 \h </w:instrText>
      </w:r>
      <w:r>
        <w:rPr>
          <w:noProof/>
        </w:rPr>
      </w:r>
      <w:r>
        <w:rPr>
          <w:noProof/>
        </w:rPr>
        <w:fldChar w:fldCharType="separate"/>
      </w:r>
      <w:r w:rsidR="00851991">
        <w:rPr>
          <w:noProof/>
        </w:rPr>
        <w:t>79</w:t>
      </w:r>
      <w:r>
        <w:rPr>
          <w:noProof/>
        </w:rPr>
        <w:fldChar w:fldCharType="end"/>
      </w:r>
    </w:p>
    <w:p w14:paraId="066C6C4F" w14:textId="77777777" w:rsidR="00114F76" w:rsidRDefault="00114F76">
      <w:pPr>
        <w:pStyle w:val="TableofFigures"/>
        <w:tabs>
          <w:tab w:val="right" w:leader="dot" w:pos="8774"/>
        </w:tabs>
        <w:rPr>
          <w:rFonts w:asciiTheme="minorHAnsi" w:eastAsiaTheme="minorEastAsia" w:hAnsiTheme="minorHAnsi" w:cstheme="minorBidi"/>
          <w:noProof/>
          <w:sz w:val="24"/>
          <w:szCs w:val="24"/>
          <w:lang w:val="en-US" w:eastAsia="ja-JP"/>
        </w:rPr>
      </w:pPr>
      <w:r w:rsidRPr="008B20AA">
        <w:rPr>
          <w:rFonts w:ascii="Times New Roman" w:hAnsi="Times New Roman"/>
          <w:noProof/>
        </w:rPr>
        <w:t xml:space="preserve">Table 19. </w:t>
      </w:r>
      <w:r w:rsidRPr="008B20AA">
        <w:rPr>
          <w:rFonts w:ascii="Times New Roman" w:hAnsi="Times New Roman"/>
          <w:noProof/>
          <w:lang w:val="en-US"/>
        </w:rPr>
        <w:t xml:space="preserve">Changes in the counts of culturable </w:t>
      </w:r>
      <w:r w:rsidRPr="008B20AA">
        <w:rPr>
          <w:rFonts w:ascii="Times New Roman" w:hAnsi="Times New Roman"/>
          <w:i/>
          <w:noProof/>
          <w:lang w:val="en-US"/>
        </w:rPr>
        <w:t>S. enterica</w:t>
      </w:r>
      <w:r w:rsidRPr="008B20AA">
        <w:rPr>
          <w:rFonts w:ascii="Times New Roman" w:hAnsi="Times New Roman"/>
          <w:noProof/>
          <w:lang w:val="en-US"/>
        </w:rPr>
        <w:t xml:space="preserve"> serovars (CFU/g feed) expressed in log recovered from artificially inoculated feed at specific time points.</w:t>
      </w:r>
      <w:r>
        <w:rPr>
          <w:noProof/>
        </w:rPr>
        <w:tab/>
      </w:r>
      <w:r>
        <w:rPr>
          <w:noProof/>
        </w:rPr>
        <w:fldChar w:fldCharType="begin"/>
      </w:r>
      <w:r>
        <w:rPr>
          <w:noProof/>
        </w:rPr>
        <w:instrText xml:space="preserve"> PAGEREF _Toc265784537 \h </w:instrText>
      </w:r>
      <w:r>
        <w:rPr>
          <w:noProof/>
        </w:rPr>
      </w:r>
      <w:r>
        <w:rPr>
          <w:noProof/>
        </w:rPr>
        <w:fldChar w:fldCharType="separate"/>
      </w:r>
      <w:r w:rsidR="00851991">
        <w:rPr>
          <w:noProof/>
        </w:rPr>
        <w:t>80</w:t>
      </w:r>
      <w:r>
        <w:rPr>
          <w:noProof/>
        </w:rPr>
        <w:fldChar w:fldCharType="end"/>
      </w:r>
    </w:p>
    <w:p w14:paraId="18ABAD20" w14:textId="77777777" w:rsidR="00114F76" w:rsidRDefault="00114F76">
      <w:pPr>
        <w:rPr>
          <w:rFonts w:ascii="Times New Roman" w:hAnsi="Times New Roman"/>
          <w:b/>
          <w:sz w:val="24"/>
          <w:szCs w:val="24"/>
          <w:lang w:val="en-US"/>
        </w:rPr>
      </w:pPr>
      <w:r>
        <w:rPr>
          <w:rFonts w:ascii="Times New Roman" w:hAnsi="Times New Roman"/>
          <w:b/>
          <w:sz w:val="24"/>
          <w:szCs w:val="24"/>
          <w:lang w:val="en-US"/>
        </w:rPr>
        <w:fldChar w:fldCharType="end"/>
      </w:r>
    </w:p>
    <w:p w14:paraId="25C3C829" w14:textId="77777777" w:rsidR="00114F76" w:rsidRDefault="00114F76">
      <w:pPr>
        <w:rPr>
          <w:rFonts w:ascii="Times New Roman" w:hAnsi="Times New Roman"/>
          <w:b/>
          <w:sz w:val="24"/>
          <w:szCs w:val="24"/>
          <w:lang w:val="en-US"/>
        </w:rPr>
      </w:pPr>
      <w:r>
        <w:rPr>
          <w:rFonts w:ascii="Times New Roman" w:hAnsi="Times New Roman"/>
          <w:b/>
          <w:sz w:val="24"/>
          <w:szCs w:val="24"/>
          <w:lang w:val="en-US"/>
        </w:rPr>
        <w:br w:type="page"/>
      </w:r>
    </w:p>
    <w:p w14:paraId="1204B3FF" w14:textId="7CAD7739" w:rsidR="000B2165" w:rsidRPr="00C130B0" w:rsidRDefault="000B2165" w:rsidP="005E03D1">
      <w:pPr>
        <w:autoSpaceDE w:val="0"/>
        <w:autoSpaceDN w:val="0"/>
        <w:adjustRightInd w:val="0"/>
        <w:spacing w:after="0" w:line="480" w:lineRule="auto"/>
        <w:jc w:val="center"/>
        <w:rPr>
          <w:rFonts w:ascii="Times New Roman" w:hAnsi="Times New Roman"/>
          <w:b/>
          <w:sz w:val="24"/>
          <w:szCs w:val="24"/>
          <w:lang w:val="en-US"/>
        </w:rPr>
      </w:pPr>
      <w:r w:rsidRPr="00C130B0">
        <w:rPr>
          <w:rFonts w:ascii="Times New Roman" w:hAnsi="Times New Roman"/>
          <w:b/>
          <w:sz w:val="24"/>
          <w:szCs w:val="24"/>
          <w:lang w:val="en-US"/>
        </w:rPr>
        <w:lastRenderedPageBreak/>
        <w:t>List of Figures</w:t>
      </w:r>
    </w:p>
    <w:p w14:paraId="4CA9CA46" w14:textId="77777777" w:rsidR="00424858" w:rsidRDefault="00424858">
      <w:pPr>
        <w:pStyle w:val="TableofFigures"/>
        <w:tabs>
          <w:tab w:val="right" w:leader="dot" w:pos="8774"/>
        </w:tabs>
        <w:rPr>
          <w:rFonts w:asciiTheme="minorHAnsi" w:eastAsiaTheme="minorEastAsia" w:hAnsiTheme="minorHAnsi" w:cstheme="minorBidi"/>
          <w:noProof/>
          <w:sz w:val="24"/>
          <w:szCs w:val="24"/>
          <w:lang w:val="en-US" w:eastAsia="ja-JP"/>
        </w:rPr>
      </w:pPr>
      <w:r>
        <w:rPr>
          <w:rFonts w:ascii="Times New Roman" w:hAnsi="Times New Roman"/>
          <w:b/>
          <w:sz w:val="24"/>
          <w:szCs w:val="24"/>
          <w:lang w:val="en-US"/>
        </w:rPr>
        <w:fldChar w:fldCharType="begin"/>
      </w:r>
      <w:r>
        <w:rPr>
          <w:rFonts w:ascii="Times New Roman" w:hAnsi="Times New Roman"/>
          <w:b/>
          <w:sz w:val="24"/>
          <w:szCs w:val="24"/>
          <w:lang w:val="en-US"/>
        </w:rPr>
        <w:instrText xml:space="preserve"> TOC \c "Figure" </w:instrText>
      </w:r>
      <w:r>
        <w:rPr>
          <w:rFonts w:ascii="Times New Roman" w:hAnsi="Times New Roman"/>
          <w:b/>
          <w:sz w:val="24"/>
          <w:szCs w:val="24"/>
          <w:lang w:val="en-US"/>
        </w:rPr>
        <w:fldChar w:fldCharType="separate"/>
      </w:r>
      <w:r w:rsidRPr="005C7E13">
        <w:rPr>
          <w:rFonts w:ascii="Times New Roman" w:hAnsi="Times New Roman"/>
          <w:noProof/>
        </w:rPr>
        <w:t xml:space="preserve">Figure 1. </w:t>
      </w:r>
      <w:r w:rsidRPr="005C7E13">
        <w:rPr>
          <w:rFonts w:ascii="Times New Roman" w:eastAsiaTheme="minorHAnsi" w:hAnsi="Times New Roman"/>
          <w:noProof/>
        </w:rPr>
        <w:t>A heat map of relative fold change in gene expression of genes involved in virulence and colonization (</w:t>
      </w:r>
      <w:r w:rsidRPr="005C7E13">
        <w:rPr>
          <w:rFonts w:ascii="Times New Roman" w:eastAsiaTheme="minorHAnsi" w:hAnsi="Times New Roman"/>
          <w:i/>
          <w:noProof/>
        </w:rPr>
        <w:t>hilA, InvA</w:t>
      </w:r>
      <w:r w:rsidRPr="005C7E13">
        <w:rPr>
          <w:rFonts w:ascii="Times New Roman" w:eastAsiaTheme="minorHAnsi" w:hAnsi="Times New Roman"/>
          <w:noProof/>
        </w:rPr>
        <w:t>) and fatty acid synthesis (</w:t>
      </w:r>
      <w:r w:rsidRPr="005C7E13">
        <w:rPr>
          <w:rFonts w:ascii="Times New Roman" w:eastAsiaTheme="minorHAnsi" w:hAnsi="Times New Roman"/>
          <w:i/>
          <w:noProof/>
        </w:rPr>
        <w:t>cfa, fabB, fadD, fabA</w:t>
      </w:r>
      <w:r w:rsidRPr="005C7E13">
        <w:rPr>
          <w:rFonts w:ascii="Times New Roman" w:eastAsiaTheme="minorHAnsi" w:hAnsi="Times New Roman"/>
          <w:noProof/>
        </w:rPr>
        <w:t xml:space="preserve">) in 15 </w:t>
      </w:r>
      <w:r w:rsidRPr="005C7E13">
        <w:rPr>
          <w:rFonts w:ascii="Times New Roman" w:eastAsiaTheme="minorHAnsi" w:hAnsi="Times New Roman"/>
          <w:i/>
          <w:noProof/>
        </w:rPr>
        <w:t>S. enterica</w:t>
      </w:r>
      <w:r w:rsidRPr="005C7E13">
        <w:rPr>
          <w:rFonts w:ascii="Times New Roman" w:eastAsiaTheme="minorHAnsi" w:hAnsi="Times New Roman"/>
          <w:noProof/>
        </w:rPr>
        <w:t xml:space="preserve"> serovars artifically inoculated into poultry feed and sampled after incubation at room temperature at 4h (panel A), 8h (panel B) and 24h (panel C).</w:t>
      </w:r>
      <w:r w:rsidRPr="005C7E13">
        <w:rPr>
          <w:rFonts w:ascii="Times New Roman" w:eastAsiaTheme="minorHAnsi" w:hAnsi="Times New Roman"/>
          <w:noProof/>
          <w:vertAlign w:val="superscript"/>
        </w:rPr>
        <w:t xml:space="preserve"> </w:t>
      </w:r>
      <w:r w:rsidRPr="005C7E13">
        <w:rPr>
          <w:rFonts w:ascii="Times New Roman" w:eastAsiaTheme="minorHAnsi" w:hAnsi="Times New Roman"/>
          <w:noProof/>
        </w:rPr>
        <w:t xml:space="preserve">Maps are sorted based on the </w:t>
      </w:r>
      <w:r w:rsidRPr="005C7E13">
        <w:rPr>
          <w:rFonts w:ascii="Times New Roman" w:eastAsiaTheme="minorHAnsi" w:hAnsi="Times New Roman"/>
          <w:i/>
          <w:noProof/>
        </w:rPr>
        <w:t xml:space="preserve">cfa </w:t>
      </w:r>
      <w:r w:rsidRPr="005C7E13">
        <w:rPr>
          <w:rFonts w:ascii="Times New Roman" w:eastAsiaTheme="minorHAnsi" w:hAnsi="Times New Roman"/>
          <w:noProof/>
        </w:rPr>
        <w:t>gene in ascending order of regulation for each time point.</w:t>
      </w:r>
      <w:r>
        <w:rPr>
          <w:noProof/>
        </w:rPr>
        <w:tab/>
      </w:r>
      <w:r>
        <w:rPr>
          <w:noProof/>
        </w:rPr>
        <w:fldChar w:fldCharType="begin"/>
      </w:r>
      <w:r>
        <w:rPr>
          <w:noProof/>
        </w:rPr>
        <w:instrText xml:space="preserve"> PAGEREF _Toc259981611 \h </w:instrText>
      </w:r>
      <w:r>
        <w:rPr>
          <w:noProof/>
        </w:rPr>
      </w:r>
      <w:r>
        <w:rPr>
          <w:noProof/>
        </w:rPr>
        <w:fldChar w:fldCharType="separate"/>
      </w:r>
      <w:r w:rsidR="00851991">
        <w:rPr>
          <w:noProof/>
        </w:rPr>
        <w:t>81</w:t>
      </w:r>
      <w:r>
        <w:rPr>
          <w:noProof/>
        </w:rPr>
        <w:fldChar w:fldCharType="end"/>
      </w:r>
    </w:p>
    <w:p w14:paraId="13E9476F" w14:textId="7A51D7A6" w:rsidR="000D7804" w:rsidRDefault="00424858">
      <w:pPr>
        <w:rPr>
          <w:rFonts w:ascii="Times New Roman" w:hAnsi="Times New Roman"/>
          <w:b/>
          <w:sz w:val="24"/>
          <w:szCs w:val="24"/>
          <w:lang w:val="en-US"/>
        </w:rPr>
        <w:sectPr w:rsidR="000D7804" w:rsidSect="006375AA">
          <w:footerReference w:type="even" r:id="rId9"/>
          <w:footerReference w:type="default" r:id="rId10"/>
          <w:pgSz w:w="12240" w:h="15840" w:code="1"/>
          <w:pgMar w:top="1350" w:right="1800" w:bottom="1440" w:left="1656" w:header="709" w:footer="709" w:gutter="0"/>
          <w:pgNumType w:fmt="lowerRoman" w:start="1"/>
          <w:cols w:space="708"/>
          <w:titlePg/>
          <w:docGrid w:linePitch="360"/>
        </w:sectPr>
      </w:pPr>
      <w:r>
        <w:rPr>
          <w:rFonts w:ascii="Times New Roman" w:hAnsi="Times New Roman"/>
          <w:b/>
          <w:sz w:val="24"/>
          <w:szCs w:val="24"/>
          <w:lang w:val="en-US"/>
        </w:rPr>
        <w:fldChar w:fldCharType="end"/>
      </w:r>
    </w:p>
    <w:p w14:paraId="40CFD686" w14:textId="0A289678" w:rsidR="0043278C" w:rsidRPr="00755102" w:rsidRDefault="00BE718C" w:rsidP="00293DDC">
      <w:pPr>
        <w:pStyle w:val="Heading1"/>
      </w:pPr>
      <w:bookmarkStart w:id="0" w:name="_Toc393119462"/>
      <w:r w:rsidRPr="00755102">
        <w:lastRenderedPageBreak/>
        <w:t xml:space="preserve">Chapter I. </w:t>
      </w:r>
      <w:r w:rsidR="005E03D1" w:rsidRPr="00755102">
        <w:t>Literature Review</w:t>
      </w:r>
      <w:bookmarkEnd w:id="0"/>
    </w:p>
    <w:p w14:paraId="47584188" w14:textId="467CE7A7" w:rsidR="0043278C" w:rsidRPr="007552D5" w:rsidRDefault="0043278C" w:rsidP="00755102">
      <w:pPr>
        <w:pStyle w:val="Heading2"/>
        <w:jc w:val="left"/>
      </w:pPr>
      <w:bookmarkStart w:id="1" w:name="_Toc393119463"/>
      <w:r w:rsidRPr="007552D5">
        <w:t>Introduction</w:t>
      </w:r>
      <w:bookmarkEnd w:id="1"/>
    </w:p>
    <w:p w14:paraId="2E8AE0CC" w14:textId="77777777" w:rsidR="0043278C" w:rsidRPr="007552D5" w:rsidRDefault="0043278C" w:rsidP="007552D5">
      <w:pPr>
        <w:pStyle w:val="Heading3"/>
        <w:spacing w:line="480" w:lineRule="auto"/>
        <w:rPr>
          <w:rFonts w:ascii="Times New Roman" w:hAnsi="Times New Roman" w:cs="Times New Roman"/>
          <w:b w:val="0"/>
          <w:i/>
          <w:color w:val="auto"/>
          <w:sz w:val="24"/>
          <w:szCs w:val="24"/>
          <w:lang w:val="en-US"/>
        </w:rPr>
      </w:pPr>
      <w:bookmarkStart w:id="2" w:name="_Toc393119464"/>
      <w:r w:rsidRPr="007552D5">
        <w:rPr>
          <w:rFonts w:ascii="Times New Roman" w:hAnsi="Times New Roman" w:cs="Times New Roman"/>
          <w:b w:val="0"/>
          <w:i/>
          <w:color w:val="auto"/>
          <w:sz w:val="24"/>
          <w:szCs w:val="24"/>
          <w:lang w:val="en-US"/>
        </w:rPr>
        <w:t>Salmonella general characteristics</w:t>
      </w:r>
      <w:bookmarkEnd w:id="2"/>
    </w:p>
    <w:p w14:paraId="20DEC728" w14:textId="4A9E2AB7" w:rsidR="0043278C" w:rsidRPr="0043278C" w:rsidRDefault="0043278C" w:rsidP="0043278C">
      <w:pPr>
        <w:spacing w:line="480" w:lineRule="auto"/>
        <w:ind w:firstLine="708"/>
        <w:jc w:val="both"/>
        <w:rPr>
          <w:rFonts w:ascii="Times New Roman" w:hAnsi="Times New Roman"/>
          <w:sz w:val="24"/>
          <w:szCs w:val="24"/>
          <w:lang w:val="en-US"/>
        </w:rPr>
      </w:pPr>
      <w:r w:rsidRPr="0043278C">
        <w:rPr>
          <w:rFonts w:ascii="Times New Roman" w:hAnsi="Times New Roman"/>
          <w:sz w:val="24"/>
          <w:szCs w:val="24"/>
          <w:lang w:val="en-US"/>
        </w:rPr>
        <w:t>Salmone</w:t>
      </w:r>
      <w:r w:rsidR="00FF4B40">
        <w:rPr>
          <w:rFonts w:ascii="Times New Roman" w:hAnsi="Times New Roman"/>
          <w:sz w:val="24"/>
          <w:szCs w:val="24"/>
          <w:lang w:val="en-US"/>
        </w:rPr>
        <w:t>llae are facultative anaerobic G</w:t>
      </w:r>
      <w:r w:rsidRPr="0043278C">
        <w:rPr>
          <w:rFonts w:ascii="Times New Roman" w:hAnsi="Times New Roman"/>
          <w:sz w:val="24"/>
          <w:szCs w:val="24"/>
          <w:lang w:val="en-US"/>
        </w:rPr>
        <w:t xml:space="preserve">ram-negative rod-shaped bacteria generally 2-5 microns long by 0.5-1.5 microns wide and motile by peritrichous flagella. Genome sizes of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vary among serovars (Table 1) with ranges from 4460 to 4857 kb. </w:t>
      </w:r>
      <w:r w:rsidRPr="00E515B0">
        <w:rPr>
          <w:rFonts w:ascii="Times New Roman" w:hAnsi="Times New Roman"/>
          <w:sz w:val="24"/>
          <w:szCs w:val="24"/>
          <w:lang w:val="en-US"/>
        </w:rPr>
        <w:t>Salmonella</w:t>
      </w:r>
      <w:r w:rsidR="00F15112" w:rsidRPr="00E515B0">
        <w:rPr>
          <w:rFonts w:ascii="Times New Roman" w:hAnsi="Times New Roman"/>
          <w:sz w:val="24"/>
          <w:szCs w:val="24"/>
          <w:lang w:val="en-US"/>
        </w:rPr>
        <w:t xml:space="preserve">e </w:t>
      </w:r>
      <w:r w:rsidR="00F15112">
        <w:rPr>
          <w:rFonts w:ascii="Times New Roman" w:hAnsi="Times New Roman"/>
          <w:sz w:val="24"/>
          <w:szCs w:val="24"/>
          <w:lang w:val="en-US"/>
        </w:rPr>
        <w:t>belong</w:t>
      </w:r>
      <w:r w:rsidRPr="0043278C">
        <w:rPr>
          <w:rFonts w:ascii="Times New Roman" w:hAnsi="Times New Roman"/>
          <w:sz w:val="24"/>
          <w:szCs w:val="24"/>
          <w:lang w:val="en-US"/>
        </w:rPr>
        <w:t xml:space="preserve"> to the family Enterobacteriaceae and </w:t>
      </w:r>
      <w:r w:rsidR="00F15112">
        <w:rPr>
          <w:rFonts w:ascii="Times New Roman" w:hAnsi="Times New Roman"/>
          <w:sz w:val="24"/>
          <w:szCs w:val="24"/>
          <w:lang w:val="en-US"/>
        </w:rPr>
        <w:t>are</w:t>
      </w:r>
      <w:r w:rsidRPr="0043278C">
        <w:rPr>
          <w:rFonts w:ascii="Times New Roman" w:hAnsi="Times New Roman"/>
          <w:sz w:val="24"/>
          <w:szCs w:val="24"/>
          <w:lang w:val="en-US"/>
        </w:rPr>
        <w:t xml:space="preserve"> a medically important pathogen for both humans and animals. Salmonellae form a complex group of bacteria consisting of two species, six subspecies and include more than 2,579 serovars (Grimont and Weill, 2007</w:t>
      </w:r>
      <w:r w:rsidR="009A0A14">
        <w:rPr>
          <w:rFonts w:ascii="Times New Roman" w:hAnsi="Times New Roman"/>
          <w:sz w:val="24"/>
          <w:szCs w:val="24"/>
          <w:lang w:val="en-US"/>
        </w:rPr>
        <w:t xml:space="preserve">; Malorny </w:t>
      </w:r>
      <w:r w:rsidR="009A0A14" w:rsidRPr="009A0A14">
        <w:rPr>
          <w:rFonts w:ascii="Times New Roman" w:hAnsi="Times New Roman"/>
          <w:i/>
          <w:sz w:val="24"/>
          <w:szCs w:val="24"/>
          <w:lang w:val="en-US"/>
        </w:rPr>
        <w:t>et al.,</w:t>
      </w:r>
      <w:r w:rsidR="009A0A14">
        <w:rPr>
          <w:rFonts w:ascii="Times New Roman" w:hAnsi="Times New Roman"/>
          <w:sz w:val="24"/>
          <w:szCs w:val="24"/>
          <w:lang w:val="en-US"/>
        </w:rPr>
        <w:t xml:space="preserve"> 2011</w:t>
      </w:r>
      <w:r w:rsidRPr="0043278C">
        <w:rPr>
          <w:rFonts w:ascii="Times New Roman" w:hAnsi="Times New Roman"/>
          <w:sz w:val="24"/>
          <w:szCs w:val="24"/>
          <w:lang w:val="en-US"/>
        </w:rPr>
        <w:t xml:space="preserve">). Two species are currently recognized in the genus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w:t>
      </w:r>
      <w:r w:rsidRPr="0043278C">
        <w:rPr>
          <w:rFonts w:ascii="Times New Roman" w:hAnsi="Times New Roman"/>
          <w:i/>
          <w:sz w:val="24"/>
          <w:szCs w:val="24"/>
          <w:lang w:val="en-US"/>
        </w:rPr>
        <w:t>S. enterica</w:t>
      </w:r>
      <w:r w:rsidRPr="0043278C">
        <w:rPr>
          <w:rFonts w:ascii="Times New Roman" w:hAnsi="Times New Roman"/>
          <w:sz w:val="24"/>
          <w:szCs w:val="24"/>
          <w:lang w:val="en-US"/>
        </w:rPr>
        <w:t xml:space="preserve"> and </w:t>
      </w:r>
      <w:r w:rsidRPr="0043278C">
        <w:rPr>
          <w:rFonts w:ascii="Times New Roman" w:hAnsi="Times New Roman"/>
          <w:i/>
          <w:sz w:val="24"/>
          <w:szCs w:val="24"/>
          <w:lang w:val="en-US"/>
        </w:rPr>
        <w:t>S. bongori</w:t>
      </w:r>
      <w:r w:rsidRPr="0043278C">
        <w:rPr>
          <w:rFonts w:ascii="Times New Roman" w:hAnsi="Times New Roman"/>
          <w:sz w:val="24"/>
          <w:szCs w:val="24"/>
          <w:lang w:val="en-US"/>
        </w:rPr>
        <w:t xml:space="preserve"> (Tindall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2005). </w:t>
      </w:r>
      <w:r w:rsidRPr="0043278C">
        <w:rPr>
          <w:rFonts w:ascii="Times New Roman" w:hAnsi="Times New Roman"/>
          <w:i/>
          <w:sz w:val="24"/>
          <w:szCs w:val="24"/>
          <w:lang w:val="en-US"/>
        </w:rPr>
        <w:t>S. enterica</w:t>
      </w:r>
      <w:r w:rsidRPr="0043278C">
        <w:rPr>
          <w:rFonts w:ascii="Times New Roman" w:hAnsi="Times New Roman"/>
          <w:sz w:val="24"/>
          <w:szCs w:val="24"/>
          <w:lang w:val="en-US"/>
        </w:rPr>
        <w:t xml:space="preserve"> can be subdivided into the subspecies </w:t>
      </w:r>
      <w:r w:rsidRPr="0043278C">
        <w:rPr>
          <w:rFonts w:ascii="Times New Roman" w:hAnsi="Times New Roman"/>
          <w:i/>
          <w:sz w:val="24"/>
          <w:szCs w:val="24"/>
          <w:lang w:val="en-US"/>
        </w:rPr>
        <w:t>enterica, salamae, arizonae, diarizonae, houtenae</w:t>
      </w:r>
      <w:r w:rsidRPr="0043278C">
        <w:rPr>
          <w:rFonts w:ascii="Times New Roman" w:hAnsi="Times New Roman"/>
          <w:sz w:val="24"/>
          <w:szCs w:val="24"/>
          <w:lang w:val="en-US"/>
        </w:rPr>
        <w:t xml:space="preserve"> and </w:t>
      </w:r>
      <w:r w:rsidRPr="0043278C">
        <w:rPr>
          <w:rFonts w:ascii="Times New Roman" w:hAnsi="Times New Roman"/>
          <w:i/>
          <w:sz w:val="24"/>
          <w:szCs w:val="24"/>
          <w:lang w:val="en-US"/>
        </w:rPr>
        <w:t>indica</w:t>
      </w:r>
      <w:r w:rsidRPr="0043278C">
        <w:rPr>
          <w:rFonts w:ascii="Times New Roman" w:hAnsi="Times New Roman"/>
          <w:sz w:val="24"/>
          <w:szCs w:val="24"/>
          <w:lang w:val="en-US"/>
        </w:rPr>
        <w:t xml:space="preserve"> based on biochemical and genomic modifications (Brenner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2000). The majority of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are lactose fermenters, hydrogen sulfite producers, oxidase negative and catalase positive. Other biochemical properties that allow identification of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include the ability to grow on citrate as a sole carbon source, decarboxylate lysine, and ability to hydrolyze urea (Jensen and Hoorfar 2000; Abulreesh 2012).</w:t>
      </w:r>
    </w:p>
    <w:p w14:paraId="1D8B033A" w14:textId="2235F85D" w:rsidR="0043278C" w:rsidRPr="0043278C" w:rsidRDefault="0043278C" w:rsidP="0043278C">
      <w:pPr>
        <w:spacing w:line="480" w:lineRule="auto"/>
        <w:ind w:firstLine="708"/>
        <w:jc w:val="both"/>
        <w:rPr>
          <w:rFonts w:ascii="Times New Roman" w:hAnsi="Times New Roman"/>
          <w:sz w:val="24"/>
          <w:szCs w:val="24"/>
          <w:lang w:val="en-US"/>
        </w:rPr>
      </w:pPr>
      <w:r w:rsidRPr="0043278C">
        <w:rPr>
          <w:rFonts w:ascii="Times New Roman" w:hAnsi="Times New Roman"/>
          <w:sz w:val="24"/>
          <w:szCs w:val="24"/>
          <w:lang w:val="en-US"/>
        </w:rPr>
        <w:t xml:space="preserve">The main niche of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serovars is the intestinal tract of humans and farm animals. It can also be present in the intestinal tract of </w:t>
      </w:r>
      <w:r w:rsidR="00857FAE">
        <w:rPr>
          <w:rFonts w:ascii="Times New Roman" w:hAnsi="Times New Roman"/>
          <w:sz w:val="24"/>
          <w:szCs w:val="24"/>
          <w:lang w:val="en-US"/>
        </w:rPr>
        <w:t xml:space="preserve">wild </w:t>
      </w:r>
      <w:r w:rsidRPr="0043278C">
        <w:rPr>
          <w:rFonts w:ascii="Times New Roman" w:hAnsi="Times New Roman"/>
          <w:sz w:val="24"/>
          <w:szCs w:val="24"/>
          <w:lang w:val="en-US"/>
        </w:rPr>
        <w:t xml:space="preserve">birds, reptiles, and occasionally insects. Feedstuff, soil, bedding, litter and fecal matter are commonly identified as sources of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contamination in farms (Le Minor 1991; Sanchez, 2002; Rodriguez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2006; Hoelzer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2011). As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colonizes the gastrointestinal tract, the </w:t>
      </w:r>
      <w:r w:rsidRPr="0043278C">
        <w:rPr>
          <w:rFonts w:ascii="Times New Roman" w:hAnsi="Times New Roman"/>
          <w:sz w:val="24"/>
          <w:szCs w:val="24"/>
          <w:lang w:val="en-US"/>
        </w:rPr>
        <w:lastRenderedPageBreak/>
        <w:t>organisms are excreted in feces from which they may be transmitted by insects and other animals to a large number of places and are generally found in polluted water. Salmonellae do not originate in water therefore their presence denotes fecal contamination (Albureesh 2012). Humans and animals that consu</w:t>
      </w:r>
      <w:r w:rsidR="008C79C6">
        <w:rPr>
          <w:rFonts w:ascii="Times New Roman" w:hAnsi="Times New Roman"/>
          <w:sz w:val="24"/>
          <w:szCs w:val="24"/>
          <w:lang w:val="en-US"/>
        </w:rPr>
        <w:t>me polluted water may</w:t>
      </w:r>
      <w:r w:rsidRPr="0043278C">
        <w:rPr>
          <w:rFonts w:ascii="Times New Roman" w:hAnsi="Times New Roman"/>
          <w:sz w:val="24"/>
          <w:szCs w:val="24"/>
          <w:lang w:val="en-US"/>
        </w:rPr>
        <w:t xml:space="preserve"> shed the bacteria through fec</w:t>
      </w:r>
      <w:r w:rsidR="00857FAE">
        <w:rPr>
          <w:rFonts w:ascii="Times New Roman" w:hAnsi="Times New Roman"/>
          <w:sz w:val="24"/>
          <w:szCs w:val="24"/>
          <w:lang w:val="en-US"/>
        </w:rPr>
        <w:t>al matter continuing of the</w:t>
      </w:r>
      <w:r w:rsidRPr="0043278C">
        <w:rPr>
          <w:rFonts w:ascii="Times New Roman" w:hAnsi="Times New Roman"/>
          <w:sz w:val="24"/>
          <w:szCs w:val="24"/>
          <w:lang w:val="en-US"/>
        </w:rPr>
        <w:t xml:space="preserve"> cycle</w:t>
      </w:r>
      <w:r w:rsidR="00857FAE">
        <w:rPr>
          <w:rFonts w:ascii="Times New Roman" w:hAnsi="Times New Roman"/>
          <w:sz w:val="24"/>
          <w:szCs w:val="24"/>
          <w:lang w:val="en-US"/>
        </w:rPr>
        <w:t xml:space="preserve"> of contamination</w:t>
      </w:r>
      <w:r w:rsidRPr="0043278C">
        <w:rPr>
          <w:rFonts w:ascii="Times New Roman" w:hAnsi="Times New Roman"/>
          <w:sz w:val="24"/>
          <w:szCs w:val="24"/>
          <w:lang w:val="en-US"/>
        </w:rPr>
        <w:t>.</w:t>
      </w:r>
    </w:p>
    <w:p w14:paraId="79079CA9" w14:textId="77777777" w:rsidR="0043278C" w:rsidRPr="00391027" w:rsidRDefault="0043278C" w:rsidP="00391027">
      <w:pPr>
        <w:pStyle w:val="Heading3"/>
        <w:spacing w:line="480" w:lineRule="auto"/>
        <w:rPr>
          <w:rFonts w:ascii="Times New Roman" w:hAnsi="Times New Roman" w:cs="Times New Roman"/>
          <w:b w:val="0"/>
          <w:i/>
          <w:color w:val="auto"/>
          <w:sz w:val="24"/>
          <w:szCs w:val="24"/>
          <w:lang w:val="en-US"/>
        </w:rPr>
      </w:pPr>
      <w:bookmarkStart w:id="3" w:name="_Toc393119465"/>
      <w:r w:rsidRPr="00391027">
        <w:rPr>
          <w:rFonts w:ascii="Times New Roman" w:hAnsi="Times New Roman" w:cs="Times New Roman"/>
          <w:b w:val="0"/>
          <w:i/>
          <w:color w:val="auto"/>
          <w:sz w:val="24"/>
          <w:szCs w:val="24"/>
          <w:lang w:val="en-US"/>
        </w:rPr>
        <w:t>Foodborne Illness</w:t>
      </w:r>
      <w:bookmarkEnd w:id="3"/>
    </w:p>
    <w:p w14:paraId="3412025F" w14:textId="7C980C75" w:rsidR="0043278C" w:rsidRPr="0043278C" w:rsidRDefault="0043278C" w:rsidP="0043278C">
      <w:pPr>
        <w:spacing w:line="480" w:lineRule="auto"/>
        <w:ind w:firstLine="708"/>
        <w:jc w:val="both"/>
        <w:rPr>
          <w:rFonts w:ascii="Times New Roman" w:hAnsi="Times New Roman"/>
          <w:sz w:val="24"/>
          <w:szCs w:val="24"/>
          <w:lang w:val="en-US"/>
        </w:rPr>
      </w:pPr>
      <w:r w:rsidRPr="0043278C">
        <w:rPr>
          <w:rFonts w:ascii="Times New Roman" w:hAnsi="Times New Roman"/>
          <w:sz w:val="24"/>
          <w:szCs w:val="24"/>
          <w:lang w:val="en-US"/>
        </w:rPr>
        <w:t>Like many ot</w:t>
      </w:r>
      <w:r w:rsidR="00857FAE">
        <w:rPr>
          <w:rFonts w:ascii="Times New Roman" w:hAnsi="Times New Roman"/>
          <w:sz w:val="24"/>
          <w:szCs w:val="24"/>
          <w:lang w:val="en-US"/>
        </w:rPr>
        <w:t>her infectious diseases, the cou</w:t>
      </w:r>
      <w:r w:rsidRPr="0043278C">
        <w:rPr>
          <w:rFonts w:ascii="Times New Roman" w:hAnsi="Times New Roman"/>
          <w:sz w:val="24"/>
          <w:szCs w:val="24"/>
          <w:lang w:val="en-US"/>
        </w:rPr>
        <w:t>rse and outcome of the infection depends on variable factors including the dose of inoculation, the immune status of the host and the genetic background of both the host and the virulence of the pathogen (Sanderson and Nair, 2013).</w:t>
      </w:r>
      <w:r w:rsidRPr="0043278C">
        <w:rPr>
          <w:rFonts w:ascii="Times New Roman" w:hAnsi="Times New Roman"/>
          <w:b/>
          <w:sz w:val="24"/>
          <w:szCs w:val="24"/>
          <w:lang w:val="en-US"/>
        </w:rPr>
        <w:t xml:space="preserve"> </w:t>
      </w:r>
      <w:r w:rsidRPr="0043278C">
        <w:rPr>
          <w:rFonts w:ascii="Times New Roman" w:hAnsi="Times New Roman"/>
          <w:sz w:val="24"/>
          <w:szCs w:val="24"/>
          <w:lang w:val="en-US"/>
        </w:rPr>
        <w:t>In the U</w:t>
      </w:r>
      <w:r w:rsidR="00857FAE">
        <w:rPr>
          <w:rFonts w:ascii="Times New Roman" w:hAnsi="Times New Roman"/>
          <w:sz w:val="24"/>
          <w:szCs w:val="24"/>
          <w:lang w:val="en-US"/>
        </w:rPr>
        <w:t>.</w:t>
      </w:r>
      <w:r w:rsidRPr="0043278C">
        <w:rPr>
          <w:rFonts w:ascii="Times New Roman" w:hAnsi="Times New Roman"/>
          <w:sz w:val="24"/>
          <w:szCs w:val="24"/>
          <w:lang w:val="en-US"/>
        </w:rPr>
        <w:t>S</w:t>
      </w:r>
      <w:r w:rsidR="00857FAE">
        <w:rPr>
          <w:rFonts w:ascii="Times New Roman" w:hAnsi="Times New Roman"/>
          <w:sz w:val="24"/>
          <w:szCs w:val="24"/>
          <w:lang w:val="en-US"/>
        </w:rPr>
        <w:t>.</w:t>
      </w:r>
      <w:r w:rsidR="00E30B50">
        <w:rPr>
          <w:rFonts w:ascii="Times New Roman" w:hAnsi="Times New Roman"/>
          <w:sz w:val="24"/>
          <w:szCs w:val="24"/>
          <w:lang w:val="en-US"/>
        </w:rPr>
        <w:t>,</w:t>
      </w:r>
      <w:r w:rsidRPr="0043278C">
        <w:rPr>
          <w:rFonts w:ascii="Times New Roman" w:hAnsi="Times New Roman"/>
          <w:sz w:val="24"/>
          <w:szCs w:val="24"/>
          <w:lang w:val="en-US"/>
        </w:rPr>
        <w:t xml:space="preserve">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is the leading foodborne pathogen, causing the largest number of deaths and has the highest cost burden (Batz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2011). The annual costs associated with salmonellosis for 2010 were estimated at $2.71 billion for 1.4 million cases (USDA, 2013). The highest numbers of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outbreaks from the past decade are related to land animals, with poultry as a major reservoir (Table 2). From 1998 to 2008, poultry and eggs were involved in the majority of </w:t>
      </w:r>
      <w:r w:rsidRPr="0043278C">
        <w:rPr>
          <w:rFonts w:ascii="Times New Roman" w:hAnsi="Times New Roman"/>
          <w:i/>
          <w:sz w:val="24"/>
          <w:szCs w:val="24"/>
          <w:lang w:val="en-US"/>
        </w:rPr>
        <w:t xml:space="preserve">Salmonella </w:t>
      </w:r>
      <w:r w:rsidRPr="0043278C">
        <w:rPr>
          <w:rFonts w:ascii="Times New Roman" w:hAnsi="Times New Roman"/>
          <w:sz w:val="24"/>
          <w:szCs w:val="24"/>
          <w:lang w:val="en-US"/>
        </w:rPr>
        <w:t xml:space="preserve">outbreaks. A considerable number of outbreaks are related to crops (Table 3). From 1998 to 2008 fruits and nuts were the </w:t>
      </w:r>
      <w:r w:rsidR="00883AA9">
        <w:rPr>
          <w:rFonts w:ascii="Times New Roman" w:hAnsi="Times New Roman"/>
          <w:sz w:val="24"/>
          <w:szCs w:val="24"/>
          <w:lang w:val="en-US"/>
        </w:rPr>
        <w:t>largest source</w:t>
      </w:r>
      <w:r w:rsidRPr="0043278C">
        <w:rPr>
          <w:rFonts w:ascii="Times New Roman" w:hAnsi="Times New Roman"/>
          <w:sz w:val="24"/>
          <w:szCs w:val="24"/>
          <w:lang w:val="en-US"/>
        </w:rPr>
        <w:t xml:space="preserve"> of </w:t>
      </w:r>
      <w:r w:rsidRPr="0043278C">
        <w:rPr>
          <w:rFonts w:ascii="Times New Roman" w:hAnsi="Times New Roman"/>
          <w:i/>
          <w:sz w:val="24"/>
          <w:szCs w:val="24"/>
          <w:lang w:val="en-US"/>
        </w:rPr>
        <w:t xml:space="preserve">Salmonella </w:t>
      </w:r>
      <w:r w:rsidRPr="0043278C">
        <w:rPr>
          <w:rFonts w:ascii="Times New Roman" w:hAnsi="Times New Roman"/>
          <w:sz w:val="24"/>
          <w:szCs w:val="24"/>
          <w:lang w:val="en-US"/>
        </w:rPr>
        <w:t xml:space="preserve">outbreaks in plant products, followed by vine stalk vegetables and sprouts. More than 70% of human salmonellosis in the US has been attributed to the consumption of contaminated chicken, turkey or eggs (CDC, 2013). </w:t>
      </w:r>
      <w:r w:rsidRPr="0043278C">
        <w:rPr>
          <w:rFonts w:ascii="Times New Roman" w:eastAsiaTheme="minorEastAsia" w:hAnsi="Times New Roman"/>
          <w:sz w:val="24"/>
          <w:szCs w:val="24"/>
          <w:lang w:val="en-US"/>
        </w:rPr>
        <w:t xml:space="preserve">In Batz </w:t>
      </w:r>
      <w:r w:rsidRPr="0043278C">
        <w:rPr>
          <w:rFonts w:ascii="Times New Roman" w:eastAsiaTheme="minorEastAsia" w:hAnsi="Times New Roman"/>
          <w:i/>
          <w:sz w:val="24"/>
          <w:szCs w:val="24"/>
          <w:lang w:val="en-US"/>
        </w:rPr>
        <w:t>et al.</w:t>
      </w:r>
      <w:r w:rsidRPr="0043278C">
        <w:rPr>
          <w:rFonts w:ascii="Times New Roman" w:eastAsiaTheme="minorEastAsia" w:hAnsi="Times New Roman"/>
          <w:sz w:val="24"/>
          <w:szCs w:val="24"/>
          <w:lang w:val="en-US"/>
        </w:rPr>
        <w:t xml:space="preserve"> (2012) study, </w:t>
      </w:r>
      <w:r w:rsidRPr="0043278C">
        <w:rPr>
          <w:rFonts w:ascii="Times New Roman" w:eastAsiaTheme="minorEastAsia" w:hAnsi="Times New Roman"/>
          <w:i/>
          <w:sz w:val="24"/>
          <w:szCs w:val="24"/>
          <w:lang w:val="en-US"/>
        </w:rPr>
        <w:t>Salmonella</w:t>
      </w:r>
      <w:r w:rsidRPr="0043278C">
        <w:rPr>
          <w:rFonts w:ascii="Times New Roman" w:eastAsiaTheme="minorEastAsia" w:hAnsi="Times New Roman"/>
          <w:sz w:val="24"/>
          <w:szCs w:val="24"/>
          <w:lang w:val="en-US"/>
        </w:rPr>
        <w:t xml:space="preserve"> appears eight times between the top 20 ranked pathogen-food combinations and is most notably as</w:t>
      </w:r>
      <w:r w:rsidR="00E30B50">
        <w:rPr>
          <w:rFonts w:ascii="Times New Roman" w:eastAsiaTheme="minorEastAsia" w:hAnsi="Times New Roman"/>
          <w:sz w:val="24"/>
          <w:szCs w:val="24"/>
          <w:lang w:val="en-US"/>
        </w:rPr>
        <w:t xml:space="preserve">sociated with poultry, produce and </w:t>
      </w:r>
      <w:r w:rsidRPr="0043278C">
        <w:rPr>
          <w:rFonts w:ascii="Times New Roman" w:eastAsiaTheme="minorEastAsia" w:hAnsi="Times New Roman"/>
          <w:sz w:val="24"/>
          <w:szCs w:val="24"/>
          <w:lang w:val="en-US"/>
        </w:rPr>
        <w:t xml:space="preserve">eggs. It is not always easy to identify specific serovars in an outbreak, in many cases </w:t>
      </w:r>
      <w:r w:rsidRPr="0043278C">
        <w:rPr>
          <w:rFonts w:ascii="Times New Roman" w:eastAsiaTheme="minorEastAsia" w:hAnsi="Times New Roman"/>
          <w:i/>
          <w:sz w:val="24"/>
          <w:szCs w:val="24"/>
          <w:lang w:val="en-US"/>
        </w:rPr>
        <w:t>Salmonella</w:t>
      </w:r>
      <w:r w:rsidRPr="0043278C">
        <w:rPr>
          <w:rFonts w:ascii="Times New Roman" w:eastAsiaTheme="minorEastAsia" w:hAnsi="Times New Roman"/>
          <w:sz w:val="24"/>
          <w:szCs w:val="24"/>
          <w:lang w:val="en-US"/>
        </w:rPr>
        <w:t xml:space="preserve"> cannot be linked to a specific food</w:t>
      </w:r>
      <w:r w:rsidR="00857FAE">
        <w:rPr>
          <w:rFonts w:ascii="Times New Roman" w:eastAsiaTheme="minorEastAsia" w:hAnsi="Times New Roman"/>
          <w:sz w:val="24"/>
          <w:szCs w:val="24"/>
          <w:lang w:val="en-US"/>
        </w:rPr>
        <w:t xml:space="preserve"> component due to complex food </w:t>
      </w:r>
      <w:r w:rsidR="00857FAE">
        <w:rPr>
          <w:rFonts w:ascii="Times New Roman" w:eastAsiaTheme="minorEastAsia" w:hAnsi="Times New Roman"/>
          <w:sz w:val="24"/>
          <w:szCs w:val="24"/>
          <w:lang w:val="en-US"/>
        </w:rPr>
        <w:lastRenderedPageBreak/>
        <w:t>preparations using a variety of ingredients</w:t>
      </w:r>
      <w:r w:rsidRPr="0043278C">
        <w:rPr>
          <w:rFonts w:ascii="Times New Roman" w:eastAsiaTheme="minorEastAsia" w:hAnsi="Times New Roman"/>
          <w:sz w:val="24"/>
          <w:szCs w:val="24"/>
          <w:lang w:val="en-US"/>
        </w:rPr>
        <w:t xml:space="preserve">. In data from foodborne outbreaks related to human illness collected from 2007 to 2011, 89% </w:t>
      </w:r>
      <w:r w:rsidR="00883AA9">
        <w:rPr>
          <w:rFonts w:ascii="Times New Roman" w:eastAsiaTheme="minorEastAsia" w:hAnsi="Times New Roman"/>
          <w:sz w:val="24"/>
          <w:szCs w:val="24"/>
          <w:lang w:val="en-US"/>
        </w:rPr>
        <w:t>of</w:t>
      </w:r>
      <w:r w:rsidRPr="0043278C">
        <w:rPr>
          <w:rFonts w:ascii="Times New Roman" w:eastAsiaTheme="minorEastAsia" w:hAnsi="Times New Roman"/>
          <w:sz w:val="24"/>
          <w:szCs w:val="24"/>
          <w:lang w:val="en-US"/>
        </w:rPr>
        <w:t xml:space="preserve"> serotypes </w:t>
      </w:r>
      <w:r w:rsidR="00883AA9">
        <w:rPr>
          <w:rFonts w:ascii="Times New Roman" w:eastAsiaTheme="minorEastAsia" w:hAnsi="Times New Roman"/>
          <w:sz w:val="24"/>
          <w:szCs w:val="24"/>
          <w:lang w:val="en-US"/>
        </w:rPr>
        <w:t xml:space="preserve">were identified </w:t>
      </w:r>
      <w:r w:rsidRPr="0043278C">
        <w:rPr>
          <w:rFonts w:ascii="Times New Roman" w:eastAsiaTheme="minorEastAsia" w:hAnsi="Times New Roman"/>
          <w:sz w:val="24"/>
          <w:szCs w:val="24"/>
          <w:lang w:val="en-US"/>
        </w:rPr>
        <w:t>(CDC, 2013). Serovar Enteritidis was the most frequently isolated followed by Typhimurium, Newport, Heidelberg and Montevideo (Table 4). The f</w:t>
      </w:r>
      <w:r w:rsidR="00883AA9">
        <w:rPr>
          <w:rFonts w:ascii="Times New Roman" w:eastAsiaTheme="minorEastAsia" w:hAnsi="Times New Roman"/>
          <w:sz w:val="24"/>
          <w:szCs w:val="24"/>
          <w:lang w:val="en-US"/>
        </w:rPr>
        <w:t>ood vehicles associated with the</w:t>
      </w:r>
      <w:r w:rsidRPr="0043278C">
        <w:rPr>
          <w:rFonts w:ascii="Times New Roman" w:eastAsiaTheme="minorEastAsia" w:hAnsi="Times New Roman"/>
          <w:sz w:val="24"/>
          <w:szCs w:val="24"/>
          <w:lang w:val="en-US"/>
        </w:rPr>
        <w:t>s</w:t>
      </w:r>
      <w:r w:rsidR="00883AA9">
        <w:rPr>
          <w:rFonts w:ascii="Times New Roman" w:eastAsiaTheme="minorEastAsia" w:hAnsi="Times New Roman"/>
          <w:sz w:val="24"/>
          <w:szCs w:val="24"/>
          <w:lang w:val="en-US"/>
        </w:rPr>
        <w:t>e</w:t>
      </w:r>
      <w:r w:rsidRPr="0043278C">
        <w:rPr>
          <w:rFonts w:ascii="Times New Roman" w:eastAsiaTheme="minorEastAsia" w:hAnsi="Times New Roman"/>
          <w:sz w:val="24"/>
          <w:szCs w:val="24"/>
          <w:lang w:val="en-US"/>
        </w:rPr>
        <w:t xml:space="preserve"> serovars include a wide variety of products such as eggs, chicken, pork, leafy greens, peanut butter, turkey, dairy products and vegetables (Table 4).</w:t>
      </w:r>
    </w:p>
    <w:p w14:paraId="31F1BD78" w14:textId="77777777" w:rsidR="0043278C" w:rsidRPr="00391027" w:rsidRDefault="0043278C" w:rsidP="00391027">
      <w:pPr>
        <w:pStyle w:val="Heading3"/>
        <w:spacing w:line="480" w:lineRule="auto"/>
        <w:rPr>
          <w:rFonts w:ascii="Times New Roman" w:hAnsi="Times New Roman" w:cs="Times New Roman"/>
          <w:b w:val="0"/>
          <w:i/>
          <w:color w:val="auto"/>
          <w:sz w:val="24"/>
          <w:szCs w:val="24"/>
        </w:rPr>
      </w:pPr>
      <w:bookmarkStart w:id="4" w:name="_Toc393119466"/>
      <w:r w:rsidRPr="00391027">
        <w:rPr>
          <w:rFonts w:ascii="Times New Roman" w:hAnsi="Times New Roman" w:cs="Times New Roman"/>
          <w:b w:val="0"/>
          <w:i/>
          <w:color w:val="auto"/>
          <w:sz w:val="24"/>
          <w:szCs w:val="24"/>
        </w:rPr>
        <w:t>Specific to poultry</w:t>
      </w:r>
      <w:bookmarkEnd w:id="4"/>
    </w:p>
    <w:p w14:paraId="21FE7EF6" w14:textId="0868CF17" w:rsidR="0043278C" w:rsidRPr="0043278C" w:rsidRDefault="0043278C" w:rsidP="0043278C">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Close to 145 </w:t>
      </w:r>
      <w:r w:rsidRPr="0043278C">
        <w:rPr>
          <w:rFonts w:ascii="Times New Roman" w:hAnsi="Times New Roman"/>
          <w:i/>
          <w:sz w:val="24"/>
          <w:szCs w:val="24"/>
        </w:rPr>
        <w:t>Salmonella</w:t>
      </w:r>
      <w:r w:rsidRPr="0043278C">
        <w:rPr>
          <w:rFonts w:ascii="Times New Roman" w:hAnsi="Times New Roman"/>
          <w:sz w:val="24"/>
          <w:szCs w:val="24"/>
        </w:rPr>
        <w:t xml:space="preserve"> outbreaks have been associated with poultry</w:t>
      </w:r>
      <w:r w:rsidR="00986855">
        <w:rPr>
          <w:rFonts w:ascii="Times New Roman" w:hAnsi="Times New Roman"/>
          <w:sz w:val="24"/>
          <w:szCs w:val="24"/>
        </w:rPr>
        <w:t xml:space="preserve"> meat,</w:t>
      </w:r>
      <w:r w:rsidRPr="0043278C">
        <w:rPr>
          <w:rFonts w:ascii="Times New Roman" w:hAnsi="Times New Roman"/>
          <w:sz w:val="24"/>
          <w:szCs w:val="24"/>
        </w:rPr>
        <w:t xml:space="preserve"> while 117 outbreaks </w:t>
      </w:r>
      <w:r w:rsidR="00986855">
        <w:rPr>
          <w:rFonts w:ascii="Times New Roman" w:hAnsi="Times New Roman"/>
          <w:sz w:val="24"/>
          <w:szCs w:val="24"/>
        </w:rPr>
        <w:t>were sourced to</w:t>
      </w:r>
      <w:r w:rsidRPr="0043278C">
        <w:rPr>
          <w:rFonts w:ascii="Times New Roman" w:hAnsi="Times New Roman"/>
          <w:sz w:val="24"/>
          <w:szCs w:val="24"/>
        </w:rPr>
        <w:t xml:space="preserve"> eggs from 1998 to 2008, causing illness in 2580 and 2,938 people respectively (CDC, 2013). Salmonellae can enter and survive in the farm enviroment for long periods of time. Prevalence of </w:t>
      </w:r>
      <w:r w:rsidRPr="0043278C">
        <w:rPr>
          <w:rFonts w:ascii="Times New Roman" w:hAnsi="Times New Roman"/>
          <w:i/>
          <w:sz w:val="24"/>
          <w:szCs w:val="24"/>
        </w:rPr>
        <w:t>Salmonella</w:t>
      </w:r>
      <w:r w:rsidRPr="0043278C">
        <w:rPr>
          <w:rFonts w:ascii="Times New Roman" w:hAnsi="Times New Roman"/>
          <w:sz w:val="24"/>
          <w:szCs w:val="24"/>
        </w:rPr>
        <w:t xml:space="preserve"> in farm enviroments ranges from 10 to 26% (Rodriguez </w:t>
      </w:r>
      <w:r w:rsidRPr="0043278C">
        <w:rPr>
          <w:rFonts w:ascii="Times New Roman" w:hAnsi="Times New Roman"/>
          <w:i/>
          <w:sz w:val="24"/>
          <w:szCs w:val="24"/>
        </w:rPr>
        <w:t>et al.,</w:t>
      </w:r>
      <w:r w:rsidRPr="0043278C">
        <w:rPr>
          <w:rFonts w:ascii="Times New Roman" w:hAnsi="Times New Roman"/>
          <w:sz w:val="24"/>
          <w:szCs w:val="24"/>
        </w:rPr>
        <w:t xml:space="preserve"> 2006). Feed contamination with fecal matter has a great potential of incidence in conventional farms, being able to horizontally spread </w:t>
      </w:r>
      <w:r w:rsidR="00857FAE" w:rsidRPr="00857FAE">
        <w:rPr>
          <w:rFonts w:ascii="Times New Roman" w:hAnsi="Times New Roman"/>
          <w:i/>
          <w:sz w:val="24"/>
          <w:szCs w:val="24"/>
        </w:rPr>
        <w:t xml:space="preserve">Salmonella </w:t>
      </w:r>
      <w:r w:rsidRPr="0043278C">
        <w:rPr>
          <w:rFonts w:ascii="Times New Roman" w:hAnsi="Times New Roman"/>
          <w:sz w:val="24"/>
          <w:szCs w:val="24"/>
        </w:rPr>
        <w:t xml:space="preserve">contamination. Presence of </w:t>
      </w:r>
      <w:r w:rsidRPr="0043278C">
        <w:rPr>
          <w:rFonts w:ascii="Times New Roman" w:hAnsi="Times New Roman"/>
          <w:i/>
          <w:sz w:val="24"/>
          <w:szCs w:val="24"/>
        </w:rPr>
        <w:t>Salmonella</w:t>
      </w:r>
      <w:r w:rsidRPr="0043278C">
        <w:rPr>
          <w:rFonts w:ascii="Times New Roman" w:hAnsi="Times New Roman"/>
          <w:sz w:val="24"/>
          <w:szCs w:val="24"/>
        </w:rPr>
        <w:t xml:space="preserve"> in feed and feed ingredients is well documented (Alali </w:t>
      </w:r>
      <w:r w:rsidRPr="0043278C">
        <w:rPr>
          <w:rFonts w:ascii="Times New Roman" w:hAnsi="Times New Roman"/>
          <w:i/>
          <w:sz w:val="24"/>
          <w:szCs w:val="24"/>
        </w:rPr>
        <w:t>et al.,</w:t>
      </w:r>
      <w:r w:rsidRPr="0043278C">
        <w:rPr>
          <w:rFonts w:ascii="Times New Roman" w:hAnsi="Times New Roman"/>
          <w:sz w:val="24"/>
          <w:szCs w:val="24"/>
        </w:rPr>
        <w:t xml:space="preserve"> 2010; Bailey </w:t>
      </w:r>
      <w:r w:rsidRPr="0043278C">
        <w:rPr>
          <w:rFonts w:ascii="Times New Roman" w:hAnsi="Times New Roman"/>
          <w:i/>
          <w:sz w:val="24"/>
          <w:szCs w:val="24"/>
        </w:rPr>
        <w:t>et al.,</w:t>
      </w:r>
      <w:r w:rsidRPr="0043278C">
        <w:rPr>
          <w:rFonts w:ascii="Times New Roman" w:hAnsi="Times New Roman"/>
          <w:sz w:val="24"/>
          <w:szCs w:val="24"/>
        </w:rPr>
        <w:t xml:space="preserve"> 2001; Maciorowski </w:t>
      </w:r>
      <w:r w:rsidRPr="0043278C">
        <w:rPr>
          <w:rFonts w:ascii="Times New Roman" w:hAnsi="Times New Roman"/>
          <w:i/>
          <w:sz w:val="24"/>
          <w:szCs w:val="24"/>
        </w:rPr>
        <w:t>et al.,</w:t>
      </w:r>
      <w:r w:rsidRPr="0043278C">
        <w:rPr>
          <w:rFonts w:ascii="Times New Roman" w:hAnsi="Times New Roman"/>
          <w:sz w:val="24"/>
          <w:szCs w:val="24"/>
        </w:rPr>
        <w:t xml:space="preserve"> 2004; Rodriguez </w:t>
      </w:r>
      <w:r w:rsidRPr="0043278C">
        <w:rPr>
          <w:rFonts w:ascii="Times New Roman" w:hAnsi="Times New Roman"/>
          <w:i/>
          <w:sz w:val="24"/>
          <w:szCs w:val="24"/>
        </w:rPr>
        <w:t>et al.,</w:t>
      </w:r>
      <w:r w:rsidRPr="0043278C">
        <w:rPr>
          <w:rFonts w:ascii="Times New Roman" w:hAnsi="Times New Roman"/>
          <w:sz w:val="24"/>
          <w:szCs w:val="24"/>
        </w:rPr>
        <w:t xml:space="preserve"> 2006). However, very low levels of </w:t>
      </w:r>
      <w:r w:rsidRPr="0043278C">
        <w:rPr>
          <w:rFonts w:ascii="Times New Roman" w:hAnsi="Times New Roman"/>
          <w:i/>
          <w:sz w:val="24"/>
          <w:szCs w:val="24"/>
        </w:rPr>
        <w:t>Salmonella</w:t>
      </w:r>
      <w:r w:rsidRPr="0043278C">
        <w:rPr>
          <w:rFonts w:ascii="Times New Roman" w:hAnsi="Times New Roman"/>
          <w:sz w:val="24"/>
          <w:szCs w:val="24"/>
        </w:rPr>
        <w:t xml:space="preserve"> have been obtained from drinking w</w:t>
      </w:r>
      <w:r w:rsidR="00791193">
        <w:rPr>
          <w:rFonts w:ascii="Times New Roman" w:hAnsi="Times New Roman"/>
          <w:sz w:val="24"/>
          <w:szCs w:val="24"/>
        </w:rPr>
        <w:t>ater samples from broiler farms</w:t>
      </w:r>
      <w:r w:rsidRPr="0043278C">
        <w:rPr>
          <w:rFonts w:ascii="Times New Roman" w:hAnsi="Times New Roman"/>
          <w:sz w:val="24"/>
          <w:szCs w:val="24"/>
        </w:rPr>
        <w:t xml:space="preserve">. </w:t>
      </w:r>
      <w:r w:rsidR="00A41C55">
        <w:rPr>
          <w:rFonts w:ascii="Times New Roman" w:hAnsi="Times New Roman"/>
          <w:sz w:val="24"/>
          <w:szCs w:val="24"/>
        </w:rPr>
        <w:t>Conversly, r</w:t>
      </w:r>
      <w:r w:rsidRPr="0043278C">
        <w:rPr>
          <w:rFonts w:ascii="Times New Roman" w:hAnsi="Times New Roman"/>
          <w:sz w:val="24"/>
          <w:szCs w:val="24"/>
        </w:rPr>
        <w:t xml:space="preserve">ecovery of </w:t>
      </w:r>
      <w:r w:rsidRPr="0043278C">
        <w:rPr>
          <w:rFonts w:ascii="Times New Roman" w:hAnsi="Times New Roman"/>
          <w:i/>
          <w:sz w:val="24"/>
          <w:szCs w:val="24"/>
        </w:rPr>
        <w:t>Salmonella</w:t>
      </w:r>
      <w:r w:rsidRPr="0043278C">
        <w:rPr>
          <w:rFonts w:ascii="Times New Roman" w:hAnsi="Times New Roman"/>
          <w:sz w:val="24"/>
          <w:szCs w:val="24"/>
        </w:rPr>
        <w:t xml:space="preserve"> was easily accom</w:t>
      </w:r>
      <w:r w:rsidR="00986855">
        <w:rPr>
          <w:rFonts w:ascii="Times New Roman" w:hAnsi="Times New Roman"/>
          <w:sz w:val="24"/>
          <w:szCs w:val="24"/>
        </w:rPr>
        <w:t>plished in samples from stagnant</w:t>
      </w:r>
      <w:r w:rsidRPr="0043278C">
        <w:rPr>
          <w:rFonts w:ascii="Times New Roman" w:hAnsi="Times New Roman"/>
          <w:sz w:val="24"/>
          <w:szCs w:val="24"/>
        </w:rPr>
        <w:t xml:space="preserve"> water where the bacteria can form biofilm layers in water pipes or hoses  (Alali </w:t>
      </w:r>
      <w:r w:rsidRPr="0043278C">
        <w:rPr>
          <w:rFonts w:ascii="Times New Roman" w:hAnsi="Times New Roman"/>
          <w:i/>
          <w:sz w:val="24"/>
          <w:szCs w:val="24"/>
        </w:rPr>
        <w:t>et al.,</w:t>
      </w:r>
      <w:r w:rsidRPr="0043278C">
        <w:rPr>
          <w:rFonts w:ascii="Times New Roman" w:hAnsi="Times New Roman"/>
          <w:sz w:val="24"/>
          <w:szCs w:val="24"/>
        </w:rPr>
        <w:t xml:space="preserve"> 2001; Bailey </w:t>
      </w:r>
      <w:r w:rsidRPr="0043278C">
        <w:rPr>
          <w:rFonts w:ascii="Times New Roman" w:hAnsi="Times New Roman"/>
          <w:i/>
          <w:sz w:val="24"/>
          <w:szCs w:val="24"/>
        </w:rPr>
        <w:t>et al.,</w:t>
      </w:r>
      <w:r w:rsidRPr="0043278C">
        <w:rPr>
          <w:rFonts w:ascii="Times New Roman" w:hAnsi="Times New Roman"/>
          <w:sz w:val="24"/>
          <w:szCs w:val="24"/>
        </w:rPr>
        <w:t xml:space="preserve"> 2001; Lilebjelke </w:t>
      </w:r>
      <w:r w:rsidRPr="0043278C">
        <w:rPr>
          <w:rFonts w:ascii="Times New Roman" w:hAnsi="Times New Roman"/>
          <w:i/>
          <w:sz w:val="24"/>
          <w:szCs w:val="24"/>
        </w:rPr>
        <w:t>et al.,</w:t>
      </w:r>
      <w:r w:rsidRPr="0043278C">
        <w:rPr>
          <w:rFonts w:ascii="Times New Roman" w:hAnsi="Times New Roman"/>
          <w:sz w:val="24"/>
          <w:szCs w:val="24"/>
        </w:rPr>
        <w:t xml:space="preserve"> 2005). Variety and prevalence of </w:t>
      </w:r>
      <w:r w:rsidRPr="0043278C">
        <w:rPr>
          <w:rFonts w:ascii="Times New Roman" w:hAnsi="Times New Roman"/>
          <w:i/>
          <w:sz w:val="24"/>
          <w:szCs w:val="24"/>
        </w:rPr>
        <w:t>Salmonella</w:t>
      </w:r>
      <w:r w:rsidRPr="0043278C">
        <w:rPr>
          <w:rFonts w:ascii="Times New Roman" w:hAnsi="Times New Roman"/>
          <w:sz w:val="24"/>
          <w:szCs w:val="24"/>
        </w:rPr>
        <w:t xml:space="preserve"> serovars differs among studies in different regions and types of farms. Yet, there is some consistency in recovery rates of specific serovars: Heidelberg, Kentucky, Enteritidis, Typhimurium, Montevideo, Seftenberg and Thompson as these are the highest recovered serotypes (Bailey </w:t>
      </w:r>
      <w:r w:rsidRPr="0043278C">
        <w:rPr>
          <w:rFonts w:ascii="Times New Roman" w:hAnsi="Times New Roman"/>
          <w:i/>
          <w:sz w:val="24"/>
          <w:szCs w:val="24"/>
        </w:rPr>
        <w:t>et al.,</w:t>
      </w:r>
      <w:r w:rsidRPr="0043278C">
        <w:rPr>
          <w:rFonts w:ascii="Times New Roman" w:hAnsi="Times New Roman"/>
          <w:sz w:val="24"/>
          <w:szCs w:val="24"/>
        </w:rPr>
        <w:t xml:space="preserve"> 2001; Roy </w:t>
      </w:r>
      <w:r w:rsidRPr="0043278C">
        <w:rPr>
          <w:rFonts w:ascii="Times New Roman" w:hAnsi="Times New Roman"/>
          <w:i/>
          <w:sz w:val="24"/>
          <w:szCs w:val="24"/>
        </w:rPr>
        <w:t>et al.</w:t>
      </w:r>
      <w:r w:rsidRPr="0043278C">
        <w:rPr>
          <w:rFonts w:ascii="Times New Roman" w:hAnsi="Times New Roman"/>
          <w:sz w:val="24"/>
          <w:szCs w:val="24"/>
        </w:rPr>
        <w:t xml:space="preserve">, 2002; Lilebjelke </w:t>
      </w:r>
      <w:r w:rsidRPr="0043278C">
        <w:rPr>
          <w:rFonts w:ascii="Times New Roman" w:hAnsi="Times New Roman"/>
          <w:i/>
          <w:sz w:val="24"/>
          <w:szCs w:val="24"/>
        </w:rPr>
        <w:t>et al.,</w:t>
      </w:r>
      <w:r w:rsidRPr="0043278C">
        <w:rPr>
          <w:rFonts w:ascii="Times New Roman" w:hAnsi="Times New Roman"/>
          <w:sz w:val="24"/>
          <w:szCs w:val="24"/>
        </w:rPr>
        <w:t xml:space="preserve"> 2005). In a one </w:t>
      </w:r>
      <w:r w:rsidRPr="0043278C">
        <w:rPr>
          <w:rFonts w:ascii="Times New Roman" w:hAnsi="Times New Roman"/>
          <w:sz w:val="24"/>
          <w:szCs w:val="24"/>
        </w:rPr>
        <w:lastRenderedPageBreak/>
        <w:t xml:space="preserve">year experiment in a integrated operation, Bailey </w:t>
      </w:r>
      <w:r w:rsidRPr="0043278C">
        <w:rPr>
          <w:rFonts w:ascii="Times New Roman" w:hAnsi="Times New Roman"/>
          <w:i/>
          <w:sz w:val="24"/>
          <w:szCs w:val="24"/>
        </w:rPr>
        <w:t>et al.</w:t>
      </w:r>
      <w:r w:rsidRPr="0043278C">
        <w:rPr>
          <w:rFonts w:ascii="Times New Roman" w:hAnsi="Times New Roman"/>
          <w:sz w:val="24"/>
          <w:szCs w:val="24"/>
        </w:rPr>
        <w:t xml:space="preserve"> (2001) found that hatchery transport pads, flies, drag swabs and boot swabs exhibited the highest prevalence of </w:t>
      </w:r>
      <w:r w:rsidRPr="0043278C">
        <w:rPr>
          <w:rFonts w:ascii="Times New Roman" w:hAnsi="Times New Roman"/>
          <w:i/>
          <w:sz w:val="24"/>
          <w:szCs w:val="24"/>
        </w:rPr>
        <w:t>Salmonella</w:t>
      </w:r>
      <w:r w:rsidRPr="0043278C">
        <w:rPr>
          <w:rFonts w:ascii="Times New Roman" w:hAnsi="Times New Roman"/>
          <w:sz w:val="24"/>
          <w:szCs w:val="24"/>
        </w:rPr>
        <w:t>. The most frequently  identified serotypes from those farm samples were Seftenberg, Thompson and Montevideo. While in farms samples,</w:t>
      </w:r>
      <w:r w:rsidRPr="0043278C">
        <w:rPr>
          <w:rFonts w:ascii="Times New Roman" w:hAnsi="Times New Roman"/>
          <w:sz w:val="24"/>
          <w:szCs w:val="24"/>
          <w:lang w:val="en-US"/>
        </w:rPr>
        <w:t xml:space="preserve"> serotypes Kentucky, Enteritidis, Heidelberg, Typhimurium and antigenic formula I 4, 5,12:i:- were commonly isolated from broilers (Table 5) and ground chicken (Table 6) according to reports from the monitoring system by the </w:t>
      </w:r>
      <w:r w:rsidR="00791193">
        <w:rPr>
          <w:rFonts w:ascii="Times New Roman" w:hAnsi="Times New Roman"/>
          <w:sz w:val="24"/>
          <w:szCs w:val="24"/>
          <w:lang w:val="en-US"/>
        </w:rPr>
        <w:t xml:space="preserve">USDA through the </w:t>
      </w:r>
      <w:r w:rsidRPr="0043278C">
        <w:rPr>
          <w:rFonts w:ascii="Times New Roman" w:hAnsi="Times New Roman"/>
          <w:sz w:val="24"/>
          <w:szCs w:val="24"/>
          <w:lang w:val="en-US"/>
        </w:rPr>
        <w:t>Food and Safety Inspection Service (FSIS) from 2000 to 2009.</w:t>
      </w:r>
    </w:p>
    <w:p w14:paraId="3B595917" w14:textId="37DD577C" w:rsidR="0043278C" w:rsidRPr="0043278C" w:rsidRDefault="0043278C" w:rsidP="0043278C">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Shell eggs are a major vehicle for </w:t>
      </w:r>
      <w:r w:rsidRPr="0043278C">
        <w:rPr>
          <w:rFonts w:ascii="Times New Roman" w:hAnsi="Times New Roman"/>
          <w:i/>
          <w:sz w:val="24"/>
          <w:szCs w:val="24"/>
        </w:rPr>
        <w:t>S.</w:t>
      </w:r>
      <w:r w:rsidR="005E5441">
        <w:rPr>
          <w:rFonts w:ascii="Times New Roman" w:hAnsi="Times New Roman"/>
          <w:sz w:val="24"/>
          <w:szCs w:val="24"/>
        </w:rPr>
        <w:t xml:space="preserve"> Enteritid</w:t>
      </w:r>
      <w:r w:rsidRPr="0043278C">
        <w:rPr>
          <w:rFonts w:ascii="Times New Roman" w:hAnsi="Times New Roman"/>
          <w:sz w:val="24"/>
          <w:szCs w:val="24"/>
        </w:rPr>
        <w:t xml:space="preserve">is in humans. </w:t>
      </w:r>
      <w:r w:rsidR="00A41C55" w:rsidRPr="0043278C">
        <w:rPr>
          <w:rFonts w:ascii="Times New Roman" w:hAnsi="Times New Roman"/>
          <w:sz w:val="24"/>
          <w:szCs w:val="24"/>
        </w:rPr>
        <w:t xml:space="preserve">By 1994 </w:t>
      </w:r>
      <w:r w:rsidR="00A41C55" w:rsidRPr="0043278C">
        <w:rPr>
          <w:rFonts w:ascii="Times New Roman" w:hAnsi="Times New Roman"/>
          <w:i/>
          <w:sz w:val="24"/>
          <w:szCs w:val="24"/>
        </w:rPr>
        <w:t>S.</w:t>
      </w:r>
      <w:r w:rsidR="00A41C55" w:rsidRPr="0043278C">
        <w:rPr>
          <w:rFonts w:ascii="Times New Roman" w:hAnsi="Times New Roman"/>
          <w:sz w:val="24"/>
          <w:szCs w:val="24"/>
        </w:rPr>
        <w:t xml:space="preserve"> Enteritidis became the most frequently serovar reported in US causing human salmonellosis. </w:t>
      </w:r>
      <w:r w:rsidRPr="0043278C">
        <w:rPr>
          <w:rFonts w:ascii="Times New Roman" w:hAnsi="Times New Roman"/>
          <w:sz w:val="24"/>
          <w:szCs w:val="24"/>
        </w:rPr>
        <w:t xml:space="preserve">From 1985 to 2003 in 75% of </w:t>
      </w:r>
      <w:r w:rsidRPr="0043278C">
        <w:rPr>
          <w:rFonts w:ascii="Times New Roman" w:hAnsi="Times New Roman"/>
          <w:i/>
          <w:sz w:val="24"/>
          <w:szCs w:val="24"/>
        </w:rPr>
        <w:t>S.</w:t>
      </w:r>
      <w:r w:rsidRPr="0043278C">
        <w:rPr>
          <w:rFonts w:ascii="Times New Roman" w:hAnsi="Times New Roman"/>
          <w:sz w:val="24"/>
          <w:szCs w:val="24"/>
        </w:rPr>
        <w:t xml:space="preserve"> </w:t>
      </w:r>
      <w:r w:rsidR="00791193">
        <w:rPr>
          <w:rFonts w:ascii="Times New Roman" w:hAnsi="Times New Roman"/>
          <w:sz w:val="24"/>
          <w:szCs w:val="24"/>
        </w:rPr>
        <w:t>Enteritidis outbreak cases</w:t>
      </w:r>
      <w:r w:rsidRPr="0043278C">
        <w:rPr>
          <w:rFonts w:ascii="Times New Roman" w:hAnsi="Times New Roman"/>
          <w:sz w:val="24"/>
          <w:szCs w:val="24"/>
        </w:rPr>
        <w:t xml:space="preserve">, eggs were confirmed as the primary ingredient or food vehicle of contamination (CDC, 2013). A major outbreak occurred in 1994 where tanker trailers that previously carried </w:t>
      </w:r>
      <w:r w:rsidRPr="0043278C">
        <w:rPr>
          <w:rFonts w:ascii="Times New Roman" w:hAnsi="Times New Roman"/>
          <w:i/>
          <w:sz w:val="24"/>
          <w:szCs w:val="24"/>
        </w:rPr>
        <w:t>S.</w:t>
      </w:r>
      <w:r w:rsidRPr="0043278C">
        <w:rPr>
          <w:rFonts w:ascii="Times New Roman" w:hAnsi="Times New Roman"/>
          <w:sz w:val="24"/>
          <w:szCs w:val="24"/>
        </w:rPr>
        <w:t xml:space="preserve"> Enteritidis contaminated liquid eggs cause</w:t>
      </w:r>
      <w:r w:rsidR="00986855">
        <w:rPr>
          <w:rFonts w:ascii="Times New Roman" w:hAnsi="Times New Roman"/>
          <w:sz w:val="24"/>
          <w:szCs w:val="24"/>
        </w:rPr>
        <w:t>d</w:t>
      </w:r>
      <w:r w:rsidRPr="0043278C">
        <w:rPr>
          <w:rFonts w:ascii="Times New Roman" w:hAnsi="Times New Roman"/>
          <w:sz w:val="24"/>
          <w:szCs w:val="24"/>
        </w:rPr>
        <w:t xml:space="preserve"> the cross-contamination of ice-cream prepared at the same facility (Hennessy </w:t>
      </w:r>
      <w:r w:rsidRPr="0043278C">
        <w:rPr>
          <w:rFonts w:ascii="Times New Roman" w:hAnsi="Times New Roman"/>
          <w:i/>
          <w:sz w:val="24"/>
          <w:szCs w:val="24"/>
        </w:rPr>
        <w:t>et al.,</w:t>
      </w:r>
      <w:r w:rsidRPr="0043278C">
        <w:rPr>
          <w:rFonts w:ascii="Times New Roman" w:hAnsi="Times New Roman"/>
          <w:sz w:val="24"/>
          <w:szCs w:val="24"/>
        </w:rPr>
        <w:t xml:space="preserve"> 1996). Serovar Enteriditis is known to be very well adapted to the hen house environment, the bird, and the egg. Most commonly, eggs are infected with </w:t>
      </w:r>
      <w:r w:rsidRPr="0043278C">
        <w:rPr>
          <w:rFonts w:ascii="Times New Roman" w:hAnsi="Times New Roman"/>
          <w:i/>
          <w:sz w:val="24"/>
          <w:szCs w:val="24"/>
        </w:rPr>
        <w:t>S.</w:t>
      </w:r>
      <w:r w:rsidRPr="0043278C">
        <w:rPr>
          <w:rFonts w:ascii="Times New Roman" w:hAnsi="Times New Roman"/>
          <w:sz w:val="24"/>
          <w:szCs w:val="24"/>
        </w:rPr>
        <w:t xml:space="preserve"> Enteritidis by vertical transmission through transovarian infection from laying hens (Braden, 2006). </w:t>
      </w:r>
      <w:r w:rsidRPr="0043278C">
        <w:rPr>
          <w:rFonts w:ascii="Times New Roman" w:hAnsi="Times New Roman"/>
          <w:i/>
          <w:sz w:val="24"/>
          <w:szCs w:val="24"/>
        </w:rPr>
        <w:t>S.</w:t>
      </w:r>
      <w:r w:rsidRPr="0043278C">
        <w:rPr>
          <w:rFonts w:ascii="Times New Roman" w:hAnsi="Times New Roman"/>
          <w:sz w:val="24"/>
          <w:szCs w:val="24"/>
        </w:rPr>
        <w:t xml:space="preserve"> Typhimurium and other serovars usually contaminate eggs externally by penetrating the egg shell (Martelli and Davies, 2012). Surveys conducted in US report </w:t>
      </w:r>
      <w:r w:rsidRPr="0043278C">
        <w:rPr>
          <w:rFonts w:ascii="Times New Roman" w:hAnsi="Times New Roman"/>
          <w:i/>
          <w:sz w:val="24"/>
          <w:szCs w:val="24"/>
        </w:rPr>
        <w:t xml:space="preserve">Salmonella </w:t>
      </w:r>
      <w:r w:rsidRPr="0043278C">
        <w:rPr>
          <w:rFonts w:ascii="Times New Roman" w:hAnsi="Times New Roman"/>
          <w:sz w:val="24"/>
          <w:szCs w:val="24"/>
        </w:rPr>
        <w:t xml:space="preserve">contamination in table eggs by other serovars including Heidelberg and Montevideo (Jones and Musgrove, 2007; Martelli and Davies, 2012). Enhanced biosecurity practices, post harvest intervention methods (sanitizing and decontamination) and egg pasteurization can reduce the risk factors for </w:t>
      </w:r>
      <w:r w:rsidRPr="0043278C">
        <w:rPr>
          <w:rFonts w:ascii="Times New Roman" w:hAnsi="Times New Roman"/>
          <w:i/>
          <w:sz w:val="24"/>
          <w:szCs w:val="24"/>
        </w:rPr>
        <w:t>Salmonella</w:t>
      </w:r>
      <w:r w:rsidRPr="0043278C">
        <w:rPr>
          <w:rFonts w:ascii="Times New Roman" w:hAnsi="Times New Roman"/>
          <w:sz w:val="24"/>
          <w:szCs w:val="24"/>
        </w:rPr>
        <w:t xml:space="preserve"> infection in laying hen operations (Howard </w:t>
      </w:r>
      <w:r w:rsidRPr="0043278C">
        <w:rPr>
          <w:rFonts w:ascii="Times New Roman" w:hAnsi="Times New Roman"/>
          <w:i/>
          <w:sz w:val="24"/>
          <w:szCs w:val="24"/>
        </w:rPr>
        <w:t>et al.,</w:t>
      </w:r>
      <w:r w:rsidRPr="0043278C">
        <w:rPr>
          <w:rFonts w:ascii="Times New Roman" w:hAnsi="Times New Roman"/>
          <w:sz w:val="24"/>
          <w:szCs w:val="24"/>
        </w:rPr>
        <w:t xml:space="preserve"> 2002).</w:t>
      </w:r>
      <w:r w:rsidRPr="0043278C">
        <w:rPr>
          <w:rFonts w:ascii="Times New Roman" w:hAnsi="Times New Roman"/>
          <w:color w:val="1F497D" w:themeColor="text2"/>
          <w:sz w:val="24"/>
          <w:szCs w:val="24"/>
        </w:rPr>
        <w:t xml:space="preserve"> </w:t>
      </w:r>
    </w:p>
    <w:p w14:paraId="6DBBAA42" w14:textId="77777777" w:rsidR="0043278C" w:rsidRPr="00391027" w:rsidRDefault="0043278C" w:rsidP="00755102">
      <w:pPr>
        <w:pStyle w:val="Heading2"/>
        <w:jc w:val="left"/>
      </w:pPr>
      <w:bookmarkStart w:id="5" w:name="_Toc393119467"/>
      <w:r w:rsidRPr="00391027">
        <w:lastRenderedPageBreak/>
        <w:t xml:space="preserve">Differences in </w:t>
      </w:r>
      <w:r w:rsidRPr="00663A7A">
        <w:rPr>
          <w:i/>
        </w:rPr>
        <w:t>Salmonella</w:t>
      </w:r>
      <w:r w:rsidRPr="00391027">
        <w:t xml:space="preserve"> serovars</w:t>
      </w:r>
      <w:bookmarkEnd w:id="5"/>
    </w:p>
    <w:p w14:paraId="61BE13FA" w14:textId="4DA432DB" w:rsidR="0043278C" w:rsidRPr="00391027" w:rsidRDefault="0043278C" w:rsidP="00391027">
      <w:pPr>
        <w:pStyle w:val="Heading3"/>
        <w:spacing w:line="480" w:lineRule="auto"/>
        <w:rPr>
          <w:rFonts w:ascii="Times New Roman" w:hAnsi="Times New Roman" w:cs="Times New Roman"/>
          <w:b w:val="0"/>
          <w:i/>
          <w:color w:val="auto"/>
          <w:sz w:val="24"/>
          <w:szCs w:val="24"/>
        </w:rPr>
      </w:pPr>
      <w:bookmarkStart w:id="6" w:name="_Toc393119468"/>
      <w:r w:rsidRPr="00391027">
        <w:rPr>
          <w:rFonts w:ascii="Times New Roman" w:hAnsi="Times New Roman" w:cs="Times New Roman"/>
          <w:b w:val="0"/>
          <w:i/>
          <w:color w:val="auto"/>
          <w:sz w:val="24"/>
          <w:szCs w:val="24"/>
        </w:rPr>
        <w:t>Diseases in chickens</w:t>
      </w:r>
      <w:bookmarkEnd w:id="6"/>
    </w:p>
    <w:p w14:paraId="541139FB" w14:textId="4171F761" w:rsidR="0043278C" w:rsidRPr="0043278C" w:rsidRDefault="0043278C" w:rsidP="00797F30">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Poultry are a specific host for </w:t>
      </w:r>
      <w:r w:rsidRPr="0043278C">
        <w:rPr>
          <w:rFonts w:ascii="Times New Roman" w:hAnsi="Times New Roman"/>
          <w:i/>
          <w:sz w:val="24"/>
          <w:szCs w:val="24"/>
        </w:rPr>
        <w:t xml:space="preserve">S. </w:t>
      </w:r>
      <w:r w:rsidRPr="0043278C">
        <w:rPr>
          <w:rFonts w:ascii="Times New Roman" w:hAnsi="Times New Roman"/>
          <w:sz w:val="24"/>
          <w:szCs w:val="24"/>
        </w:rPr>
        <w:t xml:space="preserve">Pullorum and </w:t>
      </w:r>
      <w:r w:rsidRPr="0043278C">
        <w:rPr>
          <w:rFonts w:ascii="Times New Roman" w:hAnsi="Times New Roman"/>
          <w:i/>
          <w:sz w:val="24"/>
          <w:szCs w:val="24"/>
        </w:rPr>
        <w:t>S.</w:t>
      </w:r>
      <w:r w:rsidRPr="0043278C">
        <w:rPr>
          <w:rFonts w:ascii="Times New Roman" w:hAnsi="Times New Roman"/>
          <w:sz w:val="24"/>
          <w:szCs w:val="24"/>
        </w:rPr>
        <w:t xml:space="preserve"> Gallinarum and </w:t>
      </w:r>
      <w:r w:rsidR="00791193">
        <w:rPr>
          <w:rFonts w:ascii="Times New Roman" w:hAnsi="Times New Roman"/>
          <w:sz w:val="24"/>
          <w:szCs w:val="24"/>
        </w:rPr>
        <w:t xml:space="preserve">these </w:t>
      </w:r>
      <w:r w:rsidRPr="0043278C">
        <w:rPr>
          <w:rFonts w:ascii="Times New Roman" w:hAnsi="Times New Roman"/>
          <w:sz w:val="24"/>
          <w:szCs w:val="24"/>
        </w:rPr>
        <w:t xml:space="preserve">rarely cause illness in humans.  These </w:t>
      </w:r>
      <w:r w:rsidRPr="0043278C">
        <w:rPr>
          <w:rFonts w:ascii="Times New Roman" w:hAnsi="Times New Roman"/>
          <w:i/>
          <w:sz w:val="24"/>
          <w:szCs w:val="24"/>
        </w:rPr>
        <w:t>Salmonella</w:t>
      </w:r>
      <w:r w:rsidRPr="0043278C">
        <w:rPr>
          <w:rFonts w:ascii="Times New Roman" w:hAnsi="Times New Roman"/>
          <w:sz w:val="24"/>
          <w:szCs w:val="24"/>
        </w:rPr>
        <w:t xml:space="preserve"> serovars are non-motile, host-specific that causes Pullorum disease (PD) and Fowl Typhoid (FT), respectively (Rettger </w:t>
      </w:r>
      <w:r w:rsidR="00F66F73">
        <w:rPr>
          <w:rFonts w:ascii="Times New Roman" w:hAnsi="Times New Roman"/>
          <w:sz w:val="24"/>
          <w:szCs w:val="24"/>
        </w:rPr>
        <w:t>1909</w:t>
      </w:r>
      <w:r w:rsidRPr="0043278C">
        <w:rPr>
          <w:rFonts w:ascii="Times New Roman" w:hAnsi="Times New Roman"/>
          <w:sz w:val="24"/>
          <w:szCs w:val="24"/>
        </w:rPr>
        <w:t xml:space="preserve">). </w:t>
      </w:r>
    </w:p>
    <w:p w14:paraId="33EA3C0F" w14:textId="0118E9E2" w:rsidR="0043278C" w:rsidRPr="0043278C" w:rsidRDefault="0043278C" w:rsidP="009F6FC2">
      <w:pPr>
        <w:spacing w:line="480" w:lineRule="auto"/>
        <w:ind w:firstLine="708"/>
        <w:jc w:val="both"/>
        <w:rPr>
          <w:rFonts w:ascii="Times New Roman" w:hAnsi="Times New Roman"/>
          <w:sz w:val="24"/>
          <w:szCs w:val="24"/>
        </w:rPr>
      </w:pPr>
      <w:r w:rsidRPr="0043278C">
        <w:rPr>
          <w:rFonts w:ascii="Times New Roman" w:hAnsi="Times New Roman"/>
          <w:sz w:val="24"/>
          <w:szCs w:val="24"/>
        </w:rPr>
        <w:t>Pullorum disease was first described as “fatal septicemia” o</w:t>
      </w:r>
      <w:r w:rsidR="00F66F73">
        <w:rPr>
          <w:rFonts w:ascii="Times New Roman" w:hAnsi="Times New Roman"/>
          <w:sz w:val="24"/>
          <w:szCs w:val="24"/>
        </w:rPr>
        <w:t>r “white diarrhea” (Rettger 1909</w:t>
      </w:r>
      <w:r w:rsidRPr="0043278C">
        <w:rPr>
          <w:rFonts w:ascii="Times New Roman" w:hAnsi="Times New Roman"/>
          <w:sz w:val="24"/>
          <w:szCs w:val="24"/>
        </w:rPr>
        <w:t>). Clinical signs are predominantly observed in young chickens, showing lack of appetite, depression, respiratory distress, caseous core diarrhea and early death a few days after hatching. In laying hens symptoms include reduced egg production, fertility and hatchability (Bullis, 1977; Lis</w:t>
      </w:r>
      <w:r w:rsidR="00F66F73">
        <w:rPr>
          <w:rFonts w:ascii="Times New Roman" w:hAnsi="Times New Roman"/>
          <w:sz w:val="24"/>
          <w:szCs w:val="24"/>
        </w:rPr>
        <w:t>ter and Barrow, 2009; Hafez 2010</w:t>
      </w:r>
      <w:r w:rsidRPr="0043278C">
        <w:rPr>
          <w:rFonts w:ascii="Times New Roman" w:hAnsi="Times New Roman"/>
          <w:sz w:val="24"/>
          <w:szCs w:val="24"/>
        </w:rPr>
        <w:t xml:space="preserve">).  </w:t>
      </w:r>
      <w:r w:rsidRPr="0043278C">
        <w:rPr>
          <w:rFonts w:ascii="Times New Roman" w:hAnsi="Times New Roman"/>
          <w:i/>
          <w:sz w:val="24"/>
          <w:szCs w:val="24"/>
        </w:rPr>
        <w:t>S.</w:t>
      </w:r>
      <w:r w:rsidRPr="0043278C">
        <w:rPr>
          <w:rFonts w:ascii="Times New Roman" w:hAnsi="Times New Roman"/>
          <w:sz w:val="24"/>
          <w:szCs w:val="24"/>
        </w:rPr>
        <w:t xml:space="preserve"> Pullorum may cause severe systemic lesions including peritonitis, liver and spleen enlargement, and organs may be streaked with hemorr</w:t>
      </w:r>
      <w:r w:rsidR="00986855">
        <w:rPr>
          <w:rFonts w:ascii="Times New Roman" w:hAnsi="Times New Roman"/>
          <w:sz w:val="24"/>
          <w:szCs w:val="24"/>
        </w:rPr>
        <w:t xml:space="preserve">hages. Furthermore, </w:t>
      </w:r>
      <w:r w:rsidRPr="0043278C">
        <w:rPr>
          <w:rFonts w:ascii="Times New Roman" w:hAnsi="Times New Roman"/>
          <w:sz w:val="24"/>
          <w:szCs w:val="24"/>
        </w:rPr>
        <w:t>animals can also develop white focal necrosis in the case of young birds and abnormal</w:t>
      </w:r>
      <w:r w:rsidR="00797F30">
        <w:rPr>
          <w:rFonts w:ascii="Times New Roman" w:hAnsi="Times New Roman"/>
          <w:sz w:val="24"/>
          <w:szCs w:val="24"/>
        </w:rPr>
        <w:t xml:space="preserve"> color and shape in ovaries in</w:t>
      </w:r>
      <w:r w:rsidRPr="0043278C">
        <w:rPr>
          <w:rFonts w:ascii="Times New Roman" w:hAnsi="Times New Roman"/>
          <w:sz w:val="24"/>
          <w:szCs w:val="24"/>
        </w:rPr>
        <w:t xml:space="preserve"> older birds. Pullorum disease mortality rate is variable, </w:t>
      </w:r>
      <w:r w:rsidR="00791193">
        <w:rPr>
          <w:rFonts w:ascii="Times New Roman" w:hAnsi="Times New Roman"/>
          <w:sz w:val="24"/>
          <w:szCs w:val="24"/>
        </w:rPr>
        <w:t>but maybe as high as</w:t>
      </w:r>
      <w:r w:rsidRPr="0043278C">
        <w:rPr>
          <w:rFonts w:ascii="Times New Roman" w:hAnsi="Times New Roman"/>
          <w:sz w:val="24"/>
          <w:szCs w:val="24"/>
        </w:rPr>
        <w:t xml:space="preserve"> 100% in critical cases.</w:t>
      </w:r>
    </w:p>
    <w:p w14:paraId="3C0ED82D" w14:textId="40D7751D" w:rsidR="0043278C" w:rsidRPr="0043278C" w:rsidRDefault="0043278C" w:rsidP="0043278C">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Fowl typhoid disease </w:t>
      </w:r>
      <w:r w:rsidR="00B56331">
        <w:rPr>
          <w:rFonts w:ascii="Times New Roman" w:hAnsi="Times New Roman"/>
          <w:sz w:val="24"/>
          <w:szCs w:val="24"/>
        </w:rPr>
        <w:t xml:space="preserve">is </w:t>
      </w:r>
      <w:r w:rsidRPr="0043278C">
        <w:rPr>
          <w:rFonts w:ascii="Times New Roman" w:hAnsi="Times New Roman"/>
          <w:sz w:val="24"/>
          <w:szCs w:val="24"/>
        </w:rPr>
        <w:t xml:space="preserve">caused by </w:t>
      </w:r>
      <w:r w:rsidRPr="0043278C">
        <w:rPr>
          <w:rFonts w:ascii="Times New Roman" w:hAnsi="Times New Roman"/>
          <w:i/>
          <w:sz w:val="24"/>
          <w:szCs w:val="24"/>
        </w:rPr>
        <w:t>S.</w:t>
      </w:r>
      <w:r w:rsidR="00B56331">
        <w:rPr>
          <w:rFonts w:ascii="Times New Roman" w:hAnsi="Times New Roman"/>
          <w:sz w:val="24"/>
          <w:szCs w:val="24"/>
        </w:rPr>
        <w:t xml:space="preserve"> Gallinarum and </w:t>
      </w:r>
      <w:r w:rsidRPr="0043278C">
        <w:rPr>
          <w:rFonts w:ascii="Times New Roman" w:hAnsi="Times New Roman"/>
          <w:sz w:val="24"/>
          <w:szCs w:val="24"/>
        </w:rPr>
        <w:t>affects chickens, turkeys</w:t>
      </w:r>
      <w:r w:rsidR="00B56331">
        <w:rPr>
          <w:rFonts w:ascii="Times New Roman" w:hAnsi="Times New Roman"/>
          <w:sz w:val="24"/>
          <w:szCs w:val="24"/>
        </w:rPr>
        <w:t>,</w:t>
      </w:r>
      <w:r w:rsidRPr="0043278C">
        <w:rPr>
          <w:rFonts w:ascii="Times New Roman" w:hAnsi="Times New Roman"/>
          <w:sz w:val="24"/>
          <w:szCs w:val="24"/>
        </w:rPr>
        <w:t xml:space="preserve">  guinea fowl and birds of all ages and breeds (Shivaprasad </w:t>
      </w:r>
      <w:r w:rsidRPr="0043278C">
        <w:rPr>
          <w:rFonts w:ascii="Times New Roman" w:hAnsi="Times New Roman"/>
          <w:i/>
          <w:sz w:val="24"/>
          <w:szCs w:val="24"/>
        </w:rPr>
        <w:t xml:space="preserve">et al., </w:t>
      </w:r>
      <w:r w:rsidRPr="0043278C">
        <w:rPr>
          <w:rFonts w:ascii="Times New Roman" w:hAnsi="Times New Roman"/>
          <w:sz w:val="24"/>
          <w:szCs w:val="24"/>
        </w:rPr>
        <w:t xml:space="preserve">2013). The first described outbreak was characterized by high mortality and signs of the disease that began with yellow-to-green diarrhea with the birds dying </w:t>
      </w:r>
      <w:r w:rsidR="00986855">
        <w:rPr>
          <w:rFonts w:ascii="Times New Roman" w:hAnsi="Times New Roman"/>
          <w:sz w:val="24"/>
          <w:szCs w:val="24"/>
        </w:rPr>
        <w:t xml:space="preserve">a </w:t>
      </w:r>
      <w:r w:rsidRPr="0043278C">
        <w:rPr>
          <w:rFonts w:ascii="Times New Roman" w:hAnsi="Times New Roman"/>
          <w:sz w:val="24"/>
          <w:szCs w:val="24"/>
        </w:rPr>
        <w:t>few days after infection</w:t>
      </w:r>
      <w:r w:rsidR="0000096F">
        <w:rPr>
          <w:rFonts w:ascii="Times New Roman" w:hAnsi="Times New Roman"/>
          <w:sz w:val="24"/>
          <w:szCs w:val="24"/>
        </w:rPr>
        <w:t xml:space="preserve"> (Rettger1909)</w:t>
      </w:r>
      <w:r w:rsidRPr="0043278C">
        <w:rPr>
          <w:rFonts w:ascii="Times New Roman" w:hAnsi="Times New Roman"/>
          <w:sz w:val="24"/>
          <w:szCs w:val="24"/>
        </w:rPr>
        <w:t xml:space="preserve">. Conversley to </w:t>
      </w:r>
      <w:r w:rsidRPr="0043278C">
        <w:rPr>
          <w:rFonts w:ascii="Times New Roman" w:hAnsi="Times New Roman"/>
          <w:i/>
          <w:sz w:val="24"/>
          <w:szCs w:val="24"/>
        </w:rPr>
        <w:t>S</w:t>
      </w:r>
      <w:r w:rsidR="00986855">
        <w:rPr>
          <w:rFonts w:ascii="Times New Roman" w:hAnsi="Times New Roman"/>
          <w:sz w:val="24"/>
          <w:szCs w:val="24"/>
        </w:rPr>
        <w:t>. Pu</w:t>
      </w:r>
      <w:r w:rsidRPr="0043278C">
        <w:rPr>
          <w:rFonts w:ascii="Times New Roman" w:hAnsi="Times New Roman"/>
          <w:sz w:val="24"/>
          <w:szCs w:val="24"/>
        </w:rPr>
        <w:t xml:space="preserve">llorum, </w:t>
      </w:r>
      <w:r w:rsidRPr="0043278C">
        <w:rPr>
          <w:rFonts w:ascii="Times New Roman" w:hAnsi="Times New Roman"/>
          <w:i/>
          <w:sz w:val="24"/>
          <w:szCs w:val="24"/>
        </w:rPr>
        <w:t>S</w:t>
      </w:r>
      <w:r w:rsidRPr="0043278C">
        <w:rPr>
          <w:rFonts w:ascii="Times New Roman" w:hAnsi="Times New Roman"/>
          <w:sz w:val="24"/>
          <w:szCs w:val="24"/>
        </w:rPr>
        <w:t>. Gallinarum is more frequently seen in growers or older birds than young birds. One of the first signs of this disease is an increase in morta</w:t>
      </w:r>
      <w:r w:rsidR="009F6FC2">
        <w:rPr>
          <w:rFonts w:ascii="Times New Roman" w:hAnsi="Times New Roman"/>
          <w:sz w:val="24"/>
          <w:szCs w:val="24"/>
        </w:rPr>
        <w:t>lity rate, followed by a decline</w:t>
      </w:r>
      <w:r w:rsidRPr="0043278C">
        <w:rPr>
          <w:rFonts w:ascii="Times New Roman" w:hAnsi="Times New Roman"/>
          <w:sz w:val="24"/>
          <w:szCs w:val="24"/>
        </w:rPr>
        <w:t xml:space="preserve"> in feed consumption and therefore a drop in egg production and weight gain (Lister and Barrow, 2009). H</w:t>
      </w:r>
      <w:r w:rsidR="00986855">
        <w:rPr>
          <w:rFonts w:ascii="Times New Roman" w:hAnsi="Times New Roman"/>
          <w:sz w:val="24"/>
          <w:szCs w:val="24"/>
        </w:rPr>
        <w:t>istological examination reveals</w:t>
      </w:r>
      <w:r w:rsidRPr="0043278C">
        <w:rPr>
          <w:rFonts w:ascii="Times New Roman" w:hAnsi="Times New Roman"/>
          <w:sz w:val="24"/>
          <w:szCs w:val="24"/>
        </w:rPr>
        <w:t xml:space="preserve"> fatty degeneration </w:t>
      </w:r>
      <w:r w:rsidRPr="0043278C">
        <w:rPr>
          <w:rFonts w:ascii="Times New Roman" w:hAnsi="Times New Roman"/>
          <w:sz w:val="24"/>
          <w:szCs w:val="24"/>
        </w:rPr>
        <w:lastRenderedPageBreak/>
        <w:t>of the liver, occasionally accompanied by areas of necrosis, disintegration of muscle fibers and congestion and perivascular infiltration of mononuclear cells in the</w:t>
      </w:r>
      <w:r w:rsidR="000A0186">
        <w:rPr>
          <w:rFonts w:ascii="Times New Roman" w:hAnsi="Times New Roman"/>
          <w:sz w:val="24"/>
          <w:szCs w:val="24"/>
        </w:rPr>
        <w:t xml:space="preserve"> kidneys (Shivaprasad  2000</w:t>
      </w:r>
      <w:r w:rsidRPr="0043278C">
        <w:rPr>
          <w:rFonts w:ascii="Times New Roman" w:hAnsi="Times New Roman"/>
          <w:sz w:val="24"/>
          <w:szCs w:val="24"/>
        </w:rPr>
        <w:t>).</w:t>
      </w:r>
    </w:p>
    <w:p w14:paraId="20881030" w14:textId="58C114BE" w:rsidR="0043278C" w:rsidRPr="0043278C" w:rsidRDefault="0043278C" w:rsidP="0043278C">
      <w:pPr>
        <w:spacing w:line="480" w:lineRule="auto"/>
        <w:ind w:firstLine="708"/>
        <w:jc w:val="both"/>
        <w:rPr>
          <w:rFonts w:ascii="Times New Roman" w:hAnsi="Times New Roman"/>
          <w:sz w:val="24"/>
          <w:szCs w:val="24"/>
          <w:lang w:val="en-US"/>
        </w:rPr>
      </w:pPr>
      <w:r w:rsidRPr="0043278C">
        <w:rPr>
          <w:rFonts w:ascii="Times New Roman" w:hAnsi="Times New Roman"/>
          <w:i/>
          <w:sz w:val="24"/>
          <w:szCs w:val="24"/>
        </w:rPr>
        <w:t>S</w:t>
      </w:r>
      <w:r>
        <w:rPr>
          <w:rFonts w:ascii="Times New Roman" w:hAnsi="Times New Roman"/>
          <w:i/>
          <w:sz w:val="24"/>
          <w:szCs w:val="24"/>
        </w:rPr>
        <w:t>almonella</w:t>
      </w:r>
      <w:r w:rsidRPr="0043278C">
        <w:rPr>
          <w:rFonts w:ascii="Times New Roman" w:hAnsi="Times New Roman"/>
          <w:sz w:val="24"/>
          <w:szCs w:val="24"/>
        </w:rPr>
        <w:t xml:space="preserve"> Pullorum and </w:t>
      </w:r>
      <w:r w:rsidRPr="0043278C">
        <w:rPr>
          <w:rFonts w:ascii="Times New Roman" w:hAnsi="Times New Roman"/>
          <w:i/>
          <w:sz w:val="24"/>
          <w:szCs w:val="24"/>
        </w:rPr>
        <w:t>S.</w:t>
      </w:r>
      <w:r w:rsidRPr="0043278C">
        <w:rPr>
          <w:rFonts w:ascii="Times New Roman" w:hAnsi="Times New Roman"/>
          <w:sz w:val="24"/>
          <w:szCs w:val="24"/>
        </w:rPr>
        <w:t xml:space="preserve"> Gallinarum have been eradicated in developing regions including the U</w:t>
      </w:r>
      <w:r w:rsidR="009F6FC2">
        <w:rPr>
          <w:rFonts w:ascii="Times New Roman" w:hAnsi="Times New Roman"/>
          <w:sz w:val="24"/>
          <w:szCs w:val="24"/>
        </w:rPr>
        <w:t>.</w:t>
      </w:r>
      <w:r w:rsidRPr="0043278C">
        <w:rPr>
          <w:rFonts w:ascii="Times New Roman" w:hAnsi="Times New Roman"/>
          <w:sz w:val="24"/>
          <w:szCs w:val="24"/>
        </w:rPr>
        <w:t>S</w:t>
      </w:r>
      <w:r w:rsidR="009F6FC2">
        <w:rPr>
          <w:rFonts w:ascii="Times New Roman" w:hAnsi="Times New Roman"/>
          <w:sz w:val="24"/>
          <w:szCs w:val="24"/>
        </w:rPr>
        <w:t>.</w:t>
      </w:r>
      <w:r w:rsidRPr="0043278C">
        <w:rPr>
          <w:rFonts w:ascii="Times New Roman" w:hAnsi="Times New Roman"/>
          <w:sz w:val="24"/>
          <w:szCs w:val="24"/>
        </w:rPr>
        <w:t>, Canada and Western Europe but are still problems in other parts of the world. Control programs that incorporated good hygiene management, biosecurity enforcement, serological tests and slaughter policies helped with the eradic</w:t>
      </w:r>
      <w:r w:rsidR="009F6FC2">
        <w:rPr>
          <w:rFonts w:ascii="Times New Roman" w:hAnsi="Times New Roman"/>
          <w:sz w:val="24"/>
          <w:szCs w:val="24"/>
        </w:rPr>
        <w:t>ation of these pathogens. In</w:t>
      </w:r>
      <w:r w:rsidRPr="0043278C">
        <w:rPr>
          <w:rFonts w:ascii="Times New Roman" w:hAnsi="Times New Roman"/>
          <w:sz w:val="24"/>
          <w:szCs w:val="24"/>
        </w:rPr>
        <w:t xml:space="preserve"> 1935, the U</w:t>
      </w:r>
      <w:r w:rsidR="009F6FC2">
        <w:rPr>
          <w:rFonts w:ascii="Times New Roman" w:hAnsi="Times New Roman"/>
          <w:sz w:val="24"/>
          <w:szCs w:val="24"/>
        </w:rPr>
        <w:t>.</w:t>
      </w:r>
      <w:r w:rsidRPr="0043278C">
        <w:rPr>
          <w:rFonts w:ascii="Times New Roman" w:hAnsi="Times New Roman"/>
          <w:sz w:val="24"/>
          <w:szCs w:val="24"/>
        </w:rPr>
        <w:t>S</w:t>
      </w:r>
      <w:r w:rsidR="009F6FC2">
        <w:rPr>
          <w:rFonts w:ascii="Times New Roman" w:hAnsi="Times New Roman"/>
          <w:sz w:val="24"/>
          <w:szCs w:val="24"/>
        </w:rPr>
        <w:t>.</w:t>
      </w:r>
      <w:r w:rsidRPr="0043278C">
        <w:rPr>
          <w:rFonts w:ascii="Times New Roman" w:hAnsi="Times New Roman"/>
          <w:sz w:val="24"/>
          <w:szCs w:val="24"/>
        </w:rPr>
        <w:t xml:space="preserve"> Federal Government executed the National Poultry Improvement Plan (NPIP) in order to reduce the mortality of chickens from Pullorum and Gal</w:t>
      </w:r>
      <w:r w:rsidR="00986855">
        <w:rPr>
          <w:rFonts w:ascii="Times New Roman" w:hAnsi="Times New Roman"/>
          <w:sz w:val="24"/>
          <w:szCs w:val="24"/>
        </w:rPr>
        <w:t>linarum disease. In the 1950’s p</w:t>
      </w:r>
      <w:r w:rsidRPr="0043278C">
        <w:rPr>
          <w:rFonts w:ascii="Times New Roman" w:hAnsi="Times New Roman"/>
          <w:sz w:val="24"/>
          <w:szCs w:val="24"/>
        </w:rPr>
        <w:t xml:space="preserve">oultry breeders and hatchers in </w:t>
      </w:r>
      <w:r w:rsidR="00986855">
        <w:rPr>
          <w:rFonts w:ascii="Times New Roman" w:hAnsi="Times New Roman"/>
          <w:sz w:val="24"/>
          <w:szCs w:val="24"/>
        </w:rPr>
        <w:t xml:space="preserve">the </w:t>
      </w:r>
      <w:r w:rsidRPr="0043278C">
        <w:rPr>
          <w:rFonts w:ascii="Times New Roman" w:hAnsi="Times New Roman"/>
          <w:sz w:val="24"/>
          <w:szCs w:val="24"/>
        </w:rPr>
        <w:t>U</w:t>
      </w:r>
      <w:r w:rsidR="009F6FC2">
        <w:rPr>
          <w:rFonts w:ascii="Times New Roman" w:hAnsi="Times New Roman"/>
          <w:sz w:val="24"/>
          <w:szCs w:val="24"/>
        </w:rPr>
        <w:t>.</w:t>
      </w:r>
      <w:r w:rsidRPr="0043278C">
        <w:rPr>
          <w:rFonts w:ascii="Times New Roman" w:hAnsi="Times New Roman"/>
          <w:sz w:val="24"/>
          <w:szCs w:val="24"/>
        </w:rPr>
        <w:t>S</w:t>
      </w:r>
      <w:r w:rsidR="009F6FC2">
        <w:rPr>
          <w:rFonts w:ascii="Times New Roman" w:hAnsi="Times New Roman"/>
          <w:sz w:val="24"/>
          <w:szCs w:val="24"/>
        </w:rPr>
        <w:t>.</w:t>
      </w:r>
      <w:r w:rsidRPr="0043278C">
        <w:rPr>
          <w:rFonts w:ascii="Times New Roman" w:hAnsi="Times New Roman"/>
          <w:sz w:val="24"/>
          <w:szCs w:val="24"/>
        </w:rPr>
        <w:t xml:space="preserve"> implemented tests (blood analysis, tube agglutination and rapid serum test) for </w:t>
      </w:r>
      <w:r w:rsidRPr="0043278C">
        <w:rPr>
          <w:rFonts w:ascii="Times New Roman" w:hAnsi="Times New Roman"/>
          <w:i/>
          <w:sz w:val="24"/>
          <w:szCs w:val="24"/>
        </w:rPr>
        <w:t>S.</w:t>
      </w:r>
      <w:r w:rsidRPr="0043278C">
        <w:rPr>
          <w:rFonts w:ascii="Times New Roman" w:hAnsi="Times New Roman"/>
          <w:sz w:val="24"/>
          <w:szCs w:val="24"/>
        </w:rPr>
        <w:t xml:space="preserve"> Pullorum and </w:t>
      </w:r>
      <w:r w:rsidRPr="0043278C">
        <w:rPr>
          <w:rFonts w:ascii="Times New Roman" w:hAnsi="Times New Roman"/>
          <w:i/>
          <w:sz w:val="24"/>
          <w:szCs w:val="24"/>
        </w:rPr>
        <w:t>S.</w:t>
      </w:r>
      <w:r w:rsidRPr="0043278C">
        <w:rPr>
          <w:rFonts w:ascii="Times New Roman" w:hAnsi="Times New Roman"/>
          <w:sz w:val="24"/>
          <w:szCs w:val="24"/>
        </w:rPr>
        <w:t xml:space="preserve"> Gallinarum on a regular basis while uniform national management standards were adopted. Furthermore, in the 1950’s vaccination was implemented to control pullorum disease and fowl typhoid</w:t>
      </w:r>
      <w:r w:rsidRPr="0043278C">
        <w:rPr>
          <w:rFonts w:ascii="Times New Roman" w:hAnsi="Times New Roman"/>
          <w:sz w:val="24"/>
          <w:szCs w:val="24"/>
          <w:lang w:val="en-US"/>
        </w:rPr>
        <w:t xml:space="preserve">. </w:t>
      </w:r>
      <w:r w:rsidRPr="0043278C">
        <w:rPr>
          <w:rFonts w:ascii="Times New Roman" w:hAnsi="Times New Roman"/>
          <w:sz w:val="24"/>
          <w:szCs w:val="24"/>
        </w:rPr>
        <w:t xml:space="preserve">Two decades later both diseases were eradicated and by 1975 there was no evidence of infection in commercial poultry (Bullis 1977; Boyd 2001; Kabir 2010). </w:t>
      </w:r>
    </w:p>
    <w:p w14:paraId="1EE1D31D" w14:textId="437FC509" w:rsidR="0043278C" w:rsidRPr="0043278C" w:rsidRDefault="0043278C" w:rsidP="0043278C">
      <w:pPr>
        <w:spacing w:line="480" w:lineRule="auto"/>
        <w:ind w:firstLine="708"/>
        <w:jc w:val="both"/>
        <w:rPr>
          <w:rFonts w:ascii="Times New Roman" w:hAnsi="Times New Roman"/>
          <w:sz w:val="24"/>
          <w:szCs w:val="24"/>
          <w:lang w:val="en-US"/>
        </w:rPr>
      </w:pPr>
      <w:r w:rsidRPr="0043278C">
        <w:rPr>
          <w:rFonts w:ascii="Times New Roman" w:hAnsi="Times New Roman"/>
          <w:sz w:val="24"/>
          <w:szCs w:val="24"/>
        </w:rPr>
        <w:t xml:space="preserve">It has been suggested that clearing poultry flocks of </w:t>
      </w:r>
      <w:r w:rsidRPr="0043278C">
        <w:rPr>
          <w:rFonts w:ascii="Times New Roman" w:hAnsi="Times New Roman"/>
          <w:i/>
          <w:sz w:val="24"/>
          <w:szCs w:val="24"/>
        </w:rPr>
        <w:t>S.</w:t>
      </w:r>
      <w:r w:rsidRPr="0043278C">
        <w:rPr>
          <w:rFonts w:ascii="Times New Roman" w:hAnsi="Times New Roman"/>
          <w:sz w:val="24"/>
          <w:szCs w:val="24"/>
        </w:rPr>
        <w:t xml:space="preserve"> Gallinarum and </w:t>
      </w:r>
      <w:r w:rsidRPr="0043278C">
        <w:rPr>
          <w:rFonts w:ascii="Times New Roman" w:hAnsi="Times New Roman"/>
          <w:i/>
          <w:sz w:val="24"/>
          <w:szCs w:val="24"/>
        </w:rPr>
        <w:t>S.</w:t>
      </w:r>
      <w:r w:rsidRPr="0043278C">
        <w:rPr>
          <w:rFonts w:ascii="Times New Roman" w:hAnsi="Times New Roman"/>
          <w:sz w:val="24"/>
          <w:szCs w:val="24"/>
        </w:rPr>
        <w:t xml:space="preserve"> Pullorum opened a favorable niche for </w:t>
      </w:r>
      <w:r w:rsidRPr="0043278C">
        <w:rPr>
          <w:rFonts w:ascii="Times New Roman" w:hAnsi="Times New Roman"/>
          <w:i/>
          <w:sz w:val="24"/>
          <w:szCs w:val="24"/>
        </w:rPr>
        <w:t>S.</w:t>
      </w:r>
      <w:r w:rsidRPr="0043278C">
        <w:rPr>
          <w:rFonts w:ascii="Times New Roman" w:hAnsi="Times New Roman"/>
          <w:sz w:val="24"/>
          <w:szCs w:val="24"/>
        </w:rPr>
        <w:t xml:space="preserve"> Enteritidis (Baulmer </w:t>
      </w:r>
      <w:r w:rsidRPr="0043278C">
        <w:rPr>
          <w:rFonts w:ascii="Times New Roman" w:hAnsi="Times New Roman"/>
          <w:i/>
          <w:sz w:val="24"/>
          <w:szCs w:val="24"/>
        </w:rPr>
        <w:t>et al.,</w:t>
      </w:r>
      <w:r w:rsidRPr="0043278C">
        <w:rPr>
          <w:rFonts w:ascii="Times New Roman" w:hAnsi="Times New Roman"/>
          <w:sz w:val="24"/>
          <w:szCs w:val="24"/>
        </w:rPr>
        <w:t xml:space="preserve"> 2000; Cogan and Humphrey, 2003; Kumar </w:t>
      </w:r>
      <w:r w:rsidRPr="0043278C">
        <w:rPr>
          <w:rFonts w:ascii="Times New Roman" w:hAnsi="Times New Roman"/>
          <w:i/>
          <w:sz w:val="24"/>
          <w:szCs w:val="24"/>
        </w:rPr>
        <w:t>et al.,</w:t>
      </w:r>
      <w:r w:rsidRPr="0043278C">
        <w:rPr>
          <w:rFonts w:ascii="Times New Roman" w:hAnsi="Times New Roman"/>
          <w:sz w:val="24"/>
          <w:szCs w:val="24"/>
        </w:rPr>
        <w:t xml:space="preserve"> 200</w:t>
      </w:r>
      <w:r w:rsidR="0058258A">
        <w:rPr>
          <w:rFonts w:ascii="Times New Roman" w:hAnsi="Times New Roman"/>
          <w:sz w:val="24"/>
          <w:szCs w:val="24"/>
        </w:rPr>
        <w:t>9</w:t>
      </w:r>
      <w:r w:rsidRPr="0043278C">
        <w:rPr>
          <w:rFonts w:ascii="Times New Roman" w:hAnsi="Times New Roman"/>
          <w:sz w:val="24"/>
          <w:szCs w:val="24"/>
        </w:rPr>
        <w:t>). The use of mathematical models with data from Europe and U</w:t>
      </w:r>
      <w:r w:rsidR="009F6FC2">
        <w:rPr>
          <w:rFonts w:ascii="Times New Roman" w:hAnsi="Times New Roman"/>
          <w:sz w:val="24"/>
          <w:szCs w:val="24"/>
        </w:rPr>
        <w:t>.</w:t>
      </w:r>
      <w:r w:rsidRPr="0043278C">
        <w:rPr>
          <w:rFonts w:ascii="Times New Roman" w:hAnsi="Times New Roman"/>
          <w:sz w:val="24"/>
          <w:szCs w:val="24"/>
        </w:rPr>
        <w:t>S</w:t>
      </w:r>
      <w:r w:rsidR="009F6FC2">
        <w:rPr>
          <w:rFonts w:ascii="Times New Roman" w:hAnsi="Times New Roman"/>
          <w:sz w:val="24"/>
          <w:szCs w:val="24"/>
        </w:rPr>
        <w:t>.</w:t>
      </w:r>
      <w:r w:rsidRPr="0043278C">
        <w:rPr>
          <w:rFonts w:ascii="Times New Roman" w:hAnsi="Times New Roman"/>
          <w:sz w:val="24"/>
          <w:szCs w:val="24"/>
        </w:rPr>
        <w:t xml:space="preserve"> indicates that </w:t>
      </w:r>
      <w:r w:rsidRPr="0043278C">
        <w:rPr>
          <w:rFonts w:ascii="Times New Roman" w:hAnsi="Times New Roman"/>
          <w:i/>
          <w:sz w:val="24"/>
          <w:szCs w:val="24"/>
        </w:rPr>
        <w:t>S.</w:t>
      </w:r>
      <w:r w:rsidRPr="0043278C">
        <w:rPr>
          <w:rFonts w:ascii="Times New Roman" w:hAnsi="Times New Roman"/>
          <w:sz w:val="24"/>
          <w:szCs w:val="24"/>
        </w:rPr>
        <w:t xml:space="preserve"> Gallinarum excluded </w:t>
      </w:r>
      <w:r w:rsidRPr="0043278C">
        <w:rPr>
          <w:rFonts w:ascii="Times New Roman" w:hAnsi="Times New Roman"/>
          <w:i/>
          <w:sz w:val="24"/>
          <w:szCs w:val="24"/>
        </w:rPr>
        <w:t>S.</w:t>
      </w:r>
      <w:r w:rsidRPr="0043278C">
        <w:rPr>
          <w:rFonts w:ascii="Times New Roman" w:hAnsi="Times New Roman"/>
          <w:sz w:val="24"/>
          <w:szCs w:val="24"/>
        </w:rPr>
        <w:t xml:space="preserve"> Enteritidis from poultry (Rabsch </w:t>
      </w:r>
      <w:r w:rsidRPr="0043278C">
        <w:rPr>
          <w:rFonts w:ascii="Times New Roman" w:hAnsi="Times New Roman"/>
          <w:i/>
          <w:sz w:val="24"/>
          <w:szCs w:val="24"/>
        </w:rPr>
        <w:t>et al.</w:t>
      </w:r>
      <w:r w:rsidRPr="0043278C">
        <w:rPr>
          <w:rFonts w:ascii="Times New Roman" w:hAnsi="Times New Roman"/>
          <w:sz w:val="24"/>
          <w:szCs w:val="24"/>
        </w:rPr>
        <w:t>, 2000). Coincidently</w:t>
      </w:r>
      <w:r w:rsidR="009F6FC2">
        <w:rPr>
          <w:rFonts w:ascii="Times New Roman" w:hAnsi="Times New Roman"/>
          <w:sz w:val="24"/>
          <w:szCs w:val="24"/>
        </w:rPr>
        <w:t>,</w:t>
      </w:r>
      <w:r w:rsidRPr="0043278C">
        <w:rPr>
          <w:rFonts w:ascii="Times New Roman" w:hAnsi="Times New Roman"/>
          <w:sz w:val="24"/>
          <w:szCs w:val="24"/>
        </w:rPr>
        <w:t xml:space="preserve"> </w:t>
      </w:r>
      <w:r w:rsidRPr="0043278C">
        <w:rPr>
          <w:rFonts w:ascii="Times New Roman" w:hAnsi="Times New Roman"/>
          <w:i/>
          <w:sz w:val="24"/>
          <w:szCs w:val="24"/>
        </w:rPr>
        <w:t>S.</w:t>
      </w:r>
      <w:r w:rsidRPr="0043278C">
        <w:rPr>
          <w:rFonts w:ascii="Times New Roman" w:hAnsi="Times New Roman"/>
          <w:sz w:val="24"/>
          <w:szCs w:val="24"/>
        </w:rPr>
        <w:t xml:space="preserve"> Enteritidis detection was on the rise after eradication of </w:t>
      </w:r>
      <w:r w:rsidRPr="0043278C">
        <w:rPr>
          <w:rFonts w:ascii="Times New Roman" w:hAnsi="Times New Roman"/>
          <w:i/>
          <w:sz w:val="24"/>
          <w:szCs w:val="24"/>
        </w:rPr>
        <w:t>S.</w:t>
      </w:r>
      <w:r w:rsidRPr="0043278C">
        <w:rPr>
          <w:rFonts w:ascii="Times New Roman" w:hAnsi="Times New Roman"/>
          <w:sz w:val="24"/>
          <w:szCs w:val="24"/>
        </w:rPr>
        <w:t xml:space="preserve"> Gallinarum and </w:t>
      </w:r>
      <w:r w:rsidRPr="0043278C">
        <w:rPr>
          <w:rFonts w:ascii="Times New Roman" w:hAnsi="Times New Roman"/>
          <w:i/>
          <w:sz w:val="24"/>
          <w:szCs w:val="24"/>
        </w:rPr>
        <w:t>S.</w:t>
      </w:r>
      <w:r w:rsidRPr="0043278C">
        <w:rPr>
          <w:rFonts w:ascii="Times New Roman" w:hAnsi="Times New Roman"/>
          <w:sz w:val="24"/>
          <w:szCs w:val="24"/>
        </w:rPr>
        <w:t xml:space="preserve"> Pullorum, and by the 1990’s it was the most frequently reported serovars in the U</w:t>
      </w:r>
      <w:r w:rsidR="009F6FC2">
        <w:rPr>
          <w:rFonts w:ascii="Times New Roman" w:hAnsi="Times New Roman"/>
          <w:sz w:val="24"/>
          <w:szCs w:val="24"/>
        </w:rPr>
        <w:t>.</w:t>
      </w:r>
      <w:r w:rsidRPr="0043278C">
        <w:rPr>
          <w:rFonts w:ascii="Times New Roman" w:hAnsi="Times New Roman"/>
          <w:sz w:val="24"/>
          <w:szCs w:val="24"/>
        </w:rPr>
        <w:t xml:space="preserve">S. Unlike avian </w:t>
      </w:r>
      <w:r w:rsidRPr="0043278C">
        <w:rPr>
          <w:rFonts w:ascii="Times New Roman" w:hAnsi="Times New Roman"/>
          <w:i/>
          <w:sz w:val="24"/>
          <w:szCs w:val="24"/>
        </w:rPr>
        <w:t>Salmonella</w:t>
      </w:r>
      <w:r w:rsidRPr="0043278C">
        <w:rPr>
          <w:rFonts w:ascii="Times New Roman" w:hAnsi="Times New Roman"/>
          <w:sz w:val="24"/>
          <w:szCs w:val="24"/>
        </w:rPr>
        <w:t xml:space="preserve"> pathogens, serovar Enteritidis has rodents as reservoirs, making it more difficult to control on the farms. </w:t>
      </w:r>
      <w:r w:rsidRPr="0043278C">
        <w:rPr>
          <w:rFonts w:ascii="Times New Roman" w:hAnsi="Times New Roman"/>
          <w:i/>
          <w:sz w:val="24"/>
          <w:szCs w:val="24"/>
        </w:rPr>
        <w:t>S.</w:t>
      </w:r>
      <w:r w:rsidRPr="0043278C">
        <w:rPr>
          <w:rFonts w:ascii="Times New Roman" w:hAnsi="Times New Roman"/>
          <w:sz w:val="24"/>
          <w:szCs w:val="24"/>
        </w:rPr>
        <w:t xml:space="preserve"> Enteritidis and </w:t>
      </w:r>
      <w:r w:rsidRPr="0043278C">
        <w:rPr>
          <w:rFonts w:ascii="Times New Roman" w:hAnsi="Times New Roman"/>
          <w:i/>
          <w:sz w:val="24"/>
          <w:szCs w:val="24"/>
        </w:rPr>
        <w:t>S.</w:t>
      </w:r>
      <w:r w:rsidRPr="0043278C">
        <w:rPr>
          <w:rFonts w:ascii="Times New Roman" w:hAnsi="Times New Roman"/>
          <w:sz w:val="24"/>
          <w:szCs w:val="24"/>
        </w:rPr>
        <w:t xml:space="preserve"> Gallinarum </w:t>
      </w:r>
      <w:r w:rsidRPr="0043278C">
        <w:rPr>
          <w:rFonts w:ascii="Times New Roman" w:hAnsi="Times New Roman"/>
          <w:sz w:val="24"/>
          <w:szCs w:val="24"/>
        </w:rPr>
        <w:lastRenderedPageBreak/>
        <w:t>are antigenic</w:t>
      </w:r>
      <w:r w:rsidR="00986855">
        <w:rPr>
          <w:rFonts w:ascii="Times New Roman" w:hAnsi="Times New Roman"/>
          <w:sz w:val="24"/>
          <w:szCs w:val="24"/>
        </w:rPr>
        <w:t>ally</w:t>
      </w:r>
      <w:r w:rsidRPr="0043278C">
        <w:rPr>
          <w:rFonts w:ascii="Times New Roman" w:hAnsi="Times New Roman"/>
          <w:sz w:val="24"/>
          <w:szCs w:val="24"/>
        </w:rPr>
        <w:t xml:space="preserve"> similar, both belonging to serogroup D1 possessing a similar lipopolysaccharide structure and O9 antigens. When commercial flocks were cleared from </w:t>
      </w:r>
      <w:r w:rsidRPr="0043278C">
        <w:rPr>
          <w:rFonts w:ascii="Times New Roman" w:hAnsi="Times New Roman"/>
          <w:i/>
          <w:sz w:val="24"/>
          <w:szCs w:val="24"/>
        </w:rPr>
        <w:t>S.</w:t>
      </w:r>
      <w:r w:rsidRPr="0043278C">
        <w:rPr>
          <w:rFonts w:ascii="Times New Roman" w:hAnsi="Times New Roman"/>
          <w:sz w:val="24"/>
          <w:szCs w:val="24"/>
        </w:rPr>
        <w:t xml:space="preserve"> Gallinarum, serovar Enteritidis was able to colonize chickens without noticeable signs of disease or without producing anti- O9 titers. It is believed that seropositive </w:t>
      </w:r>
      <w:r w:rsidRPr="0043278C">
        <w:rPr>
          <w:rFonts w:ascii="Times New Roman" w:hAnsi="Times New Roman"/>
          <w:i/>
          <w:sz w:val="24"/>
          <w:szCs w:val="24"/>
        </w:rPr>
        <w:t>S.</w:t>
      </w:r>
      <w:r w:rsidRPr="0043278C">
        <w:rPr>
          <w:rFonts w:ascii="Times New Roman" w:hAnsi="Times New Roman"/>
          <w:sz w:val="24"/>
          <w:szCs w:val="24"/>
        </w:rPr>
        <w:t xml:space="preserve"> Pullorum </w:t>
      </w:r>
      <w:r w:rsidR="00986855">
        <w:rPr>
          <w:rFonts w:ascii="Times New Roman" w:hAnsi="Times New Roman"/>
          <w:sz w:val="24"/>
          <w:szCs w:val="24"/>
        </w:rPr>
        <w:t xml:space="preserve">chickens </w:t>
      </w:r>
      <w:r w:rsidRPr="0043278C">
        <w:rPr>
          <w:rFonts w:ascii="Times New Roman" w:hAnsi="Times New Roman"/>
          <w:sz w:val="24"/>
          <w:szCs w:val="24"/>
        </w:rPr>
        <w:t>had an enhanced immunity dominant O9 antigen that</w:t>
      </w:r>
      <w:r w:rsidRPr="0043278C">
        <w:rPr>
          <w:rFonts w:ascii="Times New Roman" w:hAnsi="Times New Roman"/>
          <w:sz w:val="24"/>
          <w:szCs w:val="24"/>
          <w:lang w:val="en-US"/>
        </w:rPr>
        <w:t xml:space="preserve"> protected against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Enteritidis infection</w:t>
      </w:r>
      <w:r w:rsidRPr="0043278C">
        <w:rPr>
          <w:rFonts w:ascii="Times New Roman" w:hAnsi="Times New Roman"/>
          <w:color w:val="4F81BD" w:themeColor="accent1"/>
          <w:sz w:val="24"/>
          <w:szCs w:val="24"/>
          <w:lang w:val="en-US"/>
        </w:rPr>
        <w:t xml:space="preserve"> </w:t>
      </w:r>
      <w:r w:rsidRPr="0043278C">
        <w:rPr>
          <w:rFonts w:ascii="Times New Roman" w:hAnsi="Times New Roman"/>
          <w:sz w:val="24"/>
          <w:szCs w:val="24"/>
        </w:rPr>
        <w:t xml:space="preserve">(Baulmer </w:t>
      </w:r>
      <w:r w:rsidRPr="0043278C">
        <w:rPr>
          <w:rFonts w:ascii="Times New Roman" w:hAnsi="Times New Roman"/>
          <w:i/>
          <w:sz w:val="24"/>
          <w:szCs w:val="24"/>
        </w:rPr>
        <w:t>et al.,</w:t>
      </w:r>
      <w:r w:rsidRPr="0043278C">
        <w:rPr>
          <w:rFonts w:ascii="Times New Roman" w:hAnsi="Times New Roman"/>
          <w:sz w:val="24"/>
          <w:szCs w:val="24"/>
        </w:rPr>
        <w:t xml:space="preserve"> 2000). </w:t>
      </w:r>
    </w:p>
    <w:p w14:paraId="586CB28F" w14:textId="22EE02B3" w:rsidR="0043278C" w:rsidRPr="00391027" w:rsidRDefault="0043278C" w:rsidP="00391027">
      <w:pPr>
        <w:pStyle w:val="Heading3"/>
        <w:spacing w:line="480" w:lineRule="auto"/>
        <w:rPr>
          <w:rFonts w:ascii="Times New Roman" w:hAnsi="Times New Roman" w:cs="Times New Roman"/>
          <w:b w:val="0"/>
          <w:i/>
          <w:color w:val="auto"/>
          <w:sz w:val="24"/>
          <w:szCs w:val="24"/>
        </w:rPr>
      </w:pPr>
      <w:bookmarkStart w:id="7" w:name="_Toc393119469"/>
      <w:r w:rsidRPr="00391027">
        <w:rPr>
          <w:rFonts w:ascii="Times New Roman" w:hAnsi="Times New Roman" w:cs="Times New Roman"/>
          <w:b w:val="0"/>
          <w:i/>
          <w:color w:val="auto"/>
          <w:sz w:val="24"/>
          <w:szCs w:val="24"/>
        </w:rPr>
        <w:t>Diseases in humans</w:t>
      </w:r>
      <w:bookmarkEnd w:id="7"/>
    </w:p>
    <w:p w14:paraId="5D0B0C89" w14:textId="7C997638" w:rsidR="0043278C" w:rsidRPr="0043278C" w:rsidRDefault="0043278C" w:rsidP="0043278C">
      <w:pPr>
        <w:spacing w:line="480" w:lineRule="auto"/>
        <w:ind w:firstLine="708"/>
        <w:jc w:val="both"/>
        <w:rPr>
          <w:rFonts w:ascii="Times New Roman" w:hAnsi="Times New Roman"/>
          <w:sz w:val="24"/>
          <w:szCs w:val="24"/>
        </w:rPr>
      </w:pPr>
      <w:r w:rsidRPr="0043278C">
        <w:rPr>
          <w:rFonts w:ascii="Times New Roman" w:hAnsi="Times New Roman"/>
          <w:sz w:val="24"/>
          <w:szCs w:val="24"/>
        </w:rPr>
        <w:t>Clinically, sa</w:t>
      </w:r>
      <w:r w:rsidR="006975DE">
        <w:rPr>
          <w:rFonts w:ascii="Times New Roman" w:hAnsi="Times New Roman"/>
          <w:sz w:val="24"/>
          <w:szCs w:val="24"/>
        </w:rPr>
        <w:t>lmonellosis may be manifested as</w:t>
      </w:r>
      <w:r w:rsidRPr="0043278C">
        <w:rPr>
          <w:rFonts w:ascii="Times New Roman" w:hAnsi="Times New Roman"/>
          <w:sz w:val="24"/>
          <w:szCs w:val="24"/>
        </w:rPr>
        <w:t xml:space="preserve"> gastroenteritis, septicemia, or enteric fever. Enteric fevers are caused by the human-specific pathogens </w:t>
      </w:r>
      <w:r w:rsidRPr="0043278C">
        <w:rPr>
          <w:rFonts w:ascii="Times New Roman" w:hAnsi="Times New Roman"/>
          <w:i/>
          <w:sz w:val="24"/>
          <w:szCs w:val="24"/>
        </w:rPr>
        <w:t>S. enterica</w:t>
      </w:r>
      <w:r w:rsidRPr="0043278C">
        <w:rPr>
          <w:rFonts w:ascii="Times New Roman" w:hAnsi="Times New Roman"/>
          <w:sz w:val="24"/>
          <w:szCs w:val="24"/>
        </w:rPr>
        <w:t xml:space="preserve"> serovars Typhi and Paratyphi. Infection severity may </w:t>
      </w:r>
      <w:r w:rsidR="006975DE">
        <w:rPr>
          <w:rFonts w:ascii="Times New Roman" w:hAnsi="Times New Roman"/>
          <w:sz w:val="24"/>
          <w:szCs w:val="24"/>
        </w:rPr>
        <w:t>vary</w:t>
      </w:r>
      <w:r w:rsidRPr="0043278C">
        <w:rPr>
          <w:rFonts w:ascii="Times New Roman" w:hAnsi="Times New Roman"/>
          <w:sz w:val="24"/>
          <w:szCs w:val="24"/>
        </w:rPr>
        <w:t xml:space="preserve"> by the resistance of each individual and </w:t>
      </w:r>
      <w:r w:rsidR="006975DE">
        <w:rPr>
          <w:rFonts w:ascii="Times New Roman" w:hAnsi="Times New Roman"/>
          <w:sz w:val="24"/>
          <w:szCs w:val="24"/>
        </w:rPr>
        <w:t xml:space="preserve">the immune system as well as </w:t>
      </w:r>
      <w:r w:rsidRPr="0043278C">
        <w:rPr>
          <w:rFonts w:ascii="Times New Roman" w:hAnsi="Times New Roman"/>
          <w:sz w:val="24"/>
          <w:szCs w:val="24"/>
        </w:rPr>
        <w:t xml:space="preserve">the virulence of the </w:t>
      </w:r>
      <w:r w:rsidRPr="0043278C">
        <w:rPr>
          <w:rFonts w:ascii="Times New Roman" w:hAnsi="Times New Roman"/>
          <w:i/>
          <w:sz w:val="24"/>
          <w:szCs w:val="24"/>
        </w:rPr>
        <w:t>Salmonella</w:t>
      </w:r>
      <w:r w:rsidRPr="0043278C">
        <w:rPr>
          <w:rFonts w:ascii="Times New Roman" w:hAnsi="Times New Roman"/>
          <w:sz w:val="24"/>
          <w:szCs w:val="24"/>
        </w:rPr>
        <w:t xml:space="preserve"> isolate (Gianella and Jay, 2008). </w:t>
      </w:r>
    </w:p>
    <w:p w14:paraId="0BECD5E4" w14:textId="77777777" w:rsidR="0043278C" w:rsidRPr="0043278C" w:rsidRDefault="0043278C" w:rsidP="0043278C">
      <w:pPr>
        <w:spacing w:line="480" w:lineRule="auto"/>
        <w:jc w:val="both"/>
        <w:rPr>
          <w:rFonts w:ascii="Times New Roman" w:hAnsi="Times New Roman"/>
          <w:sz w:val="24"/>
          <w:szCs w:val="24"/>
        </w:rPr>
      </w:pPr>
      <w:r w:rsidRPr="0043278C">
        <w:rPr>
          <w:rFonts w:ascii="Times New Roman" w:hAnsi="Times New Roman"/>
          <w:sz w:val="24"/>
          <w:szCs w:val="24"/>
        </w:rPr>
        <w:t>Typhoid and paratyphoid fevers</w:t>
      </w:r>
    </w:p>
    <w:p w14:paraId="17D63172" w14:textId="24486AEA" w:rsidR="0043278C" w:rsidRPr="0043278C" w:rsidRDefault="0043278C" w:rsidP="0043278C">
      <w:pPr>
        <w:spacing w:line="480" w:lineRule="auto"/>
        <w:ind w:firstLine="708"/>
        <w:jc w:val="both"/>
        <w:rPr>
          <w:rFonts w:ascii="Times New Roman" w:hAnsi="Times New Roman"/>
          <w:sz w:val="24"/>
          <w:szCs w:val="24"/>
        </w:rPr>
      </w:pPr>
      <w:r w:rsidRPr="0043278C">
        <w:rPr>
          <w:rFonts w:ascii="Times New Roman" w:hAnsi="Times New Roman"/>
          <w:i/>
          <w:sz w:val="24"/>
          <w:szCs w:val="24"/>
        </w:rPr>
        <w:t>Salmonella</w:t>
      </w:r>
      <w:r w:rsidRPr="0043278C">
        <w:rPr>
          <w:rFonts w:ascii="Times New Roman" w:hAnsi="Times New Roman"/>
          <w:sz w:val="24"/>
          <w:szCs w:val="24"/>
        </w:rPr>
        <w:t xml:space="preserve"> Typhi is</w:t>
      </w:r>
      <w:r w:rsidR="006975DE">
        <w:rPr>
          <w:rFonts w:ascii="Times New Roman" w:hAnsi="Times New Roman"/>
          <w:sz w:val="24"/>
          <w:szCs w:val="24"/>
        </w:rPr>
        <w:t xml:space="preserve"> a motile, non-lactose fermenting</w:t>
      </w:r>
      <w:r w:rsidRPr="0043278C">
        <w:rPr>
          <w:rFonts w:ascii="Times New Roman" w:hAnsi="Times New Roman"/>
          <w:sz w:val="24"/>
          <w:szCs w:val="24"/>
        </w:rPr>
        <w:t xml:space="preserve"> bacillus that causes most endemic and epidemic cases of typhoid fever globally (Connor and Schwartz 2005; Crump </w:t>
      </w:r>
      <w:r w:rsidRPr="0043278C">
        <w:rPr>
          <w:rFonts w:ascii="Times New Roman" w:hAnsi="Times New Roman"/>
          <w:i/>
          <w:sz w:val="24"/>
          <w:szCs w:val="24"/>
        </w:rPr>
        <w:t>et al.,</w:t>
      </w:r>
      <w:r w:rsidR="00B16D09">
        <w:rPr>
          <w:rFonts w:ascii="Times New Roman" w:hAnsi="Times New Roman"/>
          <w:sz w:val="24"/>
          <w:szCs w:val="24"/>
        </w:rPr>
        <w:t xml:space="preserve"> 2008</w:t>
      </w:r>
      <w:r w:rsidRPr="0043278C">
        <w:rPr>
          <w:rFonts w:ascii="Times New Roman" w:hAnsi="Times New Roman"/>
          <w:sz w:val="24"/>
          <w:szCs w:val="24"/>
        </w:rPr>
        <w:t xml:space="preserve">). Enteric fevers cause 200,000 deaths and 22 million illnesses per year, with the highest incidence happening in Southeast and Central Asia where it is endemic (Crump </w:t>
      </w:r>
      <w:r w:rsidRPr="0043278C">
        <w:rPr>
          <w:rFonts w:ascii="Times New Roman" w:hAnsi="Times New Roman"/>
          <w:i/>
          <w:sz w:val="24"/>
          <w:szCs w:val="24"/>
        </w:rPr>
        <w:t>et al.,</w:t>
      </w:r>
      <w:r w:rsidRPr="0043278C">
        <w:rPr>
          <w:rFonts w:ascii="Times New Roman" w:hAnsi="Times New Roman"/>
          <w:sz w:val="24"/>
          <w:szCs w:val="24"/>
        </w:rPr>
        <w:t xml:space="preserve"> 2004).  Doses from 10</w:t>
      </w:r>
      <w:r w:rsidRPr="0043278C">
        <w:rPr>
          <w:rFonts w:ascii="Times New Roman" w:hAnsi="Times New Roman"/>
          <w:sz w:val="24"/>
          <w:szCs w:val="24"/>
          <w:vertAlign w:val="superscript"/>
        </w:rPr>
        <w:t xml:space="preserve">3 </w:t>
      </w:r>
      <w:r w:rsidRPr="0043278C">
        <w:rPr>
          <w:rFonts w:ascii="Times New Roman" w:hAnsi="Times New Roman"/>
          <w:sz w:val="24"/>
          <w:szCs w:val="24"/>
        </w:rPr>
        <w:t>– 10</w:t>
      </w:r>
      <w:r w:rsidRPr="0043278C">
        <w:rPr>
          <w:rFonts w:ascii="Times New Roman" w:hAnsi="Times New Roman"/>
          <w:sz w:val="24"/>
          <w:szCs w:val="24"/>
          <w:vertAlign w:val="superscript"/>
        </w:rPr>
        <w:t>9</w:t>
      </w:r>
      <w:r w:rsidRPr="0043278C">
        <w:rPr>
          <w:rFonts w:ascii="Times New Roman" w:hAnsi="Times New Roman"/>
          <w:sz w:val="24"/>
          <w:szCs w:val="24"/>
        </w:rPr>
        <w:t xml:space="preserve"> CFU of </w:t>
      </w:r>
      <w:r w:rsidRPr="0043278C">
        <w:rPr>
          <w:rFonts w:ascii="Times New Roman" w:hAnsi="Times New Roman"/>
          <w:i/>
          <w:sz w:val="24"/>
          <w:szCs w:val="24"/>
        </w:rPr>
        <w:t>Salmonella</w:t>
      </w:r>
      <w:r w:rsidR="006975DE">
        <w:rPr>
          <w:rFonts w:ascii="Times New Roman" w:hAnsi="Times New Roman"/>
          <w:sz w:val="24"/>
          <w:szCs w:val="24"/>
        </w:rPr>
        <w:t xml:space="preserve"> Typhi are known</w:t>
      </w:r>
      <w:r w:rsidRPr="0043278C">
        <w:rPr>
          <w:rFonts w:ascii="Times New Roman" w:hAnsi="Times New Roman"/>
          <w:sz w:val="24"/>
          <w:szCs w:val="24"/>
        </w:rPr>
        <w:t xml:space="preserve"> to cause enteric fever.  (Fangtham and Wilde, 2008).</w:t>
      </w:r>
    </w:p>
    <w:p w14:paraId="3D9CC5FD" w14:textId="77777777" w:rsidR="00721045" w:rsidRDefault="00721045" w:rsidP="0043278C">
      <w:pPr>
        <w:spacing w:line="480" w:lineRule="auto"/>
        <w:jc w:val="both"/>
        <w:rPr>
          <w:rFonts w:ascii="Times New Roman" w:hAnsi="Times New Roman"/>
          <w:sz w:val="24"/>
          <w:szCs w:val="24"/>
        </w:rPr>
      </w:pPr>
    </w:p>
    <w:p w14:paraId="42644A2F" w14:textId="77777777" w:rsidR="00721045" w:rsidRDefault="00721045" w:rsidP="0043278C">
      <w:pPr>
        <w:spacing w:line="480" w:lineRule="auto"/>
        <w:jc w:val="both"/>
        <w:rPr>
          <w:rFonts w:ascii="Times New Roman" w:hAnsi="Times New Roman"/>
          <w:sz w:val="24"/>
          <w:szCs w:val="24"/>
        </w:rPr>
      </w:pPr>
    </w:p>
    <w:p w14:paraId="0F339CF0" w14:textId="77777777" w:rsidR="0043278C" w:rsidRPr="0043278C" w:rsidRDefault="0043278C" w:rsidP="0043278C">
      <w:pPr>
        <w:spacing w:line="480" w:lineRule="auto"/>
        <w:jc w:val="both"/>
        <w:rPr>
          <w:rFonts w:ascii="Times New Roman" w:hAnsi="Times New Roman"/>
          <w:sz w:val="24"/>
          <w:szCs w:val="24"/>
        </w:rPr>
      </w:pPr>
      <w:r w:rsidRPr="0043278C">
        <w:rPr>
          <w:rFonts w:ascii="Times New Roman" w:hAnsi="Times New Roman"/>
          <w:sz w:val="24"/>
          <w:szCs w:val="24"/>
        </w:rPr>
        <w:lastRenderedPageBreak/>
        <w:t>Non-typhoidal salmonellosis</w:t>
      </w:r>
    </w:p>
    <w:p w14:paraId="4A185158" w14:textId="30D65332" w:rsidR="0043278C" w:rsidRPr="0043278C" w:rsidRDefault="0043278C" w:rsidP="0043278C">
      <w:pPr>
        <w:spacing w:line="480" w:lineRule="auto"/>
        <w:ind w:firstLine="708"/>
        <w:jc w:val="both"/>
        <w:rPr>
          <w:rFonts w:ascii="Times New Roman" w:hAnsi="Times New Roman"/>
          <w:sz w:val="24"/>
          <w:szCs w:val="24"/>
        </w:rPr>
      </w:pPr>
      <w:r w:rsidRPr="0043278C">
        <w:rPr>
          <w:rFonts w:ascii="Times New Roman" w:hAnsi="Times New Roman"/>
          <w:sz w:val="24"/>
          <w:szCs w:val="24"/>
        </w:rPr>
        <w:t>Like enteric fevers</w:t>
      </w:r>
      <w:r w:rsidR="009F6FC2">
        <w:rPr>
          <w:rFonts w:ascii="Times New Roman" w:hAnsi="Times New Roman"/>
          <w:sz w:val="24"/>
          <w:szCs w:val="24"/>
        </w:rPr>
        <w:t>,</w:t>
      </w:r>
      <w:r w:rsidRPr="0043278C">
        <w:rPr>
          <w:rFonts w:ascii="Times New Roman" w:hAnsi="Times New Roman"/>
          <w:sz w:val="24"/>
          <w:szCs w:val="24"/>
        </w:rPr>
        <w:t xml:space="preserve"> non-typhoidal salmonellosis (NTS) are spread via the fecal-oral route, but estimated cases of NTS worldwide greatly surpass those for enteric fevers. Unlike Typhi and Paratyphi, non-typhoidal Salmonellae are not human-restricted. Many serovars closely related to foodborne outbreaks include </w:t>
      </w:r>
      <w:r w:rsidRPr="0043278C">
        <w:rPr>
          <w:rFonts w:ascii="Times New Roman" w:hAnsi="Times New Roman"/>
          <w:i/>
          <w:sz w:val="24"/>
          <w:szCs w:val="24"/>
        </w:rPr>
        <w:t>S.</w:t>
      </w:r>
      <w:r w:rsidRPr="0043278C">
        <w:rPr>
          <w:rFonts w:ascii="Times New Roman" w:hAnsi="Times New Roman"/>
          <w:sz w:val="24"/>
          <w:szCs w:val="24"/>
        </w:rPr>
        <w:t xml:space="preserve"> Typhimurium, </w:t>
      </w:r>
      <w:r w:rsidRPr="0043278C">
        <w:rPr>
          <w:rFonts w:ascii="Times New Roman" w:hAnsi="Times New Roman"/>
          <w:i/>
          <w:sz w:val="24"/>
          <w:szCs w:val="24"/>
        </w:rPr>
        <w:t>S.</w:t>
      </w:r>
      <w:r w:rsidRPr="0043278C">
        <w:rPr>
          <w:rFonts w:ascii="Times New Roman" w:hAnsi="Times New Roman"/>
          <w:sz w:val="24"/>
          <w:szCs w:val="24"/>
        </w:rPr>
        <w:t xml:space="preserve"> Enteritidis, </w:t>
      </w:r>
      <w:r w:rsidRPr="0043278C">
        <w:rPr>
          <w:rFonts w:ascii="Times New Roman" w:hAnsi="Times New Roman"/>
          <w:i/>
          <w:sz w:val="24"/>
          <w:szCs w:val="24"/>
        </w:rPr>
        <w:t>S.</w:t>
      </w:r>
      <w:r w:rsidRPr="0043278C">
        <w:rPr>
          <w:rFonts w:ascii="Times New Roman" w:hAnsi="Times New Roman"/>
          <w:sz w:val="24"/>
          <w:szCs w:val="24"/>
        </w:rPr>
        <w:t xml:space="preserve"> Newport and </w:t>
      </w:r>
      <w:r w:rsidRPr="0043278C">
        <w:rPr>
          <w:rFonts w:ascii="Times New Roman" w:hAnsi="Times New Roman"/>
          <w:i/>
          <w:sz w:val="24"/>
          <w:szCs w:val="24"/>
        </w:rPr>
        <w:t>S.</w:t>
      </w:r>
      <w:r w:rsidRPr="0043278C">
        <w:rPr>
          <w:rFonts w:ascii="Times New Roman" w:hAnsi="Times New Roman"/>
          <w:sz w:val="24"/>
          <w:szCs w:val="24"/>
        </w:rPr>
        <w:t xml:space="preserve"> Heidelberg and have reservoirs in farm animals (Rabsch </w:t>
      </w:r>
      <w:r w:rsidRPr="0043278C">
        <w:rPr>
          <w:rFonts w:ascii="Times New Roman" w:hAnsi="Times New Roman"/>
          <w:i/>
          <w:sz w:val="24"/>
          <w:szCs w:val="24"/>
        </w:rPr>
        <w:t>et al.,</w:t>
      </w:r>
      <w:r w:rsidRPr="0043278C">
        <w:rPr>
          <w:rFonts w:ascii="Times New Roman" w:hAnsi="Times New Roman"/>
          <w:sz w:val="24"/>
          <w:szCs w:val="24"/>
        </w:rPr>
        <w:t xml:space="preserve"> 2001; Rodriguez </w:t>
      </w:r>
      <w:r w:rsidRPr="0043278C">
        <w:rPr>
          <w:rFonts w:ascii="Times New Roman" w:hAnsi="Times New Roman"/>
          <w:i/>
          <w:sz w:val="24"/>
          <w:szCs w:val="24"/>
        </w:rPr>
        <w:t>et al.,</w:t>
      </w:r>
      <w:r w:rsidRPr="0043278C">
        <w:rPr>
          <w:rFonts w:ascii="Times New Roman" w:hAnsi="Times New Roman"/>
          <w:sz w:val="24"/>
          <w:szCs w:val="24"/>
        </w:rPr>
        <w:t xml:space="preserve"> 2006). Among other foodborne pathogens, NTS is the leading cause of death and hospitalizations (Scallan </w:t>
      </w:r>
      <w:r w:rsidRPr="0043278C">
        <w:rPr>
          <w:rFonts w:ascii="Times New Roman" w:hAnsi="Times New Roman"/>
          <w:i/>
          <w:sz w:val="24"/>
          <w:szCs w:val="24"/>
        </w:rPr>
        <w:t>et al</w:t>
      </w:r>
      <w:r w:rsidRPr="0043278C">
        <w:rPr>
          <w:rFonts w:ascii="Times New Roman" w:hAnsi="Times New Roman"/>
          <w:sz w:val="24"/>
          <w:szCs w:val="24"/>
        </w:rPr>
        <w:t xml:space="preserve">., 2011). In NTS, cases are characterized by gastroenteritis or bacteraemia, symptoms may involve nausea, vomiting, diarrhea, and are typically self-limiting lasting approximately 7 days. </w:t>
      </w:r>
      <w:r w:rsidRPr="0043278C">
        <w:rPr>
          <w:rFonts w:ascii="Times New Roman" w:hAnsi="Times New Roman"/>
          <w:i/>
          <w:sz w:val="24"/>
          <w:szCs w:val="24"/>
        </w:rPr>
        <w:t xml:space="preserve">Salmonella </w:t>
      </w:r>
      <w:r w:rsidRPr="0043278C">
        <w:rPr>
          <w:rFonts w:ascii="Times New Roman" w:hAnsi="Times New Roman"/>
          <w:sz w:val="24"/>
          <w:szCs w:val="24"/>
        </w:rPr>
        <w:t xml:space="preserve">can also induce chronic conditions including aseptic reactive arthritis and Reiter’s syndrome. </w:t>
      </w:r>
    </w:p>
    <w:p w14:paraId="21F5729D" w14:textId="77777777" w:rsidR="0043278C" w:rsidRPr="00391027" w:rsidRDefault="0043278C" w:rsidP="00391027">
      <w:pPr>
        <w:pStyle w:val="Heading4"/>
        <w:spacing w:line="480" w:lineRule="auto"/>
        <w:rPr>
          <w:rFonts w:ascii="Times New Roman" w:hAnsi="Times New Roman" w:cs="Times New Roman"/>
          <w:b w:val="0"/>
          <w:color w:val="auto"/>
          <w:sz w:val="24"/>
          <w:szCs w:val="24"/>
        </w:rPr>
      </w:pPr>
      <w:r w:rsidRPr="00391027">
        <w:rPr>
          <w:rFonts w:ascii="Times New Roman" w:hAnsi="Times New Roman" w:cs="Times New Roman"/>
          <w:b w:val="0"/>
          <w:color w:val="auto"/>
          <w:sz w:val="24"/>
          <w:szCs w:val="24"/>
        </w:rPr>
        <w:t>Differences among serovars with respect to disease severity</w:t>
      </w:r>
    </w:p>
    <w:p w14:paraId="603ABC1D" w14:textId="17B6B3DB" w:rsidR="0043278C" w:rsidRPr="0043278C" w:rsidRDefault="0043278C" w:rsidP="0043278C">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Different </w:t>
      </w:r>
      <w:r w:rsidRPr="0043278C">
        <w:rPr>
          <w:rFonts w:ascii="Times New Roman" w:hAnsi="Times New Roman"/>
          <w:i/>
          <w:iCs/>
          <w:sz w:val="24"/>
          <w:szCs w:val="24"/>
        </w:rPr>
        <w:t xml:space="preserve">Salmonella </w:t>
      </w:r>
      <w:r w:rsidRPr="0043278C">
        <w:rPr>
          <w:rFonts w:ascii="Times New Roman" w:hAnsi="Times New Roman"/>
          <w:sz w:val="24"/>
          <w:szCs w:val="24"/>
        </w:rPr>
        <w:t xml:space="preserve">serovars may demonstrate unique reservoirs and pathogeneses. It is still poorly understood why a few </w:t>
      </w:r>
      <w:r w:rsidRPr="0043278C">
        <w:rPr>
          <w:rFonts w:ascii="Times New Roman" w:hAnsi="Times New Roman"/>
          <w:i/>
          <w:sz w:val="24"/>
          <w:szCs w:val="24"/>
        </w:rPr>
        <w:t>Salmonella</w:t>
      </w:r>
      <w:r w:rsidRPr="0043278C">
        <w:rPr>
          <w:rFonts w:ascii="Times New Roman" w:hAnsi="Times New Roman"/>
          <w:sz w:val="24"/>
          <w:szCs w:val="24"/>
        </w:rPr>
        <w:t xml:space="preserve"> serovars are responsible for a majority of human diseases, but nearly all of them belong to subspecies </w:t>
      </w:r>
      <w:r w:rsidRPr="0043278C">
        <w:rPr>
          <w:rFonts w:ascii="Times New Roman" w:hAnsi="Times New Roman"/>
          <w:i/>
          <w:sz w:val="24"/>
          <w:szCs w:val="24"/>
        </w:rPr>
        <w:t>enterica</w:t>
      </w:r>
      <w:r w:rsidRPr="0043278C">
        <w:rPr>
          <w:rFonts w:ascii="Times New Roman" w:hAnsi="Times New Roman"/>
          <w:sz w:val="24"/>
          <w:szCs w:val="24"/>
        </w:rPr>
        <w:t xml:space="preserve">. In a 1995 global survey, serotypes Enteritidis and Typhimurium were the most prevalent serovars of all isolates (Herikstad </w:t>
      </w:r>
      <w:r w:rsidRPr="0043278C">
        <w:rPr>
          <w:rFonts w:ascii="Times New Roman" w:hAnsi="Times New Roman"/>
          <w:i/>
          <w:sz w:val="24"/>
          <w:szCs w:val="24"/>
        </w:rPr>
        <w:t>et al.,</w:t>
      </w:r>
      <w:r w:rsidRPr="0043278C">
        <w:rPr>
          <w:rFonts w:ascii="Times New Roman" w:hAnsi="Times New Roman"/>
          <w:sz w:val="24"/>
          <w:szCs w:val="24"/>
        </w:rPr>
        <w:t xml:space="preserve"> 2002). The biggest difference among severity and treatment methods are between enteric fever salmonellae and non-typ</w:t>
      </w:r>
      <w:r w:rsidR="0023486C">
        <w:rPr>
          <w:rFonts w:ascii="Times New Roman" w:hAnsi="Times New Roman"/>
          <w:sz w:val="24"/>
          <w:szCs w:val="24"/>
        </w:rPr>
        <w:t>hoid salmonellae (Table 7)</w:t>
      </w:r>
      <w:r w:rsidRPr="0043278C">
        <w:rPr>
          <w:rFonts w:ascii="Times New Roman" w:hAnsi="Times New Roman"/>
          <w:sz w:val="24"/>
          <w:szCs w:val="24"/>
        </w:rPr>
        <w:t>. It is suggested that a combination of factors specific to each serovar including the presence of plasmid virulence genes (</w:t>
      </w:r>
      <w:r w:rsidRPr="0043278C">
        <w:rPr>
          <w:rFonts w:ascii="Times New Roman" w:hAnsi="Times New Roman"/>
          <w:i/>
          <w:sz w:val="24"/>
          <w:szCs w:val="24"/>
        </w:rPr>
        <w:t>spv</w:t>
      </w:r>
      <w:r w:rsidRPr="0043278C">
        <w:rPr>
          <w:rFonts w:ascii="Times New Roman" w:hAnsi="Times New Roman"/>
          <w:sz w:val="24"/>
          <w:szCs w:val="24"/>
        </w:rPr>
        <w:t xml:space="preserve">), surface cell structure, flagellin and </w:t>
      </w:r>
      <w:r w:rsidR="0023486C">
        <w:rPr>
          <w:rFonts w:ascii="Times New Roman" w:hAnsi="Times New Roman"/>
          <w:sz w:val="24"/>
          <w:szCs w:val="24"/>
        </w:rPr>
        <w:t>pathogenity islands (SPIs) are involved in severity of salmonellosis</w:t>
      </w:r>
      <w:r w:rsidRPr="0043278C">
        <w:rPr>
          <w:rFonts w:ascii="Times New Roman" w:hAnsi="Times New Roman"/>
          <w:sz w:val="24"/>
          <w:szCs w:val="24"/>
        </w:rPr>
        <w:t xml:space="preserve">. It has been demonstrated that </w:t>
      </w:r>
      <w:r w:rsidRPr="0043278C">
        <w:rPr>
          <w:rFonts w:ascii="Times New Roman" w:hAnsi="Times New Roman"/>
          <w:i/>
          <w:sz w:val="24"/>
          <w:szCs w:val="24"/>
        </w:rPr>
        <w:t>S.</w:t>
      </w:r>
      <w:r w:rsidRPr="0043278C">
        <w:rPr>
          <w:rFonts w:ascii="Times New Roman" w:hAnsi="Times New Roman"/>
          <w:sz w:val="24"/>
          <w:szCs w:val="24"/>
        </w:rPr>
        <w:t xml:space="preserve"> Seftenberg and </w:t>
      </w:r>
      <w:r w:rsidRPr="0043278C">
        <w:rPr>
          <w:rFonts w:ascii="Times New Roman" w:hAnsi="Times New Roman"/>
          <w:i/>
          <w:sz w:val="24"/>
          <w:szCs w:val="24"/>
        </w:rPr>
        <w:t>S.</w:t>
      </w:r>
      <w:r w:rsidRPr="0043278C">
        <w:rPr>
          <w:rFonts w:ascii="Times New Roman" w:hAnsi="Times New Roman"/>
          <w:sz w:val="24"/>
          <w:szCs w:val="24"/>
        </w:rPr>
        <w:t xml:space="preserve"> Litchfield have large deletions in invasion related genes, which might have been the result of a selective advantage in the intestinal </w:t>
      </w:r>
      <w:r w:rsidRPr="0043278C">
        <w:rPr>
          <w:rFonts w:ascii="Times New Roman" w:hAnsi="Times New Roman"/>
          <w:sz w:val="24"/>
          <w:szCs w:val="24"/>
        </w:rPr>
        <w:lastRenderedPageBreak/>
        <w:t xml:space="preserve">environment (Ginocchio </w:t>
      </w:r>
      <w:r w:rsidRPr="0043278C">
        <w:rPr>
          <w:rFonts w:ascii="Times New Roman" w:hAnsi="Times New Roman"/>
          <w:i/>
          <w:sz w:val="24"/>
          <w:szCs w:val="24"/>
        </w:rPr>
        <w:t>et al.,</w:t>
      </w:r>
      <w:r w:rsidRPr="0043278C">
        <w:rPr>
          <w:rFonts w:ascii="Times New Roman" w:hAnsi="Times New Roman"/>
          <w:sz w:val="24"/>
          <w:szCs w:val="24"/>
        </w:rPr>
        <w:t xml:space="preserve"> 1997). Jones </w:t>
      </w:r>
      <w:r w:rsidRPr="0043278C">
        <w:rPr>
          <w:rFonts w:ascii="Times New Roman" w:hAnsi="Times New Roman"/>
          <w:i/>
          <w:sz w:val="24"/>
          <w:szCs w:val="24"/>
        </w:rPr>
        <w:t>et al.</w:t>
      </w:r>
      <w:r w:rsidRPr="0043278C">
        <w:rPr>
          <w:rFonts w:ascii="Times New Roman" w:hAnsi="Times New Roman"/>
          <w:sz w:val="24"/>
          <w:szCs w:val="24"/>
        </w:rPr>
        <w:t xml:space="preserve"> (2008) analyzed data of </w:t>
      </w:r>
      <w:r w:rsidR="00E515B0">
        <w:rPr>
          <w:rFonts w:ascii="Times New Roman" w:hAnsi="Times New Roman"/>
          <w:sz w:val="24"/>
          <w:szCs w:val="24"/>
        </w:rPr>
        <w:t xml:space="preserve">more than 50 </w:t>
      </w:r>
      <w:r w:rsidRPr="0043278C">
        <w:rPr>
          <w:rFonts w:ascii="Times New Roman" w:hAnsi="Times New Roman"/>
          <w:sz w:val="24"/>
          <w:szCs w:val="24"/>
        </w:rPr>
        <w:t>salmonellosis cases from 1996 to 2006 assesing differences among serovars in terms of severity (Table 8). From these data</w:t>
      </w:r>
      <w:r w:rsidR="00986855">
        <w:rPr>
          <w:rFonts w:ascii="Times New Roman" w:hAnsi="Times New Roman"/>
          <w:sz w:val="24"/>
          <w:szCs w:val="24"/>
        </w:rPr>
        <w:t>, the</w:t>
      </w:r>
      <w:r w:rsidRPr="0043278C">
        <w:rPr>
          <w:rFonts w:ascii="Times New Roman" w:hAnsi="Times New Roman"/>
          <w:sz w:val="24"/>
          <w:szCs w:val="24"/>
        </w:rPr>
        <w:t xml:space="preserve"> most </w:t>
      </w:r>
      <w:r w:rsidR="00E515B0">
        <w:rPr>
          <w:rFonts w:ascii="Times New Roman" w:hAnsi="Times New Roman"/>
          <w:sz w:val="24"/>
          <w:szCs w:val="24"/>
        </w:rPr>
        <w:t>common s</w:t>
      </w:r>
      <w:r w:rsidRPr="0043278C">
        <w:rPr>
          <w:rFonts w:ascii="Times New Roman" w:hAnsi="Times New Roman"/>
          <w:sz w:val="24"/>
          <w:szCs w:val="24"/>
        </w:rPr>
        <w:t xml:space="preserve">almonellosis outcomes </w:t>
      </w:r>
      <w:r w:rsidR="00E515B0">
        <w:rPr>
          <w:rFonts w:ascii="Times New Roman" w:hAnsi="Times New Roman"/>
          <w:sz w:val="24"/>
          <w:szCs w:val="24"/>
        </w:rPr>
        <w:t>were</w:t>
      </w:r>
      <w:r w:rsidRPr="0043278C">
        <w:rPr>
          <w:rFonts w:ascii="Times New Roman" w:hAnsi="Times New Roman"/>
          <w:sz w:val="24"/>
          <w:szCs w:val="24"/>
        </w:rPr>
        <w:t xml:space="preserve"> related to serovars Typhimurium, Enteritidis and Newport, while fatality rates reported were in most cases related to serovars Dublin, Muenster and Choleraesuis. </w:t>
      </w:r>
    </w:p>
    <w:p w14:paraId="484F7E86" w14:textId="77777777" w:rsidR="0043278C" w:rsidRPr="00391027" w:rsidRDefault="0043278C" w:rsidP="00391027">
      <w:pPr>
        <w:pStyle w:val="Heading4"/>
        <w:spacing w:line="480" w:lineRule="auto"/>
        <w:rPr>
          <w:rFonts w:ascii="Times New Roman" w:hAnsi="Times New Roman" w:cs="Times New Roman"/>
          <w:b w:val="0"/>
          <w:color w:val="auto"/>
          <w:sz w:val="24"/>
          <w:szCs w:val="24"/>
        </w:rPr>
      </w:pPr>
      <w:r w:rsidRPr="00391027">
        <w:rPr>
          <w:rFonts w:ascii="Times New Roman" w:hAnsi="Times New Roman" w:cs="Times New Roman"/>
          <w:b w:val="0"/>
          <w:color w:val="auto"/>
          <w:sz w:val="24"/>
          <w:szCs w:val="24"/>
        </w:rPr>
        <w:t>Differences among serovars with respect to antibiotic resistance</w:t>
      </w:r>
    </w:p>
    <w:p w14:paraId="2CB5BA4A" w14:textId="4C9D7A36" w:rsidR="0043278C" w:rsidRPr="0043278C" w:rsidRDefault="0043278C" w:rsidP="0043278C">
      <w:pPr>
        <w:spacing w:line="480" w:lineRule="auto"/>
        <w:ind w:firstLine="708"/>
        <w:jc w:val="both"/>
        <w:rPr>
          <w:rFonts w:ascii="Times New Roman" w:hAnsi="Times New Roman"/>
          <w:sz w:val="24"/>
          <w:szCs w:val="24"/>
          <w:lang w:val="en-US"/>
        </w:rPr>
      </w:pPr>
      <w:r w:rsidRPr="0043278C">
        <w:rPr>
          <w:rFonts w:ascii="Times New Roman" w:hAnsi="Times New Roman"/>
          <w:sz w:val="24"/>
          <w:szCs w:val="24"/>
        </w:rPr>
        <w:t xml:space="preserve">Resistant </w:t>
      </w:r>
      <w:r w:rsidRPr="0043278C">
        <w:rPr>
          <w:rFonts w:ascii="Times New Roman" w:hAnsi="Times New Roman"/>
          <w:i/>
          <w:sz w:val="24"/>
          <w:szCs w:val="24"/>
        </w:rPr>
        <w:t>Salmonella</w:t>
      </w:r>
      <w:r w:rsidRPr="0043278C">
        <w:rPr>
          <w:rFonts w:ascii="Times New Roman" w:hAnsi="Times New Roman"/>
          <w:sz w:val="24"/>
          <w:szCs w:val="24"/>
        </w:rPr>
        <w:t xml:space="preserve"> strains are commonly found in food animal sources (Swartz 2002; Su </w:t>
      </w:r>
      <w:r w:rsidRPr="0043278C">
        <w:rPr>
          <w:rFonts w:ascii="Times New Roman" w:hAnsi="Times New Roman"/>
          <w:i/>
          <w:sz w:val="24"/>
          <w:szCs w:val="24"/>
        </w:rPr>
        <w:t>et al.,</w:t>
      </w:r>
      <w:r w:rsidRPr="0043278C">
        <w:rPr>
          <w:rFonts w:ascii="Times New Roman" w:hAnsi="Times New Roman"/>
          <w:sz w:val="24"/>
          <w:szCs w:val="24"/>
        </w:rPr>
        <w:t xml:space="preserve"> 2004). Mismanagement of antimicrobial agents for treatment in humans and animals and the use of growth promoters in livestock has promoted antimicrobial resistance in Salmonellae (Su </w:t>
      </w:r>
      <w:r w:rsidRPr="0043278C">
        <w:rPr>
          <w:rFonts w:ascii="Times New Roman" w:hAnsi="Times New Roman"/>
          <w:i/>
          <w:sz w:val="24"/>
          <w:szCs w:val="24"/>
        </w:rPr>
        <w:t>et al.,</w:t>
      </w:r>
      <w:r w:rsidRPr="0043278C">
        <w:rPr>
          <w:rFonts w:ascii="Times New Roman" w:hAnsi="Times New Roman"/>
          <w:sz w:val="24"/>
          <w:szCs w:val="24"/>
        </w:rPr>
        <w:t xml:space="preserve"> 2004; Hur </w:t>
      </w:r>
      <w:r w:rsidRPr="0043278C">
        <w:rPr>
          <w:rFonts w:ascii="Times New Roman" w:hAnsi="Times New Roman"/>
          <w:i/>
          <w:sz w:val="24"/>
          <w:szCs w:val="24"/>
        </w:rPr>
        <w:t>et al.,</w:t>
      </w:r>
      <w:r w:rsidRPr="0043278C">
        <w:rPr>
          <w:rFonts w:ascii="Times New Roman" w:hAnsi="Times New Roman"/>
          <w:sz w:val="24"/>
          <w:szCs w:val="24"/>
        </w:rPr>
        <w:t xml:space="preserve"> 2012). </w:t>
      </w:r>
      <w:r w:rsidR="00E515B0">
        <w:rPr>
          <w:rFonts w:ascii="Times New Roman" w:hAnsi="Times New Roman"/>
          <w:sz w:val="24"/>
          <w:szCs w:val="24"/>
        </w:rPr>
        <w:t>The</w:t>
      </w:r>
      <w:r w:rsidRPr="0043278C">
        <w:rPr>
          <w:rFonts w:ascii="Times New Roman" w:hAnsi="Times New Roman"/>
          <w:sz w:val="24"/>
          <w:szCs w:val="24"/>
        </w:rPr>
        <w:t xml:space="preserve"> occurrence of </w:t>
      </w:r>
      <w:r w:rsidRPr="0043278C">
        <w:rPr>
          <w:rFonts w:ascii="Times New Roman" w:hAnsi="Times New Roman"/>
          <w:i/>
          <w:sz w:val="24"/>
          <w:szCs w:val="24"/>
        </w:rPr>
        <w:t>Salmonella</w:t>
      </w:r>
      <w:r w:rsidRPr="0043278C">
        <w:rPr>
          <w:rFonts w:ascii="Times New Roman" w:hAnsi="Times New Roman"/>
          <w:sz w:val="24"/>
          <w:szCs w:val="24"/>
        </w:rPr>
        <w:t xml:space="preserve"> serovars resistant to quinolones, fluoroquinones, and third generation cephalosporins</w:t>
      </w:r>
      <w:r w:rsidR="009F6FC2">
        <w:rPr>
          <w:rFonts w:ascii="Times New Roman" w:hAnsi="Times New Roman"/>
          <w:sz w:val="24"/>
          <w:szCs w:val="24"/>
        </w:rPr>
        <w:t xml:space="preserve"> </w:t>
      </w:r>
      <w:r w:rsidR="009F6FC2" w:rsidRPr="0043278C">
        <w:rPr>
          <w:rFonts w:ascii="Times New Roman" w:hAnsi="Times New Roman"/>
          <w:sz w:val="24"/>
          <w:szCs w:val="24"/>
        </w:rPr>
        <w:t>which are medically significant treatments</w:t>
      </w:r>
      <w:r w:rsidR="009F6FC2">
        <w:rPr>
          <w:rFonts w:ascii="Times New Roman" w:hAnsi="Times New Roman"/>
          <w:sz w:val="24"/>
          <w:szCs w:val="24"/>
        </w:rPr>
        <w:t xml:space="preserve"> has increased</w:t>
      </w:r>
      <w:r w:rsidRPr="0043278C">
        <w:rPr>
          <w:rFonts w:ascii="Times New Roman" w:hAnsi="Times New Roman"/>
          <w:sz w:val="24"/>
          <w:szCs w:val="24"/>
        </w:rPr>
        <w:t xml:space="preserve"> (</w:t>
      </w:r>
      <w:r w:rsidRPr="0043278C">
        <w:rPr>
          <w:rFonts w:ascii="Times New Roman" w:hAnsi="Times New Roman"/>
          <w:bCs/>
          <w:sz w:val="24"/>
          <w:szCs w:val="24"/>
          <w:lang w:val="en-US"/>
        </w:rPr>
        <w:t xml:space="preserve">Rajashekara </w:t>
      </w:r>
      <w:r w:rsidRPr="0043278C">
        <w:rPr>
          <w:rFonts w:ascii="Times New Roman" w:hAnsi="Times New Roman"/>
          <w:bCs/>
          <w:i/>
          <w:sz w:val="24"/>
          <w:szCs w:val="24"/>
          <w:lang w:val="en-US"/>
        </w:rPr>
        <w:t>et al.,</w:t>
      </w:r>
      <w:r w:rsidRPr="0043278C">
        <w:rPr>
          <w:rFonts w:ascii="Times New Roman" w:hAnsi="Times New Roman"/>
          <w:bCs/>
          <w:sz w:val="24"/>
          <w:szCs w:val="24"/>
          <w:lang w:val="en-US"/>
        </w:rPr>
        <w:t xml:space="preserve"> 2000</w:t>
      </w:r>
      <w:r w:rsidRPr="0043278C">
        <w:rPr>
          <w:rFonts w:ascii="Times New Roman" w:hAnsi="Times New Roman"/>
          <w:sz w:val="24"/>
          <w:szCs w:val="24"/>
          <w:lang w:val="en-US"/>
        </w:rPr>
        <w:t xml:space="preserve">; Martin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2004; </w:t>
      </w:r>
      <w:r w:rsidRPr="0043278C">
        <w:rPr>
          <w:rFonts w:ascii="Times New Roman" w:hAnsi="Times New Roman"/>
          <w:sz w:val="24"/>
          <w:szCs w:val="24"/>
        </w:rPr>
        <w:t xml:space="preserve">Mather </w:t>
      </w:r>
      <w:r w:rsidRPr="0043278C">
        <w:rPr>
          <w:rFonts w:ascii="Times New Roman" w:hAnsi="Times New Roman"/>
          <w:i/>
          <w:sz w:val="24"/>
          <w:szCs w:val="24"/>
        </w:rPr>
        <w:t>et al.,</w:t>
      </w:r>
      <w:r w:rsidRPr="0043278C">
        <w:rPr>
          <w:rFonts w:ascii="Times New Roman" w:hAnsi="Times New Roman"/>
          <w:sz w:val="24"/>
          <w:szCs w:val="24"/>
        </w:rPr>
        <w:t xml:space="preserve"> 2013). According to a NARMS report in 2010, the serovars with greater resistance to antimicrobial</w:t>
      </w:r>
      <w:r w:rsidR="009F6FC2">
        <w:rPr>
          <w:rFonts w:ascii="Times New Roman" w:hAnsi="Times New Roman"/>
          <w:sz w:val="24"/>
          <w:szCs w:val="24"/>
        </w:rPr>
        <w:t>s</w:t>
      </w:r>
      <w:r w:rsidRPr="0043278C">
        <w:rPr>
          <w:rFonts w:ascii="Times New Roman" w:hAnsi="Times New Roman"/>
          <w:sz w:val="24"/>
          <w:szCs w:val="24"/>
        </w:rPr>
        <w:t xml:space="preserve"> are Typhimurium </w:t>
      </w:r>
      <w:r w:rsidR="00E515B0">
        <w:rPr>
          <w:rFonts w:ascii="Times New Roman" w:hAnsi="Times New Roman"/>
          <w:sz w:val="24"/>
          <w:szCs w:val="24"/>
        </w:rPr>
        <w:t>specifically</w:t>
      </w:r>
      <w:r w:rsidRPr="0043278C">
        <w:rPr>
          <w:rFonts w:ascii="Times New Roman" w:hAnsi="Times New Roman"/>
          <w:sz w:val="24"/>
          <w:szCs w:val="24"/>
        </w:rPr>
        <w:t xml:space="preserve"> to </w:t>
      </w:r>
      <w:r w:rsidRPr="0043278C">
        <w:rPr>
          <w:rFonts w:ascii="Times New Roman" w:hAnsi="Times New Roman"/>
          <w:sz w:val="24"/>
          <w:szCs w:val="24"/>
          <w:lang w:val="es-ES_tradnl"/>
        </w:rPr>
        <w:t>ampicillin, chloramphenicol, streptomicin, sulfamethoxazole/sulfisoxazole, and tretracycline (ACSSuT</w:t>
      </w:r>
      <w:r w:rsidRPr="0043278C">
        <w:rPr>
          <w:rFonts w:ascii="Times New Roman" w:hAnsi="Times New Roman"/>
          <w:sz w:val="24"/>
          <w:szCs w:val="24"/>
        </w:rPr>
        <w:t xml:space="preserve">), </w:t>
      </w:r>
      <w:r w:rsidR="009F6FC2">
        <w:rPr>
          <w:rFonts w:ascii="Times New Roman" w:hAnsi="Times New Roman"/>
          <w:sz w:val="24"/>
          <w:szCs w:val="24"/>
        </w:rPr>
        <w:t>as well as</w:t>
      </w:r>
      <w:r w:rsidRPr="0043278C">
        <w:rPr>
          <w:rFonts w:ascii="Times New Roman" w:hAnsi="Times New Roman"/>
          <w:sz w:val="24"/>
          <w:szCs w:val="24"/>
        </w:rPr>
        <w:t xml:space="preserve"> Enteritidis with resistance to naldixic acid. Serovars Newport, Heidelberg, Dublin and I4, [5], 12:i:- </w:t>
      </w:r>
      <w:r w:rsidR="009F6FC2">
        <w:rPr>
          <w:rFonts w:ascii="Times New Roman" w:hAnsi="Times New Roman"/>
          <w:sz w:val="24"/>
          <w:szCs w:val="24"/>
        </w:rPr>
        <w:t xml:space="preserve">were </w:t>
      </w:r>
      <w:r w:rsidRPr="0043278C">
        <w:rPr>
          <w:rFonts w:ascii="Times New Roman" w:hAnsi="Times New Roman"/>
          <w:sz w:val="24"/>
          <w:szCs w:val="24"/>
        </w:rPr>
        <w:t>also shown to be resistant to various antimicrobial groups (Table 9). In terms of multidrug resistance (mor</w:t>
      </w:r>
      <w:r w:rsidR="00E515B0">
        <w:rPr>
          <w:rFonts w:ascii="Times New Roman" w:hAnsi="Times New Roman"/>
          <w:sz w:val="24"/>
          <w:szCs w:val="24"/>
        </w:rPr>
        <w:t>e than 5 antimicrobials</w:t>
      </w:r>
      <w:r w:rsidRPr="0043278C">
        <w:rPr>
          <w:rFonts w:ascii="Times New Roman" w:hAnsi="Times New Roman"/>
          <w:sz w:val="24"/>
          <w:szCs w:val="24"/>
        </w:rPr>
        <w:t xml:space="preserve">) the most prevalent serovars of epidemiological importance are Typhimurium, Heidelberg, Dublin, Paratyphi B and I4, [5], 12:i:- (Table 10). Although </w:t>
      </w:r>
      <w:r w:rsidRPr="0043278C">
        <w:rPr>
          <w:rFonts w:ascii="Times New Roman" w:hAnsi="Times New Roman"/>
          <w:i/>
          <w:sz w:val="24"/>
          <w:szCs w:val="24"/>
        </w:rPr>
        <w:t>S.</w:t>
      </w:r>
      <w:r w:rsidRPr="0043278C">
        <w:rPr>
          <w:rFonts w:ascii="Times New Roman" w:hAnsi="Times New Roman"/>
          <w:sz w:val="24"/>
          <w:szCs w:val="24"/>
        </w:rPr>
        <w:t xml:space="preserve"> </w:t>
      </w:r>
      <w:r w:rsidR="00E515B0">
        <w:rPr>
          <w:rFonts w:ascii="Times New Roman" w:hAnsi="Times New Roman"/>
          <w:sz w:val="24"/>
          <w:szCs w:val="24"/>
        </w:rPr>
        <w:t>Enteritidis is high</w:t>
      </w:r>
      <w:r w:rsidRPr="0043278C">
        <w:rPr>
          <w:rFonts w:ascii="Times New Roman" w:hAnsi="Times New Roman"/>
          <w:sz w:val="24"/>
          <w:szCs w:val="24"/>
        </w:rPr>
        <w:t xml:space="preserve">ly prevalent in human infections, it has lower antimicrobial resistance compared to other serovars. Antimicrobial resistance in </w:t>
      </w:r>
      <w:r w:rsidRPr="0043278C">
        <w:rPr>
          <w:rFonts w:ascii="Times New Roman" w:hAnsi="Times New Roman"/>
          <w:i/>
          <w:sz w:val="24"/>
          <w:szCs w:val="24"/>
        </w:rPr>
        <w:t>Salmonella</w:t>
      </w:r>
      <w:r w:rsidRPr="0043278C">
        <w:rPr>
          <w:rFonts w:ascii="Times New Roman" w:hAnsi="Times New Roman"/>
          <w:sz w:val="24"/>
          <w:szCs w:val="24"/>
        </w:rPr>
        <w:t xml:space="preserve"> can be associated </w:t>
      </w:r>
      <w:r w:rsidR="009F6FC2">
        <w:rPr>
          <w:rFonts w:ascii="Times New Roman" w:hAnsi="Times New Roman"/>
          <w:sz w:val="24"/>
          <w:szCs w:val="24"/>
        </w:rPr>
        <w:t>with</w:t>
      </w:r>
      <w:r w:rsidRPr="0043278C">
        <w:rPr>
          <w:rFonts w:ascii="Times New Roman" w:hAnsi="Times New Roman"/>
          <w:sz w:val="24"/>
          <w:szCs w:val="24"/>
        </w:rPr>
        <w:t xml:space="preserve"> horizontal transference of </w:t>
      </w:r>
      <w:r w:rsidR="009F6FC2">
        <w:rPr>
          <w:rFonts w:ascii="Times New Roman" w:hAnsi="Times New Roman"/>
          <w:sz w:val="24"/>
          <w:szCs w:val="24"/>
        </w:rPr>
        <w:t xml:space="preserve">antibiotic resistant genes </w:t>
      </w:r>
      <w:r w:rsidRPr="0043278C">
        <w:rPr>
          <w:rFonts w:ascii="Times New Roman" w:hAnsi="Times New Roman"/>
          <w:sz w:val="24"/>
          <w:szCs w:val="24"/>
        </w:rPr>
        <w:t xml:space="preserve">characteristically found on mobile </w:t>
      </w:r>
      <w:r w:rsidRPr="0043278C">
        <w:rPr>
          <w:rFonts w:ascii="Times New Roman" w:hAnsi="Times New Roman"/>
          <w:sz w:val="24"/>
          <w:szCs w:val="24"/>
        </w:rPr>
        <w:lastRenderedPageBreak/>
        <w:t xml:space="preserve">genetic elements among </w:t>
      </w:r>
      <w:r w:rsidRPr="0043278C">
        <w:rPr>
          <w:rFonts w:ascii="Times New Roman" w:hAnsi="Times New Roman"/>
          <w:i/>
          <w:sz w:val="24"/>
          <w:szCs w:val="24"/>
        </w:rPr>
        <w:t>Salmonella</w:t>
      </w:r>
      <w:r w:rsidRPr="0043278C">
        <w:rPr>
          <w:rFonts w:ascii="Times New Roman" w:hAnsi="Times New Roman"/>
          <w:sz w:val="24"/>
          <w:szCs w:val="24"/>
        </w:rPr>
        <w:t xml:space="preserve"> strains and other Enterobacteria or by clonal spread of antimicrobial drug resistant serovars that are particularly effective in worldwide dissemination (Davies </w:t>
      </w:r>
      <w:r w:rsidRPr="0043278C">
        <w:rPr>
          <w:rFonts w:ascii="Times New Roman" w:hAnsi="Times New Roman"/>
          <w:i/>
          <w:sz w:val="24"/>
          <w:szCs w:val="24"/>
        </w:rPr>
        <w:t>et al.,</w:t>
      </w:r>
      <w:r w:rsidRPr="0043278C">
        <w:rPr>
          <w:rFonts w:ascii="Times New Roman" w:hAnsi="Times New Roman"/>
          <w:sz w:val="24"/>
          <w:szCs w:val="24"/>
        </w:rPr>
        <w:t xml:space="preserve"> 2002; Butaye </w:t>
      </w:r>
      <w:r w:rsidRPr="0043278C">
        <w:rPr>
          <w:rFonts w:ascii="Times New Roman" w:hAnsi="Times New Roman"/>
          <w:i/>
          <w:sz w:val="24"/>
          <w:szCs w:val="24"/>
        </w:rPr>
        <w:t>et al.,</w:t>
      </w:r>
      <w:r w:rsidRPr="0043278C">
        <w:rPr>
          <w:rFonts w:ascii="Times New Roman" w:hAnsi="Times New Roman"/>
          <w:sz w:val="24"/>
          <w:szCs w:val="24"/>
        </w:rPr>
        <w:t xml:space="preserve"> 2006; Michael </w:t>
      </w:r>
      <w:r w:rsidRPr="0043278C">
        <w:rPr>
          <w:rFonts w:ascii="Times New Roman" w:hAnsi="Times New Roman"/>
          <w:i/>
          <w:sz w:val="24"/>
          <w:szCs w:val="24"/>
        </w:rPr>
        <w:t>et al.,</w:t>
      </w:r>
      <w:r w:rsidRPr="0043278C">
        <w:rPr>
          <w:rFonts w:ascii="Times New Roman" w:hAnsi="Times New Roman"/>
          <w:sz w:val="24"/>
          <w:szCs w:val="24"/>
        </w:rPr>
        <w:t xml:space="preserve"> 2006; Alcaine </w:t>
      </w:r>
      <w:r w:rsidRPr="0043278C">
        <w:rPr>
          <w:rFonts w:ascii="Times New Roman" w:hAnsi="Times New Roman"/>
          <w:i/>
          <w:sz w:val="24"/>
          <w:szCs w:val="24"/>
        </w:rPr>
        <w:t>et al.,</w:t>
      </w:r>
      <w:r w:rsidRPr="0043278C">
        <w:rPr>
          <w:rFonts w:ascii="Times New Roman" w:hAnsi="Times New Roman"/>
          <w:sz w:val="24"/>
          <w:szCs w:val="24"/>
        </w:rPr>
        <w:t xml:space="preserve"> 2007). The mechanisms from which </w:t>
      </w:r>
      <w:r w:rsidRPr="0043278C">
        <w:rPr>
          <w:rFonts w:ascii="Times New Roman" w:hAnsi="Times New Roman"/>
          <w:i/>
          <w:sz w:val="24"/>
          <w:szCs w:val="24"/>
        </w:rPr>
        <w:t>Salmonella</w:t>
      </w:r>
      <w:r w:rsidRPr="0043278C">
        <w:rPr>
          <w:rFonts w:ascii="Times New Roman" w:hAnsi="Times New Roman"/>
          <w:sz w:val="24"/>
          <w:szCs w:val="24"/>
        </w:rPr>
        <w:t xml:space="preserve"> develops resistance include production of enzymes that can degrade cell permeability to antibiotics, activation of antimicrobial efflux pumps, and production of β-lactamase to degrade the chemical structure of antimicrobial agents (Sefton 2002; Foley and Lynne 2008).</w:t>
      </w:r>
    </w:p>
    <w:p w14:paraId="571E8AE9" w14:textId="0AF88E49" w:rsidR="00986855" w:rsidRDefault="0043278C" w:rsidP="00755102">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Farm animals have been a common source of isolation for antimicrobial resistant </w:t>
      </w:r>
      <w:r w:rsidRPr="0043278C">
        <w:rPr>
          <w:rFonts w:ascii="Times New Roman" w:hAnsi="Times New Roman"/>
          <w:i/>
          <w:sz w:val="24"/>
          <w:szCs w:val="24"/>
        </w:rPr>
        <w:t>Salmonella</w:t>
      </w:r>
      <w:r w:rsidRPr="0043278C">
        <w:rPr>
          <w:rFonts w:ascii="Times New Roman" w:hAnsi="Times New Roman"/>
          <w:sz w:val="24"/>
          <w:szCs w:val="24"/>
        </w:rPr>
        <w:t xml:space="preserve"> serovars (Dunne </w:t>
      </w:r>
      <w:r w:rsidRPr="0043278C">
        <w:rPr>
          <w:rFonts w:ascii="Times New Roman" w:hAnsi="Times New Roman"/>
          <w:i/>
          <w:sz w:val="24"/>
          <w:szCs w:val="24"/>
        </w:rPr>
        <w:t>et al.,</w:t>
      </w:r>
      <w:r w:rsidRPr="0043278C">
        <w:rPr>
          <w:rFonts w:ascii="Times New Roman" w:hAnsi="Times New Roman"/>
          <w:sz w:val="24"/>
          <w:szCs w:val="24"/>
        </w:rPr>
        <w:t xml:space="preserve"> 2000; Gupta </w:t>
      </w:r>
      <w:r w:rsidRPr="0043278C">
        <w:rPr>
          <w:rFonts w:ascii="Times New Roman" w:hAnsi="Times New Roman"/>
          <w:i/>
          <w:sz w:val="24"/>
          <w:szCs w:val="24"/>
        </w:rPr>
        <w:t>et al.,</w:t>
      </w:r>
      <w:r w:rsidRPr="0043278C">
        <w:rPr>
          <w:rFonts w:ascii="Times New Roman" w:hAnsi="Times New Roman"/>
          <w:sz w:val="24"/>
          <w:szCs w:val="24"/>
        </w:rPr>
        <w:t xml:space="preserve"> 2003; Zhao </w:t>
      </w:r>
      <w:r w:rsidRPr="0043278C">
        <w:rPr>
          <w:rFonts w:ascii="Times New Roman" w:hAnsi="Times New Roman"/>
          <w:i/>
          <w:sz w:val="24"/>
          <w:szCs w:val="24"/>
        </w:rPr>
        <w:t>et al.,</w:t>
      </w:r>
      <w:r w:rsidRPr="0043278C">
        <w:rPr>
          <w:rFonts w:ascii="Times New Roman" w:hAnsi="Times New Roman"/>
          <w:sz w:val="24"/>
          <w:szCs w:val="24"/>
        </w:rPr>
        <w:t xml:space="preserve"> 2003). A predominantly infectious </w:t>
      </w:r>
      <w:r w:rsidRPr="0043278C">
        <w:rPr>
          <w:rFonts w:ascii="Times New Roman" w:hAnsi="Times New Roman"/>
          <w:i/>
          <w:sz w:val="24"/>
          <w:szCs w:val="24"/>
        </w:rPr>
        <w:t>S.</w:t>
      </w:r>
      <w:r w:rsidRPr="0043278C">
        <w:rPr>
          <w:rFonts w:ascii="Times New Roman" w:hAnsi="Times New Roman"/>
          <w:sz w:val="24"/>
          <w:szCs w:val="24"/>
        </w:rPr>
        <w:t xml:space="preserve"> Typhimurium DT104 emerged in the 1980’s and has managed to spread worldwide. This serovar commonly carries chromosomally based resistance to five antimicrobials (ACSSuT) and it is believed that it was disseminat</w:t>
      </w:r>
      <w:r w:rsidR="00E515B0">
        <w:rPr>
          <w:rFonts w:ascii="Times New Roman" w:hAnsi="Times New Roman"/>
          <w:sz w:val="24"/>
          <w:szCs w:val="24"/>
        </w:rPr>
        <w:t>ed worldwide by human travel</w:t>
      </w:r>
      <w:r w:rsidRPr="0043278C">
        <w:rPr>
          <w:rFonts w:ascii="Times New Roman" w:hAnsi="Times New Roman"/>
          <w:sz w:val="24"/>
          <w:szCs w:val="24"/>
        </w:rPr>
        <w:t xml:space="preserve"> and then spread locally by the absence of </w:t>
      </w:r>
      <w:r w:rsidR="00E515B0">
        <w:rPr>
          <w:rFonts w:ascii="Times New Roman" w:hAnsi="Times New Roman"/>
          <w:sz w:val="24"/>
          <w:szCs w:val="24"/>
        </w:rPr>
        <w:t xml:space="preserve">effective </w:t>
      </w:r>
      <w:r w:rsidRPr="0043278C">
        <w:rPr>
          <w:rFonts w:ascii="Times New Roman" w:hAnsi="Times New Roman"/>
          <w:sz w:val="24"/>
          <w:szCs w:val="24"/>
        </w:rPr>
        <w:t xml:space="preserve">antimicrobials (Glynn </w:t>
      </w:r>
      <w:r w:rsidRPr="0043278C">
        <w:rPr>
          <w:rFonts w:ascii="Times New Roman" w:hAnsi="Times New Roman"/>
          <w:i/>
          <w:sz w:val="24"/>
          <w:szCs w:val="24"/>
        </w:rPr>
        <w:t>et al.,</w:t>
      </w:r>
      <w:r w:rsidR="009B7B90">
        <w:rPr>
          <w:rFonts w:ascii="Times New Roman" w:hAnsi="Times New Roman"/>
          <w:sz w:val="24"/>
          <w:szCs w:val="24"/>
        </w:rPr>
        <w:t xml:space="preserve"> 1998; Acheson and Hohmann</w:t>
      </w:r>
      <w:r w:rsidRPr="0043278C">
        <w:rPr>
          <w:rFonts w:ascii="Times New Roman" w:hAnsi="Times New Roman"/>
          <w:sz w:val="24"/>
          <w:szCs w:val="24"/>
        </w:rPr>
        <w:t xml:space="preserve"> 2001; Davies </w:t>
      </w:r>
      <w:r w:rsidRPr="0043278C">
        <w:rPr>
          <w:rFonts w:ascii="Times New Roman" w:hAnsi="Times New Roman"/>
          <w:i/>
          <w:sz w:val="24"/>
          <w:szCs w:val="24"/>
        </w:rPr>
        <w:t>et al.,</w:t>
      </w:r>
      <w:r w:rsidRPr="0043278C">
        <w:rPr>
          <w:rFonts w:ascii="Times New Roman" w:hAnsi="Times New Roman"/>
          <w:sz w:val="24"/>
          <w:szCs w:val="24"/>
        </w:rPr>
        <w:t xml:space="preserve"> 2002). </w:t>
      </w:r>
      <w:r w:rsidRPr="0043278C">
        <w:rPr>
          <w:rFonts w:ascii="Times New Roman" w:hAnsi="Times New Roman"/>
          <w:i/>
          <w:sz w:val="24"/>
          <w:szCs w:val="24"/>
        </w:rPr>
        <w:t>Salmonella</w:t>
      </w:r>
      <w:r w:rsidRPr="0043278C">
        <w:rPr>
          <w:rFonts w:ascii="Times New Roman" w:hAnsi="Times New Roman"/>
          <w:sz w:val="24"/>
          <w:szCs w:val="24"/>
        </w:rPr>
        <w:t xml:space="preserve"> Newport has been identified to harbor plasmids encoding ACSSuT and produces β-lactamase, which inactivates cephalosporins, providing resistance to ampicillin and chloramphenicol (AmpC). In human isolates from </w:t>
      </w:r>
      <w:r w:rsidRPr="0043278C">
        <w:rPr>
          <w:rFonts w:ascii="Times New Roman" w:hAnsi="Times New Roman"/>
          <w:i/>
          <w:sz w:val="24"/>
          <w:szCs w:val="24"/>
        </w:rPr>
        <w:t>S.</w:t>
      </w:r>
      <w:r w:rsidRPr="0043278C">
        <w:rPr>
          <w:rFonts w:ascii="Times New Roman" w:hAnsi="Times New Roman"/>
          <w:sz w:val="24"/>
          <w:szCs w:val="24"/>
        </w:rPr>
        <w:t xml:space="preserve"> Heidelberg showing high invasive infections, large plasmids (IncA/C and IncI1) were found to carry multiple resistance genes (Han </w:t>
      </w:r>
      <w:r w:rsidRPr="0043278C">
        <w:rPr>
          <w:rFonts w:ascii="Times New Roman" w:hAnsi="Times New Roman"/>
          <w:i/>
          <w:sz w:val="24"/>
          <w:szCs w:val="24"/>
        </w:rPr>
        <w:t>et al.,</w:t>
      </w:r>
      <w:r w:rsidRPr="0043278C">
        <w:rPr>
          <w:rFonts w:ascii="Times New Roman" w:hAnsi="Times New Roman"/>
          <w:sz w:val="24"/>
          <w:szCs w:val="24"/>
        </w:rPr>
        <w:t xml:space="preserve"> 2011; Hur </w:t>
      </w:r>
      <w:r w:rsidRPr="0043278C">
        <w:rPr>
          <w:rFonts w:ascii="Times New Roman" w:hAnsi="Times New Roman"/>
          <w:i/>
          <w:sz w:val="24"/>
          <w:szCs w:val="24"/>
        </w:rPr>
        <w:t>et al.,</w:t>
      </w:r>
      <w:r w:rsidRPr="0043278C">
        <w:rPr>
          <w:rFonts w:ascii="Times New Roman" w:hAnsi="Times New Roman"/>
          <w:sz w:val="24"/>
          <w:szCs w:val="24"/>
        </w:rPr>
        <w:t xml:space="preserve"> 2012). It is believed that horizontal transmission of virulence genes in multi-drug resistant </w:t>
      </w:r>
      <w:r w:rsidRPr="0043278C">
        <w:rPr>
          <w:rFonts w:ascii="Times New Roman" w:hAnsi="Times New Roman"/>
          <w:i/>
          <w:sz w:val="24"/>
          <w:szCs w:val="24"/>
        </w:rPr>
        <w:t>Salmonella</w:t>
      </w:r>
      <w:r w:rsidRPr="0043278C">
        <w:rPr>
          <w:rFonts w:ascii="Times New Roman" w:hAnsi="Times New Roman"/>
          <w:sz w:val="24"/>
          <w:szCs w:val="24"/>
        </w:rPr>
        <w:t xml:space="preserve"> strains can increase virulence, invasiveness and cause higher mortality rates compared to susceptible </w:t>
      </w:r>
      <w:r w:rsidRPr="0043278C">
        <w:rPr>
          <w:rFonts w:ascii="Times New Roman" w:hAnsi="Times New Roman"/>
          <w:i/>
          <w:sz w:val="24"/>
          <w:szCs w:val="24"/>
        </w:rPr>
        <w:t>Salmonella</w:t>
      </w:r>
      <w:r w:rsidRPr="0043278C">
        <w:rPr>
          <w:rFonts w:ascii="Times New Roman" w:hAnsi="Times New Roman"/>
          <w:sz w:val="24"/>
          <w:szCs w:val="24"/>
        </w:rPr>
        <w:t xml:space="preserve"> (Glynn </w:t>
      </w:r>
      <w:r w:rsidRPr="0043278C">
        <w:rPr>
          <w:rFonts w:ascii="Times New Roman" w:hAnsi="Times New Roman"/>
          <w:i/>
          <w:sz w:val="24"/>
          <w:szCs w:val="24"/>
        </w:rPr>
        <w:t>et al.,</w:t>
      </w:r>
      <w:r w:rsidRPr="0043278C">
        <w:rPr>
          <w:rFonts w:ascii="Times New Roman" w:hAnsi="Times New Roman"/>
          <w:sz w:val="24"/>
          <w:szCs w:val="24"/>
        </w:rPr>
        <w:t xml:space="preserve"> 1998; Angulo and Molbak 2005; Varma </w:t>
      </w:r>
      <w:r w:rsidRPr="0043278C">
        <w:rPr>
          <w:rFonts w:ascii="Times New Roman" w:hAnsi="Times New Roman"/>
          <w:i/>
          <w:sz w:val="24"/>
          <w:szCs w:val="24"/>
        </w:rPr>
        <w:t xml:space="preserve">et al., </w:t>
      </w:r>
      <w:r w:rsidRPr="0043278C">
        <w:rPr>
          <w:rFonts w:ascii="Times New Roman" w:hAnsi="Times New Roman"/>
          <w:sz w:val="24"/>
          <w:szCs w:val="24"/>
        </w:rPr>
        <w:t>2005).</w:t>
      </w:r>
    </w:p>
    <w:p w14:paraId="71C18C76" w14:textId="77777777" w:rsidR="00755102" w:rsidRDefault="00755102" w:rsidP="00755102">
      <w:pPr>
        <w:spacing w:line="480" w:lineRule="auto"/>
        <w:ind w:firstLine="708"/>
        <w:jc w:val="both"/>
        <w:rPr>
          <w:rFonts w:ascii="Times New Roman" w:hAnsi="Times New Roman"/>
          <w:sz w:val="24"/>
          <w:szCs w:val="24"/>
        </w:rPr>
      </w:pPr>
    </w:p>
    <w:p w14:paraId="4ABAE902" w14:textId="15AA5C55" w:rsidR="0043278C" w:rsidRPr="00391027" w:rsidRDefault="0043278C" w:rsidP="00986855">
      <w:pPr>
        <w:pStyle w:val="Heading2"/>
        <w:jc w:val="left"/>
        <w:rPr>
          <w:lang w:val="es-ES_tradnl"/>
        </w:rPr>
      </w:pPr>
      <w:bookmarkStart w:id="8" w:name="_Toc393119470"/>
      <w:r w:rsidRPr="00391027">
        <w:lastRenderedPageBreak/>
        <w:t>Prevalence</w:t>
      </w:r>
      <w:bookmarkEnd w:id="8"/>
    </w:p>
    <w:p w14:paraId="2E54C9D0" w14:textId="3AC81E72" w:rsidR="0043278C" w:rsidRPr="0043278C" w:rsidRDefault="0043278C" w:rsidP="0043278C">
      <w:pPr>
        <w:spacing w:line="480" w:lineRule="auto"/>
        <w:jc w:val="both"/>
        <w:rPr>
          <w:rFonts w:ascii="Times New Roman" w:hAnsi="Times New Roman"/>
          <w:b/>
          <w:sz w:val="24"/>
          <w:szCs w:val="24"/>
          <w:lang w:val="es-ES_tradnl"/>
        </w:rPr>
      </w:pPr>
      <w:r>
        <w:rPr>
          <w:rFonts w:ascii="Times New Roman" w:hAnsi="Times New Roman"/>
          <w:b/>
          <w:sz w:val="24"/>
          <w:szCs w:val="24"/>
          <w:lang w:val="es-ES_tradnl"/>
        </w:rPr>
        <w:t>O</w:t>
      </w:r>
      <w:r w:rsidRPr="0043278C">
        <w:rPr>
          <w:rFonts w:ascii="Times New Roman" w:hAnsi="Times New Roman"/>
          <w:b/>
          <w:sz w:val="24"/>
          <w:szCs w:val="24"/>
          <w:lang w:val="en-US"/>
        </w:rPr>
        <w:t>n the farm</w:t>
      </w:r>
    </w:p>
    <w:p w14:paraId="05CEF9B2" w14:textId="77777777" w:rsidR="0043278C" w:rsidRPr="00391027" w:rsidRDefault="0043278C" w:rsidP="00391027">
      <w:pPr>
        <w:pStyle w:val="Heading3"/>
        <w:spacing w:line="480" w:lineRule="auto"/>
        <w:rPr>
          <w:rFonts w:ascii="Times New Roman" w:hAnsi="Times New Roman" w:cs="Times New Roman"/>
          <w:b w:val="0"/>
          <w:i/>
          <w:color w:val="auto"/>
          <w:sz w:val="24"/>
          <w:szCs w:val="24"/>
          <w:lang w:val="en-US"/>
        </w:rPr>
      </w:pPr>
      <w:bookmarkStart w:id="9" w:name="_Toc393119471"/>
      <w:r w:rsidRPr="00391027">
        <w:rPr>
          <w:rFonts w:ascii="Times New Roman" w:hAnsi="Times New Roman" w:cs="Times New Roman"/>
          <w:b w:val="0"/>
          <w:i/>
          <w:color w:val="auto"/>
          <w:sz w:val="24"/>
          <w:szCs w:val="24"/>
          <w:lang w:val="en-US"/>
        </w:rPr>
        <w:t>Cattle</w:t>
      </w:r>
      <w:bookmarkEnd w:id="9"/>
    </w:p>
    <w:p w14:paraId="704DDFED" w14:textId="7BC9F094" w:rsidR="0043278C" w:rsidRPr="0043278C" w:rsidRDefault="0043278C" w:rsidP="0043278C">
      <w:pPr>
        <w:spacing w:line="480" w:lineRule="auto"/>
        <w:ind w:firstLine="708"/>
        <w:jc w:val="both"/>
        <w:rPr>
          <w:rFonts w:ascii="Times New Roman" w:hAnsi="Times New Roman"/>
          <w:sz w:val="24"/>
          <w:szCs w:val="24"/>
          <w:lang w:val="en-US"/>
        </w:rPr>
      </w:pPr>
      <w:r w:rsidRPr="0043278C">
        <w:rPr>
          <w:rFonts w:ascii="Times New Roman" w:hAnsi="Times New Roman"/>
          <w:sz w:val="24"/>
          <w:szCs w:val="24"/>
          <w:lang w:val="en-US"/>
        </w:rPr>
        <w:t xml:space="preserve">Salmonellosis in cattle is caused by </w:t>
      </w:r>
      <w:r w:rsidR="00E515B0">
        <w:rPr>
          <w:rFonts w:ascii="Times New Roman" w:hAnsi="Times New Roman"/>
          <w:sz w:val="24"/>
          <w:szCs w:val="24"/>
          <w:lang w:val="en-US"/>
        </w:rPr>
        <w:t>numerous</w:t>
      </w:r>
      <w:r w:rsidRPr="0043278C">
        <w:rPr>
          <w:rFonts w:ascii="Times New Roman" w:hAnsi="Times New Roman"/>
          <w:sz w:val="24"/>
          <w:szCs w:val="24"/>
          <w:lang w:val="en-US"/>
        </w:rPr>
        <w:t xml:space="preserve"> serovars, </w:t>
      </w:r>
      <w:r w:rsidR="009F6FC2">
        <w:rPr>
          <w:rFonts w:ascii="Times New Roman" w:hAnsi="Times New Roman"/>
          <w:sz w:val="24"/>
          <w:szCs w:val="24"/>
          <w:lang w:val="en-US"/>
        </w:rPr>
        <w:t xml:space="preserve">with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Typhimurium and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Dublin </w:t>
      </w:r>
      <w:r w:rsidR="009F6FC2">
        <w:rPr>
          <w:rFonts w:ascii="Times New Roman" w:hAnsi="Times New Roman"/>
          <w:sz w:val="24"/>
          <w:szCs w:val="24"/>
          <w:lang w:val="en-US"/>
        </w:rPr>
        <w:t>being</w:t>
      </w:r>
      <w:r w:rsidRPr="0043278C">
        <w:rPr>
          <w:rFonts w:ascii="Times New Roman" w:hAnsi="Times New Roman"/>
          <w:sz w:val="24"/>
          <w:szCs w:val="24"/>
          <w:lang w:val="en-US"/>
        </w:rPr>
        <w:t xml:space="preserve"> the most common (La Ragione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2013).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Dublin serov</w:t>
      </w:r>
      <w:r w:rsidR="00C01D9B">
        <w:rPr>
          <w:rFonts w:ascii="Times New Roman" w:hAnsi="Times New Roman"/>
          <w:sz w:val="24"/>
          <w:szCs w:val="24"/>
          <w:lang w:val="en-US"/>
        </w:rPr>
        <w:t>ar is commonly detected in calves</w:t>
      </w:r>
      <w:r w:rsidRPr="0043278C">
        <w:rPr>
          <w:rFonts w:ascii="Times New Roman" w:hAnsi="Times New Roman"/>
          <w:sz w:val="24"/>
          <w:szCs w:val="24"/>
          <w:lang w:val="en-US"/>
        </w:rPr>
        <w:t xml:space="preserve"> and adult cattle. Most infections are introduced into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free herds by the purchase of infected animals that might have acquired infection on farm premises, in transit or on dealer’s premises (Wray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1990). Another route of contamination can be water-borne infection. During the early stages of the acute enteric disease affected animals develop fever, dullness, loss of appetite, depressed milk yield and adult pregnant animals may abort (Kahrs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1972; La Ragione </w:t>
      </w:r>
      <w:r w:rsidRPr="0043278C">
        <w:rPr>
          <w:rFonts w:ascii="Times New Roman" w:hAnsi="Times New Roman"/>
          <w:i/>
          <w:sz w:val="24"/>
          <w:szCs w:val="24"/>
          <w:lang w:val="en-US"/>
        </w:rPr>
        <w:t xml:space="preserve">et al., </w:t>
      </w:r>
      <w:r w:rsidR="00986855">
        <w:rPr>
          <w:rFonts w:ascii="Times New Roman" w:hAnsi="Times New Roman"/>
          <w:sz w:val="24"/>
          <w:szCs w:val="24"/>
          <w:lang w:val="en-US"/>
        </w:rPr>
        <w:t>2013). Infection with</w:t>
      </w:r>
      <w:r w:rsidRPr="0043278C">
        <w:rPr>
          <w:rFonts w:ascii="Times New Roman" w:hAnsi="Times New Roman"/>
          <w:sz w:val="24"/>
          <w:szCs w:val="24"/>
          <w:lang w:val="en-US"/>
        </w:rPr>
        <w:t xml:space="preserve">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Dublin in humans is commonly developed after contact with carrier animals but can also be transmitted through contaminated food and may cause gastroenteritis (Fone and Barker, 1994; Uzzau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2000). </w:t>
      </w:r>
    </w:p>
    <w:p w14:paraId="76948520" w14:textId="7F899F7F" w:rsidR="0043278C" w:rsidRPr="0043278C" w:rsidRDefault="0043278C" w:rsidP="000D1932">
      <w:pPr>
        <w:spacing w:line="480" w:lineRule="auto"/>
        <w:ind w:firstLine="708"/>
        <w:jc w:val="both"/>
        <w:rPr>
          <w:rFonts w:ascii="Times New Roman" w:hAnsi="Times New Roman"/>
          <w:sz w:val="24"/>
          <w:szCs w:val="24"/>
          <w:lang w:val="en-US"/>
        </w:rPr>
      </w:pPr>
      <w:r w:rsidRPr="0043278C">
        <w:rPr>
          <w:rFonts w:ascii="Times New Roman" w:hAnsi="Times New Roman"/>
          <w:sz w:val="24"/>
          <w:szCs w:val="24"/>
          <w:lang w:val="en-US"/>
        </w:rPr>
        <w:t xml:space="preserve">In samples taken by FSIS/USDA from 2000 to 2009 from cows and bulls, the increasing prevalence of serovars Montevideo, Newport, Agona, Kentucky and Mbandanka is notable over the last decade (Table 11). Furthermore, when steers and heifers were submitted to the same testing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Dublin,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Montevideo,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Typhimirium, S. Anatum and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Newport were more prevalent than other serovars (Table 12). Beef products are among the top five products related to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foodborne outbreaks (Table 2). When ground beef was tested, a constant increase in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Montevideo and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Dublin isolates was detected from 2004 to 2009, followed by serovars Newport, Typhimurium and </w:t>
      </w:r>
      <w:r w:rsidRPr="0043278C">
        <w:rPr>
          <w:rFonts w:ascii="Times New Roman" w:hAnsi="Times New Roman"/>
          <w:sz w:val="24"/>
          <w:szCs w:val="24"/>
          <w:lang w:val="en-US"/>
        </w:rPr>
        <w:lastRenderedPageBreak/>
        <w:t>Anatum (Table 13). In the previous decade</w:t>
      </w:r>
      <w:r w:rsidR="009F6FC2">
        <w:rPr>
          <w:rFonts w:ascii="Times New Roman" w:hAnsi="Times New Roman"/>
          <w:sz w:val="24"/>
          <w:szCs w:val="24"/>
          <w:lang w:val="en-US"/>
        </w:rPr>
        <w:t>, a multistate sample collection</w:t>
      </w:r>
      <w:r w:rsidR="00986855">
        <w:rPr>
          <w:rFonts w:ascii="Times New Roman" w:hAnsi="Times New Roman"/>
          <w:sz w:val="24"/>
          <w:szCs w:val="24"/>
          <w:lang w:val="en-US"/>
        </w:rPr>
        <w:t xml:space="preserve"> from dairy cows revealed</w:t>
      </w:r>
      <w:r w:rsidRPr="0043278C">
        <w:rPr>
          <w:rFonts w:ascii="Times New Roman" w:hAnsi="Times New Roman"/>
          <w:sz w:val="24"/>
          <w:szCs w:val="24"/>
          <w:lang w:val="en-US"/>
        </w:rPr>
        <w:t xml:space="preserve"> 7.3%</w:t>
      </w:r>
      <w:r w:rsidR="009F6FC2">
        <w:rPr>
          <w:rFonts w:ascii="Times New Roman" w:hAnsi="Times New Roman"/>
          <w:sz w:val="24"/>
          <w:szCs w:val="24"/>
          <w:lang w:val="en-US"/>
        </w:rPr>
        <w:t xml:space="preserve"> of the</w:t>
      </w:r>
      <w:r w:rsidRPr="0043278C">
        <w:rPr>
          <w:rFonts w:ascii="Times New Roman" w:hAnsi="Times New Roman"/>
          <w:sz w:val="24"/>
          <w:szCs w:val="24"/>
          <w:lang w:val="en-US"/>
        </w:rPr>
        <w:t xml:space="preserve"> samples were positive for </w:t>
      </w:r>
      <w:r w:rsidRPr="0043278C">
        <w:rPr>
          <w:rFonts w:ascii="Times New Roman" w:hAnsi="Times New Roman"/>
          <w:i/>
          <w:sz w:val="24"/>
          <w:szCs w:val="24"/>
          <w:lang w:val="en-US"/>
        </w:rPr>
        <w:t>Salmonella</w:t>
      </w:r>
      <w:r w:rsidR="00C01D9B">
        <w:rPr>
          <w:rFonts w:ascii="Times New Roman" w:hAnsi="Times New Roman"/>
          <w:sz w:val="24"/>
          <w:szCs w:val="24"/>
          <w:lang w:val="en-US"/>
        </w:rPr>
        <w:t xml:space="preserve"> and </w:t>
      </w:r>
      <w:r w:rsidRPr="0043278C">
        <w:rPr>
          <w:rFonts w:ascii="Times New Roman" w:hAnsi="Times New Roman"/>
          <w:sz w:val="24"/>
          <w:szCs w:val="24"/>
          <w:lang w:val="en-US"/>
        </w:rPr>
        <w:t xml:space="preserve">the five </w:t>
      </w:r>
      <w:r w:rsidR="00986855">
        <w:rPr>
          <w:rFonts w:ascii="Times New Roman" w:hAnsi="Times New Roman"/>
          <w:sz w:val="24"/>
          <w:szCs w:val="24"/>
          <w:lang w:val="en-US"/>
        </w:rPr>
        <w:t xml:space="preserve">most </w:t>
      </w:r>
      <w:r w:rsidR="00C01D9B">
        <w:rPr>
          <w:rFonts w:ascii="Times New Roman" w:hAnsi="Times New Roman"/>
          <w:sz w:val="24"/>
          <w:szCs w:val="24"/>
          <w:lang w:val="en-US"/>
        </w:rPr>
        <w:t>dominant serotypes</w:t>
      </w:r>
      <w:r w:rsidRPr="0043278C">
        <w:rPr>
          <w:rFonts w:ascii="Times New Roman" w:hAnsi="Times New Roman"/>
          <w:sz w:val="24"/>
          <w:szCs w:val="24"/>
          <w:lang w:val="en-US"/>
        </w:rPr>
        <w:t xml:space="preserve"> were Meleagridis, Montevideo, Typhimurium, Kentucky and Agona (Blau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w:t>
      </w:r>
      <w:r w:rsidR="00C01D9B">
        <w:rPr>
          <w:rFonts w:ascii="Times New Roman" w:hAnsi="Times New Roman"/>
          <w:sz w:val="24"/>
          <w:szCs w:val="24"/>
          <w:lang w:val="en-US"/>
        </w:rPr>
        <w:t>05). However</w:t>
      </w:r>
      <w:r w:rsidRPr="0043278C">
        <w:rPr>
          <w:rFonts w:ascii="Times New Roman" w:hAnsi="Times New Roman"/>
          <w:sz w:val="24"/>
          <w:szCs w:val="24"/>
          <w:lang w:val="en-US"/>
        </w:rPr>
        <w:t>, 83% of the isolates were susceptible to all the antimicrobial drugs tested.</w:t>
      </w:r>
    </w:p>
    <w:p w14:paraId="3AC40A8C" w14:textId="77777777" w:rsidR="0043278C" w:rsidRPr="00391027" w:rsidRDefault="0043278C" w:rsidP="00391027">
      <w:pPr>
        <w:pStyle w:val="Heading3"/>
        <w:spacing w:line="480" w:lineRule="auto"/>
        <w:rPr>
          <w:rFonts w:ascii="Times New Roman" w:hAnsi="Times New Roman" w:cs="Times New Roman"/>
          <w:b w:val="0"/>
          <w:i/>
          <w:color w:val="auto"/>
          <w:sz w:val="24"/>
          <w:szCs w:val="24"/>
          <w:lang w:val="en-US"/>
        </w:rPr>
      </w:pPr>
      <w:bookmarkStart w:id="10" w:name="_Toc393119472"/>
      <w:r w:rsidRPr="00391027">
        <w:rPr>
          <w:rFonts w:ascii="Times New Roman" w:hAnsi="Times New Roman" w:cs="Times New Roman"/>
          <w:b w:val="0"/>
          <w:i/>
          <w:color w:val="auto"/>
          <w:sz w:val="24"/>
          <w:szCs w:val="24"/>
          <w:lang w:val="en-US"/>
        </w:rPr>
        <w:t>Pigs</w:t>
      </w:r>
      <w:bookmarkEnd w:id="10"/>
    </w:p>
    <w:p w14:paraId="0DD56252" w14:textId="5DB8CE7C" w:rsidR="0043278C" w:rsidRPr="0043278C" w:rsidRDefault="0043278C" w:rsidP="0043278C">
      <w:pPr>
        <w:spacing w:line="480" w:lineRule="auto"/>
        <w:ind w:firstLine="708"/>
        <w:jc w:val="both"/>
        <w:rPr>
          <w:rFonts w:ascii="Times New Roman" w:hAnsi="Times New Roman"/>
          <w:sz w:val="24"/>
          <w:szCs w:val="24"/>
          <w:lang w:val="en-US"/>
        </w:rPr>
      </w:pPr>
      <w:r w:rsidRPr="0043278C">
        <w:rPr>
          <w:rFonts w:ascii="Times New Roman" w:hAnsi="Times New Roman"/>
          <w:sz w:val="24"/>
          <w:szCs w:val="24"/>
          <w:lang w:val="en-US"/>
        </w:rPr>
        <w:t>Pigs are an important reservoir of human non-typhoidal salmonellosis and the isolation of the organism from pork and pork</w:t>
      </w:r>
      <w:r w:rsidR="004B413D">
        <w:rPr>
          <w:rFonts w:ascii="Times New Roman" w:hAnsi="Times New Roman"/>
          <w:sz w:val="24"/>
          <w:szCs w:val="24"/>
          <w:lang w:val="en-US"/>
        </w:rPr>
        <w:t xml:space="preserve"> products is very common. </w:t>
      </w:r>
      <w:r w:rsidRPr="0043278C">
        <w:rPr>
          <w:rFonts w:ascii="Times New Roman" w:hAnsi="Times New Roman"/>
          <w:sz w:val="24"/>
          <w:szCs w:val="24"/>
          <w:lang w:val="en-US"/>
        </w:rPr>
        <w:t xml:space="preserve">Porcine salmonellae consist of two groups separated by host range and clinical presentation. The first group consists of the host-adapted serovar </w:t>
      </w:r>
      <w:r w:rsidRPr="0043278C">
        <w:rPr>
          <w:rFonts w:ascii="Times New Roman" w:hAnsi="Times New Roman"/>
          <w:i/>
          <w:sz w:val="24"/>
          <w:szCs w:val="24"/>
          <w:lang w:val="en-US"/>
        </w:rPr>
        <w:t>S.</w:t>
      </w:r>
      <w:r w:rsidR="00C01D9B">
        <w:rPr>
          <w:rFonts w:ascii="Times New Roman" w:hAnsi="Times New Roman"/>
          <w:sz w:val="24"/>
          <w:szCs w:val="24"/>
          <w:lang w:val="en-US"/>
        </w:rPr>
        <w:t xml:space="preserve"> Choleraesuies,</w:t>
      </w:r>
      <w:r w:rsidRPr="0043278C">
        <w:rPr>
          <w:rFonts w:ascii="Times New Roman" w:hAnsi="Times New Roman"/>
          <w:sz w:val="24"/>
          <w:szCs w:val="24"/>
          <w:lang w:val="en-US"/>
        </w:rPr>
        <w:t xml:space="preserve"> </w:t>
      </w:r>
      <w:r w:rsidR="00986855">
        <w:rPr>
          <w:rFonts w:ascii="Times New Roman" w:hAnsi="Times New Roman"/>
          <w:sz w:val="24"/>
          <w:szCs w:val="24"/>
          <w:lang w:val="en-US"/>
        </w:rPr>
        <w:t xml:space="preserve">which </w:t>
      </w:r>
      <w:r w:rsidRPr="0043278C">
        <w:rPr>
          <w:rFonts w:ascii="Times New Roman" w:hAnsi="Times New Roman"/>
          <w:sz w:val="24"/>
          <w:szCs w:val="24"/>
          <w:lang w:val="en-US"/>
        </w:rPr>
        <w:t xml:space="preserve">tends to elicit systemic disease in the form of septicaemia with </w:t>
      </w:r>
      <w:r w:rsidR="00C01D9B">
        <w:rPr>
          <w:rFonts w:ascii="Times New Roman" w:hAnsi="Times New Roman"/>
          <w:sz w:val="24"/>
          <w:szCs w:val="24"/>
          <w:lang w:val="en-US"/>
        </w:rPr>
        <w:t xml:space="preserve">a </w:t>
      </w:r>
      <w:r w:rsidRPr="0043278C">
        <w:rPr>
          <w:rFonts w:ascii="Times New Roman" w:hAnsi="Times New Roman"/>
          <w:sz w:val="24"/>
          <w:szCs w:val="24"/>
          <w:lang w:val="en-US"/>
        </w:rPr>
        <w:t xml:space="preserve">high mortality rate in young pigs. The second group consists of all the other serovars, which have a broader host range and tend to produce momentary enteritis, for example </w:t>
      </w:r>
      <w:r w:rsidRPr="0043278C">
        <w:rPr>
          <w:rFonts w:ascii="Times New Roman" w:hAnsi="Times New Roman"/>
          <w:i/>
          <w:sz w:val="24"/>
          <w:szCs w:val="24"/>
          <w:lang w:val="en-US"/>
        </w:rPr>
        <w:t>S.</w:t>
      </w:r>
      <w:r w:rsidR="00C01D9B">
        <w:rPr>
          <w:rFonts w:ascii="Times New Roman" w:hAnsi="Times New Roman"/>
          <w:sz w:val="24"/>
          <w:szCs w:val="24"/>
          <w:lang w:val="en-US"/>
        </w:rPr>
        <w:t xml:space="preserve"> Typhimurium. Like</w:t>
      </w:r>
      <w:r w:rsidRPr="0043278C">
        <w:rPr>
          <w:rFonts w:ascii="Times New Roman" w:hAnsi="Times New Roman"/>
          <w:sz w:val="24"/>
          <w:szCs w:val="24"/>
          <w:lang w:val="en-US"/>
        </w:rPr>
        <w:t xml:space="preserve"> other animal farms, the prevalence of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from swine varies depending on the region and type of farm surveye</w:t>
      </w:r>
      <w:r w:rsidR="00C01D9B">
        <w:rPr>
          <w:rFonts w:ascii="Times New Roman" w:hAnsi="Times New Roman"/>
          <w:sz w:val="24"/>
          <w:szCs w:val="24"/>
          <w:lang w:val="en-US"/>
        </w:rPr>
        <w:t>d. P</w:t>
      </w:r>
      <w:r w:rsidRPr="0043278C">
        <w:rPr>
          <w:rFonts w:ascii="Times New Roman" w:hAnsi="Times New Roman"/>
          <w:sz w:val="24"/>
          <w:szCs w:val="24"/>
          <w:lang w:val="en-US"/>
        </w:rPr>
        <w:t xml:space="preserve">revalence of </w:t>
      </w:r>
      <w:r w:rsidRPr="0043278C">
        <w:rPr>
          <w:rFonts w:ascii="Times New Roman" w:hAnsi="Times New Roman"/>
          <w:i/>
          <w:sz w:val="24"/>
          <w:szCs w:val="24"/>
          <w:lang w:val="en-US"/>
        </w:rPr>
        <w:t xml:space="preserve">Salmonella </w:t>
      </w:r>
      <w:r w:rsidRPr="0043278C">
        <w:rPr>
          <w:rFonts w:ascii="Times New Roman" w:hAnsi="Times New Roman"/>
          <w:sz w:val="24"/>
          <w:szCs w:val="24"/>
          <w:lang w:val="en-US"/>
        </w:rPr>
        <w:t xml:space="preserve">in samples taken from swine farm environments ranges from 3- 33% (Davies </w:t>
      </w:r>
      <w:r w:rsidRPr="0043278C">
        <w:rPr>
          <w:rFonts w:ascii="Times New Roman" w:hAnsi="Times New Roman"/>
          <w:i/>
          <w:sz w:val="24"/>
          <w:szCs w:val="24"/>
          <w:lang w:val="en-US"/>
        </w:rPr>
        <w:t>et al.,</w:t>
      </w:r>
      <w:r w:rsidR="00334300">
        <w:rPr>
          <w:rFonts w:ascii="Times New Roman" w:hAnsi="Times New Roman"/>
          <w:sz w:val="24"/>
          <w:szCs w:val="24"/>
          <w:lang w:val="en-US"/>
        </w:rPr>
        <w:t xml:space="preserve"> 1999</w:t>
      </w:r>
      <w:r w:rsidRPr="0043278C">
        <w:rPr>
          <w:rFonts w:ascii="Times New Roman" w:hAnsi="Times New Roman"/>
          <w:sz w:val="24"/>
          <w:szCs w:val="24"/>
          <w:lang w:val="en-US"/>
        </w:rPr>
        <w:t xml:space="preserve">; Rodriguez </w:t>
      </w:r>
      <w:r w:rsidRPr="0043278C">
        <w:rPr>
          <w:rFonts w:ascii="Times New Roman" w:hAnsi="Times New Roman"/>
          <w:i/>
          <w:sz w:val="24"/>
          <w:szCs w:val="24"/>
          <w:lang w:val="en-US"/>
        </w:rPr>
        <w:t xml:space="preserve">et al., </w:t>
      </w:r>
      <w:r w:rsidRPr="0043278C">
        <w:rPr>
          <w:rFonts w:ascii="Times New Roman" w:hAnsi="Times New Roman"/>
          <w:sz w:val="24"/>
          <w:szCs w:val="24"/>
          <w:lang w:val="en-US"/>
        </w:rPr>
        <w:t xml:space="preserve">2006; Foley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2007). When fecal samples were taken from grower and finisher pigs, the prevale</w:t>
      </w:r>
      <w:r w:rsidR="0064013A">
        <w:rPr>
          <w:rFonts w:ascii="Times New Roman" w:hAnsi="Times New Roman"/>
          <w:sz w:val="24"/>
          <w:szCs w:val="24"/>
          <w:lang w:val="en-US"/>
        </w:rPr>
        <w:t>nce among serovars was higher for</w:t>
      </w:r>
      <w:r w:rsidRPr="0043278C">
        <w:rPr>
          <w:rFonts w:ascii="Times New Roman" w:hAnsi="Times New Roman"/>
          <w:sz w:val="24"/>
          <w:szCs w:val="24"/>
          <w:lang w:val="en-US"/>
        </w:rPr>
        <w:t xml:space="preserve">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Derby and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Typhimurium followed by Agona and Anatum, which are among the serovars with highest incidence in human foodborne outbreaks</w:t>
      </w:r>
      <w:r w:rsidR="00C01D9B">
        <w:rPr>
          <w:rFonts w:ascii="Times New Roman" w:hAnsi="Times New Roman"/>
          <w:sz w:val="24"/>
          <w:szCs w:val="24"/>
          <w:lang w:val="en-US"/>
        </w:rPr>
        <w:t xml:space="preserve"> </w:t>
      </w:r>
      <w:r w:rsidR="00C01D9B" w:rsidRPr="0043278C">
        <w:rPr>
          <w:rFonts w:ascii="Times New Roman" w:hAnsi="Times New Roman"/>
          <w:sz w:val="24"/>
          <w:szCs w:val="24"/>
          <w:lang w:val="en-US"/>
        </w:rPr>
        <w:t>(APHIS/ USDA, 2009).</w:t>
      </w:r>
      <w:r w:rsidRPr="0043278C">
        <w:rPr>
          <w:rFonts w:ascii="Times New Roman" w:hAnsi="Times New Roman"/>
          <w:sz w:val="24"/>
          <w:szCs w:val="24"/>
          <w:lang w:val="en-US"/>
        </w:rPr>
        <w:t xml:space="preserve"> Moreover, 79.6% isolates were resistant to at least one antibiotic (APHIS/ USDA, 2009). Antimicrobial resistance ha</w:t>
      </w:r>
      <w:r w:rsidR="0064013A">
        <w:rPr>
          <w:rFonts w:ascii="Times New Roman" w:hAnsi="Times New Roman"/>
          <w:sz w:val="24"/>
          <w:szCs w:val="24"/>
          <w:lang w:val="en-US"/>
        </w:rPr>
        <w:t>s been more likely associated with</w:t>
      </w:r>
      <w:r w:rsidRPr="0043278C">
        <w:rPr>
          <w:rFonts w:ascii="Times New Roman" w:hAnsi="Times New Roman"/>
          <w:sz w:val="24"/>
          <w:szCs w:val="24"/>
          <w:lang w:val="en-US"/>
        </w:rPr>
        <w:t xml:space="preserve">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Typhimurium and </w:t>
      </w:r>
      <w:r w:rsidRPr="0043278C">
        <w:rPr>
          <w:rFonts w:ascii="Times New Roman" w:hAnsi="Times New Roman"/>
          <w:i/>
          <w:sz w:val="24"/>
          <w:szCs w:val="24"/>
          <w:lang w:val="en-US"/>
        </w:rPr>
        <w:t>S.</w:t>
      </w:r>
      <w:r w:rsidR="0064013A">
        <w:rPr>
          <w:rFonts w:ascii="Times New Roman" w:hAnsi="Times New Roman"/>
          <w:sz w:val="24"/>
          <w:szCs w:val="24"/>
          <w:lang w:val="en-US"/>
        </w:rPr>
        <w:t xml:space="preserve"> Derby and pigs can become</w:t>
      </w:r>
      <w:r w:rsidRPr="0043278C">
        <w:rPr>
          <w:rFonts w:ascii="Times New Roman" w:hAnsi="Times New Roman"/>
          <w:sz w:val="24"/>
          <w:szCs w:val="24"/>
          <w:lang w:val="en-US"/>
        </w:rPr>
        <w:t xml:space="preserve"> asymptomatic carriers (Boyen </w:t>
      </w:r>
      <w:r w:rsidRPr="0043278C">
        <w:rPr>
          <w:rFonts w:ascii="Times New Roman" w:hAnsi="Times New Roman"/>
          <w:i/>
          <w:sz w:val="24"/>
          <w:szCs w:val="24"/>
          <w:lang w:val="en-US"/>
        </w:rPr>
        <w:t xml:space="preserve">et al., </w:t>
      </w:r>
      <w:r w:rsidRPr="0043278C">
        <w:rPr>
          <w:rFonts w:ascii="Times New Roman" w:hAnsi="Times New Roman"/>
          <w:sz w:val="24"/>
          <w:szCs w:val="24"/>
          <w:lang w:val="en-US"/>
        </w:rPr>
        <w:t>2007).</w:t>
      </w:r>
    </w:p>
    <w:p w14:paraId="4E29A5E0" w14:textId="2A001A8B" w:rsidR="0043278C" w:rsidRPr="0043278C" w:rsidRDefault="0043278C" w:rsidP="0043278C">
      <w:pPr>
        <w:spacing w:line="480" w:lineRule="auto"/>
        <w:ind w:firstLine="708"/>
        <w:jc w:val="both"/>
        <w:rPr>
          <w:rFonts w:ascii="Times New Roman" w:hAnsi="Times New Roman"/>
          <w:sz w:val="24"/>
          <w:szCs w:val="24"/>
          <w:lang w:val="es-ES_tradnl"/>
        </w:rPr>
      </w:pPr>
      <w:r w:rsidRPr="0043278C">
        <w:rPr>
          <w:rFonts w:ascii="Times New Roman" w:hAnsi="Times New Roman"/>
          <w:sz w:val="24"/>
          <w:szCs w:val="24"/>
          <w:lang w:val="en-US"/>
        </w:rPr>
        <w:t xml:space="preserve">In the US, from 2000 to 2009 the most prevalent serovars isolated from market hogs were Derby, Typhimurium, Johannesburg, Infantis and Anatum, two of which were </w:t>
      </w:r>
      <w:r w:rsidRPr="0043278C">
        <w:rPr>
          <w:rFonts w:ascii="Times New Roman" w:hAnsi="Times New Roman"/>
          <w:sz w:val="24"/>
          <w:szCs w:val="24"/>
          <w:lang w:val="en-US"/>
        </w:rPr>
        <w:lastRenderedPageBreak/>
        <w:t xml:space="preserve">also in the top five serotypes isolated from humans in the same period (Haley </w:t>
      </w:r>
      <w:r w:rsidRPr="0043278C">
        <w:rPr>
          <w:rFonts w:ascii="Times New Roman" w:hAnsi="Times New Roman"/>
          <w:i/>
          <w:sz w:val="24"/>
          <w:szCs w:val="24"/>
          <w:lang w:val="en-US"/>
        </w:rPr>
        <w:t>et al</w:t>
      </w:r>
      <w:r w:rsidRPr="0043278C">
        <w:rPr>
          <w:rFonts w:ascii="Times New Roman" w:hAnsi="Times New Roman"/>
          <w:sz w:val="24"/>
          <w:szCs w:val="24"/>
          <w:lang w:val="en-US"/>
        </w:rPr>
        <w:t>., 2012). Other se</w:t>
      </w:r>
      <w:r w:rsidR="009F6FC2">
        <w:rPr>
          <w:rFonts w:ascii="Times New Roman" w:hAnsi="Times New Roman"/>
          <w:sz w:val="24"/>
          <w:szCs w:val="24"/>
          <w:lang w:val="en-US"/>
        </w:rPr>
        <w:t>rovars commonly isolated from</w:t>
      </w:r>
      <w:r w:rsidRPr="0043278C">
        <w:rPr>
          <w:rFonts w:ascii="Times New Roman" w:hAnsi="Times New Roman"/>
          <w:sz w:val="24"/>
          <w:szCs w:val="24"/>
          <w:lang w:val="en-US"/>
        </w:rPr>
        <w:t xml:space="preserve"> pigs in recent years include </w:t>
      </w:r>
      <w:r w:rsidRPr="0043278C">
        <w:rPr>
          <w:rFonts w:ascii="Times New Roman" w:hAnsi="Times New Roman"/>
          <w:sz w:val="24"/>
          <w:szCs w:val="24"/>
          <w:lang w:val="es-ES_tradnl"/>
        </w:rPr>
        <w:t xml:space="preserve">Heidelberg, Saintpaul and Agona (Table 14). Since the early 1990’s there has been a shift in the predominant serovar isolated from swine, where Cholerasuis had a higher incidence this serovar </w:t>
      </w:r>
      <w:r w:rsidR="0064013A">
        <w:rPr>
          <w:rFonts w:ascii="Times New Roman" w:hAnsi="Times New Roman"/>
          <w:sz w:val="24"/>
          <w:szCs w:val="24"/>
          <w:lang w:val="es-ES_tradnl"/>
        </w:rPr>
        <w:t>has been</w:t>
      </w:r>
      <w:r w:rsidRPr="0043278C">
        <w:rPr>
          <w:rFonts w:ascii="Times New Roman" w:hAnsi="Times New Roman"/>
          <w:sz w:val="24"/>
          <w:szCs w:val="24"/>
          <w:lang w:val="es-ES_tradnl"/>
        </w:rPr>
        <w:t xml:space="preserve"> replaced by </w:t>
      </w:r>
      <w:r w:rsidRPr="0043278C">
        <w:rPr>
          <w:rFonts w:ascii="Times New Roman" w:hAnsi="Times New Roman"/>
          <w:i/>
          <w:sz w:val="24"/>
          <w:szCs w:val="24"/>
          <w:lang w:val="es-ES_tradnl"/>
        </w:rPr>
        <w:t>S</w:t>
      </w:r>
      <w:r w:rsidRPr="0043278C">
        <w:rPr>
          <w:rFonts w:ascii="Times New Roman" w:hAnsi="Times New Roman"/>
          <w:sz w:val="24"/>
          <w:szCs w:val="24"/>
          <w:lang w:val="es-ES_tradnl"/>
        </w:rPr>
        <w:t xml:space="preserve">. Typhimurium. </w:t>
      </w:r>
    </w:p>
    <w:p w14:paraId="2ECD6428" w14:textId="77777777" w:rsidR="0043278C" w:rsidRPr="00391027" w:rsidRDefault="0043278C" w:rsidP="00391027">
      <w:pPr>
        <w:pStyle w:val="Heading3"/>
        <w:spacing w:line="480" w:lineRule="auto"/>
        <w:rPr>
          <w:rFonts w:ascii="Times New Roman" w:hAnsi="Times New Roman" w:cs="Times New Roman"/>
          <w:b w:val="0"/>
          <w:i/>
          <w:color w:val="auto"/>
          <w:sz w:val="24"/>
          <w:szCs w:val="24"/>
          <w:lang w:val="en-US"/>
        </w:rPr>
      </w:pPr>
      <w:bookmarkStart w:id="11" w:name="_Toc393119473"/>
      <w:r w:rsidRPr="00391027">
        <w:rPr>
          <w:rFonts w:ascii="Times New Roman" w:hAnsi="Times New Roman" w:cs="Times New Roman"/>
          <w:b w:val="0"/>
          <w:i/>
          <w:color w:val="auto"/>
          <w:sz w:val="24"/>
          <w:szCs w:val="24"/>
          <w:lang w:val="en-US"/>
        </w:rPr>
        <w:t>Poultry</w:t>
      </w:r>
      <w:bookmarkEnd w:id="11"/>
    </w:p>
    <w:p w14:paraId="47A4850A" w14:textId="0AB02300" w:rsidR="00721045" w:rsidRDefault="0043278C" w:rsidP="00721045">
      <w:pPr>
        <w:spacing w:line="480" w:lineRule="auto"/>
        <w:ind w:firstLine="708"/>
        <w:jc w:val="both"/>
        <w:rPr>
          <w:rFonts w:ascii="Times New Roman" w:hAnsi="Times New Roman"/>
          <w:sz w:val="24"/>
          <w:szCs w:val="24"/>
          <w:lang w:val="es-ES_tradnl"/>
        </w:rPr>
      </w:pPr>
      <w:r w:rsidRPr="0043278C">
        <w:rPr>
          <w:rFonts w:ascii="Times New Roman" w:hAnsi="Times New Roman"/>
          <w:sz w:val="24"/>
          <w:szCs w:val="24"/>
          <w:lang w:val="en-US"/>
        </w:rPr>
        <w:t xml:space="preserve">Chicks may acquire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via vertical transmission from the parent, but horizontal transmission from environmental facilities, transportation, feed, vectors including humans, rodents and insects can be a significant problem (Foley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2007; Wales and Davies, 2013). Among commercial layers, contaminated eggs will typically result from flock infections acquired via persistent environmental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and are associated with the serovar Enteritidis (van de Giessen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1994; Kinde </w:t>
      </w:r>
      <w:r w:rsidRPr="0043278C">
        <w:rPr>
          <w:rFonts w:ascii="Times New Roman" w:hAnsi="Times New Roman"/>
          <w:i/>
          <w:sz w:val="24"/>
          <w:szCs w:val="24"/>
          <w:lang w:val="en-US"/>
        </w:rPr>
        <w:t>et al.,</w:t>
      </w:r>
      <w:r w:rsidR="00EA5174">
        <w:rPr>
          <w:rFonts w:ascii="Times New Roman" w:hAnsi="Times New Roman"/>
          <w:sz w:val="24"/>
          <w:szCs w:val="24"/>
          <w:lang w:val="en-US"/>
        </w:rPr>
        <w:t xml:space="preserve"> 1996</w:t>
      </w:r>
      <w:r w:rsidRPr="0043278C">
        <w:rPr>
          <w:rFonts w:ascii="Times New Roman" w:hAnsi="Times New Roman"/>
          <w:sz w:val="24"/>
          <w:szCs w:val="24"/>
          <w:lang w:val="en-US"/>
        </w:rPr>
        <w:t xml:space="preserve">; Wales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2006). In studies conducted in poultry farms, </w:t>
      </w:r>
      <w:r w:rsidRPr="0043278C">
        <w:rPr>
          <w:rFonts w:ascii="Times New Roman" w:hAnsi="Times New Roman"/>
          <w:i/>
          <w:sz w:val="24"/>
          <w:szCs w:val="24"/>
          <w:lang w:val="en-US"/>
        </w:rPr>
        <w:t xml:space="preserve">Salmonella </w:t>
      </w:r>
      <w:r w:rsidR="002E5435">
        <w:rPr>
          <w:rFonts w:ascii="Times New Roman" w:hAnsi="Times New Roman"/>
          <w:sz w:val="24"/>
          <w:szCs w:val="24"/>
          <w:lang w:val="en-US"/>
        </w:rPr>
        <w:t>prevalence</w:t>
      </w:r>
      <w:r w:rsidRPr="0043278C">
        <w:rPr>
          <w:rFonts w:ascii="Times New Roman" w:hAnsi="Times New Roman"/>
          <w:sz w:val="24"/>
          <w:szCs w:val="24"/>
          <w:lang w:val="en-US"/>
        </w:rPr>
        <w:t xml:space="preserve"> range</w:t>
      </w:r>
      <w:r w:rsidR="002E5435">
        <w:rPr>
          <w:rFonts w:ascii="Times New Roman" w:hAnsi="Times New Roman"/>
          <w:sz w:val="24"/>
          <w:szCs w:val="24"/>
          <w:lang w:val="en-US"/>
        </w:rPr>
        <w:t>s between 5 - 100%</w:t>
      </w:r>
      <w:r w:rsidRPr="0043278C">
        <w:rPr>
          <w:rFonts w:ascii="Times New Roman" w:hAnsi="Times New Roman"/>
          <w:sz w:val="24"/>
          <w:szCs w:val="24"/>
          <w:lang w:val="en-US"/>
        </w:rPr>
        <w:t xml:space="preserve"> among various environmental and fecal samples (Jones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1991; Carramiñana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1997; Bailey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2002; Rodriguez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2006). It appears, </w:t>
      </w:r>
      <w:r w:rsidRPr="0043278C">
        <w:rPr>
          <w:rFonts w:ascii="Times New Roman" w:hAnsi="Times New Roman"/>
          <w:i/>
          <w:sz w:val="24"/>
          <w:szCs w:val="24"/>
          <w:lang w:val="es-ES_tradnl"/>
        </w:rPr>
        <w:t>Salmonella</w:t>
      </w:r>
      <w:r w:rsidRPr="0043278C">
        <w:rPr>
          <w:rFonts w:ascii="Times New Roman" w:hAnsi="Times New Roman"/>
          <w:sz w:val="24"/>
          <w:szCs w:val="24"/>
          <w:lang w:val="es-ES_tradnl"/>
        </w:rPr>
        <w:t xml:space="preserve"> Enteritidis filled an ecological niche that was available after eradication of serovars Pullorum and Gallinarum. </w:t>
      </w:r>
      <w:r w:rsidRPr="0043278C">
        <w:rPr>
          <w:rFonts w:ascii="Times New Roman" w:hAnsi="Times New Roman"/>
          <w:i/>
          <w:sz w:val="24"/>
          <w:szCs w:val="24"/>
          <w:lang w:val="es-ES_tradnl"/>
        </w:rPr>
        <w:t>S.</w:t>
      </w:r>
      <w:r w:rsidRPr="0043278C">
        <w:rPr>
          <w:rFonts w:ascii="Times New Roman" w:hAnsi="Times New Roman"/>
          <w:sz w:val="24"/>
          <w:szCs w:val="24"/>
          <w:lang w:val="es-ES_tradnl"/>
        </w:rPr>
        <w:t xml:space="preserve"> Enteritidis was the most prevalent serovar isolated from chickens during the 1990’s but that has changed in the following decade. </w:t>
      </w:r>
      <w:r w:rsidRPr="0043278C">
        <w:rPr>
          <w:rFonts w:ascii="Times New Roman" w:hAnsi="Times New Roman"/>
          <w:sz w:val="24"/>
          <w:szCs w:val="24"/>
          <w:lang w:val="en-US"/>
        </w:rPr>
        <w:t>In recent years the serotypes commonly associated with chickens are Enteritidis, Kentucky, Heidelberg, Typhimurium and I 4, [5], 12</w:t>
      </w:r>
      <w:r w:rsidRPr="0043278C">
        <w:rPr>
          <w:rFonts w:ascii="Times New Roman" w:hAnsi="Times New Roman"/>
          <w:sz w:val="24"/>
          <w:szCs w:val="24"/>
          <w:lang w:val="es-ES_tradnl"/>
        </w:rPr>
        <w:t xml:space="preserve">:i:- (Table 5 and Table 6). </w:t>
      </w:r>
    </w:p>
    <w:p w14:paraId="4ABB67BA" w14:textId="77777777" w:rsidR="00721045" w:rsidRPr="00721045" w:rsidRDefault="00721045" w:rsidP="00721045">
      <w:pPr>
        <w:spacing w:line="480" w:lineRule="auto"/>
        <w:ind w:firstLine="708"/>
        <w:jc w:val="both"/>
        <w:rPr>
          <w:rFonts w:ascii="Times New Roman" w:hAnsi="Times New Roman"/>
          <w:sz w:val="24"/>
          <w:szCs w:val="24"/>
          <w:lang w:val="es-ES_tradnl"/>
        </w:rPr>
      </w:pPr>
    </w:p>
    <w:p w14:paraId="3B576778" w14:textId="77777777" w:rsidR="0043278C" w:rsidRPr="00391027" w:rsidRDefault="0043278C" w:rsidP="00391027">
      <w:pPr>
        <w:pStyle w:val="Heading3"/>
        <w:spacing w:line="480" w:lineRule="auto"/>
        <w:rPr>
          <w:rFonts w:ascii="Times New Roman" w:hAnsi="Times New Roman" w:cs="Times New Roman"/>
          <w:b w:val="0"/>
          <w:i/>
          <w:color w:val="auto"/>
          <w:sz w:val="24"/>
          <w:szCs w:val="24"/>
          <w:lang w:val="en-US"/>
        </w:rPr>
      </w:pPr>
      <w:bookmarkStart w:id="12" w:name="_Toc393119474"/>
      <w:r w:rsidRPr="00391027">
        <w:rPr>
          <w:rFonts w:ascii="Times New Roman" w:hAnsi="Times New Roman" w:cs="Times New Roman"/>
          <w:b w:val="0"/>
          <w:i/>
          <w:color w:val="auto"/>
          <w:sz w:val="24"/>
          <w:szCs w:val="24"/>
          <w:lang w:val="en-US"/>
        </w:rPr>
        <w:lastRenderedPageBreak/>
        <w:t>From food products</w:t>
      </w:r>
      <w:bookmarkEnd w:id="12"/>
    </w:p>
    <w:p w14:paraId="2329362B" w14:textId="417EB812" w:rsidR="0043278C" w:rsidRPr="0043278C" w:rsidRDefault="0043278C" w:rsidP="0043278C">
      <w:pPr>
        <w:spacing w:line="480" w:lineRule="auto"/>
        <w:ind w:firstLine="708"/>
        <w:jc w:val="both"/>
        <w:rPr>
          <w:rFonts w:ascii="Times New Roman" w:hAnsi="Times New Roman"/>
          <w:sz w:val="24"/>
          <w:szCs w:val="24"/>
          <w:lang w:val="en-US"/>
        </w:rPr>
      </w:pP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outbreaks linked to consumption of </w:t>
      </w:r>
      <w:r w:rsidR="002E5435">
        <w:rPr>
          <w:rFonts w:ascii="Times New Roman" w:hAnsi="Times New Roman"/>
          <w:sz w:val="24"/>
          <w:szCs w:val="24"/>
          <w:lang w:val="en-US"/>
        </w:rPr>
        <w:t xml:space="preserve">non-meat foods </w:t>
      </w:r>
      <w:r w:rsidRPr="0043278C">
        <w:rPr>
          <w:rFonts w:ascii="Times New Roman" w:hAnsi="Times New Roman"/>
          <w:sz w:val="24"/>
          <w:szCs w:val="24"/>
          <w:lang w:val="en-US"/>
        </w:rPr>
        <w:t>has rapidly increased dur</w:t>
      </w:r>
      <w:r w:rsidR="00986855">
        <w:rPr>
          <w:rFonts w:ascii="Times New Roman" w:hAnsi="Times New Roman"/>
          <w:sz w:val="24"/>
          <w:szCs w:val="24"/>
          <w:lang w:val="en-US"/>
        </w:rPr>
        <w:t>ing the last decade</w:t>
      </w:r>
      <w:r w:rsidRPr="0043278C">
        <w:rPr>
          <w:rFonts w:ascii="Times New Roman" w:hAnsi="Times New Roman"/>
          <w:sz w:val="24"/>
          <w:szCs w:val="24"/>
          <w:lang w:val="en-US"/>
        </w:rPr>
        <w:t xml:space="preserve">. Recent data indicates that 13% of the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outbreaks in the US have been related to contaminated </w:t>
      </w:r>
      <w:r w:rsidR="002E5435">
        <w:rPr>
          <w:rFonts w:ascii="Times New Roman" w:hAnsi="Times New Roman"/>
          <w:sz w:val="24"/>
          <w:szCs w:val="24"/>
          <w:lang w:val="en-US"/>
        </w:rPr>
        <w:t>non-meat foods</w:t>
      </w:r>
      <w:r w:rsidRPr="0043278C">
        <w:rPr>
          <w:rFonts w:ascii="Times New Roman" w:hAnsi="Times New Roman"/>
          <w:sz w:val="24"/>
          <w:szCs w:val="24"/>
          <w:lang w:val="en-US"/>
        </w:rPr>
        <w:t xml:space="preserve"> (Doyle and Erickson, 2008; Hanning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2009).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Saintpaul,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Rubislaw and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Javiana spread by paprika and paprika-powdered potato chips caused outbreaks with more than 1000 infected people (Lehmacher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1995). An increase of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Oranienburg infections was registered in the early 2000’s where multi-state control studies revealed the consumption of chocolate as the apparent </w:t>
      </w:r>
      <w:r w:rsidR="002E5435">
        <w:rPr>
          <w:rFonts w:ascii="Times New Roman" w:hAnsi="Times New Roman"/>
          <w:sz w:val="24"/>
          <w:szCs w:val="24"/>
          <w:lang w:val="en-US"/>
        </w:rPr>
        <w:t xml:space="preserve">cause of </w:t>
      </w:r>
      <w:r w:rsidRPr="0043278C">
        <w:rPr>
          <w:rFonts w:ascii="Times New Roman" w:hAnsi="Times New Roman"/>
          <w:sz w:val="24"/>
          <w:szCs w:val="24"/>
          <w:lang w:val="en-US"/>
        </w:rPr>
        <w:t xml:space="preserve">infection (Werber </w:t>
      </w:r>
      <w:r w:rsidRPr="0043278C">
        <w:rPr>
          <w:rFonts w:ascii="Times New Roman" w:hAnsi="Times New Roman"/>
          <w:i/>
          <w:sz w:val="24"/>
          <w:szCs w:val="24"/>
          <w:lang w:val="en-US"/>
        </w:rPr>
        <w:t>et al.,</w:t>
      </w:r>
      <w:r w:rsidRPr="0043278C">
        <w:rPr>
          <w:rFonts w:ascii="Times New Roman" w:hAnsi="Times New Roman"/>
          <w:sz w:val="24"/>
          <w:szCs w:val="24"/>
          <w:lang w:val="en-US"/>
        </w:rPr>
        <w:t xml:space="preserve"> 2005). Epidemiological and environmental investigations indicate that cross-contamination in the manufacturing plants </w:t>
      </w:r>
      <w:r w:rsidR="002E5435">
        <w:rPr>
          <w:rFonts w:ascii="Times New Roman" w:hAnsi="Times New Roman"/>
          <w:sz w:val="24"/>
          <w:szCs w:val="24"/>
          <w:lang w:val="en-US"/>
        </w:rPr>
        <w:t>may be the cause of</w:t>
      </w:r>
      <w:r w:rsidRPr="0043278C">
        <w:rPr>
          <w:rFonts w:ascii="Times New Roman" w:hAnsi="Times New Roman"/>
          <w:sz w:val="24"/>
          <w:szCs w:val="24"/>
          <w:lang w:val="en-US"/>
        </w:rPr>
        <w:t xml:space="preserve"> outbreaks </w:t>
      </w:r>
      <w:r w:rsidR="002E5435">
        <w:rPr>
          <w:rFonts w:ascii="Times New Roman" w:hAnsi="Times New Roman"/>
          <w:sz w:val="24"/>
          <w:szCs w:val="24"/>
          <w:lang w:val="en-US"/>
        </w:rPr>
        <w:t xml:space="preserve">associated with </w:t>
      </w:r>
      <w:r w:rsidRPr="0043278C">
        <w:rPr>
          <w:rFonts w:ascii="Times New Roman" w:hAnsi="Times New Roman"/>
          <w:sz w:val="24"/>
          <w:szCs w:val="24"/>
          <w:lang w:val="en-US"/>
        </w:rPr>
        <w:t>low moisture foods (</w:t>
      </w:r>
      <w:r w:rsidR="005E4127">
        <w:rPr>
          <w:rFonts w:ascii="Times New Roman" w:hAnsi="Times New Roman"/>
          <w:sz w:val="24"/>
          <w:szCs w:val="24"/>
          <w:lang w:val="en-US"/>
        </w:rPr>
        <w:t>Doyle and Buchanan</w:t>
      </w:r>
      <w:r w:rsidRPr="0043278C">
        <w:rPr>
          <w:rFonts w:ascii="Times New Roman" w:hAnsi="Times New Roman"/>
          <w:sz w:val="24"/>
          <w:szCs w:val="24"/>
          <w:lang w:val="en-US"/>
        </w:rPr>
        <w:t xml:space="preserve"> 2013).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Typhimurium,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Ofda,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Tennessee and </w:t>
      </w:r>
      <w:r w:rsidRPr="0043278C">
        <w:rPr>
          <w:rFonts w:ascii="Times New Roman" w:hAnsi="Times New Roman"/>
          <w:i/>
          <w:sz w:val="24"/>
          <w:szCs w:val="24"/>
          <w:lang w:val="en-US"/>
        </w:rPr>
        <w:t>S.</w:t>
      </w:r>
      <w:r w:rsidRPr="0043278C">
        <w:rPr>
          <w:rFonts w:ascii="Times New Roman" w:hAnsi="Times New Roman"/>
          <w:sz w:val="24"/>
          <w:szCs w:val="24"/>
          <w:lang w:val="en-US"/>
        </w:rPr>
        <w:t xml:space="preserve"> Poona were isolated from sesame paste and sesame seed which were sold for raw consumption in cereals (Brookmann </w:t>
      </w:r>
      <w:r w:rsidRPr="0043278C">
        <w:rPr>
          <w:rFonts w:ascii="Times New Roman" w:hAnsi="Times New Roman"/>
          <w:i/>
          <w:sz w:val="24"/>
          <w:szCs w:val="24"/>
          <w:lang w:val="en-US"/>
        </w:rPr>
        <w:t>et al.</w:t>
      </w:r>
      <w:r w:rsidRPr="0043278C">
        <w:rPr>
          <w:rFonts w:ascii="Times New Roman" w:hAnsi="Times New Roman"/>
          <w:sz w:val="24"/>
          <w:szCs w:val="24"/>
          <w:lang w:val="en-US"/>
        </w:rPr>
        <w:t>, 2004). It is known that bacteria on plant surface</w:t>
      </w:r>
      <w:r w:rsidR="0064013A">
        <w:rPr>
          <w:rFonts w:ascii="Times New Roman" w:hAnsi="Times New Roman"/>
          <w:sz w:val="24"/>
          <w:szCs w:val="24"/>
          <w:lang w:val="en-US"/>
        </w:rPr>
        <w:t>s may form large biofilm</w:t>
      </w:r>
      <w:r w:rsidRPr="0043278C">
        <w:rPr>
          <w:rFonts w:ascii="Times New Roman" w:hAnsi="Times New Roman"/>
          <w:sz w:val="24"/>
          <w:szCs w:val="24"/>
          <w:lang w:val="en-US"/>
        </w:rPr>
        <w:t xml:space="preserve"> with other bacteria</w:t>
      </w:r>
      <w:r w:rsidR="00E14C4E">
        <w:rPr>
          <w:rFonts w:ascii="Times New Roman" w:hAnsi="Times New Roman"/>
          <w:sz w:val="24"/>
          <w:szCs w:val="24"/>
          <w:lang w:val="en-US"/>
        </w:rPr>
        <w:t xml:space="preserve"> (Cooke </w:t>
      </w:r>
      <w:r w:rsidR="00E14C4E" w:rsidRPr="00E14C4E">
        <w:rPr>
          <w:rFonts w:ascii="Times New Roman" w:hAnsi="Times New Roman"/>
          <w:i/>
          <w:sz w:val="24"/>
          <w:szCs w:val="24"/>
          <w:lang w:val="en-US"/>
        </w:rPr>
        <w:t>et al.,</w:t>
      </w:r>
      <w:r w:rsidR="00E14C4E">
        <w:rPr>
          <w:rFonts w:ascii="Times New Roman" w:hAnsi="Times New Roman"/>
          <w:sz w:val="24"/>
          <w:szCs w:val="24"/>
          <w:lang w:val="en-US"/>
        </w:rPr>
        <w:t xml:space="preserve"> 2007)</w:t>
      </w:r>
      <w:r w:rsidRPr="0043278C">
        <w:rPr>
          <w:rFonts w:ascii="Times New Roman" w:hAnsi="Times New Roman"/>
          <w:sz w:val="24"/>
          <w:szCs w:val="24"/>
          <w:lang w:val="en-US"/>
        </w:rPr>
        <w:t>. The persistence of these biofilms makes it difficult to clean and sanitize the crops. The</w:t>
      </w:r>
      <w:r w:rsidR="00986855">
        <w:rPr>
          <w:rFonts w:ascii="Times New Roman" w:hAnsi="Times New Roman"/>
          <w:sz w:val="24"/>
          <w:szCs w:val="24"/>
          <w:lang w:val="en-US"/>
        </w:rPr>
        <w:t>se factors are thou</w:t>
      </w:r>
      <w:r w:rsidR="00284611">
        <w:rPr>
          <w:rFonts w:ascii="Times New Roman" w:hAnsi="Times New Roman"/>
          <w:sz w:val="24"/>
          <w:szCs w:val="24"/>
          <w:lang w:val="en-US"/>
        </w:rPr>
        <w:t xml:space="preserve">ght to contribute to </w:t>
      </w:r>
      <w:r w:rsidR="00986855">
        <w:rPr>
          <w:rFonts w:ascii="Times New Roman" w:hAnsi="Times New Roman"/>
          <w:sz w:val="24"/>
          <w:szCs w:val="24"/>
          <w:lang w:val="en-US"/>
        </w:rPr>
        <w:t>outbreaks</w:t>
      </w:r>
      <w:r w:rsidRPr="0043278C">
        <w:rPr>
          <w:rFonts w:ascii="Times New Roman" w:hAnsi="Times New Roman"/>
          <w:sz w:val="24"/>
          <w:szCs w:val="24"/>
          <w:lang w:val="en-US"/>
        </w:rPr>
        <w:t xml:space="preserve"> related to plant products including fruits, nuts and vine stalk vegetables (Table 3). </w:t>
      </w:r>
      <w:r w:rsidR="00284611">
        <w:rPr>
          <w:rFonts w:ascii="Times New Roman" w:hAnsi="Times New Roman"/>
          <w:sz w:val="24"/>
          <w:szCs w:val="24"/>
          <w:lang w:val="en-US"/>
        </w:rPr>
        <w:t>O</w:t>
      </w:r>
      <w:r w:rsidRPr="0043278C">
        <w:rPr>
          <w:rFonts w:ascii="Times New Roman" w:hAnsi="Times New Roman"/>
          <w:sz w:val="24"/>
          <w:szCs w:val="24"/>
          <w:lang w:val="en-US"/>
        </w:rPr>
        <w:t>utbreaks of salmonellosis associated with seafood that occurred in the U</w:t>
      </w:r>
      <w:r w:rsidR="0064013A">
        <w:rPr>
          <w:rFonts w:ascii="Times New Roman" w:hAnsi="Times New Roman"/>
          <w:sz w:val="24"/>
          <w:szCs w:val="24"/>
          <w:lang w:val="en-US"/>
        </w:rPr>
        <w:t>.</w:t>
      </w:r>
      <w:r w:rsidRPr="0043278C">
        <w:rPr>
          <w:rFonts w:ascii="Times New Roman" w:hAnsi="Times New Roman"/>
          <w:sz w:val="24"/>
          <w:szCs w:val="24"/>
          <w:lang w:val="en-US"/>
        </w:rPr>
        <w:t>S</w:t>
      </w:r>
      <w:r w:rsidR="0064013A">
        <w:rPr>
          <w:rFonts w:ascii="Times New Roman" w:hAnsi="Times New Roman"/>
          <w:sz w:val="24"/>
          <w:szCs w:val="24"/>
          <w:lang w:val="en-US"/>
        </w:rPr>
        <w:t>.</w:t>
      </w:r>
      <w:r w:rsidRPr="0043278C">
        <w:rPr>
          <w:rFonts w:ascii="Times New Roman" w:hAnsi="Times New Roman"/>
          <w:sz w:val="24"/>
          <w:szCs w:val="24"/>
          <w:lang w:val="en-US"/>
        </w:rPr>
        <w:t xml:space="preserve"> could be from cross-contamination during farming, processing, preparation and transportation. From 1999 to 2011, serovars Newport, Typhimurium, Dublin, Montevideo and Java were reported to have caused outbreaks associated with consumption of milk and cheese products in the US (</w:t>
      </w:r>
      <w:r w:rsidR="002E6844">
        <w:rPr>
          <w:rFonts w:ascii="Times New Roman" w:hAnsi="Times New Roman"/>
          <w:sz w:val="24"/>
          <w:szCs w:val="24"/>
          <w:lang w:val="en-US"/>
        </w:rPr>
        <w:t>Doyle and Buchanan</w:t>
      </w:r>
      <w:r w:rsidR="0064013A">
        <w:rPr>
          <w:rFonts w:ascii="Times New Roman" w:hAnsi="Times New Roman"/>
          <w:sz w:val="24"/>
          <w:szCs w:val="24"/>
          <w:lang w:val="en-US"/>
        </w:rPr>
        <w:t xml:space="preserve"> 2013). The reason</w:t>
      </w:r>
      <w:r w:rsidRPr="0043278C">
        <w:rPr>
          <w:rFonts w:ascii="Times New Roman" w:hAnsi="Times New Roman"/>
          <w:sz w:val="24"/>
          <w:szCs w:val="24"/>
          <w:lang w:val="en-US"/>
        </w:rPr>
        <w:t xml:space="preserve"> some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serovars are more prevalent in specific food products is not </w:t>
      </w:r>
      <w:r w:rsidRPr="0043278C">
        <w:rPr>
          <w:rFonts w:ascii="Times New Roman" w:hAnsi="Times New Roman"/>
          <w:sz w:val="24"/>
          <w:szCs w:val="24"/>
          <w:lang w:val="en-US"/>
        </w:rPr>
        <w:lastRenderedPageBreak/>
        <w:t xml:space="preserve">completely understood. It is suggested that </w:t>
      </w:r>
      <w:r w:rsidRPr="00284611">
        <w:rPr>
          <w:rFonts w:ascii="Times New Roman" w:hAnsi="Times New Roman"/>
          <w:sz w:val="24"/>
          <w:szCs w:val="24"/>
          <w:lang w:val="en-US"/>
        </w:rPr>
        <w:t>Salmonella</w:t>
      </w:r>
      <w:r w:rsidR="00284611" w:rsidRPr="00284611">
        <w:rPr>
          <w:rFonts w:ascii="Times New Roman" w:hAnsi="Times New Roman"/>
          <w:sz w:val="24"/>
          <w:szCs w:val="24"/>
          <w:lang w:val="en-US"/>
        </w:rPr>
        <w:t>e</w:t>
      </w:r>
      <w:r w:rsidR="00284611">
        <w:rPr>
          <w:rFonts w:ascii="Times New Roman" w:hAnsi="Times New Roman"/>
          <w:sz w:val="24"/>
          <w:szCs w:val="24"/>
          <w:lang w:val="en-US"/>
        </w:rPr>
        <w:t xml:space="preserve"> </w:t>
      </w:r>
      <w:r w:rsidRPr="0043278C">
        <w:rPr>
          <w:rFonts w:ascii="Times New Roman" w:hAnsi="Times New Roman"/>
          <w:sz w:val="24"/>
          <w:szCs w:val="24"/>
          <w:lang w:val="en-US"/>
        </w:rPr>
        <w:t xml:space="preserve">react in a </w:t>
      </w:r>
      <w:r w:rsidR="00986855">
        <w:rPr>
          <w:rFonts w:ascii="Times New Roman" w:hAnsi="Times New Roman"/>
          <w:sz w:val="24"/>
          <w:szCs w:val="24"/>
          <w:lang w:val="en-US"/>
        </w:rPr>
        <w:t>serovar</w:t>
      </w:r>
      <w:r w:rsidR="00284611">
        <w:rPr>
          <w:rFonts w:ascii="Times New Roman" w:hAnsi="Times New Roman"/>
          <w:sz w:val="24"/>
          <w:szCs w:val="24"/>
          <w:lang w:val="en-US"/>
        </w:rPr>
        <w:t xml:space="preserve"> dependent manner</w:t>
      </w:r>
      <w:r w:rsidRPr="0043278C">
        <w:rPr>
          <w:rFonts w:ascii="Times New Roman" w:hAnsi="Times New Roman"/>
          <w:sz w:val="24"/>
          <w:szCs w:val="24"/>
          <w:lang w:val="en-US"/>
        </w:rPr>
        <w:t xml:space="preserve"> to environmental stresses </w:t>
      </w:r>
      <w:r w:rsidR="00284611">
        <w:rPr>
          <w:rFonts w:ascii="Times New Roman" w:hAnsi="Times New Roman"/>
          <w:sz w:val="24"/>
          <w:szCs w:val="24"/>
          <w:lang w:val="en-US"/>
        </w:rPr>
        <w:t>including</w:t>
      </w:r>
      <w:r w:rsidRPr="0043278C">
        <w:rPr>
          <w:rFonts w:ascii="Times New Roman" w:hAnsi="Times New Roman"/>
          <w:sz w:val="24"/>
          <w:szCs w:val="24"/>
          <w:lang w:val="en-US"/>
        </w:rPr>
        <w:t xml:space="preserve"> differences in temperature, chemical and low-nutrient available conditions which can vary by food. </w:t>
      </w:r>
    </w:p>
    <w:p w14:paraId="7F0FE5B6" w14:textId="77777777" w:rsidR="0043278C" w:rsidRPr="00391027" w:rsidRDefault="0043278C" w:rsidP="00755102">
      <w:pPr>
        <w:pStyle w:val="Heading2"/>
        <w:jc w:val="left"/>
      </w:pPr>
      <w:bookmarkStart w:id="13" w:name="_Toc393119475"/>
      <w:r w:rsidRPr="00391027">
        <w:t>Survival (Different Stresses)</w:t>
      </w:r>
      <w:bookmarkEnd w:id="13"/>
    </w:p>
    <w:p w14:paraId="1FEC6C02" w14:textId="77777777" w:rsidR="0043278C" w:rsidRPr="00391027" w:rsidRDefault="0043278C" w:rsidP="00391027">
      <w:pPr>
        <w:pStyle w:val="Heading3"/>
        <w:spacing w:line="480" w:lineRule="auto"/>
        <w:rPr>
          <w:rFonts w:ascii="Times New Roman" w:hAnsi="Times New Roman" w:cs="Times New Roman"/>
          <w:b w:val="0"/>
          <w:i/>
          <w:color w:val="auto"/>
          <w:sz w:val="24"/>
          <w:szCs w:val="24"/>
        </w:rPr>
      </w:pPr>
      <w:bookmarkStart w:id="14" w:name="_Toc393119476"/>
      <w:r w:rsidRPr="00391027">
        <w:rPr>
          <w:rFonts w:ascii="Times New Roman" w:hAnsi="Times New Roman" w:cs="Times New Roman"/>
          <w:b w:val="0"/>
          <w:i/>
          <w:color w:val="auto"/>
          <w:sz w:val="24"/>
          <w:szCs w:val="24"/>
        </w:rPr>
        <w:t>Temperature</w:t>
      </w:r>
      <w:bookmarkEnd w:id="14"/>
    </w:p>
    <w:p w14:paraId="4BF849FD" w14:textId="5BB8FFC2" w:rsidR="0043278C" w:rsidRPr="00996748" w:rsidRDefault="0043278C" w:rsidP="00996748">
      <w:pPr>
        <w:spacing w:line="480" w:lineRule="auto"/>
        <w:ind w:firstLine="708"/>
        <w:jc w:val="both"/>
        <w:rPr>
          <w:rFonts w:ascii="Times New Roman" w:hAnsi="Times New Roman"/>
          <w:sz w:val="24"/>
          <w:szCs w:val="24"/>
          <w:lang w:val="en-US"/>
        </w:rPr>
      </w:pPr>
      <w:r w:rsidRPr="0043278C">
        <w:rPr>
          <w:rFonts w:ascii="Times New Roman" w:hAnsi="Times New Roman"/>
          <w:i/>
          <w:sz w:val="24"/>
          <w:szCs w:val="24"/>
        </w:rPr>
        <w:t>Salmonella</w:t>
      </w:r>
      <w:r w:rsidRPr="0043278C">
        <w:rPr>
          <w:rFonts w:ascii="Times New Roman" w:hAnsi="Times New Roman"/>
          <w:sz w:val="24"/>
          <w:szCs w:val="24"/>
        </w:rPr>
        <w:t xml:space="preserve"> is considered to be mesophilic with some strains being able to </w:t>
      </w:r>
      <w:r w:rsidR="00284611">
        <w:rPr>
          <w:rFonts w:ascii="Times New Roman" w:hAnsi="Times New Roman"/>
          <w:sz w:val="24"/>
          <w:szCs w:val="24"/>
        </w:rPr>
        <w:t>survive</w:t>
      </w:r>
      <w:r w:rsidRPr="0043278C">
        <w:rPr>
          <w:rFonts w:ascii="Times New Roman" w:hAnsi="Times New Roman"/>
          <w:sz w:val="24"/>
          <w:szCs w:val="24"/>
        </w:rPr>
        <w:t xml:space="preserve"> at extreme low or high temperatures (2</w:t>
      </w:r>
      <w:r w:rsidRPr="0043278C">
        <w:rPr>
          <w:rFonts w:ascii="Times New Roman" w:hAnsi="Times New Roman"/>
          <w:sz w:val="24"/>
          <w:szCs w:val="24"/>
          <w:vertAlign w:val="superscript"/>
        </w:rPr>
        <w:t>o</w:t>
      </w:r>
      <w:r w:rsidRPr="0043278C">
        <w:rPr>
          <w:rFonts w:ascii="Times New Roman" w:hAnsi="Times New Roman"/>
          <w:sz w:val="24"/>
          <w:szCs w:val="24"/>
        </w:rPr>
        <w:t>C to 54</w:t>
      </w:r>
      <w:r w:rsidRPr="0043278C">
        <w:rPr>
          <w:rFonts w:ascii="Times New Roman" w:hAnsi="Times New Roman"/>
          <w:sz w:val="24"/>
          <w:szCs w:val="24"/>
          <w:vertAlign w:val="superscript"/>
        </w:rPr>
        <w:t>o</w:t>
      </w:r>
      <w:r w:rsidRPr="0043278C">
        <w:rPr>
          <w:rFonts w:ascii="Times New Roman" w:hAnsi="Times New Roman"/>
          <w:sz w:val="24"/>
          <w:szCs w:val="24"/>
        </w:rPr>
        <w:t xml:space="preserve">C). </w:t>
      </w:r>
      <w:r w:rsidR="00996748" w:rsidRPr="00996748">
        <w:rPr>
          <w:rFonts w:ascii="Times New Roman" w:hAnsi="Times New Roman"/>
          <w:sz w:val="24"/>
          <w:szCs w:val="24"/>
          <w:lang w:val="en-US"/>
        </w:rPr>
        <w:t xml:space="preserve">Sigma factors are proteins </w:t>
      </w:r>
      <w:r w:rsidR="00996748">
        <w:rPr>
          <w:rFonts w:ascii="Times New Roman" w:hAnsi="Times New Roman"/>
          <w:sz w:val="24"/>
          <w:szCs w:val="24"/>
          <w:lang w:val="en-US"/>
        </w:rPr>
        <w:t>that compose</w:t>
      </w:r>
      <w:r w:rsidR="00996748" w:rsidRPr="00996748">
        <w:rPr>
          <w:rFonts w:ascii="Times New Roman" w:hAnsi="Times New Roman"/>
          <w:sz w:val="24"/>
          <w:szCs w:val="24"/>
          <w:lang w:val="en-US"/>
        </w:rPr>
        <w:t xml:space="preserve"> fundamental subunits of prokaryotic RNA polymerase</w:t>
      </w:r>
      <w:r w:rsidR="00996748">
        <w:rPr>
          <w:rFonts w:ascii="Times New Roman" w:hAnsi="Times New Roman"/>
          <w:sz w:val="24"/>
          <w:szCs w:val="24"/>
          <w:lang w:val="en-US"/>
        </w:rPr>
        <w:t xml:space="preserve"> and </w:t>
      </w:r>
      <w:r w:rsidR="00996748" w:rsidRPr="00996748">
        <w:rPr>
          <w:rFonts w:ascii="Times New Roman" w:hAnsi="Times New Roman"/>
          <w:sz w:val="24"/>
          <w:szCs w:val="24"/>
          <w:lang w:val="en-US"/>
        </w:rPr>
        <w:t xml:space="preserve">provide a mechanism for cellular responses </w:t>
      </w:r>
      <w:r w:rsidR="00996748">
        <w:rPr>
          <w:rFonts w:ascii="Times New Roman" w:hAnsi="Times New Roman"/>
          <w:sz w:val="24"/>
          <w:szCs w:val="24"/>
          <w:lang w:val="en-US"/>
        </w:rPr>
        <w:t>by redirecting transcription initiation (</w:t>
      </w:r>
      <w:r w:rsidR="00996748" w:rsidRPr="00996748">
        <w:rPr>
          <w:rFonts w:ascii="Times New Roman" w:hAnsi="Times New Roman"/>
          <w:sz w:val="24"/>
          <w:szCs w:val="24"/>
          <w:lang w:val="en-US"/>
        </w:rPr>
        <w:t>Kazmierczak</w:t>
      </w:r>
      <w:r w:rsidR="00996748">
        <w:rPr>
          <w:rFonts w:ascii="Times New Roman" w:hAnsi="Times New Roman"/>
          <w:sz w:val="24"/>
          <w:szCs w:val="24"/>
          <w:lang w:val="en-US"/>
        </w:rPr>
        <w:t xml:space="preserve"> </w:t>
      </w:r>
      <w:r w:rsidR="00996748" w:rsidRPr="00996748">
        <w:rPr>
          <w:rFonts w:ascii="Times New Roman" w:hAnsi="Times New Roman"/>
          <w:i/>
          <w:sz w:val="24"/>
          <w:szCs w:val="24"/>
          <w:lang w:val="en-US"/>
        </w:rPr>
        <w:t>et al.,</w:t>
      </w:r>
      <w:r w:rsidR="00996748">
        <w:rPr>
          <w:rFonts w:ascii="Times New Roman" w:hAnsi="Times New Roman"/>
          <w:sz w:val="24"/>
          <w:szCs w:val="24"/>
          <w:lang w:val="en-US"/>
        </w:rPr>
        <w:t xml:space="preserve"> 2005). </w:t>
      </w:r>
      <w:r w:rsidRPr="0043278C">
        <w:rPr>
          <w:rFonts w:ascii="Times New Roman" w:hAnsi="Times New Roman"/>
          <w:sz w:val="24"/>
          <w:szCs w:val="24"/>
        </w:rPr>
        <w:t xml:space="preserve">Alternate sigma factors control the gene expression of bacteria by sensing the changes in the environment. The sigma factors can sense perturbation in the outer membrane and activate genes in response to heat stress in order to adapt to high temperatures. The mechanism used is by specific activation and transcription of </w:t>
      </w:r>
      <w:r w:rsidRPr="0043278C">
        <w:rPr>
          <w:rFonts w:ascii="Times New Roman" w:hAnsi="Times New Roman"/>
          <w:i/>
          <w:sz w:val="24"/>
          <w:szCs w:val="24"/>
        </w:rPr>
        <w:t>rpo</w:t>
      </w:r>
      <w:r w:rsidRPr="0043278C">
        <w:rPr>
          <w:rFonts w:ascii="Times New Roman" w:hAnsi="Times New Roman"/>
          <w:sz w:val="24"/>
          <w:szCs w:val="24"/>
        </w:rPr>
        <w:t>H genes under high temperature</w:t>
      </w:r>
      <w:r w:rsidR="00284611">
        <w:rPr>
          <w:rFonts w:ascii="Times New Roman" w:hAnsi="Times New Roman"/>
          <w:sz w:val="24"/>
          <w:szCs w:val="24"/>
        </w:rPr>
        <w:t>. RpoH is a virulence factor of</w:t>
      </w:r>
      <w:r w:rsidRPr="0043278C">
        <w:rPr>
          <w:rFonts w:ascii="Times New Roman" w:hAnsi="Times New Roman"/>
          <w:sz w:val="24"/>
          <w:szCs w:val="24"/>
        </w:rPr>
        <w:t xml:space="preserve"> </w:t>
      </w:r>
      <w:r w:rsidRPr="0043278C">
        <w:rPr>
          <w:rFonts w:ascii="Times New Roman" w:hAnsi="Times New Roman"/>
          <w:i/>
          <w:sz w:val="24"/>
          <w:szCs w:val="24"/>
        </w:rPr>
        <w:t>Salmonella</w:t>
      </w:r>
      <w:r w:rsidRPr="0043278C">
        <w:rPr>
          <w:rFonts w:ascii="Times New Roman" w:hAnsi="Times New Roman"/>
          <w:sz w:val="24"/>
          <w:szCs w:val="24"/>
        </w:rPr>
        <w:t xml:space="preserve"> and other enteric bacteria and provides protection against heat stress in the cytoplasm (Spector and Kenyon, 2012). Transcription of </w:t>
      </w:r>
      <w:r w:rsidRPr="0043278C">
        <w:rPr>
          <w:rFonts w:ascii="Times New Roman" w:hAnsi="Times New Roman"/>
          <w:i/>
          <w:sz w:val="24"/>
          <w:szCs w:val="24"/>
        </w:rPr>
        <w:t>rpo</w:t>
      </w:r>
      <w:r w:rsidRPr="0043278C">
        <w:rPr>
          <w:rFonts w:ascii="Times New Roman" w:hAnsi="Times New Roman"/>
          <w:sz w:val="24"/>
          <w:szCs w:val="24"/>
        </w:rPr>
        <w:t xml:space="preserve">H genes in </w:t>
      </w:r>
      <w:r w:rsidRPr="0043278C">
        <w:rPr>
          <w:rFonts w:ascii="Times New Roman" w:hAnsi="Times New Roman"/>
          <w:i/>
          <w:sz w:val="24"/>
          <w:szCs w:val="24"/>
        </w:rPr>
        <w:t>S</w:t>
      </w:r>
      <w:r w:rsidRPr="0043278C">
        <w:rPr>
          <w:rFonts w:ascii="Times New Roman" w:hAnsi="Times New Roman"/>
          <w:sz w:val="24"/>
          <w:szCs w:val="24"/>
        </w:rPr>
        <w:t>. Enteritidis showed the highest level when cultured at 42</w:t>
      </w:r>
      <w:r w:rsidRPr="0043278C">
        <w:rPr>
          <w:rFonts w:ascii="Times New Roman" w:hAnsi="Times New Roman"/>
          <w:sz w:val="24"/>
          <w:szCs w:val="24"/>
          <w:vertAlign w:val="superscript"/>
        </w:rPr>
        <w:t>o</w:t>
      </w:r>
      <w:r w:rsidRPr="0043278C">
        <w:rPr>
          <w:rFonts w:ascii="Times New Roman" w:hAnsi="Times New Roman"/>
          <w:sz w:val="24"/>
          <w:szCs w:val="24"/>
        </w:rPr>
        <w:t xml:space="preserve">C. Additionally all virulence genes were upregulated in response to high temperature (Brumell </w:t>
      </w:r>
      <w:r w:rsidRPr="0043278C">
        <w:rPr>
          <w:rFonts w:ascii="Times New Roman" w:hAnsi="Times New Roman"/>
          <w:i/>
          <w:sz w:val="24"/>
          <w:szCs w:val="24"/>
        </w:rPr>
        <w:t>et al</w:t>
      </w:r>
      <w:r w:rsidRPr="0043278C">
        <w:rPr>
          <w:rFonts w:ascii="Times New Roman" w:hAnsi="Times New Roman"/>
          <w:sz w:val="24"/>
          <w:szCs w:val="24"/>
        </w:rPr>
        <w:t xml:space="preserve">., 2001; Yang </w:t>
      </w:r>
      <w:r w:rsidRPr="0043278C">
        <w:rPr>
          <w:rFonts w:ascii="Times New Roman" w:hAnsi="Times New Roman"/>
          <w:i/>
          <w:sz w:val="24"/>
          <w:szCs w:val="24"/>
        </w:rPr>
        <w:t>et al.,</w:t>
      </w:r>
      <w:r w:rsidRPr="0043278C">
        <w:rPr>
          <w:rFonts w:ascii="Times New Roman" w:hAnsi="Times New Roman"/>
          <w:sz w:val="24"/>
          <w:szCs w:val="24"/>
        </w:rPr>
        <w:t xml:space="preserve"> 2014). </w:t>
      </w:r>
    </w:p>
    <w:p w14:paraId="0F3B50C5" w14:textId="32DE00D1" w:rsidR="0043278C" w:rsidRPr="0043278C" w:rsidRDefault="00640A24" w:rsidP="00054FFE">
      <w:pPr>
        <w:spacing w:line="480" w:lineRule="auto"/>
        <w:ind w:firstLine="708"/>
        <w:jc w:val="both"/>
        <w:rPr>
          <w:rFonts w:ascii="Times New Roman" w:hAnsi="Times New Roman"/>
          <w:sz w:val="24"/>
          <w:szCs w:val="24"/>
        </w:rPr>
      </w:pPr>
      <w:r>
        <w:rPr>
          <w:rFonts w:ascii="Times New Roman" w:hAnsi="Times New Roman"/>
          <w:sz w:val="24"/>
          <w:szCs w:val="24"/>
        </w:rPr>
        <w:t>W</w:t>
      </w:r>
      <w:r w:rsidR="007918AB">
        <w:rPr>
          <w:rFonts w:ascii="Times New Roman" w:hAnsi="Times New Roman"/>
          <w:sz w:val="24"/>
          <w:szCs w:val="24"/>
        </w:rPr>
        <w:t>ater activity (a</w:t>
      </w:r>
      <w:r w:rsidR="007918AB">
        <w:rPr>
          <w:rFonts w:ascii="Times New Roman" w:hAnsi="Times New Roman"/>
          <w:sz w:val="24"/>
          <w:szCs w:val="24"/>
          <w:vertAlign w:val="subscript"/>
        </w:rPr>
        <w:t>w</w:t>
      </w:r>
      <w:r w:rsidR="007918AB">
        <w:rPr>
          <w:rFonts w:ascii="Times New Roman" w:hAnsi="Times New Roman"/>
          <w:sz w:val="24"/>
          <w:szCs w:val="24"/>
        </w:rPr>
        <w:t xml:space="preserve">) </w:t>
      </w:r>
      <w:r>
        <w:rPr>
          <w:rFonts w:ascii="Times New Roman" w:hAnsi="Times New Roman"/>
          <w:sz w:val="24"/>
          <w:szCs w:val="24"/>
        </w:rPr>
        <w:t xml:space="preserve">in </w:t>
      </w:r>
      <w:r w:rsidR="007918AB">
        <w:rPr>
          <w:rFonts w:ascii="Times New Roman" w:hAnsi="Times New Roman"/>
          <w:sz w:val="24"/>
          <w:szCs w:val="24"/>
        </w:rPr>
        <w:t xml:space="preserve">foods </w:t>
      </w:r>
      <w:r>
        <w:rPr>
          <w:rFonts w:ascii="Times New Roman" w:hAnsi="Times New Roman"/>
          <w:sz w:val="24"/>
          <w:szCs w:val="24"/>
        </w:rPr>
        <w:t xml:space="preserve">is defined as </w:t>
      </w:r>
      <w:r w:rsidRPr="00640A24">
        <w:rPr>
          <w:rFonts w:ascii="Times New Roman" w:hAnsi="Times New Roman"/>
          <w:sz w:val="24"/>
          <w:szCs w:val="24"/>
          <w:lang w:val="en-US"/>
        </w:rPr>
        <w:t>the ratio of the vapor pre</w:t>
      </w:r>
      <w:r>
        <w:rPr>
          <w:rFonts w:ascii="Times New Roman" w:hAnsi="Times New Roman"/>
          <w:sz w:val="24"/>
          <w:szCs w:val="24"/>
          <w:lang w:val="en-US"/>
        </w:rPr>
        <w:t xml:space="preserve">ssure of water in a food </w:t>
      </w:r>
      <w:r w:rsidR="00ED1EA8">
        <w:rPr>
          <w:rFonts w:ascii="Times New Roman" w:hAnsi="Times New Roman"/>
          <w:sz w:val="24"/>
          <w:szCs w:val="24"/>
          <w:lang w:val="en-US"/>
        </w:rPr>
        <w:t>matrix compared to that</w:t>
      </w:r>
      <w:r w:rsidRPr="00640A24">
        <w:rPr>
          <w:rFonts w:ascii="Times New Roman" w:hAnsi="Times New Roman"/>
          <w:sz w:val="24"/>
          <w:szCs w:val="24"/>
          <w:lang w:val="en-US"/>
        </w:rPr>
        <w:t xml:space="preserve"> </w:t>
      </w:r>
      <w:r>
        <w:rPr>
          <w:rFonts w:ascii="Times New Roman" w:hAnsi="Times New Roman"/>
          <w:sz w:val="24"/>
          <w:szCs w:val="24"/>
          <w:lang w:val="en-US"/>
        </w:rPr>
        <w:t>of pure water</w:t>
      </w:r>
      <w:r w:rsidRPr="00640A24">
        <w:rPr>
          <w:rFonts w:ascii="Times New Roman" w:hAnsi="Times New Roman"/>
          <w:sz w:val="24"/>
          <w:szCs w:val="24"/>
          <w:lang w:val="en-US"/>
        </w:rPr>
        <w:t xml:space="preserve"> at the same temperature.</w:t>
      </w:r>
      <w:r w:rsidRPr="00640A24">
        <w:rPr>
          <w:rFonts w:ascii="Times New Roman" w:hAnsi="Times New Roman"/>
          <w:sz w:val="24"/>
          <w:szCs w:val="24"/>
        </w:rPr>
        <w:t xml:space="preserve"> </w:t>
      </w:r>
      <w:r w:rsidR="0043278C" w:rsidRPr="00640A24">
        <w:rPr>
          <w:rFonts w:ascii="Times New Roman" w:hAnsi="Times New Roman"/>
          <w:sz w:val="24"/>
          <w:szCs w:val="24"/>
        </w:rPr>
        <w:t xml:space="preserve">High </w:t>
      </w:r>
      <w:r w:rsidRPr="00640A24">
        <w:rPr>
          <w:rFonts w:ascii="Times New Roman" w:hAnsi="Times New Roman"/>
          <w:sz w:val="24"/>
          <w:szCs w:val="24"/>
        </w:rPr>
        <w:t xml:space="preserve">time and temperature </w:t>
      </w:r>
      <w:r w:rsidR="00284611">
        <w:rPr>
          <w:rFonts w:ascii="Times New Roman" w:hAnsi="Times New Roman"/>
          <w:sz w:val="24"/>
          <w:szCs w:val="24"/>
        </w:rPr>
        <w:t xml:space="preserve">are </w:t>
      </w:r>
      <w:r w:rsidRPr="00640A24">
        <w:rPr>
          <w:rFonts w:ascii="Times New Roman" w:hAnsi="Times New Roman"/>
          <w:sz w:val="24"/>
          <w:szCs w:val="24"/>
        </w:rPr>
        <w:t xml:space="preserve">required to kill 90% of </w:t>
      </w:r>
      <w:r w:rsidRPr="00640A24">
        <w:rPr>
          <w:rFonts w:ascii="Times New Roman" w:hAnsi="Times New Roman"/>
          <w:i/>
          <w:sz w:val="24"/>
          <w:szCs w:val="24"/>
        </w:rPr>
        <w:t xml:space="preserve">Salmonella </w:t>
      </w:r>
      <w:r w:rsidRPr="00640A24">
        <w:rPr>
          <w:rFonts w:ascii="Times New Roman" w:hAnsi="Times New Roman"/>
          <w:sz w:val="24"/>
          <w:szCs w:val="24"/>
        </w:rPr>
        <w:t>population</w:t>
      </w:r>
      <w:r>
        <w:rPr>
          <w:rFonts w:ascii="Times New Roman" w:hAnsi="Times New Roman"/>
          <w:sz w:val="24"/>
          <w:szCs w:val="24"/>
        </w:rPr>
        <w:t>s</w:t>
      </w:r>
      <w:r w:rsidRPr="00640A24">
        <w:rPr>
          <w:rFonts w:ascii="Times New Roman" w:hAnsi="Times New Roman"/>
          <w:sz w:val="24"/>
          <w:szCs w:val="24"/>
        </w:rPr>
        <w:t xml:space="preserve"> (</w:t>
      </w:r>
      <w:r w:rsidR="0043278C" w:rsidRPr="00640A24">
        <w:rPr>
          <w:rFonts w:ascii="Times New Roman" w:hAnsi="Times New Roman"/>
          <w:i/>
          <w:sz w:val="24"/>
          <w:szCs w:val="24"/>
        </w:rPr>
        <w:t>D</w:t>
      </w:r>
      <w:r w:rsidR="0064013A" w:rsidRPr="00640A24">
        <w:rPr>
          <w:rFonts w:ascii="Times New Roman" w:hAnsi="Times New Roman"/>
          <w:sz w:val="24"/>
          <w:szCs w:val="24"/>
        </w:rPr>
        <w:t>-</w:t>
      </w:r>
      <w:r w:rsidRPr="00640A24">
        <w:rPr>
          <w:rFonts w:ascii="Times New Roman" w:hAnsi="Times New Roman"/>
          <w:sz w:val="24"/>
          <w:szCs w:val="24"/>
        </w:rPr>
        <w:t>value)</w:t>
      </w:r>
      <w:r w:rsidR="0043278C" w:rsidRPr="00640A24">
        <w:rPr>
          <w:rFonts w:ascii="Times New Roman" w:hAnsi="Times New Roman"/>
          <w:sz w:val="24"/>
          <w:szCs w:val="24"/>
        </w:rPr>
        <w:t xml:space="preserve"> in</w:t>
      </w:r>
      <w:r w:rsidR="0043278C" w:rsidRPr="00640A24">
        <w:rPr>
          <w:rFonts w:ascii="Times New Roman" w:hAnsi="Times New Roman"/>
          <w:i/>
          <w:sz w:val="24"/>
          <w:szCs w:val="24"/>
        </w:rPr>
        <w:t xml:space="preserve"> </w:t>
      </w:r>
      <w:r w:rsidR="0043278C" w:rsidRPr="00640A24">
        <w:rPr>
          <w:rFonts w:ascii="Times New Roman" w:hAnsi="Times New Roman"/>
          <w:sz w:val="24"/>
          <w:szCs w:val="24"/>
        </w:rPr>
        <w:t>low</w:t>
      </w:r>
      <w:r w:rsidR="0043278C" w:rsidRPr="00640A24">
        <w:rPr>
          <w:rFonts w:ascii="Times New Roman" w:hAnsi="Times New Roman"/>
          <w:i/>
          <w:sz w:val="24"/>
          <w:szCs w:val="24"/>
        </w:rPr>
        <w:t xml:space="preserve"> </w:t>
      </w:r>
      <w:r w:rsidR="0043278C" w:rsidRPr="00640A24">
        <w:rPr>
          <w:rFonts w:ascii="Times New Roman" w:hAnsi="Times New Roman"/>
          <w:sz w:val="24"/>
          <w:szCs w:val="24"/>
        </w:rPr>
        <w:t>a</w:t>
      </w:r>
      <w:r w:rsidR="0043278C" w:rsidRPr="00640A24">
        <w:rPr>
          <w:rFonts w:ascii="Times New Roman" w:hAnsi="Times New Roman"/>
          <w:sz w:val="24"/>
          <w:szCs w:val="24"/>
          <w:vertAlign w:val="subscript"/>
        </w:rPr>
        <w:t>w</w:t>
      </w:r>
      <w:r w:rsidR="0043278C" w:rsidRPr="00640A24">
        <w:rPr>
          <w:rFonts w:ascii="Times New Roman" w:hAnsi="Times New Roman"/>
          <w:sz w:val="24"/>
          <w:szCs w:val="24"/>
        </w:rPr>
        <w:t xml:space="preserve"> foods</w:t>
      </w:r>
      <w:r w:rsidR="0043278C" w:rsidRPr="0043278C">
        <w:rPr>
          <w:rFonts w:ascii="Times New Roman" w:hAnsi="Times New Roman"/>
          <w:sz w:val="24"/>
          <w:szCs w:val="24"/>
        </w:rPr>
        <w:t xml:space="preserve"> </w:t>
      </w:r>
      <w:r w:rsidR="00284611">
        <w:rPr>
          <w:rFonts w:ascii="Times New Roman" w:hAnsi="Times New Roman"/>
          <w:sz w:val="24"/>
          <w:szCs w:val="24"/>
        </w:rPr>
        <w:t>and may reflect the</w:t>
      </w:r>
      <w:r w:rsidR="0043278C" w:rsidRPr="0043278C">
        <w:rPr>
          <w:rFonts w:ascii="Times New Roman" w:hAnsi="Times New Roman"/>
          <w:sz w:val="24"/>
          <w:szCs w:val="24"/>
        </w:rPr>
        <w:t xml:space="preserve"> low efficiency of thermal inactivation in dry foods involved in </w:t>
      </w:r>
      <w:r w:rsidR="0043278C" w:rsidRPr="0043278C">
        <w:rPr>
          <w:rFonts w:ascii="Times New Roman" w:hAnsi="Times New Roman"/>
          <w:i/>
          <w:sz w:val="24"/>
          <w:szCs w:val="24"/>
        </w:rPr>
        <w:lastRenderedPageBreak/>
        <w:t>Salmonella</w:t>
      </w:r>
      <w:r w:rsidR="0043278C" w:rsidRPr="0043278C">
        <w:rPr>
          <w:rFonts w:ascii="Times New Roman" w:hAnsi="Times New Roman"/>
          <w:sz w:val="24"/>
          <w:szCs w:val="24"/>
        </w:rPr>
        <w:t xml:space="preserve"> related outbreaks including flour, nuts, butt</w:t>
      </w:r>
      <w:r w:rsidR="00593239">
        <w:rPr>
          <w:rFonts w:ascii="Times New Roman" w:hAnsi="Times New Roman"/>
          <w:sz w:val="24"/>
          <w:szCs w:val="24"/>
        </w:rPr>
        <w:t>er, dry milk and chocolate (Scott</w:t>
      </w:r>
      <w:r w:rsidR="0043278C" w:rsidRPr="0043278C">
        <w:rPr>
          <w:rFonts w:ascii="Times New Roman" w:hAnsi="Times New Roman"/>
          <w:sz w:val="24"/>
          <w:szCs w:val="24"/>
        </w:rPr>
        <w:t xml:space="preserve"> </w:t>
      </w:r>
      <w:r w:rsidR="0043278C" w:rsidRPr="0043278C">
        <w:rPr>
          <w:rFonts w:ascii="Times New Roman" w:hAnsi="Times New Roman"/>
          <w:i/>
          <w:sz w:val="24"/>
          <w:szCs w:val="24"/>
        </w:rPr>
        <w:t>et al.,</w:t>
      </w:r>
      <w:r w:rsidR="0043278C" w:rsidRPr="0043278C">
        <w:rPr>
          <w:rFonts w:ascii="Times New Roman" w:hAnsi="Times New Roman"/>
          <w:sz w:val="24"/>
          <w:szCs w:val="24"/>
        </w:rPr>
        <w:t xml:space="preserve"> 2009;</w:t>
      </w:r>
      <w:r w:rsidR="005E4127">
        <w:rPr>
          <w:rFonts w:ascii="Times New Roman" w:hAnsi="Times New Roman"/>
          <w:sz w:val="24"/>
          <w:szCs w:val="24"/>
        </w:rPr>
        <w:t xml:space="preserve"> Doyle and Buchanan</w:t>
      </w:r>
      <w:r w:rsidR="0043278C" w:rsidRPr="0043278C">
        <w:rPr>
          <w:rFonts w:ascii="Times New Roman" w:hAnsi="Times New Roman"/>
          <w:sz w:val="24"/>
          <w:szCs w:val="24"/>
        </w:rPr>
        <w:t xml:space="preserve"> 2013). </w:t>
      </w:r>
      <w:r w:rsidR="00054FFE" w:rsidRPr="0043278C">
        <w:rPr>
          <w:rFonts w:ascii="Times New Roman" w:hAnsi="Times New Roman"/>
          <w:sz w:val="24"/>
          <w:szCs w:val="24"/>
        </w:rPr>
        <w:t xml:space="preserve">The surrounding moisture and the conformation of the food matrix can influence the thermo tolerance of </w:t>
      </w:r>
      <w:r w:rsidR="00054FFE" w:rsidRPr="0043278C">
        <w:rPr>
          <w:rFonts w:ascii="Times New Roman" w:hAnsi="Times New Roman"/>
          <w:i/>
          <w:sz w:val="24"/>
          <w:szCs w:val="24"/>
        </w:rPr>
        <w:t>Salmonella</w:t>
      </w:r>
      <w:r w:rsidR="00054FFE" w:rsidRPr="0043278C">
        <w:rPr>
          <w:rFonts w:ascii="Times New Roman" w:hAnsi="Times New Roman"/>
          <w:sz w:val="24"/>
          <w:szCs w:val="24"/>
        </w:rPr>
        <w:t xml:space="preserve"> by increasing the temperature required to inactivate the organism. </w:t>
      </w:r>
      <w:r w:rsidR="0043278C" w:rsidRPr="0043278C">
        <w:rPr>
          <w:rFonts w:ascii="Times New Roman" w:hAnsi="Times New Roman"/>
          <w:sz w:val="24"/>
          <w:szCs w:val="24"/>
        </w:rPr>
        <w:t>Under low a</w:t>
      </w:r>
      <w:r w:rsidR="0043278C" w:rsidRPr="0043278C">
        <w:rPr>
          <w:rFonts w:ascii="Times New Roman" w:hAnsi="Times New Roman"/>
          <w:sz w:val="24"/>
          <w:szCs w:val="24"/>
          <w:vertAlign w:val="subscript"/>
        </w:rPr>
        <w:t xml:space="preserve">w </w:t>
      </w:r>
      <w:r w:rsidR="0064013A">
        <w:rPr>
          <w:rFonts w:ascii="Times New Roman" w:hAnsi="Times New Roman"/>
          <w:sz w:val="24"/>
          <w:szCs w:val="24"/>
        </w:rPr>
        <w:t xml:space="preserve">conditions </w:t>
      </w:r>
      <w:r w:rsidR="0043278C" w:rsidRPr="0043278C">
        <w:rPr>
          <w:rFonts w:ascii="Times New Roman" w:hAnsi="Times New Roman"/>
          <w:sz w:val="24"/>
          <w:szCs w:val="24"/>
        </w:rPr>
        <w:t xml:space="preserve">in high carbohydrate or high fat products, the heat resistance of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w:t>
      </w:r>
      <w:r w:rsidR="00284611" w:rsidRPr="0043278C">
        <w:rPr>
          <w:rFonts w:ascii="Times New Roman" w:hAnsi="Times New Roman"/>
          <w:sz w:val="24"/>
          <w:szCs w:val="24"/>
        </w:rPr>
        <w:t xml:space="preserve">Seftenberg strain 775W </w:t>
      </w:r>
      <w:r w:rsidR="0043278C" w:rsidRPr="0043278C">
        <w:rPr>
          <w:rFonts w:ascii="Times New Roman" w:hAnsi="Times New Roman"/>
          <w:sz w:val="24"/>
          <w:szCs w:val="24"/>
        </w:rPr>
        <w:t xml:space="preserve">was greater than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w:t>
      </w:r>
      <w:r w:rsidR="00284611" w:rsidRPr="0043278C">
        <w:rPr>
          <w:rFonts w:ascii="Times New Roman" w:hAnsi="Times New Roman"/>
          <w:sz w:val="24"/>
          <w:szCs w:val="24"/>
        </w:rPr>
        <w:t xml:space="preserve">Typhimurium </w:t>
      </w:r>
      <w:r w:rsidR="0043278C" w:rsidRPr="0043278C">
        <w:rPr>
          <w:rFonts w:ascii="Times New Roman" w:hAnsi="Times New Roman"/>
          <w:sz w:val="24"/>
          <w:szCs w:val="24"/>
        </w:rPr>
        <w:t xml:space="preserve">(Goepfert and Biggie 1968; Moats </w:t>
      </w:r>
      <w:r w:rsidR="0043278C" w:rsidRPr="0043278C">
        <w:rPr>
          <w:rFonts w:ascii="Times New Roman" w:hAnsi="Times New Roman"/>
          <w:i/>
          <w:sz w:val="24"/>
          <w:szCs w:val="24"/>
        </w:rPr>
        <w:t>et al.,</w:t>
      </w:r>
      <w:r w:rsidR="0043278C" w:rsidRPr="0043278C">
        <w:rPr>
          <w:rFonts w:ascii="Times New Roman" w:hAnsi="Times New Roman"/>
          <w:sz w:val="24"/>
          <w:szCs w:val="24"/>
        </w:rPr>
        <w:t xml:space="preserve"> 1971; Gibson 1973; Mattick </w:t>
      </w:r>
      <w:r w:rsidR="0043278C" w:rsidRPr="0043278C">
        <w:rPr>
          <w:rFonts w:ascii="Times New Roman" w:hAnsi="Times New Roman"/>
          <w:i/>
          <w:sz w:val="24"/>
          <w:szCs w:val="24"/>
        </w:rPr>
        <w:t>et al.,</w:t>
      </w:r>
      <w:r w:rsidR="0043278C" w:rsidRPr="0043278C">
        <w:rPr>
          <w:rFonts w:ascii="Times New Roman" w:hAnsi="Times New Roman"/>
          <w:sz w:val="24"/>
          <w:szCs w:val="24"/>
        </w:rPr>
        <w:t xml:space="preserve"> 2001). It is widely known that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Seftenberg strain 775W </w:t>
      </w:r>
      <w:r w:rsidR="0064013A">
        <w:rPr>
          <w:rFonts w:ascii="Times New Roman" w:hAnsi="Times New Roman"/>
          <w:sz w:val="24"/>
          <w:szCs w:val="24"/>
        </w:rPr>
        <w:t>has</w:t>
      </w:r>
      <w:r w:rsidR="0043278C" w:rsidRPr="0043278C">
        <w:rPr>
          <w:rFonts w:ascii="Times New Roman" w:hAnsi="Times New Roman"/>
          <w:sz w:val="24"/>
          <w:szCs w:val="24"/>
        </w:rPr>
        <w:t xml:space="preserve"> high resistance to heat, </w:t>
      </w:r>
      <w:r w:rsidR="0064013A">
        <w:rPr>
          <w:rFonts w:ascii="Times New Roman" w:hAnsi="Times New Roman"/>
          <w:sz w:val="24"/>
          <w:szCs w:val="24"/>
        </w:rPr>
        <w:t>with</w:t>
      </w:r>
      <w:r w:rsidR="0043278C" w:rsidRPr="0043278C">
        <w:rPr>
          <w:rFonts w:ascii="Times New Roman" w:hAnsi="Times New Roman"/>
          <w:sz w:val="24"/>
          <w:szCs w:val="24"/>
        </w:rPr>
        <w:t xml:space="preserve"> a thermotolerance approximately 30 times more than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Typhimurium. The thermotolerance of </w:t>
      </w:r>
      <w:r w:rsidR="0043278C" w:rsidRPr="0043278C">
        <w:rPr>
          <w:rFonts w:ascii="Times New Roman" w:hAnsi="Times New Roman"/>
          <w:i/>
          <w:sz w:val="24"/>
          <w:szCs w:val="24"/>
        </w:rPr>
        <w:t>Salmonella</w:t>
      </w:r>
      <w:r w:rsidR="0043278C" w:rsidRPr="0043278C">
        <w:rPr>
          <w:rFonts w:ascii="Times New Roman" w:hAnsi="Times New Roman"/>
          <w:sz w:val="24"/>
          <w:szCs w:val="24"/>
        </w:rPr>
        <w:t xml:space="preserve"> in poultry products including liquid egg yolks and chicken meat highlights the distinctiveness of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Seftenberg to survive high cooking temperatures. Other strains of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Seftenberg and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Bedford have shown similar inactivation temperatu</w:t>
      </w:r>
      <w:r w:rsidR="002B62E4">
        <w:rPr>
          <w:rFonts w:ascii="Times New Roman" w:hAnsi="Times New Roman"/>
          <w:sz w:val="24"/>
          <w:szCs w:val="24"/>
        </w:rPr>
        <w:t xml:space="preserve">res to strain 775W. </w:t>
      </w:r>
      <w:r w:rsidR="0043278C" w:rsidRPr="0043278C">
        <w:rPr>
          <w:rFonts w:ascii="Times New Roman" w:hAnsi="Times New Roman"/>
          <w:i/>
          <w:iCs/>
          <w:sz w:val="24"/>
          <w:szCs w:val="24"/>
        </w:rPr>
        <w:t>S</w:t>
      </w:r>
      <w:r w:rsidR="002B62E4">
        <w:rPr>
          <w:rFonts w:ascii="Times New Roman" w:hAnsi="Times New Roman"/>
          <w:i/>
          <w:iCs/>
          <w:sz w:val="24"/>
          <w:szCs w:val="24"/>
        </w:rPr>
        <w:t>almonella</w:t>
      </w:r>
      <w:r w:rsidR="0043278C" w:rsidRPr="0043278C">
        <w:rPr>
          <w:rFonts w:ascii="Times New Roman" w:hAnsi="Times New Roman"/>
          <w:sz w:val="24"/>
          <w:szCs w:val="24"/>
        </w:rPr>
        <w:t xml:space="preserve"> Senftenberg and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Typhimurium exhibited higher resistance to heat in chicken litter among other </w:t>
      </w:r>
      <w:r w:rsidR="0043278C" w:rsidRPr="0043278C">
        <w:rPr>
          <w:rFonts w:ascii="Times New Roman" w:hAnsi="Times New Roman"/>
          <w:i/>
          <w:sz w:val="24"/>
          <w:szCs w:val="24"/>
        </w:rPr>
        <w:t>Salmonella</w:t>
      </w:r>
      <w:r w:rsidR="0043278C" w:rsidRPr="0043278C">
        <w:rPr>
          <w:rFonts w:ascii="Times New Roman" w:hAnsi="Times New Roman"/>
          <w:sz w:val="24"/>
          <w:szCs w:val="24"/>
        </w:rPr>
        <w:t xml:space="preserve"> serovars (Murphy </w:t>
      </w:r>
      <w:r w:rsidR="0043278C" w:rsidRPr="0043278C">
        <w:rPr>
          <w:rFonts w:ascii="Times New Roman" w:hAnsi="Times New Roman"/>
          <w:i/>
          <w:sz w:val="24"/>
          <w:szCs w:val="24"/>
        </w:rPr>
        <w:t>et al.,</w:t>
      </w:r>
      <w:r w:rsidR="0043278C" w:rsidRPr="0043278C">
        <w:rPr>
          <w:rFonts w:ascii="Times New Roman" w:hAnsi="Times New Roman"/>
          <w:sz w:val="24"/>
          <w:szCs w:val="24"/>
        </w:rPr>
        <w:t xml:space="preserve"> 1999; Doyle and Mazzota, 2000; Chen </w:t>
      </w:r>
      <w:r w:rsidR="0043278C" w:rsidRPr="0043278C">
        <w:rPr>
          <w:rFonts w:ascii="Times New Roman" w:hAnsi="Times New Roman"/>
          <w:i/>
          <w:sz w:val="24"/>
          <w:szCs w:val="24"/>
        </w:rPr>
        <w:t>et al.,</w:t>
      </w:r>
      <w:r w:rsidR="0043278C" w:rsidRPr="0043278C">
        <w:rPr>
          <w:rFonts w:ascii="Times New Roman" w:hAnsi="Times New Roman"/>
          <w:sz w:val="24"/>
          <w:szCs w:val="24"/>
        </w:rPr>
        <w:t xml:space="preserve"> 2</w:t>
      </w:r>
      <w:r w:rsidR="002B62E4">
        <w:rPr>
          <w:rFonts w:ascii="Times New Roman" w:hAnsi="Times New Roman"/>
          <w:sz w:val="24"/>
          <w:szCs w:val="24"/>
        </w:rPr>
        <w:t>013). Furthermore,</w:t>
      </w:r>
      <w:r w:rsidR="0043278C" w:rsidRPr="0043278C">
        <w:rPr>
          <w:rFonts w:ascii="Times New Roman" w:hAnsi="Times New Roman"/>
          <w:sz w:val="24"/>
          <w:szCs w:val="24"/>
        </w:rPr>
        <w:t xml:space="preserve"> heat stress encoun</w:t>
      </w:r>
      <w:r w:rsidR="002B62E4">
        <w:rPr>
          <w:rFonts w:ascii="Times New Roman" w:hAnsi="Times New Roman"/>
          <w:sz w:val="24"/>
          <w:szCs w:val="24"/>
        </w:rPr>
        <w:t xml:space="preserve">tered during feed processing </w:t>
      </w:r>
      <w:r w:rsidR="0043278C" w:rsidRPr="0043278C">
        <w:rPr>
          <w:rFonts w:ascii="Times New Roman" w:hAnsi="Times New Roman"/>
          <w:sz w:val="24"/>
          <w:szCs w:val="24"/>
        </w:rPr>
        <w:t xml:space="preserve">increased the thermotolerance of </w:t>
      </w:r>
      <w:r w:rsidR="0043278C" w:rsidRPr="0043278C">
        <w:rPr>
          <w:rFonts w:ascii="Times New Roman" w:hAnsi="Times New Roman"/>
          <w:i/>
          <w:sz w:val="24"/>
          <w:szCs w:val="24"/>
        </w:rPr>
        <w:t>S.</w:t>
      </w:r>
      <w:r w:rsidR="0064013A">
        <w:rPr>
          <w:rFonts w:ascii="Times New Roman" w:hAnsi="Times New Roman"/>
          <w:sz w:val="24"/>
          <w:szCs w:val="24"/>
        </w:rPr>
        <w:t xml:space="preserve"> E</w:t>
      </w:r>
      <w:r w:rsidR="002B62E4">
        <w:rPr>
          <w:rFonts w:ascii="Times New Roman" w:hAnsi="Times New Roman"/>
          <w:sz w:val="24"/>
          <w:szCs w:val="24"/>
        </w:rPr>
        <w:t>nteritidis strains and</w:t>
      </w:r>
      <w:r w:rsidR="0043278C" w:rsidRPr="0043278C">
        <w:rPr>
          <w:rFonts w:ascii="Times New Roman" w:hAnsi="Times New Roman"/>
          <w:sz w:val="24"/>
          <w:szCs w:val="24"/>
        </w:rPr>
        <w:t xml:space="preserve"> may induce</w:t>
      </w:r>
      <w:r w:rsidR="002B62E4">
        <w:rPr>
          <w:rFonts w:ascii="Times New Roman" w:hAnsi="Times New Roman"/>
          <w:sz w:val="24"/>
          <w:szCs w:val="24"/>
        </w:rPr>
        <w:t xml:space="preserve"> expression of virulence gene</w:t>
      </w:r>
      <w:r w:rsidR="0043278C" w:rsidRPr="0043278C">
        <w:rPr>
          <w:rFonts w:ascii="Times New Roman" w:hAnsi="Times New Roman"/>
          <w:sz w:val="24"/>
          <w:szCs w:val="24"/>
        </w:rPr>
        <w:t xml:space="preserve"> </w:t>
      </w:r>
      <w:r w:rsidR="0043278C" w:rsidRPr="0043278C">
        <w:rPr>
          <w:rFonts w:ascii="Times New Roman" w:hAnsi="Times New Roman"/>
          <w:i/>
          <w:sz w:val="24"/>
          <w:szCs w:val="24"/>
        </w:rPr>
        <w:t>hil</w:t>
      </w:r>
      <w:r w:rsidR="002B62E4">
        <w:rPr>
          <w:rFonts w:ascii="Times New Roman" w:hAnsi="Times New Roman"/>
          <w:sz w:val="24"/>
          <w:szCs w:val="24"/>
        </w:rPr>
        <w:t xml:space="preserve">A </w:t>
      </w:r>
      <w:r w:rsidR="0043278C" w:rsidRPr="0043278C">
        <w:rPr>
          <w:rFonts w:ascii="Times New Roman" w:hAnsi="Times New Roman"/>
          <w:sz w:val="24"/>
          <w:szCs w:val="24"/>
        </w:rPr>
        <w:t xml:space="preserve">in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Enteritidis,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Typhimurium and </w:t>
      </w:r>
      <w:r w:rsidR="0043278C" w:rsidRPr="0043278C">
        <w:rPr>
          <w:rFonts w:ascii="Times New Roman" w:hAnsi="Times New Roman"/>
          <w:i/>
          <w:sz w:val="24"/>
          <w:szCs w:val="24"/>
        </w:rPr>
        <w:t>S.</w:t>
      </w:r>
      <w:r w:rsidR="0043278C" w:rsidRPr="0043278C">
        <w:rPr>
          <w:rFonts w:ascii="Times New Roman" w:hAnsi="Times New Roman"/>
          <w:sz w:val="24"/>
          <w:szCs w:val="24"/>
        </w:rPr>
        <w:t xml:space="preserve"> Seftenberg (Churi </w:t>
      </w:r>
      <w:r w:rsidR="0043278C" w:rsidRPr="0043278C">
        <w:rPr>
          <w:rFonts w:ascii="Times New Roman" w:hAnsi="Times New Roman"/>
          <w:i/>
          <w:sz w:val="24"/>
          <w:szCs w:val="24"/>
        </w:rPr>
        <w:t>et al.,</w:t>
      </w:r>
      <w:r w:rsidR="0043278C" w:rsidRPr="0043278C">
        <w:rPr>
          <w:rFonts w:ascii="Times New Roman" w:hAnsi="Times New Roman"/>
          <w:sz w:val="24"/>
          <w:szCs w:val="24"/>
        </w:rPr>
        <w:t xml:space="preserve"> 2010; Park </w:t>
      </w:r>
      <w:r w:rsidR="0043278C" w:rsidRPr="0043278C">
        <w:rPr>
          <w:rFonts w:ascii="Times New Roman" w:hAnsi="Times New Roman"/>
          <w:i/>
          <w:sz w:val="24"/>
          <w:szCs w:val="24"/>
        </w:rPr>
        <w:t>et al.,</w:t>
      </w:r>
      <w:r w:rsidR="0043278C" w:rsidRPr="0043278C">
        <w:rPr>
          <w:rFonts w:ascii="Times New Roman" w:hAnsi="Times New Roman"/>
          <w:sz w:val="24"/>
          <w:szCs w:val="24"/>
        </w:rPr>
        <w:t xml:space="preserve"> 2011). It is believed that heat resistance development increase</w:t>
      </w:r>
      <w:r w:rsidR="00986855">
        <w:rPr>
          <w:rFonts w:ascii="Times New Roman" w:hAnsi="Times New Roman"/>
          <w:sz w:val="24"/>
          <w:szCs w:val="24"/>
        </w:rPr>
        <w:t>s</w:t>
      </w:r>
      <w:r w:rsidR="0043278C" w:rsidRPr="0043278C">
        <w:rPr>
          <w:rFonts w:ascii="Times New Roman" w:hAnsi="Times New Roman"/>
          <w:sz w:val="24"/>
          <w:szCs w:val="24"/>
        </w:rPr>
        <w:t xml:space="preserve"> with pre-adaptation </w:t>
      </w:r>
      <w:r w:rsidR="00986855">
        <w:rPr>
          <w:rFonts w:ascii="Times New Roman" w:hAnsi="Times New Roman"/>
          <w:sz w:val="24"/>
          <w:szCs w:val="24"/>
        </w:rPr>
        <w:t>to temperature</w:t>
      </w:r>
      <w:r w:rsidR="0043278C" w:rsidRPr="0043278C">
        <w:rPr>
          <w:rFonts w:ascii="Times New Roman" w:hAnsi="Times New Roman"/>
          <w:sz w:val="24"/>
          <w:szCs w:val="24"/>
        </w:rPr>
        <w:t xml:space="preserve"> and it is influenced by the strain tested and culture conditions (Mañas </w:t>
      </w:r>
      <w:r w:rsidR="0043278C" w:rsidRPr="0043278C">
        <w:rPr>
          <w:rFonts w:ascii="Times New Roman" w:hAnsi="Times New Roman"/>
          <w:i/>
          <w:sz w:val="24"/>
          <w:szCs w:val="24"/>
        </w:rPr>
        <w:t>et al.</w:t>
      </w:r>
      <w:r w:rsidR="0043278C" w:rsidRPr="0043278C">
        <w:rPr>
          <w:rFonts w:ascii="Times New Roman" w:hAnsi="Times New Roman"/>
          <w:sz w:val="24"/>
          <w:szCs w:val="24"/>
        </w:rPr>
        <w:t xml:space="preserve">, 1991; Shah </w:t>
      </w:r>
      <w:r w:rsidR="0043278C" w:rsidRPr="0043278C">
        <w:rPr>
          <w:rFonts w:ascii="Times New Roman" w:hAnsi="Times New Roman"/>
          <w:i/>
          <w:sz w:val="24"/>
          <w:szCs w:val="24"/>
        </w:rPr>
        <w:t>et al.,</w:t>
      </w:r>
      <w:r w:rsidR="0043278C" w:rsidRPr="0043278C">
        <w:rPr>
          <w:rFonts w:ascii="Times New Roman" w:hAnsi="Times New Roman"/>
          <w:sz w:val="24"/>
          <w:szCs w:val="24"/>
        </w:rPr>
        <w:t xml:space="preserve"> 1991). </w:t>
      </w:r>
    </w:p>
    <w:p w14:paraId="71965195" w14:textId="13E90B82" w:rsidR="0043278C" w:rsidRPr="0043278C" w:rsidRDefault="0043278C" w:rsidP="0043278C">
      <w:pPr>
        <w:spacing w:line="480" w:lineRule="auto"/>
        <w:ind w:firstLine="708"/>
        <w:jc w:val="both"/>
        <w:rPr>
          <w:rFonts w:ascii="Times New Roman" w:hAnsi="Times New Roman"/>
          <w:bCs/>
          <w:sz w:val="24"/>
          <w:szCs w:val="24"/>
        </w:rPr>
      </w:pPr>
      <w:r w:rsidRPr="0043278C">
        <w:rPr>
          <w:rFonts w:ascii="Times New Roman" w:hAnsi="Times New Roman"/>
          <w:bCs/>
          <w:i/>
          <w:sz w:val="24"/>
          <w:szCs w:val="24"/>
        </w:rPr>
        <w:t>Salmonella</w:t>
      </w:r>
      <w:r w:rsidRPr="0043278C">
        <w:rPr>
          <w:rFonts w:ascii="Times New Roman" w:hAnsi="Times New Roman"/>
          <w:bCs/>
          <w:sz w:val="24"/>
          <w:szCs w:val="24"/>
        </w:rPr>
        <w:t xml:space="preserve"> uses cold shock proteins (CSP) as a response for quick adaptation to a temperature downshift in the environment. The CSPs are created during the acclimation phase from 30</w:t>
      </w:r>
      <w:r w:rsidRPr="0043278C">
        <w:rPr>
          <w:rFonts w:ascii="Times New Roman" w:hAnsi="Times New Roman"/>
          <w:bCs/>
          <w:sz w:val="24"/>
          <w:szCs w:val="24"/>
          <w:vertAlign w:val="superscript"/>
        </w:rPr>
        <w:t>o</w:t>
      </w:r>
      <w:r w:rsidRPr="0043278C">
        <w:rPr>
          <w:rFonts w:ascii="Times New Roman" w:hAnsi="Times New Roman"/>
          <w:bCs/>
          <w:sz w:val="24"/>
          <w:szCs w:val="24"/>
        </w:rPr>
        <w:t>C to 10</w:t>
      </w:r>
      <w:r w:rsidRPr="0043278C">
        <w:rPr>
          <w:rFonts w:ascii="Times New Roman" w:hAnsi="Times New Roman"/>
          <w:bCs/>
          <w:sz w:val="24"/>
          <w:szCs w:val="24"/>
          <w:vertAlign w:val="superscript"/>
        </w:rPr>
        <w:t>o</w:t>
      </w:r>
      <w:r w:rsidR="00986855">
        <w:rPr>
          <w:rFonts w:ascii="Times New Roman" w:hAnsi="Times New Roman"/>
          <w:bCs/>
          <w:sz w:val="24"/>
          <w:szCs w:val="24"/>
        </w:rPr>
        <w:t>C. During the downshift CSP</w:t>
      </w:r>
      <w:r w:rsidRPr="0043278C">
        <w:rPr>
          <w:rFonts w:ascii="Times New Roman" w:hAnsi="Times New Roman"/>
          <w:bCs/>
          <w:sz w:val="24"/>
          <w:szCs w:val="24"/>
        </w:rPr>
        <w:t xml:space="preserve">s are synthesized for the cell to later resume growth (Jeffreys </w:t>
      </w:r>
      <w:r w:rsidRPr="0043278C">
        <w:rPr>
          <w:rFonts w:ascii="Times New Roman" w:hAnsi="Times New Roman"/>
          <w:bCs/>
          <w:i/>
          <w:sz w:val="24"/>
          <w:szCs w:val="24"/>
        </w:rPr>
        <w:t>et al.,</w:t>
      </w:r>
      <w:r w:rsidRPr="0043278C">
        <w:rPr>
          <w:rFonts w:ascii="Times New Roman" w:hAnsi="Times New Roman"/>
          <w:bCs/>
          <w:sz w:val="24"/>
          <w:szCs w:val="24"/>
        </w:rPr>
        <w:t xml:space="preserve"> 1997; Craig </w:t>
      </w:r>
      <w:r w:rsidRPr="0043278C">
        <w:rPr>
          <w:rFonts w:ascii="Times New Roman" w:hAnsi="Times New Roman"/>
          <w:bCs/>
          <w:i/>
          <w:sz w:val="24"/>
          <w:szCs w:val="24"/>
        </w:rPr>
        <w:t>et al.,</w:t>
      </w:r>
      <w:r w:rsidRPr="0043278C">
        <w:rPr>
          <w:rFonts w:ascii="Times New Roman" w:hAnsi="Times New Roman"/>
          <w:bCs/>
          <w:sz w:val="24"/>
          <w:szCs w:val="24"/>
        </w:rPr>
        <w:t xml:space="preserve"> 1998; Kim </w:t>
      </w:r>
      <w:r w:rsidRPr="0043278C">
        <w:rPr>
          <w:rFonts w:ascii="Times New Roman" w:hAnsi="Times New Roman"/>
          <w:bCs/>
          <w:i/>
          <w:sz w:val="24"/>
          <w:szCs w:val="24"/>
        </w:rPr>
        <w:t>et al.,</w:t>
      </w:r>
      <w:r w:rsidRPr="0043278C">
        <w:rPr>
          <w:rFonts w:ascii="Times New Roman" w:hAnsi="Times New Roman"/>
          <w:bCs/>
          <w:sz w:val="24"/>
          <w:szCs w:val="24"/>
        </w:rPr>
        <w:t xml:space="preserve"> 2001). Many studies </w:t>
      </w:r>
      <w:r w:rsidRPr="0043278C">
        <w:rPr>
          <w:rFonts w:ascii="Times New Roman" w:hAnsi="Times New Roman"/>
          <w:bCs/>
          <w:sz w:val="24"/>
          <w:szCs w:val="24"/>
        </w:rPr>
        <w:lastRenderedPageBreak/>
        <w:t>have been conducted on the ability of salmonellae to increase its survival rate by expressing a CSP when treated at low temperature (5</w:t>
      </w:r>
      <w:r w:rsidRPr="0043278C">
        <w:rPr>
          <w:rFonts w:ascii="Times New Roman" w:hAnsi="Times New Roman"/>
          <w:bCs/>
          <w:sz w:val="24"/>
          <w:szCs w:val="24"/>
          <w:vertAlign w:val="superscript"/>
        </w:rPr>
        <w:t>o</w:t>
      </w:r>
      <w:r w:rsidRPr="0043278C">
        <w:rPr>
          <w:rFonts w:ascii="Times New Roman" w:hAnsi="Times New Roman"/>
          <w:bCs/>
          <w:sz w:val="24"/>
          <w:szCs w:val="24"/>
        </w:rPr>
        <w:t>C to 10</w:t>
      </w:r>
      <w:r w:rsidRPr="0043278C">
        <w:rPr>
          <w:rFonts w:ascii="Times New Roman" w:hAnsi="Times New Roman"/>
          <w:bCs/>
          <w:sz w:val="24"/>
          <w:szCs w:val="24"/>
          <w:vertAlign w:val="superscript"/>
        </w:rPr>
        <w:t>o</w:t>
      </w:r>
      <w:r w:rsidRPr="0043278C">
        <w:rPr>
          <w:rFonts w:ascii="Times New Roman" w:hAnsi="Times New Roman"/>
          <w:bCs/>
          <w:sz w:val="24"/>
          <w:szCs w:val="24"/>
        </w:rPr>
        <w:t>C) prior</w:t>
      </w:r>
      <w:r w:rsidR="0064013A">
        <w:rPr>
          <w:rFonts w:ascii="Times New Roman" w:hAnsi="Times New Roman"/>
          <w:bCs/>
          <w:sz w:val="24"/>
          <w:szCs w:val="24"/>
        </w:rPr>
        <w:t xml:space="preserve"> to</w:t>
      </w:r>
      <w:r w:rsidRPr="0043278C">
        <w:rPr>
          <w:rFonts w:ascii="Times New Roman" w:hAnsi="Times New Roman"/>
          <w:bCs/>
          <w:sz w:val="24"/>
          <w:szCs w:val="24"/>
        </w:rPr>
        <w:t xml:space="preserve"> freezing. </w:t>
      </w:r>
      <w:r w:rsidRPr="0043278C">
        <w:rPr>
          <w:rFonts w:ascii="Times New Roman" w:hAnsi="Times New Roman"/>
          <w:bCs/>
          <w:i/>
          <w:sz w:val="24"/>
          <w:szCs w:val="24"/>
        </w:rPr>
        <w:t>S.</w:t>
      </w:r>
      <w:r w:rsidR="004C53E6">
        <w:rPr>
          <w:rFonts w:ascii="Times New Roman" w:hAnsi="Times New Roman"/>
          <w:bCs/>
          <w:sz w:val="24"/>
          <w:szCs w:val="24"/>
        </w:rPr>
        <w:t xml:space="preserve"> Enteritidis was able to survive </w:t>
      </w:r>
      <w:r w:rsidRPr="0043278C">
        <w:rPr>
          <w:rFonts w:ascii="Times New Roman" w:hAnsi="Times New Roman"/>
          <w:bCs/>
          <w:sz w:val="24"/>
          <w:szCs w:val="24"/>
        </w:rPr>
        <w:t>in chicken parts at 2</w:t>
      </w:r>
      <w:r w:rsidRPr="0043278C">
        <w:rPr>
          <w:rFonts w:ascii="Times New Roman" w:hAnsi="Times New Roman"/>
          <w:bCs/>
          <w:sz w:val="24"/>
          <w:szCs w:val="24"/>
          <w:vertAlign w:val="superscript"/>
        </w:rPr>
        <w:t>o</w:t>
      </w:r>
      <w:r w:rsidRPr="0043278C">
        <w:rPr>
          <w:rFonts w:ascii="Times New Roman" w:hAnsi="Times New Roman"/>
          <w:bCs/>
          <w:sz w:val="24"/>
          <w:szCs w:val="24"/>
        </w:rPr>
        <w:t>C, and in shell eggs at 4</w:t>
      </w:r>
      <w:r w:rsidRPr="0043278C">
        <w:rPr>
          <w:rFonts w:ascii="Times New Roman" w:hAnsi="Times New Roman"/>
          <w:bCs/>
          <w:sz w:val="24"/>
          <w:szCs w:val="24"/>
          <w:vertAlign w:val="superscript"/>
        </w:rPr>
        <w:t>o</w:t>
      </w:r>
      <w:r w:rsidRPr="0043278C">
        <w:rPr>
          <w:rFonts w:ascii="Times New Roman" w:hAnsi="Times New Roman"/>
          <w:bCs/>
          <w:sz w:val="24"/>
          <w:szCs w:val="24"/>
        </w:rPr>
        <w:t xml:space="preserve">C, while </w:t>
      </w:r>
      <w:r w:rsidRPr="0043278C">
        <w:rPr>
          <w:rFonts w:ascii="Times New Roman" w:hAnsi="Times New Roman"/>
          <w:bCs/>
          <w:i/>
          <w:sz w:val="24"/>
          <w:szCs w:val="24"/>
        </w:rPr>
        <w:t>S.</w:t>
      </w:r>
      <w:r w:rsidR="004C53E6">
        <w:rPr>
          <w:rFonts w:ascii="Times New Roman" w:hAnsi="Times New Roman"/>
          <w:bCs/>
          <w:sz w:val="24"/>
          <w:szCs w:val="24"/>
        </w:rPr>
        <w:t xml:space="preserve"> Typhimurium survive</w:t>
      </w:r>
      <w:r w:rsidR="00B95DFA">
        <w:rPr>
          <w:rFonts w:ascii="Times New Roman" w:hAnsi="Times New Roman"/>
          <w:bCs/>
          <w:sz w:val="24"/>
          <w:szCs w:val="24"/>
        </w:rPr>
        <w:t>d</w:t>
      </w:r>
      <w:r w:rsidRPr="0043278C">
        <w:rPr>
          <w:rFonts w:ascii="Times New Roman" w:hAnsi="Times New Roman"/>
          <w:bCs/>
          <w:sz w:val="24"/>
          <w:szCs w:val="24"/>
        </w:rPr>
        <w:t xml:space="preserve"> in minced chicken at 2</w:t>
      </w:r>
      <w:r w:rsidRPr="0043278C">
        <w:rPr>
          <w:rFonts w:ascii="Times New Roman" w:hAnsi="Times New Roman"/>
          <w:bCs/>
          <w:sz w:val="24"/>
          <w:szCs w:val="24"/>
          <w:vertAlign w:val="superscript"/>
        </w:rPr>
        <w:t>o</w:t>
      </w:r>
      <w:r w:rsidR="00B95DFA">
        <w:rPr>
          <w:rFonts w:ascii="Times New Roman" w:hAnsi="Times New Roman"/>
          <w:bCs/>
          <w:sz w:val="24"/>
          <w:szCs w:val="24"/>
        </w:rPr>
        <w:t>C.</w:t>
      </w:r>
      <w:r w:rsidRPr="0043278C">
        <w:rPr>
          <w:rFonts w:ascii="Times New Roman" w:hAnsi="Times New Roman"/>
          <w:bCs/>
          <w:sz w:val="24"/>
          <w:szCs w:val="24"/>
        </w:rPr>
        <w:t xml:space="preserve"> </w:t>
      </w:r>
      <w:r w:rsidRPr="0043278C">
        <w:rPr>
          <w:rFonts w:ascii="Times New Roman" w:hAnsi="Times New Roman"/>
          <w:bCs/>
          <w:i/>
          <w:sz w:val="24"/>
          <w:szCs w:val="24"/>
        </w:rPr>
        <w:t>S</w:t>
      </w:r>
      <w:r w:rsidR="00B95DFA">
        <w:rPr>
          <w:rFonts w:ascii="Times New Roman" w:hAnsi="Times New Roman"/>
          <w:bCs/>
          <w:i/>
          <w:sz w:val="24"/>
          <w:szCs w:val="24"/>
        </w:rPr>
        <w:t>almonella</w:t>
      </w:r>
      <w:r w:rsidRPr="0043278C">
        <w:rPr>
          <w:rFonts w:ascii="Times New Roman" w:hAnsi="Times New Roman"/>
          <w:bCs/>
          <w:sz w:val="24"/>
          <w:szCs w:val="24"/>
        </w:rPr>
        <w:t xml:space="preserve"> Panama has also shown a elevated propensity to </w:t>
      </w:r>
      <w:r w:rsidR="004C53E6">
        <w:rPr>
          <w:rFonts w:ascii="Times New Roman" w:hAnsi="Times New Roman"/>
          <w:bCs/>
          <w:sz w:val="24"/>
          <w:szCs w:val="24"/>
        </w:rPr>
        <w:t>survive</w:t>
      </w:r>
      <w:r w:rsidRPr="0043278C">
        <w:rPr>
          <w:rFonts w:ascii="Times New Roman" w:hAnsi="Times New Roman"/>
          <w:bCs/>
          <w:sz w:val="24"/>
          <w:szCs w:val="24"/>
        </w:rPr>
        <w:t xml:space="preserve"> in agar at 4</w:t>
      </w:r>
      <w:r w:rsidRPr="0043278C">
        <w:rPr>
          <w:rFonts w:ascii="Times New Roman" w:hAnsi="Times New Roman"/>
          <w:bCs/>
          <w:sz w:val="24"/>
          <w:szCs w:val="24"/>
          <w:vertAlign w:val="superscript"/>
        </w:rPr>
        <w:t>o</w:t>
      </w:r>
      <w:r w:rsidRPr="0043278C">
        <w:rPr>
          <w:rFonts w:ascii="Times New Roman" w:hAnsi="Times New Roman"/>
          <w:bCs/>
          <w:sz w:val="24"/>
          <w:szCs w:val="24"/>
        </w:rPr>
        <w:t xml:space="preserve">C and </w:t>
      </w:r>
      <w:r w:rsidRPr="0043278C">
        <w:rPr>
          <w:rFonts w:ascii="Times New Roman" w:hAnsi="Times New Roman"/>
          <w:bCs/>
          <w:i/>
          <w:sz w:val="24"/>
          <w:szCs w:val="24"/>
        </w:rPr>
        <w:t>S.</w:t>
      </w:r>
      <w:r w:rsidRPr="0043278C">
        <w:rPr>
          <w:rFonts w:ascii="Times New Roman" w:hAnsi="Times New Roman"/>
          <w:bCs/>
          <w:sz w:val="24"/>
          <w:szCs w:val="24"/>
        </w:rPr>
        <w:t xml:space="preserve"> Typhimurium and </w:t>
      </w:r>
      <w:r w:rsidRPr="0043278C">
        <w:rPr>
          <w:rFonts w:ascii="Times New Roman" w:hAnsi="Times New Roman"/>
          <w:bCs/>
          <w:i/>
          <w:sz w:val="24"/>
          <w:szCs w:val="24"/>
        </w:rPr>
        <w:t>S.</w:t>
      </w:r>
      <w:r w:rsidRPr="0043278C">
        <w:rPr>
          <w:rFonts w:ascii="Times New Roman" w:hAnsi="Times New Roman"/>
          <w:bCs/>
          <w:sz w:val="24"/>
          <w:szCs w:val="24"/>
        </w:rPr>
        <w:t xml:space="preserve"> T</w:t>
      </w:r>
      <w:r w:rsidR="004C53E6">
        <w:rPr>
          <w:rFonts w:ascii="Times New Roman" w:hAnsi="Times New Roman"/>
          <w:bCs/>
          <w:sz w:val="24"/>
          <w:szCs w:val="24"/>
        </w:rPr>
        <w:t>ennessee had the ability to survive</w:t>
      </w:r>
      <w:r w:rsidRPr="0043278C">
        <w:rPr>
          <w:rFonts w:ascii="Times New Roman" w:hAnsi="Times New Roman"/>
          <w:bCs/>
          <w:sz w:val="24"/>
          <w:szCs w:val="24"/>
        </w:rPr>
        <w:t xml:space="preserve"> in estuarine environments below 10</w:t>
      </w:r>
      <w:r w:rsidRPr="0043278C">
        <w:rPr>
          <w:rFonts w:ascii="Times New Roman" w:hAnsi="Times New Roman"/>
          <w:bCs/>
          <w:sz w:val="24"/>
          <w:szCs w:val="24"/>
          <w:vertAlign w:val="superscript"/>
        </w:rPr>
        <w:t>o</w:t>
      </w:r>
      <w:r w:rsidRPr="0043278C">
        <w:rPr>
          <w:rFonts w:ascii="Times New Roman" w:hAnsi="Times New Roman"/>
          <w:bCs/>
          <w:sz w:val="24"/>
          <w:szCs w:val="24"/>
        </w:rPr>
        <w:t>C (</w:t>
      </w:r>
      <w:r w:rsidR="009516FD">
        <w:rPr>
          <w:rFonts w:ascii="Times New Roman" w:hAnsi="Times New Roman"/>
          <w:bCs/>
          <w:sz w:val="24"/>
          <w:szCs w:val="24"/>
        </w:rPr>
        <w:t>Rhodes and Kator, 1988</w:t>
      </w:r>
      <w:r w:rsidRPr="0043278C">
        <w:rPr>
          <w:rFonts w:ascii="Times New Roman" w:hAnsi="Times New Roman"/>
          <w:bCs/>
          <w:sz w:val="24"/>
          <w:szCs w:val="24"/>
        </w:rPr>
        <w:t>).</w:t>
      </w:r>
    </w:p>
    <w:p w14:paraId="2EC4ADED" w14:textId="77777777" w:rsidR="0043278C" w:rsidRPr="00391027" w:rsidRDefault="0043278C" w:rsidP="00391027">
      <w:pPr>
        <w:pStyle w:val="Heading3"/>
        <w:spacing w:line="480" w:lineRule="auto"/>
        <w:rPr>
          <w:rFonts w:ascii="Times New Roman" w:hAnsi="Times New Roman" w:cs="Times New Roman"/>
          <w:b w:val="0"/>
          <w:i/>
          <w:color w:val="auto"/>
          <w:sz w:val="24"/>
          <w:szCs w:val="24"/>
        </w:rPr>
      </w:pPr>
      <w:bookmarkStart w:id="15" w:name="_Toc393119477"/>
      <w:r w:rsidRPr="00391027">
        <w:rPr>
          <w:rFonts w:ascii="Times New Roman" w:hAnsi="Times New Roman" w:cs="Times New Roman"/>
          <w:b w:val="0"/>
          <w:i/>
          <w:color w:val="auto"/>
          <w:sz w:val="24"/>
          <w:szCs w:val="24"/>
        </w:rPr>
        <w:t>Chemicals</w:t>
      </w:r>
      <w:bookmarkEnd w:id="15"/>
      <w:r w:rsidRPr="00391027">
        <w:rPr>
          <w:rFonts w:ascii="Times New Roman" w:hAnsi="Times New Roman" w:cs="Times New Roman"/>
          <w:b w:val="0"/>
          <w:i/>
          <w:color w:val="auto"/>
          <w:sz w:val="24"/>
          <w:szCs w:val="24"/>
        </w:rPr>
        <w:t xml:space="preserve"> </w:t>
      </w:r>
    </w:p>
    <w:p w14:paraId="4A512D0C" w14:textId="7C5BB629" w:rsidR="0043278C" w:rsidRPr="0043278C" w:rsidRDefault="0043278C" w:rsidP="009102E7">
      <w:pPr>
        <w:spacing w:line="480" w:lineRule="auto"/>
        <w:ind w:firstLine="708"/>
        <w:jc w:val="both"/>
        <w:rPr>
          <w:rFonts w:ascii="Times New Roman" w:hAnsi="Times New Roman"/>
          <w:sz w:val="24"/>
          <w:szCs w:val="24"/>
        </w:rPr>
      </w:pPr>
      <w:r w:rsidRPr="0043278C">
        <w:rPr>
          <w:rFonts w:ascii="Times New Roman" w:hAnsi="Times New Roman"/>
          <w:sz w:val="24"/>
          <w:szCs w:val="24"/>
        </w:rPr>
        <w:t>There are a wide variety of potential chemical stresses, including pH, oxidation, membrane disruption, and denaturation of critical macromolecules or metabolic poisons that can affect pa</w:t>
      </w:r>
      <w:r w:rsidR="00493B3C">
        <w:rPr>
          <w:rFonts w:ascii="Times New Roman" w:hAnsi="Times New Roman"/>
          <w:sz w:val="24"/>
          <w:szCs w:val="24"/>
        </w:rPr>
        <w:t>thogenic bacteria (Lambert, 2008</w:t>
      </w:r>
      <w:r w:rsidRPr="0043278C">
        <w:rPr>
          <w:rFonts w:ascii="Times New Roman" w:hAnsi="Times New Roman"/>
          <w:sz w:val="24"/>
          <w:szCs w:val="24"/>
        </w:rPr>
        <w:t xml:space="preserve">; Wales </w:t>
      </w:r>
      <w:r w:rsidRPr="0043278C">
        <w:rPr>
          <w:rFonts w:ascii="Times New Roman" w:hAnsi="Times New Roman"/>
          <w:i/>
          <w:sz w:val="24"/>
          <w:szCs w:val="24"/>
        </w:rPr>
        <w:t>et al.</w:t>
      </w:r>
      <w:r w:rsidRPr="0043278C">
        <w:rPr>
          <w:rFonts w:ascii="Times New Roman" w:hAnsi="Times New Roman"/>
          <w:sz w:val="24"/>
          <w:szCs w:val="24"/>
        </w:rPr>
        <w:t xml:space="preserve">, 2010). </w:t>
      </w:r>
      <w:r w:rsidR="004C53E6">
        <w:rPr>
          <w:rFonts w:ascii="Times New Roman" w:hAnsi="Times New Roman"/>
          <w:sz w:val="24"/>
          <w:szCs w:val="24"/>
        </w:rPr>
        <w:t>Chlorine, comm</w:t>
      </w:r>
      <w:r w:rsidR="009102E7">
        <w:rPr>
          <w:rFonts w:ascii="Times New Roman" w:hAnsi="Times New Roman"/>
          <w:sz w:val="24"/>
          <w:szCs w:val="24"/>
        </w:rPr>
        <w:t xml:space="preserve">only used to disinfect water, can be antimicrobial to </w:t>
      </w:r>
      <w:r w:rsidR="009102E7" w:rsidRPr="009102E7">
        <w:rPr>
          <w:rFonts w:ascii="Times New Roman" w:hAnsi="Times New Roman"/>
          <w:i/>
          <w:sz w:val="24"/>
          <w:szCs w:val="24"/>
        </w:rPr>
        <w:t>Salmonella</w:t>
      </w:r>
      <w:r w:rsidRPr="0043278C">
        <w:rPr>
          <w:rFonts w:ascii="Times New Roman" w:hAnsi="Times New Roman"/>
          <w:sz w:val="24"/>
          <w:szCs w:val="24"/>
        </w:rPr>
        <w:t xml:space="preserve">. Salmonellae are capable of </w:t>
      </w:r>
      <w:r w:rsidR="00B95DFA">
        <w:rPr>
          <w:rFonts w:ascii="Times New Roman" w:hAnsi="Times New Roman"/>
          <w:sz w:val="24"/>
          <w:szCs w:val="24"/>
        </w:rPr>
        <w:t>producing</w:t>
      </w:r>
      <w:r w:rsidRPr="0043278C">
        <w:rPr>
          <w:rFonts w:ascii="Times New Roman" w:hAnsi="Times New Roman"/>
          <w:sz w:val="24"/>
          <w:szCs w:val="24"/>
        </w:rPr>
        <w:t xml:space="preserve"> biofilms providi</w:t>
      </w:r>
      <w:r w:rsidR="006A7992">
        <w:rPr>
          <w:rFonts w:ascii="Times New Roman" w:hAnsi="Times New Roman"/>
          <w:sz w:val="24"/>
          <w:szCs w:val="24"/>
        </w:rPr>
        <w:t>ng the organism with a</w:t>
      </w:r>
      <w:r w:rsidR="00B95DFA">
        <w:rPr>
          <w:rFonts w:ascii="Times New Roman" w:hAnsi="Times New Roman"/>
          <w:sz w:val="24"/>
          <w:szCs w:val="24"/>
        </w:rPr>
        <w:t>n</w:t>
      </w:r>
      <w:r w:rsidR="006A7992">
        <w:rPr>
          <w:rFonts w:ascii="Times New Roman" w:hAnsi="Times New Roman"/>
          <w:sz w:val="24"/>
          <w:szCs w:val="24"/>
        </w:rPr>
        <w:t xml:space="preserve"> exopolysaccharide</w:t>
      </w:r>
      <w:r w:rsidRPr="0043278C">
        <w:rPr>
          <w:rFonts w:ascii="Times New Roman" w:hAnsi="Times New Roman"/>
          <w:sz w:val="24"/>
          <w:szCs w:val="24"/>
        </w:rPr>
        <w:t xml:space="preserve"> matrix that inhibits chemical attack (McDonnell and Russell, 1999; Solano </w:t>
      </w:r>
      <w:r w:rsidRPr="0043278C">
        <w:rPr>
          <w:rFonts w:ascii="Times New Roman" w:hAnsi="Times New Roman"/>
          <w:i/>
          <w:sz w:val="24"/>
          <w:szCs w:val="24"/>
        </w:rPr>
        <w:t>et al.,</w:t>
      </w:r>
      <w:r w:rsidRPr="0043278C">
        <w:rPr>
          <w:rFonts w:ascii="Times New Roman" w:hAnsi="Times New Roman"/>
          <w:sz w:val="24"/>
          <w:szCs w:val="24"/>
        </w:rPr>
        <w:t xml:space="preserve"> 2002; Lapidot </w:t>
      </w:r>
      <w:r w:rsidRPr="0043278C">
        <w:rPr>
          <w:rFonts w:ascii="Times New Roman" w:hAnsi="Times New Roman"/>
          <w:i/>
          <w:sz w:val="24"/>
          <w:szCs w:val="24"/>
        </w:rPr>
        <w:t>et al.,</w:t>
      </w:r>
      <w:r w:rsidRPr="0043278C">
        <w:rPr>
          <w:rFonts w:ascii="Times New Roman" w:hAnsi="Times New Roman"/>
          <w:sz w:val="24"/>
          <w:szCs w:val="24"/>
        </w:rPr>
        <w:t xml:space="preserve"> 2006; White </w:t>
      </w:r>
      <w:r w:rsidRPr="0043278C">
        <w:rPr>
          <w:rFonts w:ascii="Times New Roman" w:hAnsi="Times New Roman"/>
          <w:i/>
          <w:sz w:val="24"/>
          <w:szCs w:val="24"/>
        </w:rPr>
        <w:t>et al,</w:t>
      </w:r>
      <w:r w:rsidRPr="0043278C">
        <w:rPr>
          <w:rFonts w:ascii="Times New Roman" w:hAnsi="Times New Roman"/>
          <w:sz w:val="24"/>
          <w:szCs w:val="24"/>
        </w:rPr>
        <w:t xml:space="preserve"> 2006). Chlorine in recommended doses (2-5ppm of available chlorine) is able to control bacterial biofilm formation in poultry drinking systems and reduce incidence of </w:t>
      </w:r>
      <w:r w:rsidRPr="0043278C">
        <w:rPr>
          <w:rFonts w:ascii="Times New Roman" w:hAnsi="Times New Roman"/>
          <w:i/>
          <w:sz w:val="24"/>
          <w:szCs w:val="24"/>
        </w:rPr>
        <w:t>Salmonella</w:t>
      </w:r>
      <w:r w:rsidRPr="0043278C">
        <w:rPr>
          <w:rFonts w:ascii="Times New Roman" w:hAnsi="Times New Roman"/>
          <w:sz w:val="24"/>
          <w:szCs w:val="24"/>
        </w:rPr>
        <w:t xml:space="preserve"> in the crop and ceca of br</w:t>
      </w:r>
      <w:r w:rsidR="00D566D0">
        <w:rPr>
          <w:rFonts w:ascii="Times New Roman" w:hAnsi="Times New Roman"/>
          <w:sz w:val="24"/>
          <w:szCs w:val="24"/>
        </w:rPr>
        <w:t>oilers (</w:t>
      </w:r>
      <w:r w:rsidRPr="0043278C">
        <w:rPr>
          <w:rFonts w:ascii="Times New Roman" w:hAnsi="Times New Roman"/>
          <w:sz w:val="24"/>
          <w:szCs w:val="24"/>
        </w:rPr>
        <w:t xml:space="preserve">Byrd </w:t>
      </w:r>
      <w:r w:rsidRPr="0043278C">
        <w:rPr>
          <w:rFonts w:ascii="Times New Roman" w:hAnsi="Times New Roman"/>
          <w:i/>
          <w:sz w:val="24"/>
          <w:szCs w:val="24"/>
        </w:rPr>
        <w:t>et al.,</w:t>
      </w:r>
      <w:r w:rsidRPr="0043278C">
        <w:rPr>
          <w:rFonts w:ascii="Times New Roman" w:hAnsi="Times New Roman"/>
          <w:sz w:val="24"/>
          <w:szCs w:val="24"/>
        </w:rPr>
        <w:t xml:space="preserve"> 2003; Amaral, 2004). However, chlorination by itself is not enough to reduce </w:t>
      </w:r>
      <w:r w:rsidRPr="0043278C">
        <w:rPr>
          <w:rFonts w:ascii="Times New Roman" w:hAnsi="Times New Roman"/>
          <w:i/>
          <w:sz w:val="24"/>
          <w:szCs w:val="24"/>
        </w:rPr>
        <w:t>Salmonella</w:t>
      </w:r>
      <w:r w:rsidRPr="0043278C">
        <w:rPr>
          <w:rFonts w:ascii="Times New Roman" w:hAnsi="Times New Roman"/>
          <w:sz w:val="24"/>
          <w:szCs w:val="24"/>
        </w:rPr>
        <w:t xml:space="preserve"> incidence and its degree of infection in birds. Other factors influencing the quality of drinking water for birds are the type of drinker system, pH (optimal pH 6-8) and overall contamination in the environment (Poppe </w:t>
      </w:r>
      <w:r w:rsidRPr="0043278C">
        <w:rPr>
          <w:rFonts w:ascii="Times New Roman" w:hAnsi="Times New Roman"/>
          <w:i/>
          <w:sz w:val="24"/>
          <w:szCs w:val="24"/>
        </w:rPr>
        <w:t>et al.,</w:t>
      </w:r>
      <w:r w:rsidRPr="0043278C">
        <w:rPr>
          <w:rFonts w:ascii="Times New Roman" w:hAnsi="Times New Roman"/>
          <w:sz w:val="24"/>
          <w:szCs w:val="24"/>
        </w:rPr>
        <w:t xml:space="preserve"> 1986; Amaral, 2004). In chickens, </w:t>
      </w:r>
      <w:r w:rsidRPr="0043278C">
        <w:rPr>
          <w:rFonts w:ascii="Times New Roman" w:hAnsi="Times New Roman"/>
          <w:i/>
          <w:sz w:val="24"/>
          <w:szCs w:val="24"/>
        </w:rPr>
        <w:t>Salmonella</w:t>
      </w:r>
      <w:r w:rsidRPr="0043278C">
        <w:rPr>
          <w:rFonts w:ascii="Times New Roman" w:hAnsi="Times New Roman"/>
          <w:sz w:val="24"/>
          <w:szCs w:val="24"/>
        </w:rPr>
        <w:t xml:space="preserve"> first reaches the crop  (pH 4-5), as a result of bact</w:t>
      </w:r>
      <w:r w:rsidR="00282A43">
        <w:rPr>
          <w:rFonts w:ascii="Times New Roman" w:hAnsi="Times New Roman"/>
          <w:sz w:val="24"/>
          <w:szCs w:val="24"/>
        </w:rPr>
        <w:t>erial lactic acid fermentation. I</w:t>
      </w:r>
      <w:r w:rsidRPr="0043278C">
        <w:rPr>
          <w:rFonts w:ascii="Times New Roman" w:hAnsi="Times New Roman"/>
          <w:sz w:val="24"/>
          <w:szCs w:val="24"/>
        </w:rPr>
        <w:t xml:space="preserve">f adaptation to that pH occurs, </w:t>
      </w:r>
      <w:r w:rsidRPr="0043278C">
        <w:rPr>
          <w:rFonts w:ascii="Times New Roman" w:hAnsi="Times New Roman"/>
          <w:i/>
          <w:sz w:val="24"/>
          <w:szCs w:val="24"/>
        </w:rPr>
        <w:t>Salmonella</w:t>
      </w:r>
      <w:r w:rsidRPr="0043278C">
        <w:rPr>
          <w:rFonts w:ascii="Times New Roman" w:hAnsi="Times New Roman"/>
          <w:sz w:val="24"/>
          <w:szCs w:val="24"/>
        </w:rPr>
        <w:t xml:space="preserve"> can survive and adapt to a </w:t>
      </w:r>
      <w:r w:rsidR="00282A43">
        <w:rPr>
          <w:rFonts w:ascii="Times New Roman" w:hAnsi="Times New Roman"/>
          <w:sz w:val="24"/>
          <w:szCs w:val="24"/>
        </w:rPr>
        <w:t>lower</w:t>
      </w:r>
      <w:r w:rsidRPr="0043278C">
        <w:rPr>
          <w:rFonts w:ascii="Times New Roman" w:hAnsi="Times New Roman"/>
          <w:sz w:val="24"/>
          <w:szCs w:val="24"/>
        </w:rPr>
        <w:t xml:space="preserve"> pH and therefore oppose antibacterial effects of the stomach </w:t>
      </w:r>
      <w:r w:rsidR="006A7992">
        <w:rPr>
          <w:rFonts w:ascii="Times New Roman" w:hAnsi="Times New Roman"/>
          <w:sz w:val="24"/>
          <w:szCs w:val="24"/>
        </w:rPr>
        <w:t xml:space="preserve"> (Rychlik and Barrow, 2005). </w:t>
      </w:r>
      <w:r w:rsidRPr="0043278C">
        <w:rPr>
          <w:rFonts w:ascii="Times New Roman" w:hAnsi="Times New Roman"/>
          <w:sz w:val="24"/>
          <w:szCs w:val="24"/>
        </w:rPr>
        <w:t xml:space="preserve">Decontamination of broiler carcasses </w:t>
      </w:r>
      <w:r w:rsidR="009102E7">
        <w:rPr>
          <w:rFonts w:ascii="Times New Roman" w:hAnsi="Times New Roman"/>
          <w:sz w:val="24"/>
          <w:szCs w:val="24"/>
        </w:rPr>
        <w:lastRenderedPageBreak/>
        <w:t>occurs</w:t>
      </w:r>
      <w:r w:rsidRPr="0043278C">
        <w:rPr>
          <w:rFonts w:ascii="Times New Roman" w:hAnsi="Times New Roman"/>
          <w:sz w:val="24"/>
          <w:szCs w:val="24"/>
        </w:rPr>
        <w:t xml:space="preserve"> during immersion in the chilling tank and the bacterial load in each carcass</w:t>
      </w:r>
      <w:r w:rsidR="00282A43">
        <w:rPr>
          <w:rFonts w:ascii="Times New Roman" w:hAnsi="Times New Roman"/>
          <w:sz w:val="24"/>
          <w:szCs w:val="24"/>
        </w:rPr>
        <w:t xml:space="preserve"> is expected to be lower than the</w:t>
      </w:r>
      <w:r w:rsidRPr="0043278C">
        <w:rPr>
          <w:rFonts w:ascii="Times New Roman" w:hAnsi="Times New Roman"/>
          <w:sz w:val="24"/>
          <w:szCs w:val="24"/>
        </w:rPr>
        <w:t xml:space="preserve"> initial count. The use of chlorine at </w:t>
      </w:r>
      <w:r w:rsidR="006A7992">
        <w:rPr>
          <w:rFonts w:ascii="Times New Roman" w:hAnsi="Times New Roman"/>
          <w:sz w:val="24"/>
          <w:szCs w:val="24"/>
        </w:rPr>
        <w:t xml:space="preserve">range of 20- </w:t>
      </w:r>
      <w:r w:rsidRPr="0043278C">
        <w:rPr>
          <w:rFonts w:ascii="Times New Roman" w:hAnsi="Times New Roman"/>
          <w:sz w:val="24"/>
          <w:szCs w:val="24"/>
        </w:rPr>
        <w:t xml:space="preserve">50 ppm in the chilling tank is enough to remove </w:t>
      </w:r>
      <w:r w:rsidRPr="0043278C">
        <w:rPr>
          <w:rFonts w:ascii="Times New Roman" w:hAnsi="Times New Roman"/>
          <w:i/>
          <w:sz w:val="24"/>
          <w:szCs w:val="24"/>
        </w:rPr>
        <w:t>Salmonella</w:t>
      </w:r>
      <w:r w:rsidR="006A7992">
        <w:rPr>
          <w:rFonts w:ascii="Times New Roman" w:hAnsi="Times New Roman"/>
          <w:sz w:val="24"/>
          <w:szCs w:val="24"/>
        </w:rPr>
        <w:t xml:space="preserve"> biofilm o</w:t>
      </w:r>
      <w:r w:rsidRPr="0043278C">
        <w:rPr>
          <w:rFonts w:ascii="Times New Roman" w:hAnsi="Times New Roman"/>
          <w:sz w:val="24"/>
          <w:szCs w:val="24"/>
        </w:rPr>
        <w:t xml:space="preserve">n stainless steel. </w:t>
      </w:r>
      <w:r w:rsidR="009102E7">
        <w:rPr>
          <w:rFonts w:ascii="Times New Roman" w:hAnsi="Times New Roman"/>
          <w:sz w:val="24"/>
          <w:szCs w:val="24"/>
        </w:rPr>
        <w:t>Chl</w:t>
      </w:r>
      <w:r w:rsidR="009102E7" w:rsidRPr="0043278C">
        <w:rPr>
          <w:rFonts w:ascii="Times New Roman" w:hAnsi="Times New Roman"/>
          <w:sz w:val="24"/>
          <w:szCs w:val="24"/>
        </w:rPr>
        <w:t xml:space="preserve">orine is also used as </w:t>
      </w:r>
      <w:r w:rsidR="009102E7">
        <w:rPr>
          <w:rFonts w:ascii="Times New Roman" w:hAnsi="Times New Roman"/>
          <w:sz w:val="24"/>
          <w:szCs w:val="24"/>
        </w:rPr>
        <w:t xml:space="preserve">a </w:t>
      </w:r>
      <w:r w:rsidR="009102E7" w:rsidRPr="0043278C">
        <w:rPr>
          <w:rFonts w:ascii="Times New Roman" w:hAnsi="Times New Roman"/>
          <w:sz w:val="24"/>
          <w:szCs w:val="24"/>
        </w:rPr>
        <w:t>sanitizing method in poultry processing plants along with organic acids, inorganic phosphates a</w:t>
      </w:r>
      <w:r w:rsidR="009102E7">
        <w:rPr>
          <w:rFonts w:ascii="Times New Roman" w:hAnsi="Times New Roman"/>
          <w:sz w:val="24"/>
          <w:szCs w:val="24"/>
        </w:rPr>
        <w:t>nd other organic preservatives.</w:t>
      </w:r>
      <w:r w:rsidR="009102E7" w:rsidRPr="0043278C">
        <w:rPr>
          <w:rFonts w:ascii="Times New Roman" w:hAnsi="Times New Roman"/>
          <w:sz w:val="24"/>
          <w:szCs w:val="24"/>
        </w:rPr>
        <w:t xml:space="preserve"> </w:t>
      </w:r>
      <w:r w:rsidRPr="0043278C">
        <w:rPr>
          <w:rFonts w:ascii="Times New Roman" w:hAnsi="Times New Roman"/>
          <w:sz w:val="24"/>
          <w:szCs w:val="24"/>
        </w:rPr>
        <w:t>Treatments for decontaminati</w:t>
      </w:r>
      <w:r w:rsidR="006A7992">
        <w:rPr>
          <w:rFonts w:ascii="Times New Roman" w:hAnsi="Times New Roman"/>
          <w:sz w:val="24"/>
          <w:szCs w:val="24"/>
        </w:rPr>
        <w:t>on of carcasses were performed o</w:t>
      </w:r>
      <w:r w:rsidRPr="0043278C">
        <w:rPr>
          <w:rFonts w:ascii="Times New Roman" w:hAnsi="Times New Roman"/>
          <w:sz w:val="24"/>
          <w:szCs w:val="24"/>
        </w:rPr>
        <w:t xml:space="preserve">n different strains of </w:t>
      </w:r>
      <w:r w:rsidRPr="0043278C">
        <w:rPr>
          <w:rFonts w:ascii="Times New Roman" w:hAnsi="Times New Roman"/>
          <w:i/>
          <w:iCs/>
          <w:sz w:val="24"/>
          <w:szCs w:val="24"/>
        </w:rPr>
        <w:t xml:space="preserve">Salmonella </w:t>
      </w:r>
      <w:r w:rsidRPr="0043278C">
        <w:rPr>
          <w:rFonts w:ascii="Times New Roman" w:hAnsi="Times New Roman"/>
          <w:sz w:val="24"/>
          <w:szCs w:val="24"/>
        </w:rPr>
        <w:t>in the presence of acidified sodium chlorite varied widely with serotype, the highest resistance levels were shown by serotypes Typhimurium, Newport, and Derby (Capita, 2007). Among organic acids the use of acetic and propionic acid have shown inhibitory effect</w:t>
      </w:r>
      <w:r w:rsidR="00282A43">
        <w:rPr>
          <w:rFonts w:ascii="Times New Roman" w:hAnsi="Times New Roman"/>
          <w:sz w:val="24"/>
          <w:szCs w:val="24"/>
        </w:rPr>
        <w:t>s</w:t>
      </w:r>
      <w:r w:rsidRPr="0043278C">
        <w:rPr>
          <w:rFonts w:ascii="Times New Roman" w:hAnsi="Times New Roman"/>
          <w:sz w:val="24"/>
          <w:szCs w:val="24"/>
        </w:rPr>
        <w:t xml:space="preserve"> against </w:t>
      </w:r>
      <w:r w:rsidRPr="0043278C">
        <w:rPr>
          <w:rFonts w:ascii="Times New Roman" w:hAnsi="Times New Roman"/>
          <w:i/>
          <w:sz w:val="24"/>
          <w:szCs w:val="24"/>
        </w:rPr>
        <w:t>Salmonella</w:t>
      </w:r>
      <w:r w:rsidRPr="0043278C">
        <w:rPr>
          <w:rFonts w:ascii="Times New Roman" w:hAnsi="Times New Roman"/>
          <w:sz w:val="24"/>
          <w:szCs w:val="24"/>
        </w:rPr>
        <w:t xml:space="preserve"> (Chung and Goepfert 1970; Tamblyn and Conner 1996). Equipment sanitization is also important, and previous studies have shown the importance </w:t>
      </w:r>
      <w:r w:rsidR="009102E7">
        <w:rPr>
          <w:rFonts w:ascii="Times New Roman" w:hAnsi="Times New Roman"/>
          <w:sz w:val="24"/>
          <w:szCs w:val="24"/>
        </w:rPr>
        <w:t>of combining sanitizing</w:t>
      </w:r>
      <w:r w:rsidRPr="0043278C">
        <w:rPr>
          <w:rFonts w:ascii="Times New Roman" w:hAnsi="Times New Roman"/>
          <w:sz w:val="24"/>
          <w:szCs w:val="24"/>
        </w:rPr>
        <w:t xml:space="preserve"> </w:t>
      </w:r>
      <w:r w:rsidR="009102E7">
        <w:rPr>
          <w:rFonts w:ascii="Times New Roman" w:hAnsi="Times New Roman"/>
          <w:sz w:val="24"/>
          <w:szCs w:val="24"/>
        </w:rPr>
        <w:t>agents, including</w:t>
      </w:r>
      <w:r w:rsidRPr="0043278C">
        <w:rPr>
          <w:rFonts w:ascii="Times New Roman" w:hAnsi="Times New Roman"/>
          <w:sz w:val="24"/>
          <w:szCs w:val="24"/>
        </w:rPr>
        <w:t xml:space="preserve"> detergents and acids. Treatments with sanitizers and detergent successfully inactivated </w:t>
      </w:r>
      <w:r w:rsidRPr="0043278C">
        <w:rPr>
          <w:rFonts w:ascii="Times New Roman" w:hAnsi="Times New Roman"/>
          <w:i/>
          <w:sz w:val="24"/>
          <w:szCs w:val="24"/>
        </w:rPr>
        <w:t>S</w:t>
      </w:r>
      <w:r w:rsidR="006A7992">
        <w:rPr>
          <w:rFonts w:ascii="Times New Roman" w:hAnsi="Times New Roman"/>
          <w:sz w:val="24"/>
          <w:szCs w:val="24"/>
        </w:rPr>
        <w:t>. E</w:t>
      </w:r>
      <w:r w:rsidRPr="0043278C">
        <w:rPr>
          <w:rFonts w:ascii="Times New Roman" w:hAnsi="Times New Roman"/>
          <w:sz w:val="24"/>
          <w:szCs w:val="24"/>
        </w:rPr>
        <w:t>nteritidis cells compared with a 50% inactivation by using sanitizers only (Zolotta and Sasahara, 1994). In general, chlorate preparations act as selective toxic agents to enteric pathogens by disrupting cell membrane causing the leakage of intracellular components in bacterium. In the case of organic acids their bactericidal activity is related to pH, affecting creation of un-dissociated acid</w:t>
      </w:r>
      <w:r w:rsidR="009102E7">
        <w:rPr>
          <w:rFonts w:ascii="Times New Roman" w:hAnsi="Times New Roman"/>
          <w:sz w:val="24"/>
          <w:szCs w:val="24"/>
        </w:rPr>
        <w:t>s</w:t>
      </w:r>
      <w:r w:rsidRPr="0043278C">
        <w:rPr>
          <w:rFonts w:ascii="Times New Roman" w:hAnsi="Times New Roman"/>
          <w:sz w:val="24"/>
          <w:szCs w:val="24"/>
        </w:rPr>
        <w:t xml:space="preserve"> that will acidify the cytoplasm and disrupt key biochemical processes. </w:t>
      </w:r>
    </w:p>
    <w:p w14:paraId="5F0001CA" w14:textId="77777777" w:rsidR="00B64018" w:rsidRPr="0043278C" w:rsidRDefault="0043278C" w:rsidP="00B64018">
      <w:pPr>
        <w:spacing w:line="480" w:lineRule="auto"/>
        <w:ind w:firstLine="708"/>
        <w:jc w:val="both"/>
        <w:rPr>
          <w:rFonts w:ascii="Times New Roman" w:hAnsi="Times New Roman"/>
          <w:sz w:val="24"/>
          <w:szCs w:val="24"/>
          <w:lang w:val="en-US"/>
        </w:rPr>
      </w:pPr>
      <w:r w:rsidRPr="0043278C">
        <w:rPr>
          <w:rFonts w:ascii="Times New Roman" w:hAnsi="Times New Roman"/>
          <w:sz w:val="24"/>
          <w:szCs w:val="24"/>
        </w:rPr>
        <w:t xml:space="preserve">Many virulence factors in bacteria, including </w:t>
      </w:r>
      <w:r w:rsidRPr="0043278C">
        <w:rPr>
          <w:rFonts w:ascii="Times New Roman" w:hAnsi="Times New Roman"/>
          <w:i/>
          <w:sz w:val="24"/>
          <w:szCs w:val="24"/>
        </w:rPr>
        <w:t>Salmonella</w:t>
      </w:r>
      <w:r w:rsidRPr="0043278C">
        <w:rPr>
          <w:rFonts w:ascii="Times New Roman" w:hAnsi="Times New Roman"/>
          <w:sz w:val="24"/>
          <w:szCs w:val="24"/>
        </w:rPr>
        <w:t>, are regulated via</w:t>
      </w:r>
      <w:r w:rsidR="009102E7">
        <w:rPr>
          <w:rFonts w:ascii="Times New Roman" w:hAnsi="Times New Roman"/>
          <w:sz w:val="24"/>
          <w:szCs w:val="24"/>
        </w:rPr>
        <w:t xml:space="preserve"> the</w:t>
      </w:r>
      <w:r w:rsidRPr="0043278C">
        <w:rPr>
          <w:rFonts w:ascii="Times New Roman" w:hAnsi="Times New Roman"/>
          <w:sz w:val="24"/>
          <w:szCs w:val="24"/>
        </w:rPr>
        <w:t xml:space="preserve"> PhoP/PhoQ system. PhoP genes act on the bacterial cell envelope by increasing the resistance to low pH and enhancing survival within the macrophage (Ernst </w:t>
      </w:r>
      <w:r w:rsidRPr="0043278C">
        <w:rPr>
          <w:rFonts w:ascii="Times New Roman" w:hAnsi="Times New Roman"/>
          <w:i/>
          <w:sz w:val="24"/>
          <w:szCs w:val="24"/>
        </w:rPr>
        <w:t>et al.,</w:t>
      </w:r>
      <w:r w:rsidRPr="0043278C">
        <w:rPr>
          <w:rFonts w:ascii="Times New Roman" w:hAnsi="Times New Roman"/>
          <w:sz w:val="24"/>
          <w:szCs w:val="24"/>
        </w:rPr>
        <w:t xml:space="preserve"> 1999). </w:t>
      </w:r>
      <w:r w:rsidRPr="005E5441">
        <w:rPr>
          <w:rFonts w:ascii="Times New Roman" w:hAnsi="Times New Roman"/>
          <w:i/>
          <w:sz w:val="24"/>
          <w:szCs w:val="24"/>
        </w:rPr>
        <w:t>Salmonella</w:t>
      </w:r>
      <w:r w:rsidRPr="0043278C">
        <w:rPr>
          <w:rFonts w:ascii="Times New Roman" w:hAnsi="Times New Roman"/>
          <w:sz w:val="24"/>
          <w:szCs w:val="24"/>
        </w:rPr>
        <w:t xml:space="preserve"> responds to acidic environmental challenges of pH 5.5 to 6.0 (pre-shock) followed by exposure of the adapted cells to pH 4.5 (acid shock), then activates a complex </w:t>
      </w:r>
      <w:r w:rsidRPr="0043278C">
        <w:rPr>
          <w:rFonts w:ascii="Times New Roman" w:hAnsi="Times New Roman"/>
          <w:sz w:val="24"/>
          <w:szCs w:val="24"/>
        </w:rPr>
        <w:lastRenderedPageBreak/>
        <w:t xml:space="preserve">acid tolerance response (ATR) that increases the potential of </w:t>
      </w:r>
      <w:r w:rsidRPr="0043278C">
        <w:rPr>
          <w:rFonts w:ascii="Times New Roman" w:hAnsi="Times New Roman"/>
          <w:i/>
          <w:sz w:val="24"/>
          <w:szCs w:val="24"/>
        </w:rPr>
        <w:t>Salmonella</w:t>
      </w:r>
      <w:r w:rsidRPr="0043278C">
        <w:rPr>
          <w:rFonts w:ascii="Times New Roman" w:hAnsi="Times New Roman"/>
          <w:sz w:val="24"/>
          <w:szCs w:val="24"/>
        </w:rPr>
        <w:t xml:space="preserve"> survival under extremely acid environments (pH 3.0 to 4.0)</w:t>
      </w:r>
      <w:r w:rsidR="00B64018">
        <w:rPr>
          <w:rFonts w:ascii="Times New Roman" w:hAnsi="Times New Roman"/>
          <w:sz w:val="24"/>
          <w:szCs w:val="24"/>
        </w:rPr>
        <w:t xml:space="preserve"> (Alvarez-Ordo</w:t>
      </w:r>
      <w:r w:rsidR="00B64018">
        <w:rPr>
          <w:rFonts w:ascii="Times New Roman" w:hAnsi="Times New Roman"/>
          <w:sz w:val="24"/>
          <w:szCs w:val="24"/>
          <w:lang w:val="es-ES_tradnl"/>
        </w:rPr>
        <w:t xml:space="preserve">ñez </w:t>
      </w:r>
      <w:r w:rsidR="00B64018" w:rsidRPr="00B64018">
        <w:rPr>
          <w:rFonts w:ascii="Times New Roman" w:hAnsi="Times New Roman"/>
          <w:i/>
          <w:sz w:val="24"/>
          <w:szCs w:val="24"/>
          <w:lang w:val="es-ES_tradnl"/>
        </w:rPr>
        <w:t>et al.,</w:t>
      </w:r>
      <w:r w:rsidR="00B64018">
        <w:rPr>
          <w:rFonts w:ascii="Times New Roman" w:hAnsi="Times New Roman"/>
          <w:sz w:val="24"/>
          <w:szCs w:val="24"/>
          <w:lang w:val="es-ES_tradnl"/>
        </w:rPr>
        <w:t xml:space="preserve"> 2012)</w:t>
      </w:r>
      <w:r w:rsidRPr="0043278C">
        <w:rPr>
          <w:rFonts w:ascii="Times New Roman" w:hAnsi="Times New Roman"/>
          <w:sz w:val="24"/>
          <w:szCs w:val="24"/>
        </w:rPr>
        <w:t xml:space="preserve">. The ATR mechanism requires acid shock proteins including RpoS sigma factor and PhoPQ. It has been shown that RpoS and PhoPQ provide protection against inorganic acids, while regulators RpoS, iron regulatory protein Fur and adaptive response protein Ada had a major tolerance to stress in organic acids (Foster and Hall, 1992; Bearson </w:t>
      </w:r>
      <w:r w:rsidRPr="0043278C">
        <w:rPr>
          <w:rFonts w:ascii="Times New Roman" w:hAnsi="Times New Roman"/>
          <w:i/>
          <w:sz w:val="24"/>
          <w:szCs w:val="24"/>
        </w:rPr>
        <w:t>et al.,</w:t>
      </w:r>
      <w:r w:rsidRPr="0043278C">
        <w:rPr>
          <w:rFonts w:ascii="Times New Roman" w:hAnsi="Times New Roman"/>
          <w:sz w:val="24"/>
          <w:szCs w:val="24"/>
        </w:rPr>
        <w:t xml:space="preserve"> 1998; Rychlik and Barrow, 2005). </w:t>
      </w:r>
      <w:r w:rsidR="00B64018">
        <w:rPr>
          <w:rFonts w:ascii="Times New Roman" w:hAnsi="Times New Roman"/>
          <w:sz w:val="24"/>
          <w:szCs w:val="24"/>
        </w:rPr>
        <w:t xml:space="preserve">The </w:t>
      </w:r>
      <w:r w:rsidRPr="0043278C">
        <w:rPr>
          <w:rFonts w:ascii="Times New Roman" w:hAnsi="Times New Roman"/>
          <w:sz w:val="24"/>
          <w:szCs w:val="24"/>
        </w:rPr>
        <w:t xml:space="preserve">PhoP locus is a crucial virulence determinant and </w:t>
      </w:r>
      <w:r w:rsidRPr="0043278C">
        <w:rPr>
          <w:rFonts w:ascii="Times New Roman" w:hAnsi="Times New Roman"/>
          <w:i/>
          <w:sz w:val="24"/>
          <w:szCs w:val="24"/>
        </w:rPr>
        <w:t>Salmonella</w:t>
      </w:r>
      <w:r w:rsidRPr="0043278C">
        <w:rPr>
          <w:rFonts w:ascii="Times New Roman" w:hAnsi="Times New Roman"/>
          <w:sz w:val="24"/>
          <w:szCs w:val="24"/>
        </w:rPr>
        <w:t xml:space="preserve"> </w:t>
      </w:r>
      <w:r w:rsidRPr="0043278C">
        <w:rPr>
          <w:rFonts w:ascii="Times New Roman" w:hAnsi="Times New Roman"/>
          <w:i/>
          <w:sz w:val="24"/>
          <w:szCs w:val="24"/>
        </w:rPr>
        <w:t>pho</w:t>
      </w:r>
      <w:r w:rsidRPr="0043278C">
        <w:rPr>
          <w:rFonts w:ascii="Times New Roman" w:hAnsi="Times New Roman"/>
          <w:sz w:val="24"/>
          <w:szCs w:val="24"/>
        </w:rPr>
        <w:t xml:space="preserve">P strains are very sensitive to microbial peptides. Several genes, including </w:t>
      </w:r>
      <w:r w:rsidRPr="0043278C">
        <w:rPr>
          <w:rFonts w:ascii="Times New Roman" w:hAnsi="Times New Roman"/>
          <w:i/>
          <w:sz w:val="24"/>
          <w:szCs w:val="24"/>
        </w:rPr>
        <w:t>rpo</w:t>
      </w:r>
      <w:r w:rsidRPr="0043278C">
        <w:rPr>
          <w:rFonts w:ascii="Times New Roman" w:hAnsi="Times New Roman"/>
          <w:sz w:val="24"/>
          <w:szCs w:val="24"/>
        </w:rPr>
        <w:t xml:space="preserve">S, and some acid shock proteins and heat shock proteins are implicated in </w:t>
      </w:r>
      <w:r w:rsidRPr="0043278C">
        <w:rPr>
          <w:rFonts w:ascii="Times New Roman" w:hAnsi="Times New Roman"/>
          <w:i/>
          <w:sz w:val="24"/>
          <w:szCs w:val="24"/>
        </w:rPr>
        <w:t>Salmonella</w:t>
      </w:r>
      <w:r w:rsidRPr="0043278C">
        <w:rPr>
          <w:rFonts w:ascii="Times New Roman" w:hAnsi="Times New Roman"/>
          <w:sz w:val="24"/>
          <w:szCs w:val="24"/>
        </w:rPr>
        <w:t xml:space="preserve"> virulence. Commonly isolated from chicken carcasses </w:t>
      </w:r>
      <w:r w:rsidRPr="0043278C">
        <w:rPr>
          <w:rFonts w:ascii="Times New Roman" w:hAnsi="Times New Roman"/>
          <w:i/>
          <w:sz w:val="24"/>
          <w:szCs w:val="24"/>
        </w:rPr>
        <w:t>S.</w:t>
      </w:r>
      <w:r w:rsidRPr="0043278C">
        <w:rPr>
          <w:rFonts w:ascii="Times New Roman" w:hAnsi="Times New Roman"/>
          <w:sz w:val="24"/>
          <w:szCs w:val="24"/>
        </w:rPr>
        <w:t xml:space="preserve"> Kentu</w:t>
      </w:r>
      <w:r w:rsidR="006A7992">
        <w:rPr>
          <w:rFonts w:ascii="Times New Roman" w:hAnsi="Times New Roman"/>
          <w:sz w:val="24"/>
          <w:szCs w:val="24"/>
        </w:rPr>
        <w:t>c</w:t>
      </w:r>
      <w:r w:rsidRPr="0043278C">
        <w:rPr>
          <w:rFonts w:ascii="Times New Roman" w:hAnsi="Times New Roman"/>
          <w:sz w:val="24"/>
          <w:szCs w:val="24"/>
        </w:rPr>
        <w:t xml:space="preserve">ky shows more acid sensitivity (pH 5.5) than other </w:t>
      </w:r>
      <w:r w:rsidRPr="0043278C">
        <w:rPr>
          <w:rFonts w:ascii="Times New Roman" w:hAnsi="Times New Roman"/>
          <w:i/>
          <w:sz w:val="24"/>
          <w:szCs w:val="24"/>
        </w:rPr>
        <w:t>Salmonella</w:t>
      </w:r>
      <w:r w:rsidRPr="0043278C">
        <w:rPr>
          <w:rFonts w:ascii="Times New Roman" w:hAnsi="Times New Roman"/>
          <w:sz w:val="24"/>
          <w:szCs w:val="24"/>
        </w:rPr>
        <w:t xml:space="preserve"> serovars (Enteritidis, Mbandaka and Typhimurium)</w:t>
      </w:r>
      <w:r w:rsidR="00B64018">
        <w:rPr>
          <w:rFonts w:ascii="Times New Roman" w:hAnsi="Times New Roman"/>
          <w:sz w:val="24"/>
          <w:szCs w:val="24"/>
        </w:rPr>
        <w:t xml:space="preserve"> </w:t>
      </w:r>
      <w:r w:rsidR="00B64018" w:rsidRPr="0043278C">
        <w:rPr>
          <w:rFonts w:ascii="Times New Roman" w:hAnsi="Times New Roman"/>
          <w:sz w:val="24"/>
          <w:szCs w:val="24"/>
        </w:rPr>
        <w:t xml:space="preserve">(Joerger </w:t>
      </w:r>
      <w:r w:rsidR="00B64018" w:rsidRPr="0043278C">
        <w:rPr>
          <w:rFonts w:ascii="Times New Roman" w:hAnsi="Times New Roman"/>
          <w:i/>
          <w:sz w:val="24"/>
          <w:szCs w:val="24"/>
        </w:rPr>
        <w:t>et al</w:t>
      </w:r>
      <w:r w:rsidR="00B64018">
        <w:rPr>
          <w:rFonts w:ascii="Times New Roman" w:hAnsi="Times New Roman"/>
          <w:sz w:val="24"/>
          <w:szCs w:val="24"/>
        </w:rPr>
        <w:t>., 2009)</w:t>
      </w:r>
      <w:r w:rsidRPr="0043278C">
        <w:rPr>
          <w:rFonts w:ascii="Times New Roman" w:hAnsi="Times New Roman"/>
          <w:sz w:val="24"/>
          <w:szCs w:val="24"/>
        </w:rPr>
        <w:t xml:space="preserve">. When virulence gene presence was surveyed, acid adaptive stress genes including </w:t>
      </w:r>
      <w:r w:rsidRPr="0043278C">
        <w:rPr>
          <w:rFonts w:ascii="Times New Roman" w:hAnsi="Times New Roman"/>
          <w:i/>
          <w:sz w:val="24"/>
          <w:szCs w:val="24"/>
        </w:rPr>
        <w:t>rpo</w:t>
      </w:r>
      <w:r w:rsidRPr="0043278C">
        <w:rPr>
          <w:rFonts w:ascii="Times New Roman" w:hAnsi="Times New Roman"/>
          <w:sz w:val="24"/>
          <w:szCs w:val="24"/>
        </w:rPr>
        <w:t xml:space="preserve">S, </w:t>
      </w:r>
      <w:r w:rsidRPr="0043278C">
        <w:rPr>
          <w:rFonts w:ascii="Times New Roman" w:hAnsi="Times New Roman"/>
          <w:i/>
          <w:sz w:val="24"/>
          <w:szCs w:val="24"/>
        </w:rPr>
        <w:t>fur</w:t>
      </w:r>
      <w:r w:rsidRPr="0043278C">
        <w:rPr>
          <w:rFonts w:ascii="Times New Roman" w:hAnsi="Times New Roman"/>
          <w:sz w:val="24"/>
          <w:szCs w:val="24"/>
        </w:rPr>
        <w:t xml:space="preserve"> and </w:t>
      </w:r>
      <w:r w:rsidRPr="0043278C">
        <w:rPr>
          <w:rFonts w:ascii="Times New Roman" w:hAnsi="Times New Roman"/>
          <w:i/>
          <w:sz w:val="24"/>
          <w:szCs w:val="24"/>
        </w:rPr>
        <w:t>pho</w:t>
      </w:r>
      <w:r w:rsidRPr="0043278C">
        <w:rPr>
          <w:rFonts w:ascii="Times New Roman" w:hAnsi="Times New Roman"/>
          <w:sz w:val="24"/>
          <w:szCs w:val="24"/>
        </w:rPr>
        <w:t xml:space="preserve">PQ were detected in </w:t>
      </w:r>
      <w:r w:rsidRPr="0043278C">
        <w:rPr>
          <w:rFonts w:ascii="Times New Roman" w:hAnsi="Times New Roman"/>
          <w:i/>
          <w:sz w:val="24"/>
          <w:szCs w:val="24"/>
        </w:rPr>
        <w:t>S.</w:t>
      </w:r>
      <w:r w:rsidRPr="0043278C">
        <w:rPr>
          <w:rFonts w:ascii="Times New Roman" w:hAnsi="Times New Roman"/>
          <w:sz w:val="24"/>
          <w:szCs w:val="24"/>
        </w:rPr>
        <w:t xml:space="preserve"> Kentucky (Joerger </w:t>
      </w:r>
      <w:r w:rsidRPr="0043278C">
        <w:rPr>
          <w:rFonts w:ascii="Times New Roman" w:hAnsi="Times New Roman"/>
          <w:i/>
          <w:sz w:val="24"/>
          <w:szCs w:val="24"/>
        </w:rPr>
        <w:t>et al</w:t>
      </w:r>
      <w:r w:rsidRPr="0043278C">
        <w:rPr>
          <w:rFonts w:ascii="Times New Roman" w:hAnsi="Times New Roman"/>
          <w:sz w:val="24"/>
          <w:szCs w:val="24"/>
        </w:rPr>
        <w:t>., 2009).</w:t>
      </w:r>
      <w:r w:rsidR="00B64018">
        <w:rPr>
          <w:rFonts w:ascii="Times New Roman" w:hAnsi="Times New Roman"/>
          <w:sz w:val="24"/>
          <w:szCs w:val="24"/>
        </w:rPr>
        <w:t xml:space="preserve"> </w:t>
      </w:r>
      <w:r w:rsidR="00B64018" w:rsidRPr="0043278C">
        <w:rPr>
          <w:rFonts w:ascii="Times New Roman" w:hAnsi="Times New Roman"/>
          <w:sz w:val="24"/>
          <w:szCs w:val="24"/>
        </w:rPr>
        <w:t xml:space="preserve">Virulent </w:t>
      </w:r>
      <w:r w:rsidR="00B64018" w:rsidRPr="0043278C">
        <w:rPr>
          <w:rFonts w:ascii="Times New Roman" w:hAnsi="Times New Roman"/>
          <w:i/>
          <w:iCs/>
          <w:sz w:val="24"/>
          <w:szCs w:val="24"/>
        </w:rPr>
        <w:t>S</w:t>
      </w:r>
      <w:r w:rsidR="00B64018" w:rsidRPr="0043278C">
        <w:rPr>
          <w:rFonts w:ascii="Times New Roman" w:hAnsi="Times New Roman"/>
          <w:sz w:val="24"/>
          <w:szCs w:val="24"/>
        </w:rPr>
        <w:t xml:space="preserve">. </w:t>
      </w:r>
      <w:r w:rsidR="00B64018" w:rsidRPr="0043278C">
        <w:rPr>
          <w:rFonts w:ascii="Times New Roman" w:hAnsi="Times New Roman"/>
          <w:iCs/>
          <w:sz w:val="24"/>
          <w:szCs w:val="24"/>
        </w:rPr>
        <w:t>Typhimurium</w:t>
      </w:r>
      <w:r w:rsidR="00B64018" w:rsidRPr="0043278C">
        <w:rPr>
          <w:rFonts w:ascii="Times New Roman" w:hAnsi="Times New Roman"/>
          <w:i/>
          <w:iCs/>
          <w:sz w:val="24"/>
          <w:szCs w:val="24"/>
        </w:rPr>
        <w:t xml:space="preserve"> </w:t>
      </w:r>
      <w:r w:rsidR="00B64018" w:rsidRPr="0043278C">
        <w:rPr>
          <w:rFonts w:ascii="Times New Roman" w:hAnsi="Times New Roman"/>
          <w:sz w:val="24"/>
          <w:szCs w:val="24"/>
        </w:rPr>
        <w:t xml:space="preserve">strains with mutations in the </w:t>
      </w:r>
      <w:r w:rsidR="00B64018" w:rsidRPr="0043278C">
        <w:rPr>
          <w:rFonts w:ascii="Times New Roman" w:hAnsi="Times New Roman"/>
          <w:i/>
          <w:iCs/>
          <w:sz w:val="24"/>
          <w:szCs w:val="24"/>
        </w:rPr>
        <w:t xml:space="preserve">rpoS </w:t>
      </w:r>
      <w:r w:rsidR="00B64018" w:rsidRPr="0043278C">
        <w:rPr>
          <w:rFonts w:ascii="Times New Roman" w:hAnsi="Times New Roman"/>
          <w:sz w:val="24"/>
          <w:szCs w:val="24"/>
        </w:rPr>
        <w:t xml:space="preserve">gene were unable to develop a full ATR and had significantly reduced virulence potential (Leyer and Johnson, 1993; Foster and Spector, 1995; Lee </w:t>
      </w:r>
      <w:r w:rsidR="00B64018" w:rsidRPr="0043278C">
        <w:rPr>
          <w:rFonts w:ascii="Times New Roman" w:hAnsi="Times New Roman"/>
          <w:i/>
          <w:sz w:val="24"/>
          <w:szCs w:val="24"/>
        </w:rPr>
        <w:t>et al.,</w:t>
      </w:r>
      <w:r w:rsidR="00B64018" w:rsidRPr="0043278C">
        <w:rPr>
          <w:rFonts w:ascii="Times New Roman" w:hAnsi="Times New Roman"/>
          <w:sz w:val="24"/>
          <w:szCs w:val="24"/>
        </w:rPr>
        <w:t xml:space="preserve"> 1995).</w:t>
      </w:r>
    </w:p>
    <w:p w14:paraId="6912CCC9" w14:textId="6F911042" w:rsidR="00721045" w:rsidRPr="00721045" w:rsidRDefault="0043278C" w:rsidP="00721045">
      <w:pPr>
        <w:spacing w:line="480" w:lineRule="auto"/>
        <w:ind w:firstLine="708"/>
        <w:jc w:val="both"/>
        <w:rPr>
          <w:rFonts w:ascii="Times New Roman" w:hAnsi="Times New Roman"/>
          <w:sz w:val="24"/>
          <w:szCs w:val="24"/>
          <w:lang w:val="en-US"/>
        </w:rPr>
      </w:pPr>
      <w:r w:rsidRPr="0043278C">
        <w:rPr>
          <w:rFonts w:ascii="Times New Roman" w:hAnsi="Times New Roman"/>
          <w:sz w:val="24"/>
          <w:szCs w:val="24"/>
        </w:rPr>
        <w:t xml:space="preserve"> It is known that virulence can be activated by acetic acid stress through the </w:t>
      </w:r>
      <w:r w:rsidRPr="0043278C">
        <w:rPr>
          <w:rFonts w:ascii="Times New Roman" w:hAnsi="Times New Roman"/>
          <w:i/>
          <w:sz w:val="24"/>
          <w:szCs w:val="24"/>
        </w:rPr>
        <w:t>hil</w:t>
      </w:r>
      <w:r w:rsidRPr="0043278C">
        <w:rPr>
          <w:rFonts w:ascii="Times New Roman" w:hAnsi="Times New Roman"/>
          <w:sz w:val="24"/>
          <w:szCs w:val="24"/>
        </w:rPr>
        <w:t xml:space="preserve">A gene. Virulence gene expression using </w:t>
      </w:r>
      <w:r w:rsidRPr="0043278C">
        <w:rPr>
          <w:rFonts w:ascii="Times New Roman" w:hAnsi="Times New Roman"/>
          <w:i/>
          <w:sz w:val="24"/>
          <w:szCs w:val="24"/>
        </w:rPr>
        <w:t>hil</w:t>
      </w:r>
      <w:r w:rsidRPr="0043278C">
        <w:rPr>
          <w:rFonts w:ascii="Times New Roman" w:hAnsi="Times New Roman"/>
          <w:sz w:val="24"/>
          <w:szCs w:val="24"/>
        </w:rPr>
        <w:t xml:space="preserve">A in response to pH showed up-regulation in strains Typhimurium 23595, Typhimurium 14028, Seftenberg, Heidelberg, Mbandanka, Montevideo and Infantis (Durant </w:t>
      </w:r>
      <w:r w:rsidRPr="0043278C">
        <w:rPr>
          <w:rFonts w:ascii="Times New Roman" w:hAnsi="Times New Roman"/>
          <w:i/>
          <w:sz w:val="24"/>
          <w:szCs w:val="24"/>
        </w:rPr>
        <w:t>et al.,</w:t>
      </w:r>
      <w:r w:rsidRPr="0043278C">
        <w:rPr>
          <w:rFonts w:ascii="Times New Roman" w:hAnsi="Times New Roman"/>
          <w:sz w:val="24"/>
          <w:szCs w:val="24"/>
        </w:rPr>
        <w:t xml:space="preserve"> 2000; Gonzalez-Gil 2012). </w:t>
      </w:r>
    </w:p>
    <w:p w14:paraId="75E945BE" w14:textId="77777777" w:rsidR="0043278C" w:rsidRPr="00391027" w:rsidRDefault="0043278C" w:rsidP="00391027">
      <w:pPr>
        <w:pStyle w:val="Heading3"/>
        <w:spacing w:line="480" w:lineRule="auto"/>
        <w:rPr>
          <w:rFonts w:ascii="Times New Roman" w:hAnsi="Times New Roman" w:cs="Times New Roman"/>
          <w:b w:val="0"/>
          <w:i/>
          <w:color w:val="auto"/>
          <w:sz w:val="24"/>
          <w:szCs w:val="24"/>
        </w:rPr>
      </w:pPr>
      <w:bookmarkStart w:id="16" w:name="_Toc393119478"/>
      <w:r w:rsidRPr="00391027">
        <w:rPr>
          <w:rFonts w:ascii="Times New Roman" w:hAnsi="Times New Roman" w:cs="Times New Roman"/>
          <w:b w:val="0"/>
          <w:i/>
          <w:color w:val="auto"/>
          <w:sz w:val="24"/>
          <w:szCs w:val="24"/>
        </w:rPr>
        <w:t>Desiccation</w:t>
      </w:r>
      <w:bookmarkEnd w:id="16"/>
      <w:r w:rsidRPr="00391027">
        <w:rPr>
          <w:rFonts w:ascii="Times New Roman" w:hAnsi="Times New Roman" w:cs="Times New Roman"/>
          <w:b w:val="0"/>
          <w:i/>
          <w:color w:val="auto"/>
          <w:sz w:val="24"/>
          <w:szCs w:val="24"/>
        </w:rPr>
        <w:t xml:space="preserve"> </w:t>
      </w:r>
    </w:p>
    <w:p w14:paraId="11257387" w14:textId="7CEA2C84" w:rsidR="0043278C" w:rsidRPr="0043278C" w:rsidRDefault="0043278C" w:rsidP="00442F0B">
      <w:pPr>
        <w:spacing w:line="480" w:lineRule="auto"/>
        <w:ind w:firstLine="708"/>
        <w:jc w:val="both"/>
        <w:rPr>
          <w:rFonts w:ascii="Times New Roman" w:hAnsi="Times New Roman"/>
          <w:sz w:val="24"/>
          <w:szCs w:val="24"/>
        </w:rPr>
      </w:pPr>
      <w:r w:rsidRPr="0043278C">
        <w:rPr>
          <w:rFonts w:ascii="Times New Roman" w:hAnsi="Times New Roman"/>
          <w:i/>
          <w:iCs/>
          <w:sz w:val="24"/>
          <w:szCs w:val="24"/>
        </w:rPr>
        <w:t xml:space="preserve">Salmonella </w:t>
      </w:r>
      <w:r w:rsidRPr="0043278C">
        <w:rPr>
          <w:rFonts w:ascii="Times New Roman" w:hAnsi="Times New Roman"/>
          <w:sz w:val="24"/>
          <w:szCs w:val="24"/>
        </w:rPr>
        <w:t>is heat tolerant, persistent in nature, survives long periods of time in dry products, but requires a</w:t>
      </w:r>
      <w:r w:rsidRPr="0043278C">
        <w:rPr>
          <w:rFonts w:ascii="Times New Roman" w:hAnsi="Times New Roman"/>
          <w:sz w:val="24"/>
          <w:szCs w:val="24"/>
          <w:vertAlign w:val="subscript"/>
        </w:rPr>
        <w:t>w</w:t>
      </w:r>
      <w:r w:rsidRPr="0043278C">
        <w:rPr>
          <w:rFonts w:ascii="Times New Roman" w:hAnsi="Times New Roman"/>
          <w:sz w:val="24"/>
          <w:szCs w:val="24"/>
        </w:rPr>
        <w:t xml:space="preserve"> &gt; 0.93 for growth. Increasing number</w:t>
      </w:r>
      <w:r w:rsidR="00282A43">
        <w:rPr>
          <w:rFonts w:ascii="Times New Roman" w:hAnsi="Times New Roman"/>
          <w:sz w:val="24"/>
          <w:szCs w:val="24"/>
        </w:rPr>
        <w:t>s</w:t>
      </w:r>
      <w:r w:rsidRPr="0043278C">
        <w:rPr>
          <w:rFonts w:ascii="Times New Roman" w:hAnsi="Times New Roman"/>
          <w:sz w:val="24"/>
          <w:szCs w:val="24"/>
        </w:rPr>
        <w:t xml:space="preserve"> of multistate </w:t>
      </w:r>
      <w:r w:rsidRPr="0043278C">
        <w:rPr>
          <w:rFonts w:ascii="Times New Roman" w:hAnsi="Times New Roman"/>
          <w:i/>
          <w:sz w:val="24"/>
          <w:szCs w:val="24"/>
        </w:rPr>
        <w:t>Salmonella</w:t>
      </w:r>
      <w:r w:rsidRPr="0043278C">
        <w:rPr>
          <w:rFonts w:ascii="Times New Roman" w:hAnsi="Times New Roman"/>
          <w:sz w:val="24"/>
          <w:szCs w:val="24"/>
        </w:rPr>
        <w:t xml:space="preserve"> </w:t>
      </w:r>
      <w:r w:rsidRPr="0043278C">
        <w:rPr>
          <w:rFonts w:ascii="Times New Roman" w:hAnsi="Times New Roman"/>
          <w:sz w:val="24"/>
          <w:szCs w:val="24"/>
        </w:rPr>
        <w:lastRenderedPageBreak/>
        <w:t>outbreaks associated wi</w:t>
      </w:r>
      <w:r w:rsidR="00837D13">
        <w:rPr>
          <w:rFonts w:ascii="Times New Roman" w:hAnsi="Times New Roman"/>
          <w:sz w:val="24"/>
          <w:szCs w:val="24"/>
        </w:rPr>
        <w:t>t</w:t>
      </w:r>
      <w:r w:rsidR="00C62CBD">
        <w:rPr>
          <w:rFonts w:ascii="Times New Roman" w:hAnsi="Times New Roman"/>
          <w:sz w:val="24"/>
          <w:szCs w:val="24"/>
        </w:rPr>
        <w:t>h dry foods have occurred (Li</w:t>
      </w:r>
      <w:r w:rsidRPr="0043278C">
        <w:rPr>
          <w:rFonts w:ascii="Times New Roman" w:hAnsi="Times New Roman"/>
          <w:sz w:val="24"/>
          <w:szCs w:val="24"/>
        </w:rPr>
        <w:t xml:space="preserve"> </w:t>
      </w:r>
      <w:r w:rsidRPr="0043278C">
        <w:rPr>
          <w:rFonts w:ascii="Times New Roman" w:hAnsi="Times New Roman"/>
          <w:i/>
          <w:sz w:val="24"/>
          <w:szCs w:val="24"/>
        </w:rPr>
        <w:t>et al.,</w:t>
      </w:r>
      <w:r w:rsidR="00C62CBD">
        <w:rPr>
          <w:rFonts w:ascii="Times New Roman" w:hAnsi="Times New Roman"/>
          <w:sz w:val="24"/>
          <w:szCs w:val="24"/>
        </w:rPr>
        <w:t xml:space="preserve"> 2012</w:t>
      </w:r>
      <w:r w:rsidRPr="0043278C">
        <w:rPr>
          <w:rFonts w:ascii="Times New Roman" w:hAnsi="Times New Roman"/>
          <w:sz w:val="24"/>
          <w:szCs w:val="24"/>
        </w:rPr>
        <w:t xml:space="preserve">; Podolack </w:t>
      </w:r>
      <w:r w:rsidRPr="0043278C">
        <w:rPr>
          <w:rFonts w:ascii="Times New Roman" w:hAnsi="Times New Roman"/>
          <w:i/>
          <w:sz w:val="24"/>
          <w:szCs w:val="24"/>
        </w:rPr>
        <w:t>et al.,</w:t>
      </w:r>
      <w:r w:rsidRPr="0043278C">
        <w:rPr>
          <w:rFonts w:ascii="Times New Roman" w:hAnsi="Times New Roman"/>
          <w:sz w:val="24"/>
          <w:szCs w:val="24"/>
        </w:rPr>
        <w:t xml:space="preserve"> 2010). Some of these outbreaks have been characterized by a low infectious dose. It is believed that enhanced virulence is induced by up-regulation of </w:t>
      </w:r>
      <w:r w:rsidR="00B64018">
        <w:rPr>
          <w:rFonts w:ascii="Times New Roman" w:hAnsi="Times New Roman"/>
          <w:sz w:val="24"/>
          <w:szCs w:val="24"/>
        </w:rPr>
        <w:t>other stresses including acid and heat</w:t>
      </w:r>
      <w:r w:rsidRPr="0043278C">
        <w:rPr>
          <w:rFonts w:ascii="Times New Roman" w:hAnsi="Times New Roman"/>
          <w:sz w:val="24"/>
          <w:szCs w:val="24"/>
        </w:rPr>
        <w:t>. Salmonellae can be exposed to desiccation stress in the poultry farm environment by numerous factors</w:t>
      </w:r>
      <w:r w:rsidR="001F4915">
        <w:rPr>
          <w:rFonts w:ascii="Times New Roman" w:hAnsi="Times New Roman"/>
          <w:sz w:val="24"/>
          <w:szCs w:val="24"/>
        </w:rPr>
        <w:t>.</w:t>
      </w:r>
      <w:r w:rsidRPr="0043278C">
        <w:rPr>
          <w:rFonts w:ascii="Times New Roman" w:hAnsi="Times New Roman"/>
          <w:sz w:val="24"/>
          <w:szCs w:val="24"/>
        </w:rPr>
        <w:t xml:space="preserve"> </w:t>
      </w:r>
      <w:r w:rsidR="001F4915">
        <w:rPr>
          <w:rFonts w:ascii="Times New Roman" w:hAnsi="Times New Roman"/>
          <w:sz w:val="24"/>
          <w:szCs w:val="24"/>
        </w:rPr>
        <w:t>P</w:t>
      </w:r>
      <w:r w:rsidRPr="0043278C">
        <w:rPr>
          <w:rFonts w:ascii="Times New Roman" w:hAnsi="Times New Roman"/>
          <w:sz w:val="24"/>
          <w:szCs w:val="24"/>
        </w:rPr>
        <w:t xml:space="preserve">ersistence of </w:t>
      </w:r>
      <w:r w:rsidRPr="0043278C">
        <w:rPr>
          <w:rFonts w:ascii="Times New Roman" w:hAnsi="Times New Roman"/>
          <w:i/>
          <w:sz w:val="24"/>
          <w:szCs w:val="24"/>
        </w:rPr>
        <w:t xml:space="preserve">Salmonella </w:t>
      </w:r>
      <w:r w:rsidRPr="0043278C">
        <w:rPr>
          <w:rFonts w:ascii="Times New Roman" w:hAnsi="Times New Roman"/>
          <w:sz w:val="24"/>
          <w:szCs w:val="24"/>
        </w:rPr>
        <w:t xml:space="preserve">cells in poultry house surroundings, </w:t>
      </w:r>
      <w:r w:rsidR="00282A43">
        <w:rPr>
          <w:rFonts w:ascii="Times New Roman" w:hAnsi="Times New Roman"/>
          <w:sz w:val="24"/>
          <w:szCs w:val="24"/>
        </w:rPr>
        <w:t>dust, dry fecal matter,</w:t>
      </w:r>
      <w:r w:rsidRPr="0043278C">
        <w:rPr>
          <w:rFonts w:ascii="Times New Roman" w:hAnsi="Times New Roman"/>
          <w:sz w:val="24"/>
          <w:szCs w:val="24"/>
        </w:rPr>
        <w:t xml:space="preserve"> floor materials</w:t>
      </w:r>
      <w:r w:rsidR="00282A43">
        <w:rPr>
          <w:rFonts w:ascii="Times New Roman" w:hAnsi="Times New Roman"/>
          <w:sz w:val="24"/>
          <w:szCs w:val="24"/>
        </w:rPr>
        <w:t>,</w:t>
      </w:r>
      <w:r w:rsidRPr="0043278C">
        <w:rPr>
          <w:rFonts w:ascii="Times New Roman" w:hAnsi="Times New Roman"/>
          <w:sz w:val="24"/>
          <w:szCs w:val="24"/>
        </w:rPr>
        <w:t xml:space="preserve"> and equipment remaining contaminated after clean</w:t>
      </w:r>
      <w:r w:rsidR="001F4915">
        <w:rPr>
          <w:rFonts w:ascii="Times New Roman" w:hAnsi="Times New Roman"/>
          <w:sz w:val="24"/>
          <w:szCs w:val="24"/>
        </w:rPr>
        <w:t xml:space="preserve">ing and sanitization procedures can expose </w:t>
      </w:r>
      <w:r w:rsidR="001F4915" w:rsidRPr="001F4915">
        <w:rPr>
          <w:rFonts w:ascii="Times New Roman" w:hAnsi="Times New Roman"/>
          <w:i/>
          <w:sz w:val="24"/>
          <w:szCs w:val="24"/>
        </w:rPr>
        <w:t xml:space="preserve">Salmonella </w:t>
      </w:r>
      <w:r w:rsidR="001F4915">
        <w:rPr>
          <w:rFonts w:ascii="Times New Roman" w:hAnsi="Times New Roman"/>
          <w:sz w:val="24"/>
          <w:szCs w:val="24"/>
        </w:rPr>
        <w:t>to desiccation</w:t>
      </w:r>
      <w:r w:rsidRPr="0043278C">
        <w:rPr>
          <w:rFonts w:ascii="Times New Roman" w:hAnsi="Times New Roman"/>
          <w:sz w:val="24"/>
          <w:szCs w:val="24"/>
        </w:rPr>
        <w:t xml:space="preserve">. The incapacity to detect dormant </w:t>
      </w:r>
      <w:r w:rsidRPr="0043278C">
        <w:rPr>
          <w:rFonts w:ascii="Times New Roman" w:hAnsi="Times New Roman"/>
          <w:i/>
          <w:sz w:val="24"/>
          <w:szCs w:val="24"/>
        </w:rPr>
        <w:t>Salmonella</w:t>
      </w:r>
      <w:r w:rsidRPr="0043278C">
        <w:rPr>
          <w:rFonts w:ascii="Times New Roman" w:hAnsi="Times New Roman"/>
          <w:sz w:val="24"/>
          <w:szCs w:val="24"/>
        </w:rPr>
        <w:t xml:space="preserve"> cells may undermine routine hygiene checks (Sarlin </w:t>
      </w:r>
      <w:r w:rsidRPr="0043278C">
        <w:rPr>
          <w:rFonts w:ascii="Times New Roman" w:hAnsi="Times New Roman"/>
          <w:i/>
          <w:sz w:val="24"/>
          <w:szCs w:val="24"/>
        </w:rPr>
        <w:t>et al.,</w:t>
      </w:r>
      <w:r w:rsidRPr="0043278C">
        <w:rPr>
          <w:rFonts w:ascii="Times New Roman" w:hAnsi="Times New Roman"/>
          <w:sz w:val="24"/>
          <w:szCs w:val="24"/>
        </w:rPr>
        <w:t xml:space="preserve"> 1998). </w:t>
      </w:r>
    </w:p>
    <w:p w14:paraId="64CDABED" w14:textId="3EBACC19" w:rsidR="0043278C" w:rsidRPr="0043278C" w:rsidRDefault="0043278C" w:rsidP="00442F0B">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The genetic mechanism of </w:t>
      </w:r>
      <w:r w:rsidR="00B64018" w:rsidRPr="00B64018">
        <w:rPr>
          <w:rFonts w:ascii="Times New Roman" w:hAnsi="Times New Roman"/>
          <w:i/>
          <w:sz w:val="24"/>
          <w:szCs w:val="24"/>
        </w:rPr>
        <w:t>Salmonella</w:t>
      </w:r>
      <w:r w:rsidR="00B64018">
        <w:rPr>
          <w:rFonts w:ascii="Times New Roman" w:hAnsi="Times New Roman"/>
          <w:sz w:val="24"/>
          <w:szCs w:val="24"/>
        </w:rPr>
        <w:t xml:space="preserve"> </w:t>
      </w:r>
      <w:r w:rsidRPr="0043278C">
        <w:rPr>
          <w:rFonts w:ascii="Times New Roman" w:hAnsi="Times New Roman"/>
          <w:sz w:val="24"/>
          <w:szCs w:val="24"/>
        </w:rPr>
        <w:t xml:space="preserve">survival is related to </w:t>
      </w:r>
      <w:r w:rsidRPr="0043278C">
        <w:rPr>
          <w:rFonts w:ascii="Times New Roman" w:hAnsi="Times New Roman"/>
          <w:bCs/>
          <w:sz w:val="24"/>
          <w:szCs w:val="24"/>
        </w:rPr>
        <w:t xml:space="preserve">the </w:t>
      </w:r>
      <w:r w:rsidRPr="0043278C">
        <w:rPr>
          <w:rFonts w:ascii="Times New Roman" w:hAnsi="Times New Roman"/>
          <w:bCs/>
          <w:i/>
          <w:iCs/>
          <w:sz w:val="24"/>
          <w:szCs w:val="24"/>
        </w:rPr>
        <w:t>proP</w:t>
      </w:r>
      <w:r w:rsidR="0020739E">
        <w:rPr>
          <w:rFonts w:ascii="Times New Roman" w:hAnsi="Times New Roman"/>
          <w:bCs/>
          <w:i/>
          <w:iCs/>
          <w:sz w:val="24"/>
          <w:szCs w:val="24"/>
        </w:rPr>
        <w:t xml:space="preserve"> </w:t>
      </w:r>
      <w:r w:rsidR="0020739E" w:rsidRPr="0020739E">
        <w:rPr>
          <w:rFonts w:ascii="Times New Roman" w:hAnsi="Times New Roman"/>
          <w:bCs/>
          <w:iCs/>
          <w:sz w:val="24"/>
          <w:szCs w:val="24"/>
        </w:rPr>
        <w:t>(</w:t>
      </w:r>
      <w:r w:rsidR="0020739E" w:rsidRPr="0020739E">
        <w:rPr>
          <w:rFonts w:ascii="Times New Roman" w:hAnsi="Times New Roman"/>
          <w:bCs/>
          <w:iCs/>
          <w:sz w:val="24"/>
          <w:szCs w:val="24"/>
          <w:lang w:val="en-US"/>
        </w:rPr>
        <w:t>Proline permease II)</w:t>
      </w:r>
      <w:r w:rsidRPr="0043278C">
        <w:rPr>
          <w:rFonts w:ascii="Times New Roman" w:hAnsi="Times New Roman"/>
          <w:bCs/>
          <w:i/>
          <w:iCs/>
          <w:sz w:val="24"/>
          <w:szCs w:val="24"/>
        </w:rPr>
        <w:t xml:space="preserve"> </w:t>
      </w:r>
      <w:r w:rsidRPr="0043278C">
        <w:rPr>
          <w:rFonts w:ascii="Times New Roman" w:hAnsi="Times New Roman"/>
          <w:bCs/>
          <w:sz w:val="24"/>
          <w:szCs w:val="24"/>
        </w:rPr>
        <w:t xml:space="preserve">gene. When </w:t>
      </w:r>
      <w:r w:rsidR="00282A43">
        <w:rPr>
          <w:rFonts w:ascii="Times New Roman" w:hAnsi="Times New Roman"/>
          <w:bCs/>
          <w:sz w:val="24"/>
          <w:szCs w:val="24"/>
        </w:rPr>
        <w:t xml:space="preserve">a </w:t>
      </w:r>
      <w:r w:rsidRPr="0020739E">
        <w:rPr>
          <w:rFonts w:ascii="Times New Roman" w:hAnsi="Times New Roman"/>
          <w:bCs/>
          <w:i/>
          <w:iCs/>
          <w:sz w:val="24"/>
          <w:szCs w:val="24"/>
        </w:rPr>
        <w:t>proP</w:t>
      </w:r>
      <w:r w:rsidRPr="0043278C">
        <w:rPr>
          <w:rFonts w:ascii="Times New Roman" w:hAnsi="Times New Roman"/>
          <w:bCs/>
          <w:i/>
          <w:iCs/>
          <w:sz w:val="24"/>
          <w:szCs w:val="24"/>
        </w:rPr>
        <w:t xml:space="preserve"> </w:t>
      </w:r>
      <w:r w:rsidRPr="0043278C">
        <w:rPr>
          <w:rFonts w:ascii="Times New Roman" w:hAnsi="Times New Roman"/>
          <w:bCs/>
          <w:sz w:val="24"/>
          <w:szCs w:val="24"/>
        </w:rPr>
        <w:t>deletion was assayed, mutants could not survive desiccation for long periods and became undetectable after four weeks.</w:t>
      </w:r>
      <w:r w:rsidRPr="0043278C">
        <w:rPr>
          <w:rFonts w:ascii="Times New Roman" w:hAnsi="Times New Roman"/>
          <w:sz w:val="24"/>
          <w:szCs w:val="24"/>
        </w:rPr>
        <w:t xml:space="preserve"> Sigma factor RpoS also plays a role in protecting cells from drying by stabilizing membranes and enzymes by threhalose synthesis, resulting in a more stable structure in the cell.</w:t>
      </w:r>
    </w:p>
    <w:p w14:paraId="75E11820" w14:textId="51E9EFC4" w:rsidR="00F478CF" w:rsidRPr="0043278C" w:rsidRDefault="0043278C" w:rsidP="000B6E75">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The formation of multicellular filamentous cells by </w:t>
      </w:r>
      <w:r w:rsidRPr="0020739E">
        <w:rPr>
          <w:rFonts w:ascii="Times New Roman" w:hAnsi="Times New Roman"/>
          <w:i/>
          <w:sz w:val="24"/>
          <w:szCs w:val="24"/>
        </w:rPr>
        <w:t>rdar</w:t>
      </w:r>
      <w:r w:rsidR="0020739E">
        <w:rPr>
          <w:rFonts w:ascii="Times New Roman" w:hAnsi="Times New Roman"/>
          <w:i/>
          <w:sz w:val="24"/>
          <w:szCs w:val="24"/>
        </w:rPr>
        <w:t xml:space="preserve"> </w:t>
      </w:r>
      <w:r w:rsidR="0020739E" w:rsidRPr="0020739E">
        <w:rPr>
          <w:rFonts w:ascii="Times New Roman" w:hAnsi="Times New Roman"/>
          <w:sz w:val="24"/>
          <w:szCs w:val="24"/>
        </w:rPr>
        <w:t>(</w:t>
      </w:r>
      <w:r w:rsidR="0020739E" w:rsidRPr="0020739E">
        <w:rPr>
          <w:rFonts w:ascii="Times New Roman" w:hAnsi="Times New Roman"/>
          <w:sz w:val="24"/>
          <w:szCs w:val="24"/>
          <w:lang w:val="en-US"/>
        </w:rPr>
        <w:t>red, dry and rough colony)</w:t>
      </w:r>
      <w:r w:rsidRPr="0020739E">
        <w:rPr>
          <w:rFonts w:ascii="Times New Roman" w:hAnsi="Times New Roman"/>
          <w:sz w:val="24"/>
          <w:szCs w:val="24"/>
        </w:rPr>
        <w:t xml:space="preserve"> </w:t>
      </w:r>
      <w:r w:rsidRPr="0043278C">
        <w:rPr>
          <w:rFonts w:ascii="Times New Roman" w:hAnsi="Times New Roman"/>
          <w:sz w:val="24"/>
          <w:szCs w:val="24"/>
        </w:rPr>
        <w:t xml:space="preserve">morphology is a major change induced in </w:t>
      </w:r>
      <w:r w:rsidRPr="0043278C">
        <w:rPr>
          <w:rFonts w:ascii="Times New Roman" w:hAnsi="Times New Roman"/>
          <w:i/>
          <w:sz w:val="24"/>
          <w:szCs w:val="24"/>
        </w:rPr>
        <w:t>Salmonella</w:t>
      </w:r>
      <w:r w:rsidRPr="0043278C">
        <w:rPr>
          <w:rFonts w:ascii="Times New Roman" w:hAnsi="Times New Roman"/>
          <w:sz w:val="24"/>
          <w:szCs w:val="24"/>
        </w:rPr>
        <w:t xml:space="preserve"> by low a</w:t>
      </w:r>
      <w:r w:rsidRPr="0043278C">
        <w:rPr>
          <w:rFonts w:ascii="Times New Roman" w:hAnsi="Times New Roman"/>
          <w:sz w:val="24"/>
          <w:szCs w:val="24"/>
          <w:vertAlign w:val="subscript"/>
        </w:rPr>
        <w:t>w</w:t>
      </w:r>
      <w:r w:rsidRPr="0043278C">
        <w:rPr>
          <w:rFonts w:ascii="Times New Roman" w:hAnsi="Times New Roman"/>
          <w:sz w:val="24"/>
          <w:szCs w:val="24"/>
        </w:rPr>
        <w:t xml:space="preserve"> </w:t>
      </w:r>
      <w:r w:rsidR="00F078CE">
        <w:rPr>
          <w:rFonts w:ascii="Times New Roman" w:hAnsi="Times New Roman"/>
          <w:sz w:val="24"/>
          <w:szCs w:val="24"/>
        </w:rPr>
        <w:t>exposure</w:t>
      </w:r>
      <w:r w:rsidRPr="0043278C">
        <w:rPr>
          <w:rFonts w:ascii="Times New Roman" w:hAnsi="Times New Roman"/>
          <w:sz w:val="24"/>
          <w:szCs w:val="24"/>
        </w:rPr>
        <w:t xml:space="preserve">. </w:t>
      </w:r>
      <w:r w:rsidRPr="0043278C">
        <w:rPr>
          <w:rFonts w:ascii="Times New Roman" w:hAnsi="Times New Roman"/>
          <w:i/>
          <w:sz w:val="24"/>
          <w:szCs w:val="24"/>
        </w:rPr>
        <w:t>Rda</w:t>
      </w:r>
      <w:r w:rsidRPr="0043278C">
        <w:rPr>
          <w:rFonts w:ascii="Times New Roman" w:hAnsi="Times New Roman"/>
          <w:sz w:val="24"/>
          <w:szCs w:val="24"/>
        </w:rPr>
        <w:t xml:space="preserve">r morphology promotes formation of aggregative fimbriae and cellulose increases desiccation resistance in </w:t>
      </w:r>
      <w:r w:rsidRPr="0043278C">
        <w:rPr>
          <w:rFonts w:ascii="Times New Roman" w:hAnsi="Times New Roman"/>
          <w:i/>
          <w:sz w:val="24"/>
          <w:szCs w:val="24"/>
        </w:rPr>
        <w:t>Salmonella</w:t>
      </w:r>
      <w:r w:rsidRPr="0043278C">
        <w:rPr>
          <w:rFonts w:ascii="Times New Roman" w:hAnsi="Times New Roman"/>
          <w:sz w:val="24"/>
          <w:szCs w:val="24"/>
        </w:rPr>
        <w:t xml:space="preserve"> cells, and these </w:t>
      </w:r>
      <w:r w:rsidR="0034444C">
        <w:rPr>
          <w:rFonts w:ascii="Times New Roman" w:hAnsi="Times New Roman"/>
          <w:sz w:val="24"/>
          <w:szCs w:val="24"/>
        </w:rPr>
        <w:t xml:space="preserve">cells </w:t>
      </w:r>
      <w:r w:rsidRPr="0043278C">
        <w:rPr>
          <w:rFonts w:ascii="Times New Roman" w:hAnsi="Times New Roman"/>
          <w:sz w:val="24"/>
          <w:szCs w:val="24"/>
        </w:rPr>
        <w:t xml:space="preserve">can remain viable for months (White and Surette 2006; </w:t>
      </w:r>
      <w:r w:rsidRPr="0043278C">
        <w:rPr>
          <w:rFonts w:ascii="Times New Roman" w:hAnsi="Times New Roman"/>
          <w:bCs/>
          <w:sz w:val="24"/>
          <w:szCs w:val="24"/>
        </w:rPr>
        <w:t xml:space="preserve">Finn </w:t>
      </w:r>
      <w:r w:rsidRPr="0043278C">
        <w:rPr>
          <w:rFonts w:ascii="Times New Roman" w:hAnsi="Times New Roman"/>
          <w:bCs/>
          <w:i/>
          <w:sz w:val="24"/>
          <w:szCs w:val="24"/>
        </w:rPr>
        <w:t>et al.,</w:t>
      </w:r>
      <w:r w:rsidRPr="0043278C">
        <w:rPr>
          <w:rFonts w:ascii="Times New Roman" w:hAnsi="Times New Roman"/>
          <w:bCs/>
          <w:sz w:val="24"/>
          <w:szCs w:val="24"/>
        </w:rPr>
        <w:t xml:space="preserve"> 2013). </w:t>
      </w:r>
      <w:r w:rsidRPr="0043278C">
        <w:rPr>
          <w:rFonts w:ascii="Times New Roman" w:hAnsi="Times New Roman"/>
          <w:sz w:val="24"/>
          <w:szCs w:val="24"/>
        </w:rPr>
        <w:t>The a</w:t>
      </w:r>
      <w:r w:rsidRPr="0043278C">
        <w:rPr>
          <w:rFonts w:ascii="Times New Roman" w:hAnsi="Times New Roman"/>
          <w:sz w:val="24"/>
          <w:szCs w:val="24"/>
          <w:vertAlign w:val="subscript"/>
        </w:rPr>
        <w:t>w</w:t>
      </w:r>
      <w:r w:rsidRPr="0043278C">
        <w:rPr>
          <w:rFonts w:ascii="Times New Roman" w:hAnsi="Times New Roman"/>
          <w:sz w:val="24"/>
          <w:szCs w:val="24"/>
        </w:rPr>
        <w:t xml:space="preserve"> of food matrices, product formulation and storage temperature critically affect the survival of </w:t>
      </w:r>
      <w:r w:rsidRPr="0043278C">
        <w:rPr>
          <w:rFonts w:ascii="Times New Roman" w:hAnsi="Times New Roman"/>
          <w:i/>
          <w:sz w:val="24"/>
          <w:szCs w:val="24"/>
        </w:rPr>
        <w:t>Salmonella</w:t>
      </w:r>
      <w:r w:rsidRPr="0043278C">
        <w:rPr>
          <w:rFonts w:ascii="Times New Roman" w:hAnsi="Times New Roman"/>
          <w:sz w:val="24"/>
          <w:szCs w:val="24"/>
        </w:rPr>
        <w:t xml:space="preserve"> in dry food matrices (Troller, 1986). When bacteria are exposed to desiccation stress, the a</w:t>
      </w:r>
      <w:r w:rsidRPr="0043278C">
        <w:rPr>
          <w:rFonts w:ascii="Times New Roman" w:hAnsi="Times New Roman"/>
          <w:sz w:val="24"/>
          <w:szCs w:val="24"/>
          <w:vertAlign w:val="subscript"/>
        </w:rPr>
        <w:t>w</w:t>
      </w:r>
      <w:r w:rsidRPr="0043278C">
        <w:rPr>
          <w:rFonts w:ascii="Times New Roman" w:hAnsi="Times New Roman"/>
          <w:sz w:val="24"/>
          <w:szCs w:val="24"/>
        </w:rPr>
        <w:t xml:space="preserve"> in the cell is lowered. Strains Enteritidis, Typhimurium, Mbandaka have been found to have greater persistence (over one year) than Seftenberg, but most authors agree than </w:t>
      </w:r>
      <w:r w:rsidRPr="0043278C">
        <w:rPr>
          <w:rFonts w:ascii="Times New Roman" w:hAnsi="Times New Roman"/>
          <w:i/>
          <w:sz w:val="24"/>
          <w:szCs w:val="24"/>
        </w:rPr>
        <w:t>S.</w:t>
      </w:r>
      <w:r w:rsidRPr="0043278C">
        <w:rPr>
          <w:rFonts w:ascii="Times New Roman" w:hAnsi="Times New Roman"/>
          <w:sz w:val="24"/>
          <w:szCs w:val="24"/>
        </w:rPr>
        <w:t xml:space="preserve"> Seftenberg is the most tolerant to desiccation, surviving exposure to detergents and disinfectants up to 30 </w:t>
      </w:r>
      <w:r w:rsidRPr="0043278C">
        <w:rPr>
          <w:rFonts w:ascii="Times New Roman" w:hAnsi="Times New Roman"/>
          <w:sz w:val="24"/>
          <w:szCs w:val="24"/>
        </w:rPr>
        <w:lastRenderedPageBreak/>
        <w:t xml:space="preserve">months (Derrick and Mackey 1982; Davies and Wray 1996; Kumar and Kumar 2003; Pedersen </w:t>
      </w:r>
      <w:r w:rsidRPr="0043278C">
        <w:rPr>
          <w:rFonts w:ascii="Times New Roman" w:hAnsi="Times New Roman"/>
          <w:i/>
          <w:sz w:val="24"/>
          <w:szCs w:val="24"/>
        </w:rPr>
        <w:t>et al.,</w:t>
      </w:r>
      <w:r w:rsidRPr="0043278C">
        <w:rPr>
          <w:rFonts w:ascii="Times New Roman" w:hAnsi="Times New Roman"/>
          <w:sz w:val="24"/>
          <w:szCs w:val="24"/>
        </w:rPr>
        <w:t xml:space="preserve"> 2008). </w:t>
      </w:r>
    </w:p>
    <w:p w14:paraId="3678953F" w14:textId="44505AC8" w:rsidR="0043278C" w:rsidRDefault="0043278C" w:rsidP="00442F0B">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More recently a cell shrinkage strategy for </w:t>
      </w:r>
      <w:r w:rsidRPr="0043278C">
        <w:rPr>
          <w:rFonts w:ascii="Times New Roman" w:hAnsi="Times New Roman"/>
          <w:i/>
          <w:sz w:val="24"/>
          <w:szCs w:val="24"/>
        </w:rPr>
        <w:t xml:space="preserve">Salmonella </w:t>
      </w:r>
      <w:r w:rsidRPr="0043278C">
        <w:rPr>
          <w:rFonts w:ascii="Times New Roman" w:hAnsi="Times New Roman"/>
          <w:sz w:val="24"/>
          <w:szCs w:val="24"/>
        </w:rPr>
        <w:t xml:space="preserve">has been studied as </w:t>
      </w:r>
      <w:r w:rsidR="00F078CE">
        <w:rPr>
          <w:rFonts w:ascii="Times New Roman" w:hAnsi="Times New Roman"/>
          <w:sz w:val="24"/>
          <w:szCs w:val="24"/>
        </w:rPr>
        <w:t xml:space="preserve">a </w:t>
      </w:r>
      <w:r w:rsidRPr="0043278C">
        <w:rPr>
          <w:rFonts w:ascii="Times New Roman" w:hAnsi="Times New Roman"/>
          <w:sz w:val="24"/>
          <w:szCs w:val="24"/>
        </w:rPr>
        <w:t xml:space="preserve">mechanism of protection during desiccation.  A scatter plot analysis showed that the conversion from rod shape to cocci occurred at </w:t>
      </w:r>
      <w:r w:rsidR="00F078CE">
        <w:rPr>
          <w:rFonts w:ascii="Times New Roman" w:hAnsi="Times New Roman"/>
          <w:sz w:val="24"/>
          <w:szCs w:val="24"/>
        </w:rPr>
        <w:t xml:space="preserve">a </w:t>
      </w:r>
      <w:r w:rsidRPr="0043278C">
        <w:rPr>
          <w:rFonts w:ascii="Times New Roman" w:hAnsi="Times New Roman"/>
          <w:sz w:val="24"/>
          <w:szCs w:val="24"/>
        </w:rPr>
        <w:t xml:space="preserve">greater extent in </w:t>
      </w:r>
      <w:r w:rsidRPr="0043278C">
        <w:rPr>
          <w:rFonts w:ascii="Times New Roman" w:hAnsi="Times New Roman"/>
          <w:i/>
          <w:sz w:val="24"/>
          <w:szCs w:val="24"/>
        </w:rPr>
        <w:t>S.</w:t>
      </w:r>
      <w:r w:rsidRPr="0043278C">
        <w:rPr>
          <w:rFonts w:ascii="Times New Roman" w:hAnsi="Times New Roman"/>
          <w:sz w:val="24"/>
          <w:szCs w:val="24"/>
        </w:rPr>
        <w:t xml:space="preserve"> Tennessee (strong desiccation resistance) than </w:t>
      </w:r>
      <w:r w:rsidRPr="0043278C">
        <w:rPr>
          <w:rFonts w:ascii="Times New Roman" w:hAnsi="Times New Roman"/>
          <w:i/>
          <w:sz w:val="24"/>
          <w:szCs w:val="24"/>
        </w:rPr>
        <w:t>S.</w:t>
      </w:r>
      <w:r w:rsidRPr="0043278C">
        <w:rPr>
          <w:rFonts w:ascii="Times New Roman" w:hAnsi="Times New Roman"/>
          <w:sz w:val="24"/>
          <w:szCs w:val="24"/>
        </w:rPr>
        <w:t xml:space="preserve"> Typhimurium LT2 (weak desiccation resistance) responding to a 5 day desiccation treatment. Gene expression profile for the two strains significantly differed with </w:t>
      </w:r>
      <w:r w:rsidRPr="0043278C">
        <w:rPr>
          <w:rFonts w:ascii="Times New Roman" w:hAnsi="Times New Roman"/>
          <w:i/>
          <w:sz w:val="24"/>
          <w:szCs w:val="24"/>
        </w:rPr>
        <w:t>S.</w:t>
      </w:r>
      <w:r w:rsidRPr="0043278C">
        <w:rPr>
          <w:rFonts w:ascii="Times New Roman" w:hAnsi="Times New Roman"/>
          <w:sz w:val="24"/>
          <w:szCs w:val="24"/>
        </w:rPr>
        <w:t xml:space="preserve"> Tennessee having no change</w:t>
      </w:r>
      <w:r w:rsidR="00F078CE">
        <w:rPr>
          <w:rFonts w:ascii="Times New Roman" w:hAnsi="Times New Roman"/>
          <w:sz w:val="24"/>
          <w:szCs w:val="24"/>
        </w:rPr>
        <w:t xml:space="preserve"> in</w:t>
      </w:r>
      <w:r w:rsidRPr="0043278C">
        <w:rPr>
          <w:rFonts w:ascii="Times New Roman" w:hAnsi="Times New Roman"/>
          <w:sz w:val="24"/>
          <w:szCs w:val="24"/>
        </w:rPr>
        <w:t xml:space="preserve"> </w:t>
      </w:r>
      <w:r w:rsidRPr="0043278C">
        <w:rPr>
          <w:rFonts w:ascii="Times New Roman" w:hAnsi="Times New Roman"/>
          <w:sz w:val="24"/>
          <w:szCs w:val="24"/>
          <w:lang w:val="en-US"/>
        </w:rPr>
        <w:t xml:space="preserve">genes involved in cell elongation (rodA, rodZ, mrdB, mreB, mrdA, mrcA, and mrcB) </w:t>
      </w:r>
      <w:r w:rsidR="00F078CE">
        <w:rPr>
          <w:rFonts w:ascii="Times New Roman" w:hAnsi="Times New Roman"/>
          <w:sz w:val="24"/>
          <w:szCs w:val="24"/>
        </w:rPr>
        <w:t xml:space="preserve">after 24-hours of </w:t>
      </w:r>
      <w:r w:rsidRPr="0043278C">
        <w:rPr>
          <w:rFonts w:ascii="Times New Roman" w:hAnsi="Times New Roman"/>
          <w:sz w:val="24"/>
          <w:szCs w:val="24"/>
        </w:rPr>
        <w:t xml:space="preserve">desiccation while S. LT2 </w:t>
      </w:r>
      <w:r w:rsidR="00F078CE">
        <w:rPr>
          <w:rFonts w:ascii="Times New Roman" w:hAnsi="Times New Roman"/>
          <w:sz w:val="24"/>
          <w:szCs w:val="24"/>
        </w:rPr>
        <w:t>cell morphology genes</w:t>
      </w:r>
      <w:r w:rsidRPr="0043278C">
        <w:rPr>
          <w:rFonts w:ascii="Times New Roman" w:hAnsi="Times New Roman"/>
          <w:sz w:val="24"/>
          <w:szCs w:val="24"/>
        </w:rPr>
        <w:t xml:space="preserve"> up-regulated from 38 to 91</w:t>
      </w:r>
      <w:r w:rsidR="000B6E75">
        <w:rPr>
          <w:rFonts w:ascii="Times New Roman" w:hAnsi="Times New Roman"/>
          <w:sz w:val="24"/>
          <w:szCs w:val="24"/>
        </w:rPr>
        <w:t>-fold (Megalis</w:t>
      </w:r>
      <w:r w:rsidRPr="0043278C">
        <w:rPr>
          <w:rFonts w:ascii="Times New Roman" w:hAnsi="Times New Roman"/>
          <w:sz w:val="24"/>
          <w:szCs w:val="24"/>
        </w:rPr>
        <w:t xml:space="preserve"> 2013).</w:t>
      </w:r>
    </w:p>
    <w:p w14:paraId="1B05F65C" w14:textId="0EE94889" w:rsidR="000B6E75" w:rsidRDefault="000B6E75" w:rsidP="000B6E75">
      <w:pPr>
        <w:rPr>
          <w:rFonts w:ascii="Times New Roman" w:hAnsi="Times New Roman"/>
          <w:i/>
          <w:sz w:val="24"/>
          <w:szCs w:val="24"/>
        </w:rPr>
      </w:pPr>
      <w:r w:rsidRPr="000B6E75">
        <w:rPr>
          <w:rFonts w:ascii="Times New Roman" w:hAnsi="Times New Roman"/>
          <w:i/>
          <w:sz w:val="24"/>
          <w:szCs w:val="24"/>
        </w:rPr>
        <w:t>Fatty acid associated genes</w:t>
      </w:r>
    </w:p>
    <w:p w14:paraId="3B11D1E1" w14:textId="2469FCBC" w:rsidR="00F9088F" w:rsidRDefault="00F9088F" w:rsidP="002402AF">
      <w:pPr>
        <w:spacing w:line="480" w:lineRule="auto"/>
        <w:ind w:firstLine="708"/>
        <w:jc w:val="both"/>
        <w:rPr>
          <w:rFonts w:ascii="Times New Roman" w:hAnsi="Times New Roman"/>
          <w:sz w:val="24"/>
          <w:szCs w:val="24"/>
          <w:lang w:val="en-US"/>
        </w:rPr>
      </w:pPr>
      <w:r>
        <w:rPr>
          <w:rFonts w:ascii="Times New Roman" w:hAnsi="Times New Roman"/>
          <w:sz w:val="24"/>
          <w:szCs w:val="24"/>
          <w:lang w:val="en-US"/>
        </w:rPr>
        <w:t>A</w:t>
      </w:r>
      <w:r w:rsidRPr="00F9088F">
        <w:rPr>
          <w:rFonts w:ascii="Times New Roman" w:hAnsi="Times New Roman"/>
          <w:sz w:val="24"/>
          <w:szCs w:val="24"/>
          <w:lang w:val="en-US"/>
        </w:rPr>
        <w:t xml:space="preserve">daptive mechanisms of </w:t>
      </w:r>
      <w:r w:rsidRPr="00F9088F">
        <w:rPr>
          <w:rFonts w:ascii="Times New Roman" w:hAnsi="Times New Roman"/>
          <w:i/>
          <w:sz w:val="24"/>
          <w:szCs w:val="24"/>
          <w:lang w:val="en-US"/>
        </w:rPr>
        <w:t>Salmonella</w:t>
      </w:r>
      <w:r w:rsidRPr="00F9088F">
        <w:rPr>
          <w:rFonts w:ascii="Times New Roman" w:hAnsi="Times New Roman"/>
          <w:sz w:val="24"/>
          <w:szCs w:val="24"/>
          <w:lang w:val="en-US"/>
        </w:rPr>
        <w:t xml:space="preserve"> related to survival and virulence in low a</w:t>
      </w:r>
      <w:r w:rsidRPr="00F9088F">
        <w:rPr>
          <w:rFonts w:ascii="Times New Roman" w:hAnsi="Times New Roman"/>
          <w:sz w:val="24"/>
          <w:szCs w:val="24"/>
          <w:vertAlign w:val="subscript"/>
          <w:lang w:val="en-US"/>
        </w:rPr>
        <w:t xml:space="preserve">w  </w:t>
      </w:r>
      <w:r>
        <w:rPr>
          <w:rFonts w:ascii="Times New Roman" w:hAnsi="Times New Roman"/>
          <w:sz w:val="24"/>
          <w:szCs w:val="24"/>
          <w:lang w:val="en-US"/>
        </w:rPr>
        <w:t>foods include a m</w:t>
      </w:r>
      <w:r w:rsidRPr="00F9088F">
        <w:rPr>
          <w:rFonts w:ascii="Times New Roman" w:hAnsi="Times New Roman"/>
          <w:sz w:val="24"/>
          <w:szCs w:val="24"/>
          <w:lang w:val="en-US"/>
        </w:rPr>
        <w:t xml:space="preserve">odification of </w:t>
      </w:r>
      <w:r>
        <w:rPr>
          <w:rFonts w:ascii="Times New Roman" w:hAnsi="Times New Roman"/>
          <w:sz w:val="24"/>
          <w:szCs w:val="24"/>
          <w:lang w:val="en-US"/>
        </w:rPr>
        <w:t xml:space="preserve">the </w:t>
      </w:r>
      <w:r w:rsidR="002402AF">
        <w:rPr>
          <w:rFonts w:ascii="Times New Roman" w:hAnsi="Times New Roman"/>
          <w:sz w:val="24"/>
          <w:szCs w:val="24"/>
          <w:lang w:val="en-US"/>
        </w:rPr>
        <w:t xml:space="preserve">fatty acid profile. </w:t>
      </w:r>
      <w:r w:rsidRPr="00F9088F">
        <w:rPr>
          <w:rFonts w:ascii="Times New Roman" w:hAnsi="Times New Roman"/>
          <w:i/>
          <w:sz w:val="24"/>
          <w:szCs w:val="24"/>
          <w:lang w:val="en-US"/>
        </w:rPr>
        <w:t>Salmonella</w:t>
      </w:r>
      <w:r w:rsidRPr="00F9088F">
        <w:rPr>
          <w:rFonts w:ascii="Times New Roman" w:hAnsi="Times New Roman"/>
          <w:sz w:val="24"/>
          <w:szCs w:val="24"/>
          <w:lang w:val="en-US"/>
        </w:rPr>
        <w:t xml:space="preserve"> will induce and express genes encoding enzymes involved in the modification of the fatty acids, which will increase osmotolerance</w:t>
      </w:r>
      <w:r>
        <w:rPr>
          <w:rFonts w:ascii="Times New Roman" w:hAnsi="Times New Roman"/>
          <w:sz w:val="24"/>
          <w:szCs w:val="24"/>
          <w:lang w:val="en-US"/>
        </w:rPr>
        <w:t>.</w:t>
      </w:r>
    </w:p>
    <w:p w14:paraId="7C1B7577" w14:textId="3F2907DC" w:rsidR="005130B0" w:rsidRDefault="00E27A2D" w:rsidP="008F4569">
      <w:pPr>
        <w:spacing w:after="0" w:line="480" w:lineRule="auto"/>
        <w:ind w:firstLine="708"/>
        <w:jc w:val="both"/>
        <w:rPr>
          <w:rFonts w:ascii="Times New Roman" w:hAnsi="Times New Roman"/>
          <w:sz w:val="24"/>
          <w:szCs w:val="24"/>
          <w:lang w:val="en-US"/>
        </w:rPr>
      </w:pPr>
      <w:r>
        <w:rPr>
          <w:rFonts w:ascii="Times New Roman" w:hAnsi="Times New Roman"/>
          <w:sz w:val="24"/>
          <w:szCs w:val="24"/>
          <w:lang w:val="en-US"/>
        </w:rPr>
        <w:t>I</w:t>
      </w:r>
      <w:r w:rsidRPr="00E27A2D">
        <w:rPr>
          <w:rFonts w:ascii="Times New Roman" w:hAnsi="Times New Roman"/>
          <w:sz w:val="24"/>
          <w:szCs w:val="24"/>
          <w:lang w:val="en-US"/>
        </w:rPr>
        <w:t xml:space="preserve">ncrease in cyclopropane fatty acids is considered to be an indicator of starvation or desiccation stress (Kieft </w:t>
      </w:r>
      <w:r w:rsidRPr="00E27A2D">
        <w:rPr>
          <w:rFonts w:ascii="Times New Roman" w:hAnsi="Times New Roman"/>
          <w:i/>
          <w:iCs/>
          <w:sz w:val="24"/>
          <w:szCs w:val="24"/>
          <w:lang w:val="en-US"/>
        </w:rPr>
        <w:t>et al.</w:t>
      </w:r>
      <w:r w:rsidRPr="00E27A2D">
        <w:rPr>
          <w:rFonts w:ascii="Times New Roman" w:hAnsi="Times New Roman"/>
          <w:sz w:val="24"/>
          <w:szCs w:val="24"/>
          <w:lang w:val="en-US"/>
        </w:rPr>
        <w:t>, 1994)</w:t>
      </w:r>
      <w:r w:rsidR="002402AF">
        <w:rPr>
          <w:rFonts w:ascii="Times New Roman" w:hAnsi="Times New Roman"/>
          <w:sz w:val="24"/>
          <w:szCs w:val="24"/>
          <w:lang w:val="en-US"/>
        </w:rPr>
        <w:t xml:space="preserve">. </w:t>
      </w:r>
      <w:r w:rsidR="004F32C9">
        <w:rPr>
          <w:rFonts w:ascii="Times New Roman" w:hAnsi="Times New Roman"/>
          <w:sz w:val="24"/>
          <w:szCs w:val="24"/>
          <w:lang w:val="en-US"/>
        </w:rPr>
        <w:t>Fatty acid profiles affect</w:t>
      </w:r>
      <w:r w:rsidR="002402AF" w:rsidRPr="00E27A2D">
        <w:rPr>
          <w:rFonts w:ascii="Times New Roman" w:hAnsi="Times New Roman"/>
          <w:sz w:val="24"/>
          <w:szCs w:val="24"/>
          <w:lang w:val="en-US"/>
        </w:rPr>
        <w:t xml:space="preserve"> the lipid membrane and </w:t>
      </w:r>
      <w:r w:rsidR="004F32C9" w:rsidRPr="00E27A2D">
        <w:rPr>
          <w:rFonts w:ascii="Times New Roman" w:hAnsi="Times New Roman"/>
          <w:sz w:val="24"/>
          <w:szCs w:val="24"/>
          <w:lang w:val="en-US"/>
        </w:rPr>
        <w:t>increases</w:t>
      </w:r>
      <w:r w:rsidR="002402AF" w:rsidRPr="00E27A2D">
        <w:rPr>
          <w:rFonts w:ascii="Times New Roman" w:hAnsi="Times New Roman"/>
          <w:sz w:val="24"/>
          <w:szCs w:val="24"/>
          <w:lang w:val="en-US"/>
        </w:rPr>
        <w:t xml:space="preserve"> osmotolerance</w:t>
      </w:r>
      <w:r w:rsidR="002402AF">
        <w:rPr>
          <w:rFonts w:ascii="Times New Roman" w:hAnsi="Times New Roman"/>
          <w:sz w:val="24"/>
          <w:szCs w:val="24"/>
          <w:lang w:val="en-US"/>
        </w:rPr>
        <w:t xml:space="preserve">. </w:t>
      </w:r>
      <w:r w:rsidR="002402AF">
        <w:rPr>
          <w:rFonts w:ascii="Times New Roman" w:hAnsi="Times New Roman"/>
          <w:i/>
          <w:iCs/>
          <w:sz w:val="24"/>
          <w:szCs w:val="24"/>
          <w:lang w:val="en-US"/>
        </w:rPr>
        <w:t>Salmonella</w:t>
      </w:r>
      <w:r w:rsidR="002402AF" w:rsidRPr="00E27A2D">
        <w:rPr>
          <w:rFonts w:ascii="Times New Roman" w:hAnsi="Times New Roman"/>
          <w:i/>
          <w:iCs/>
          <w:sz w:val="24"/>
          <w:szCs w:val="24"/>
          <w:lang w:val="en-US"/>
        </w:rPr>
        <w:t xml:space="preserve"> enterica </w:t>
      </w:r>
      <w:r w:rsidR="004F32C9" w:rsidRPr="00E27A2D">
        <w:rPr>
          <w:rFonts w:ascii="Times New Roman" w:hAnsi="Times New Roman"/>
          <w:sz w:val="24"/>
          <w:szCs w:val="24"/>
          <w:lang w:val="en-US"/>
        </w:rPr>
        <w:t>raises</w:t>
      </w:r>
      <w:r w:rsidR="002402AF" w:rsidRPr="00E27A2D">
        <w:rPr>
          <w:rFonts w:ascii="Times New Roman" w:hAnsi="Times New Roman"/>
          <w:sz w:val="24"/>
          <w:szCs w:val="24"/>
          <w:lang w:val="en-US"/>
        </w:rPr>
        <w:t xml:space="preserve"> membrane fluidity via </w:t>
      </w:r>
      <w:r w:rsidR="002402AF" w:rsidRPr="00E27A2D">
        <w:rPr>
          <w:rFonts w:ascii="Times New Roman" w:hAnsi="Times New Roman"/>
          <w:i/>
          <w:iCs/>
          <w:sz w:val="24"/>
          <w:szCs w:val="24"/>
          <w:lang w:val="en-US"/>
        </w:rPr>
        <w:t>fab</w:t>
      </w:r>
      <w:r w:rsidR="004F32C9">
        <w:rPr>
          <w:rFonts w:ascii="Times New Roman" w:hAnsi="Times New Roman"/>
          <w:sz w:val="24"/>
          <w:szCs w:val="24"/>
          <w:lang w:val="en-US"/>
        </w:rPr>
        <w:t>A and</w:t>
      </w:r>
      <w:r w:rsidR="002402AF" w:rsidRPr="00E27A2D">
        <w:rPr>
          <w:rFonts w:ascii="Times New Roman" w:hAnsi="Times New Roman"/>
          <w:sz w:val="24"/>
          <w:szCs w:val="24"/>
          <w:lang w:val="en-US"/>
        </w:rPr>
        <w:t xml:space="preserve"> </w:t>
      </w:r>
      <w:r w:rsidR="002402AF" w:rsidRPr="00E27A2D">
        <w:rPr>
          <w:rFonts w:ascii="Times New Roman" w:hAnsi="Times New Roman"/>
          <w:i/>
          <w:iCs/>
          <w:sz w:val="24"/>
          <w:szCs w:val="24"/>
          <w:lang w:val="en-US"/>
        </w:rPr>
        <w:t>fab</w:t>
      </w:r>
      <w:r w:rsidR="002402AF" w:rsidRPr="00E27A2D">
        <w:rPr>
          <w:rFonts w:ascii="Times New Roman" w:hAnsi="Times New Roman"/>
          <w:sz w:val="24"/>
          <w:szCs w:val="24"/>
          <w:lang w:val="en-US"/>
        </w:rPr>
        <w:t>B pathway (Baysee and O’Gara 2007).</w:t>
      </w:r>
      <w:r w:rsidR="002402AF">
        <w:rPr>
          <w:rFonts w:ascii="Times New Roman" w:hAnsi="Times New Roman"/>
          <w:sz w:val="24"/>
          <w:szCs w:val="24"/>
          <w:lang w:val="en-US"/>
        </w:rPr>
        <w:t xml:space="preserve"> </w:t>
      </w:r>
      <w:r w:rsidR="005130B0">
        <w:rPr>
          <w:rFonts w:ascii="Times New Roman" w:hAnsi="Times New Roman"/>
          <w:sz w:val="24"/>
          <w:szCs w:val="24"/>
          <w:lang w:val="en-US"/>
        </w:rPr>
        <w:t>T</w:t>
      </w:r>
      <w:r w:rsidR="002402AF" w:rsidRPr="00E27A2D">
        <w:rPr>
          <w:rFonts w:ascii="Times New Roman" w:hAnsi="Times New Roman"/>
          <w:sz w:val="24"/>
          <w:szCs w:val="24"/>
          <w:lang w:val="en-US"/>
        </w:rPr>
        <w:t xml:space="preserve">he </w:t>
      </w:r>
      <w:r w:rsidR="002402AF" w:rsidRPr="00E27A2D">
        <w:rPr>
          <w:rFonts w:ascii="Times New Roman" w:hAnsi="Times New Roman"/>
          <w:i/>
          <w:iCs/>
          <w:sz w:val="24"/>
          <w:szCs w:val="24"/>
          <w:lang w:val="en-US"/>
        </w:rPr>
        <w:t>cfa</w:t>
      </w:r>
      <w:r w:rsidR="002402AF" w:rsidRPr="00E27A2D">
        <w:rPr>
          <w:rFonts w:ascii="Times New Roman" w:hAnsi="Times New Roman"/>
          <w:sz w:val="24"/>
          <w:szCs w:val="24"/>
          <w:lang w:val="en-US"/>
        </w:rPr>
        <w:t xml:space="preserve"> gene encodes enzymes that </w:t>
      </w:r>
      <w:r w:rsidR="004F32C9" w:rsidRPr="00E27A2D">
        <w:rPr>
          <w:rFonts w:ascii="Times New Roman" w:hAnsi="Times New Roman"/>
          <w:sz w:val="24"/>
          <w:szCs w:val="24"/>
          <w:lang w:val="en-US"/>
        </w:rPr>
        <w:t>increase</w:t>
      </w:r>
      <w:r w:rsidR="002402AF" w:rsidRPr="00E27A2D">
        <w:rPr>
          <w:rFonts w:ascii="Times New Roman" w:hAnsi="Times New Roman"/>
          <w:sz w:val="24"/>
          <w:szCs w:val="24"/>
          <w:lang w:val="en-US"/>
        </w:rPr>
        <w:t xml:space="preserve"> membrane fluidity (Kim </w:t>
      </w:r>
      <w:r w:rsidR="002402AF" w:rsidRPr="00E27A2D">
        <w:rPr>
          <w:rFonts w:ascii="Times New Roman" w:hAnsi="Times New Roman"/>
          <w:i/>
          <w:iCs/>
          <w:sz w:val="24"/>
          <w:szCs w:val="24"/>
          <w:lang w:val="en-US"/>
        </w:rPr>
        <w:t>et al.</w:t>
      </w:r>
      <w:r w:rsidR="002402AF" w:rsidRPr="00E27A2D">
        <w:rPr>
          <w:rFonts w:ascii="Times New Roman" w:hAnsi="Times New Roman"/>
          <w:sz w:val="24"/>
          <w:szCs w:val="24"/>
          <w:lang w:val="en-US"/>
        </w:rPr>
        <w:t>, 2005).</w:t>
      </w:r>
      <w:r w:rsidR="005130B0">
        <w:rPr>
          <w:rFonts w:ascii="Times New Roman" w:hAnsi="Times New Roman"/>
          <w:sz w:val="24"/>
          <w:szCs w:val="24"/>
          <w:lang w:val="en-US"/>
        </w:rPr>
        <w:t xml:space="preserve"> </w:t>
      </w:r>
      <w:r w:rsidR="008F4569">
        <w:rPr>
          <w:rFonts w:ascii="Times New Roman" w:hAnsi="Times New Roman"/>
          <w:sz w:val="24"/>
          <w:szCs w:val="24"/>
          <w:lang w:val="en-US"/>
        </w:rPr>
        <w:t>U</w:t>
      </w:r>
      <w:r w:rsidR="008F4569" w:rsidRPr="00C130B0">
        <w:rPr>
          <w:rFonts w:ascii="Times New Roman" w:hAnsi="Times New Roman"/>
          <w:sz w:val="24"/>
          <w:szCs w:val="24"/>
          <w:lang w:val="en-US"/>
        </w:rPr>
        <w:t>p-regulation of</w:t>
      </w:r>
      <w:r w:rsidR="008F4569">
        <w:rPr>
          <w:rFonts w:ascii="Times New Roman" w:hAnsi="Times New Roman"/>
          <w:sz w:val="24"/>
          <w:szCs w:val="24"/>
          <w:lang w:val="en-US"/>
        </w:rPr>
        <w:t xml:space="preserve"> short chain</w:t>
      </w:r>
      <w:r w:rsidR="008F4569" w:rsidRPr="00C130B0">
        <w:rPr>
          <w:rFonts w:ascii="Times New Roman" w:hAnsi="Times New Roman"/>
          <w:sz w:val="24"/>
          <w:szCs w:val="24"/>
          <w:lang w:val="en-US"/>
        </w:rPr>
        <w:t xml:space="preserve"> </w:t>
      </w:r>
      <w:r w:rsidR="008F4569">
        <w:rPr>
          <w:rFonts w:ascii="Times New Roman" w:hAnsi="Times New Roman"/>
          <w:sz w:val="24"/>
          <w:szCs w:val="24"/>
          <w:lang w:val="en-US"/>
        </w:rPr>
        <w:t xml:space="preserve">fatty acid related genes including, </w:t>
      </w:r>
      <w:r w:rsidR="008F4569" w:rsidRPr="00C130B0">
        <w:rPr>
          <w:rFonts w:ascii="Times New Roman" w:hAnsi="Times New Roman"/>
          <w:i/>
          <w:sz w:val="24"/>
          <w:szCs w:val="24"/>
          <w:lang w:val="en-US"/>
        </w:rPr>
        <w:t>fabA</w:t>
      </w:r>
      <w:r w:rsidR="008F4569">
        <w:rPr>
          <w:rFonts w:ascii="Times New Roman" w:hAnsi="Times New Roman"/>
          <w:sz w:val="24"/>
          <w:szCs w:val="24"/>
          <w:lang w:val="en-US"/>
        </w:rPr>
        <w:t xml:space="preserve">, </w:t>
      </w:r>
      <w:r w:rsidR="008F4569" w:rsidRPr="00C130B0">
        <w:rPr>
          <w:rFonts w:ascii="Times New Roman" w:hAnsi="Times New Roman"/>
          <w:i/>
          <w:sz w:val="24"/>
          <w:szCs w:val="24"/>
          <w:lang w:val="en-US"/>
        </w:rPr>
        <w:t>fabB</w:t>
      </w:r>
      <w:r w:rsidR="008F4569">
        <w:rPr>
          <w:rFonts w:ascii="Times New Roman" w:hAnsi="Times New Roman"/>
          <w:i/>
          <w:sz w:val="24"/>
          <w:szCs w:val="24"/>
          <w:lang w:val="en-US"/>
        </w:rPr>
        <w:t xml:space="preserve"> </w:t>
      </w:r>
      <w:r w:rsidR="008F4569" w:rsidRPr="005130B0">
        <w:rPr>
          <w:rFonts w:ascii="Times New Roman" w:hAnsi="Times New Roman"/>
          <w:sz w:val="24"/>
          <w:szCs w:val="24"/>
          <w:lang w:val="en-US"/>
        </w:rPr>
        <w:t>and</w:t>
      </w:r>
      <w:r w:rsidR="008F4569" w:rsidRPr="00C130B0">
        <w:rPr>
          <w:rFonts w:ascii="Times New Roman" w:hAnsi="Times New Roman"/>
          <w:i/>
          <w:sz w:val="24"/>
          <w:szCs w:val="24"/>
          <w:lang w:val="en-US"/>
        </w:rPr>
        <w:t xml:space="preserve"> cfa</w:t>
      </w:r>
      <w:r w:rsidR="008F4569" w:rsidRPr="00C130B0">
        <w:rPr>
          <w:rFonts w:ascii="Times New Roman" w:hAnsi="Times New Roman"/>
          <w:sz w:val="24"/>
          <w:szCs w:val="24"/>
          <w:lang w:val="en-US"/>
        </w:rPr>
        <w:t xml:space="preserve"> </w:t>
      </w:r>
      <w:r w:rsidR="008F4569">
        <w:rPr>
          <w:rFonts w:ascii="Times New Roman" w:hAnsi="Times New Roman"/>
          <w:sz w:val="24"/>
          <w:szCs w:val="24"/>
          <w:lang w:val="en-US"/>
        </w:rPr>
        <w:t xml:space="preserve">was determined when </w:t>
      </w:r>
      <w:r w:rsidR="008F4569" w:rsidRPr="008F4569">
        <w:rPr>
          <w:rFonts w:ascii="Times New Roman" w:hAnsi="Times New Roman"/>
          <w:i/>
          <w:sz w:val="24"/>
          <w:szCs w:val="24"/>
          <w:lang w:val="en-US"/>
        </w:rPr>
        <w:t>Salmonella</w:t>
      </w:r>
      <w:r w:rsidR="008F4569">
        <w:rPr>
          <w:rFonts w:ascii="Times New Roman" w:hAnsi="Times New Roman"/>
          <w:sz w:val="24"/>
          <w:szCs w:val="24"/>
          <w:lang w:val="en-US"/>
        </w:rPr>
        <w:t xml:space="preserve"> was inoculated in poultry feed (Andino </w:t>
      </w:r>
      <w:r w:rsidR="008F4569" w:rsidRPr="008F4569">
        <w:rPr>
          <w:rFonts w:ascii="Times New Roman" w:hAnsi="Times New Roman"/>
          <w:i/>
          <w:sz w:val="24"/>
          <w:szCs w:val="24"/>
          <w:lang w:val="en-US"/>
        </w:rPr>
        <w:t>et al.</w:t>
      </w:r>
      <w:r w:rsidR="008F4569">
        <w:rPr>
          <w:rFonts w:ascii="Times New Roman" w:hAnsi="Times New Roman"/>
          <w:sz w:val="24"/>
          <w:szCs w:val="24"/>
          <w:lang w:val="en-US"/>
        </w:rPr>
        <w:t xml:space="preserve">, 2014). Up-regulation of fatty acid catabolic genes has been identified </w:t>
      </w:r>
      <w:r w:rsidR="008F4569">
        <w:rPr>
          <w:rFonts w:ascii="Times New Roman" w:hAnsi="Times New Roman"/>
          <w:sz w:val="24"/>
          <w:szCs w:val="24"/>
          <w:lang w:val="en-US"/>
        </w:rPr>
        <w:lastRenderedPageBreak/>
        <w:t xml:space="preserve">when </w:t>
      </w:r>
      <w:r w:rsidR="008F4569" w:rsidRPr="002402AF">
        <w:rPr>
          <w:rFonts w:ascii="Times New Roman" w:hAnsi="Times New Roman"/>
          <w:i/>
          <w:sz w:val="24"/>
          <w:szCs w:val="24"/>
          <w:lang w:val="en-US"/>
        </w:rPr>
        <w:t>Salmonella</w:t>
      </w:r>
      <w:r w:rsidR="008F4569">
        <w:rPr>
          <w:rFonts w:ascii="Times New Roman" w:hAnsi="Times New Roman"/>
          <w:sz w:val="24"/>
          <w:szCs w:val="24"/>
          <w:lang w:val="en-US"/>
        </w:rPr>
        <w:t xml:space="preserve"> is exposed to dehydration stress under aerobic conditions (Li </w:t>
      </w:r>
      <w:r w:rsidR="008F4569" w:rsidRPr="002402AF">
        <w:rPr>
          <w:rFonts w:ascii="Times New Roman" w:hAnsi="Times New Roman"/>
          <w:i/>
          <w:sz w:val="24"/>
          <w:szCs w:val="24"/>
          <w:lang w:val="en-US"/>
        </w:rPr>
        <w:t>et al.</w:t>
      </w:r>
      <w:r w:rsidR="008F4569">
        <w:rPr>
          <w:rFonts w:ascii="Times New Roman" w:hAnsi="Times New Roman"/>
          <w:sz w:val="24"/>
          <w:szCs w:val="24"/>
          <w:lang w:val="en-US"/>
        </w:rPr>
        <w:t xml:space="preserve">, 2012; Finn </w:t>
      </w:r>
      <w:r w:rsidR="008F4569" w:rsidRPr="002402AF">
        <w:rPr>
          <w:rFonts w:ascii="Times New Roman" w:hAnsi="Times New Roman"/>
          <w:i/>
          <w:sz w:val="24"/>
          <w:szCs w:val="24"/>
          <w:lang w:val="en-US"/>
        </w:rPr>
        <w:t>et al.,</w:t>
      </w:r>
      <w:r w:rsidR="008F4569">
        <w:rPr>
          <w:rFonts w:ascii="Times New Roman" w:hAnsi="Times New Roman"/>
          <w:sz w:val="24"/>
          <w:szCs w:val="24"/>
          <w:lang w:val="en-US"/>
        </w:rPr>
        <w:t xml:space="preserve"> 2013)</w:t>
      </w:r>
    </w:p>
    <w:p w14:paraId="4B02540C" w14:textId="77777777" w:rsidR="0043278C" w:rsidRPr="00391027" w:rsidRDefault="0043278C" w:rsidP="00391027">
      <w:pPr>
        <w:pStyle w:val="Heading3"/>
        <w:spacing w:line="480" w:lineRule="auto"/>
        <w:rPr>
          <w:rFonts w:ascii="Times New Roman" w:hAnsi="Times New Roman" w:cs="Times New Roman"/>
          <w:b w:val="0"/>
          <w:i/>
          <w:color w:val="auto"/>
          <w:sz w:val="24"/>
          <w:szCs w:val="24"/>
        </w:rPr>
      </w:pPr>
      <w:bookmarkStart w:id="17" w:name="_Toc393119479"/>
      <w:r w:rsidRPr="00391027">
        <w:rPr>
          <w:rFonts w:ascii="Times New Roman" w:hAnsi="Times New Roman" w:cs="Times New Roman"/>
          <w:b w:val="0"/>
          <w:i/>
          <w:color w:val="auto"/>
          <w:sz w:val="24"/>
          <w:szCs w:val="24"/>
        </w:rPr>
        <w:t>Cross-protection effects</w:t>
      </w:r>
      <w:bookmarkEnd w:id="17"/>
    </w:p>
    <w:p w14:paraId="335F391C" w14:textId="1479797E" w:rsidR="0043278C" w:rsidRPr="0043278C" w:rsidRDefault="0043278C" w:rsidP="00442F0B">
      <w:pPr>
        <w:spacing w:line="480" w:lineRule="auto"/>
        <w:ind w:firstLine="708"/>
        <w:jc w:val="both"/>
        <w:rPr>
          <w:rFonts w:ascii="Times New Roman" w:hAnsi="Times New Roman"/>
          <w:sz w:val="24"/>
          <w:szCs w:val="24"/>
        </w:rPr>
      </w:pPr>
      <w:r w:rsidRPr="0043278C">
        <w:rPr>
          <w:rFonts w:ascii="Times New Roman" w:hAnsi="Times New Roman"/>
          <w:sz w:val="24"/>
          <w:szCs w:val="24"/>
        </w:rPr>
        <w:t xml:space="preserve">It is believed that cross-protection between different factors including heat and acid stress can affect </w:t>
      </w:r>
      <w:r w:rsidR="00DC3B3C">
        <w:rPr>
          <w:rFonts w:ascii="Times New Roman" w:hAnsi="Times New Roman"/>
          <w:sz w:val="24"/>
          <w:szCs w:val="24"/>
        </w:rPr>
        <w:t xml:space="preserve">the </w:t>
      </w:r>
      <w:r w:rsidRPr="0043278C">
        <w:rPr>
          <w:rFonts w:ascii="Times New Roman" w:hAnsi="Times New Roman"/>
          <w:sz w:val="24"/>
          <w:szCs w:val="24"/>
        </w:rPr>
        <w:t xml:space="preserve">virulence of </w:t>
      </w:r>
      <w:r w:rsidRPr="0043278C">
        <w:rPr>
          <w:rFonts w:ascii="Times New Roman" w:hAnsi="Times New Roman"/>
          <w:i/>
          <w:sz w:val="24"/>
          <w:szCs w:val="24"/>
        </w:rPr>
        <w:t>Salmonella</w:t>
      </w:r>
      <w:r w:rsidRPr="0043278C">
        <w:rPr>
          <w:rFonts w:ascii="Times New Roman" w:hAnsi="Times New Roman"/>
          <w:sz w:val="24"/>
          <w:szCs w:val="24"/>
        </w:rPr>
        <w:t xml:space="preserve">, although it is generally acknowledged that several genes, including </w:t>
      </w:r>
      <w:r w:rsidRPr="0043278C">
        <w:rPr>
          <w:rFonts w:ascii="Times New Roman" w:hAnsi="Times New Roman"/>
          <w:i/>
          <w:sz w:val="24"/>
          <w:szCs w:val="24"/>
        </w:rPr>
        <w:t>rpo</w:t>
      </w:r>
      <w:r w:rsidRPr="0043278C">
        <w:rPr>
          <w:rFonts w:ascii="Times New Roman" w:hAnsi="Times New Roman"/>
          <w:sz w:val="24"/>
          <w:szCs w:val="24"/>
        </w:rPr>
        <w:t>S, and some acid and heat shock proteins have related effects (Leyer and Johnson, 1992; Foster and Spector, 1995).</w:t>
      </w:r>
      <w:r w:rsidRPr="0043278C">
        <w:rPr>
          <w:rFonts w:ascii="Times New Roman" w:hAnsi="Times New Roman"/>
          <w:b/>
          <w:sz w:val="24"/>
          <w:szCs w:val="24"/>
        </w:rPr>
        <w:t xml:space="preserve"> </w:t>
      </w:r>
      <w:r w:rsidRPr="0043278C">
        <w:rPr>
          <w:rFonts w:ascii="Times New Roman" w:hAnsi="Times New Roman"/>
          <w:sz w:val="24"/>
          <w:szCs w:val="24"/>
        </w:rPr>
        <w:t xml:space="preserve">For example, desiccation tolerance of </w:t>
      </w:r>
      <w:r w:rsidRPr="0043278C">
        <w:rPr>
          <w:rFonts w:ascii="Times New Roman" w:hAnsi="Times New Roman"/>
          <w:i/>
          <w:iCs/>
          <w:sz w:val="24"/>
          <w:szCs w:val="24"/>
        </w:rPr>
        <w:t xml:space="preserve">Salmonella enterica </w:t>
      </w:r>
      <w:r w:rsidRPr="0043278C">
        <w:rPr>
          <w:rFonts w:ascii="Times New Roman" w:hAnsi="Times New Roman"/>
          <w:sz w:val="24"/>
          <w:szCs w:val="24"/>
        </w:rPr>
        <w:t>can ha</w:t>
      </w:r>
      <w:r w:rsidR="00DC3B3C">
        <w:rPr>
          <w:rFonts w:ascii="Times New Roman" w:hAnsi="Times New Roman"/>
          <w:sz w:val="24"/>
          <w:szCs w:val="24"/>
        </w:rPr>
        <w:t>ve a cross-tolerance effect for</w:t>
      </w:r>
      <w:r w:rsidRPr="0043278C">
        <w:rPr>
          <w:rFonts w:ascii="Times New Roman" w:hAnsi="Times New Roman"/>
          <w:sz w:val="24"/>
          <w:szCs w:val="24"/>
        </w:rPr>
        <w:t xml:space="preserve"> other stresses. </w:t>
      </w:r>
      <w:r w:rsidRPr="0043278C">
        <w:rPr>
          <w:rFonts w:ascii="Times New Roman" w:hAnsi="Times New Roman"/>
          <w:bCs/>
          <w:i/>
          <w:iCs/>
          <w:sz w:val="24"/>
          <w:szCs w:val="24"/>
        </w:rPr>
        <w:t>S</w:t>
      </w:r>
      <w:r w:rsidRPr="0043278C">
        <w:rPr>
          <w:rFonts w:ascii="Times New Roman" w:hAnsi="Times New Roman"/>
          <w:bCs/>
          <w:sz w:val="24"/>
          <w:szCs w:val="24"/>
        </w:rPr>
        <w:t xml:space="preserve">. Enteritidis, </w:t>
      </w:r>
      <w:r w:rsidRPr="0043278C">
        <w:rPr>
          <w:rFonts w:ascii="Times New Roman" w:hAnsi="Times New Roman"/>
          <w:bCs/>
          <w:i/>
          <w:iCs/>
          <w:sz w:val="24"/>
          <w:szCs w:val="24"/>
        </w:rPr>
        <w:t>S</w:t>
      </w:r>
      <w:r w:rsidRPr="0043278C">
        <w:rPr>
          <w:rFonts w:ascii="Times New Roman" w:hAnsi="Times New Roman"/>
          <w:bCs/>
          <w:sz w:val="24"/>
          <w:szCs w:val="24"/>
        </w:rPr>
        <w:t xml:space="preserve">. Newport, and </w:t>
      </w:r>
      <w:r w:rsidRPr="0043278C">
        <w:rPr>
          <w:rFonts w:ascii="Times New Roman" w:hAnsi="Times New Roman"/>
          <w:bCs/>
          <w:i/>
          <w:iCs/>
          <w:sz w:val="24"/>
          <w:szCs w:val="24"/>
        </w:rPr>
        <w:t>S</w:t>
      </w:r>
      <w:r w:rsidRPr="0043278C">
        <w:rPr>
          <w:rFonts w:ascii="Times New Roman" w:hAnsi="Times New Roman"/>
          <w:bCs/>
          <w:sz w:val="24"/>
          <w:szCs w:val="24"/>
        </w:rPr>
        <w:t xml:space="preserve">. Infantis and </w:t>
      </w:r>
      <w:r w:rsidRPr="0043278C">
        <w:rPr>
          <w:rFonts w:ascii="Times New Roman" w:hAnsi="Times New Roman"/>
          <w:bCs/>
          <w:i/>
          <w:iCs/>
          <w:sz w:val="24"/>
          <w:szCs w:val="24"/>
        </w:rPr>
        <w:t>S</w:t>
      </w:r>
      <w:r w:rsidRPr="0043278C">
        <w:rPr>
          <w:rFonts w:ascii="Times New Roman" w:hAnsi="Times New Roman"/>
          <w:bCs/>
          <w:sz w:val="24"/>
          <w:szCs w:val="24"/>
        </w:rPr>
        <w:t>. Typhimurium</w:t>
      </w:r>
      <w:r w:rsidRPr="0043278C">
        <w:rPr>
          <w:rFonts w:ascii="Times New Roman" w:hAnsi="Times New Roman"/>
          <w:sz w:val="24"/>
          <w:szCs w:val="24"/>
        </w:rPr>
        <w:t xml:space="preserve"> can show resistance to commonly used desinfectants</w:t>
      </w:r>
      <w:r w:rsidRPr="0043278C">
        <w:rPr>
          <w:rFonts w:ascii="Times New Roman" w:hAnsi="Times New Roman"/>
          <w:bCs/>
          <w:sz w:val="24"/>
          <w:szCs w:val="24"/>
        </w:rPr>
        <w:t xml:space="preserve">, dry heat and UV irradiation when exposed to a previous dehydration stress. </w:t>
      </w:r>
      <w:r w:rsidRPr="0043278C">
        <w:rPr>
          <w:rFonts w:ascii="Times New Roman" w:hAnsi="Times New Roman"/>
          <w:sz w:val="24"/>
          <w:szCs w:val="24"/>
        </w:rPr>
        <w:t xml:space="preserve">The interaction between temperature and pH is also important. </w:t>
      </w:r>
      <w:r w:rsidR="0034444C">
        <w:rPr>
          <w:rFonts w:ascii="Times New Roman" w:hAnsi="Times New Roman"/>
          <w:sz w:val="24"/>
          <w:szCs w:val="24"/>
        </w:rPr>
        <w:t>Because</w:t>
      </w:r>
      <w:r w:rsidRPr="0043278C">
        <w:rPr>
          <w:rFonts w:ascii="Times New Roman" w:hAnsi="Times New Roman"/>
          <w:sz w:val="24"/>
          <w:szCs w:val="24"/>
        </w:rPr>
        <w:t xml:space="preserve"> cross protection effects can impact the survival and virulence of </w:t>
      </w:r>
      <w:r w:rsidRPr="0043278C">
        <w:rPr>
          <w:rFonts w:ascii="Times New Roman" w:hAnsi="Times New Roman"/>
          <w:i/>
          <w:sz w:val="24"/>
          <w:szCs w:val="24"/>
        </w:rPr>
        <w:t>Salmonella,</w:t>
      </w:r>
      <w:r w:rsidR="00DC3B3C">
        <w:rPr>
          <w:rFonts w:ascii="Times New Roman" w:hAnsi="Times New Roman"/>
          <w:sz w:val="24"/>
          <w:szCs w:val="24"/>
        </w:rPr>
        <w:t xml:space="preserve"> it is important evaluate these</w:t>
      </w:r>
      <w:r w:rsidRPr="0043278C">
        <w:rPr>
          <w:rFonts w:ascii="Times New Roman" w:hAnsi="Times New Roman"/>
          <w:sz w:val="24"/>
          <w:szCs w:val="24"/>
        </w:rPr>
        <w:t xml:space="preserve"> factors during formulation, processing and preservation of food products.</w:t>
      </w:r>
    </w:p>
    <w:p w14:paraId="217DA629" w14:textId="77777777" w:rsidR="0043278C" w:rsidRPr="00391027" w:rsidRDefault="0043278C" w:rsidP="00755102">
      <w:pPr>
        <w:pStyle w:val="Heading2"/>
        <w:jc w:val="left"/>
      </w:pPr>
      <w:bookmarkStart w:id="18" w:name="_Toc393119480"/>
      <w:r w:rsidRPr="00391027">
        <w:t>Conclusions</w:t>
      </w:r>
      <w:bookmarkEnd w:id="18"/>
    </w:p>
    <w:p w14:paraId="6C5C3EF2" w14:textId="77777777" w:rsidR="0043278C" w:rsidRPr="0043278C" w:rsidRDefault="0043278C" w:rsidP="00442F0B">
      <w:pPr>
        <w:spacing w:line="480" w:lineRule="auto"/>
        <w:ind w:firstLine="708"/>
        <w:jc w:val="both"/>
        <w:rPr>
          <w:rFonts w:ascii="Times New Roman" w:hAnsi="Times New Roman"/>
          <w:sz w:val="24"/>
          <w:szCs w:val="24"/>
          <w:lang w:val="en-US"/>
        </w:rPr>
      </w:pP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is the leading foodborne pathogen, causing the largest number of deaths and the highest cost burden in the US. Poultry and poultry products have been related to a majority of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outbreaks in the past decade.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contamination in the farm environment and feed is a major concern. </w:t>
      </w:r>
    </w:p>
    <w:p w14:paraId="77EE9AF2" w14:textId="35F26A5A" w:rsidR="00442F0B" w:rsidRPr="009A3DF0" w:rsidRDefault="0043278C" w:rsidP="009A3DF0">
      <w:pPr>
        <w:spacing w:line="480" w:lineRule="auto"/>
        <w:ind w:firstLine="708"/>
        <w:jc w:val="both"/>
        <w:rPr>
          <w:rFonts w:ascii="Times New Roman" w:hAnsi="Times New Roman"/>
          <w:sz w:val="24"/>
          <w:szCs w:val="24"/>
        </w:rPr>
      </w:pP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serovars are resilient microorganisms with a complex genomic system that makes the organism able to react to different harsh environmental conditions at the farm, during processing and in the gastrointestinal tract. Different stress factors include temperature, pH, osmotic shifts, and a</w:t>
      </w:r>
      <w:r w:rsidRPr="0043278C">
        <w:rPr>
          <w:rFonts w:ascii="Times New Roman" w:hAnsi="Times New Roman"/>
          <w:sz w:val="24"/>
          <w:szCs w:val="24"/>
          <w:vertAlign w:val="subscript"/>
          <w:lang w:val="en-US"/>
        </w:rPr>
        <w:t>w</w:t>
      </w:r>
      <w:r w:rsidRPr="0043278C">
        <w:rPr>
          <w:rFonts w:ascii="Times New Roman" w:hAnsi="Times New Roman"/>
          <w:sz w:val="24"/>
          <w:szCs w:val="24"/>
          <w:lang w:val="en-US"/>
        </w:rPr>
        <w:t xml:space="preserve"> beyond their normal growth range. These factors </w:t>
      </w:r>
      <w:r w:rsidRPr="0043278C">
        <w:rPr>
          <w:rFonts w:ascii="Times New Roman" w:hAnsi="Times New Roman"/>
          <w:sz w:val="24"/>
          <w:szCs w:val="24"/>
          <w:lang w:val="en-US"/>
        </w:rPr>
        <w:lastRenderedPageBreak/>
        <w:t>pose a great risk to food safety</w:t>
      </w:r>
      <w:r w:rsidR="00A454AE">
        <w:rPr>
          <w:rFonts w:ascii="Times New Roman" w:hAnsi="Times New Roman"/>
          <w:sz w:val="24"/>
          <w:szCs w:val="24"/>
          <w:lang w:val="en-US"/>
        </w:rPr>
        <w:t xml:space="preserve"> during processing and storage of foods</w:t>
      </w:r>
      <w:r w:rsidRPr="0043278C">
        <w:rPr>
          <w:rFonts w:ascii="Times New Roman" w:hAnsi="Times New Roman"/>
          <w:sz w:val="24"/>
          <w:szCs w:val="24"/>
          <w:lang w:val="en-US"/>
        </w:rPr>
        <w:t xml:space="preserve">. Furthermore, more research is needed to understand why a few </w:t>
      </w:r>
      <w:r w:rsidRPr="0043278C">
        <w:rPr>
          <w:rFonts w:ascii="Times New Roman" w:hAnsi="Times New Roman"/>
          <w:i/>
          <w:sz w:val="24"/>
          <w:szCs w:val="24"/>
          <w:lang w:val="en-US"/>
        </w:rPr>
        <w:t>Salmonella</w:t>
      </w:r>
      <w:r w:rsidRPr="0043278C">
        <w:rPr>
          <w:rFonts w:ascii="Times New Roman" w:hAnsi="Times New Roman"/>
          <w:sz w:val="24"/>
          <w:szCs w:val="24"/>
          <w:lang w:val="en-US"/>
        </w:rPr>
        <w:t xml:space="preserve"> serovars are responsible for a majority of human diseases and demonstrate such unique reservoirs and pathogenesis.</w:t>
      </w:r>
      <w:r w:rsidR="009A3DF0">
        <w:rPr>
          <w:rFonts w:ascii="Times New Roman" w:hAnsi="Times New Roman"/>
          <w:sz w:val="24"/>
          <w:szCs w:val="24"/>
          <w:lang w:val="en-US"/>
        </w:rPr>
        <w:t xml:space="preserve"> </w:t>
      </w:r>
      <w:r w:rsidR="009A3DF0">
        <w:rPr>
          <w:rFonts w:ascii="Times New Roman" w:hAnsi="Times New Roman"/>
          <w:sz w:val="24"/>
          <w:szCs w:val="24"/>
        </w:rPr>
        <w:t>With the description of</w:t>
      </w:r>
      <w:r w:rsidR="009A3DF0" w:rsidRPr="00F9088F">
        <w:rPr>
          <w:rFonts w:ascii="Times New Roman" w:hAnsi="Times New Roman"/>
          <w:sz w:val="24"/>
          <w:szCs w:val="24"/>
        </w:rPr>
        <w:t xml:space="preserve"> </w:t>
      </w:r>
      <w:r w:rsidR="009A3DF0">
        <w:rPr>
          <w:rFonts w:ascii="Times New Roman" w:hAnsi="Times New Roman"/>
          <w:sz w:val="24"/>
          <w:szCs w:val="24"/>
        </w:rPr>
        <w:t xml:space="preserve">stress </w:t>
      </w:r>
      <w:r w:rsidR="009A3DF0" w:rsidRPr="00F9088F">
        <w:rPr>
          <w:rFonts w:ascii="Times New Roman" w:hAnsi="Times New Roman"/>
          <w:sz w:val="24"/>
          <w:szCs w:val="24"/>
        </w:rPr>
        <w:t xml:space="preserve">mechanisms, </w:t>
      </w:r>
      <w:r w:rsidR="00A454AE">
        <w:rPr>
          <w:rFonts w:ascii="Times New Roman" w:hAnsi="Times New Roman"/>
          <w:sz w:val="24"/>
          <w:szCs w:val="24"/>
        </w:rPr>
        <w:t>mitigation methods</w:t>
      </w:r>
      <w:r w:rsidR="009A3DF0" w:rsidRPr="00F9088F">
        <w:rPr>
          <w:rFonts w:ascii="Times New Roman" w:hAnsi="Times New Roman"/>
          <w:sz w:val="24"/>
          <w:szCs w:val="24"/>
        </w:rPr>
        <w:t xml:space="preserve"> can be implemented to contrast the probability of </w:t>
      </w:r>
      <w:r w:rsidR="009A3DF0" w:rsidRPr="00F9088F">
        <w:rPr>
          <w:rFonts w:ascii="Times New Roman" w:hAnsi="Times New Roman"/>
          <w:i/>
          <w:iCs/>
          <w:sz w:val="24"/>
          <w:szCs w:val="24"/>
        </w:rPr>
        <w:t>Salmonella</w:t>
      </w:r>
      <w:r w:rsidR="009A3DF0" w:rsidRPr="00F9088F">
        <w:rPr>
          <w:rFonts w:ascii="Times New Roman" w:hAnsi="Times New Roman"/>
          <w:sz w:val="24"/>
          <w:szCs w:val="24"/>
        </w:rPr>
        <w:t xml:space="preserve"> contamination.</w:t>
      </w:r>
    </w:p>
    <w:p w14:paraId="266B17EB" w14:textId="32853739" w:rsidR="00442F0B" w:rsidRDefault="00442F0B">
      <w:pPr>
        <w:rPr>
          <w:rFonts w:ascii="Times New Roman" w:hAnsi="Times New Roman"/>
          <w:sz w:val="24"/>
          <w:szCs w:val="24"/>
          <w:lang w:val="en-US"/>
        </w:rPr>
      </w:pPr>
    </w:p>
    <w:p w14:paraId="77C1C107" w14:textId="77777777" w:rsidR="00D26749" w:rsidRPr="00D26749" w:rsidRDefault="00D26749" w:rsidP="00D26749">
      <w:pPr>
        <w:pStyle w:val="Heading2"/>
        <w:spacing w:line="360" w:lineRule="auto"/>
        <w:jc w:val="both"/>
        <w:rPr>
          <w:b w:val="0"/>
        </w:rPr>
      </w:pPr>
    </w:p>
    <w:p w14:paraId="1E6862BA" w14:textId="77777777" w:rsidR="00D26749" w:rsidRPr="00D26749" w:rsidRDefault="00D26749" w:rsidP="00D26749">
      <w:pPr>
        <w:pStyle w:val="Heading2"/>
        <w:rPr>
          <w:b w:val="0"/>
        </w:rPr>
        <w:sectPr w:rsidR="00D26749" w:rsidRPr="00D26749" w:rsidSect="006E36E9">
          <w:pgSz w:w="12240" w:h="15840" w:code="1"/>
          <w:pgMar w:top="1440" w:right="1800" w:bottom="1440" w:left="1656" w:header="709" w:footer="709" w:gutter="0"/>
          <w:pgNumType w:start="1"/>
          <w:cols w:space="708"/>
          <w:docGrid w:linePitch="360"/>
        </w:sectPr>
      </w:pPr>
    </w:p>
    <w:p w14:paraId="2C859A06" w14:textId="5D566F2F" w:rsidR="005E03D1" w:rsidRPr="00293DDC" w:rsidRDefault="005E351D" w:rsidP="00293DDC">
      <w:pPr>
        <w:pStyle w:val="Heading1"/>
      </w:pPr>
      <w:bookmarkStart w:id="19" w:name="_Toc393119481"/>
      <w:r w:rsidRPr="00293DDC">
        <w:lastRenderedPageBreak/>
        <w:t xml:space="preserve">Chapter II. </w:t>
      </w:r>
      <w:r w:rsidR="005E03D1" w:rsidRPr="00293DDC">
        <w:t>Survival of Salmonella enterica in poultry feed is</w:t>
      </w:r>
      <w:r w:rsidR="00F336E1" w:rsidRPr="00293DDC">
        <w:t xml:space="preserve"> serovar </w:t>
      </w:r>
      <w:r w:rsidR="00632B18" w:rsidRPr="00293DDC">
        <w:t>and</w:t>
      </w:r>
      <w:r w:rsidR="005E03D1" w:rsidRPr="00293DDC">
        <w:t xml:space="preserve"> strain dependent</w:t>
      </w:r>
      <w:bookmarkEnd w:id="19"/>
    </w:p>
    <w:p w14:paraId="48F0C3C2" w14:textId="77777777" w:rsidR="00E007F1" w:rsidRDefault="00E007F1" w:rsidP="00632B18">
      <w:pPr>
        <w:spacing w:line="480" w:lineRule="auto"/>
        <w:rPr>
          <w:rFonts w:ascii="Times New Roman" w:hAnsi="Times New Roman"/>
          <w:sz w:val="24"/>
          <w:szCs w:val="24"/>
          <w:lang w:val="en-US"/>
        </w:rPr>
      </w:pPr>
    </w:p>
    <w:p w14:paraId="5792D55F" w14:textId="77777777" w:rsidR="00E007F1" w:rsidRDefault="00E007F1" w:rsidP="00632B18">
      <w:pPr>
        <w:spacing w:line="480" w:lineRule="auto"/>
        <w:rPr>
          <w:rFonts w:ascii="Times New Roman" w:hAnsi="Times New Roman"/>
          <w:sz w:val="24"/>
          <w:szCs w:val="24"/>
          <w:lang w:val="en-US"/>
        </w:rPr>
      </w:pPr>
    </w:p>
    <w:p w14:paraId="10FB6420" w14:textId="395C6CA7" w:rsidR="00E007F1" w:rsidRPr="00E007F1" w:rsidRDefault="00E007F1" w:rsidP="00E007F1">
      <w:pPr>
        <w:spacing w:line="480" w:lineRule="auto"/>
        <w:jc w:val="center"/>
        <w:rPr>
          <w:rFonts w:ascii="Times New Roman" w:hAnsi="Times New Roman"/>
          <w:sz w:val="24"/>
          <w:szCs w:val="24"/>
          <w:lang w:val="en-US"/>
        </w:rPr>
      </w:pPr>
      <w:r>
        <w:rPr>
          <w:rFonts w:ascii="Times New Roman" w:hAnsi="Times New Roman"/>
          <w:sz w:val="24"/>
          <w:szCs w:val="24"/>
          <w:lang w:val="en-US"/>
        </w:rPr>
        <w:t>A. Andino, S. Pendleton, N. Zhang, W. Chen, F. Critzer and I.</w:t>
      </w:r>
      <w:r w:rsidR="00632B18" w:rsidRPr="00E007F1">
        <w:rPr>
          <w:rFonts w:ascii="Times New Roman" w:hAnsi="Times New Roman"/>
          <w:sz w:val="24"/>
          <w:szCs w:val="24"/>
          <w:lang w:val="en-US"/>
        </w:rPr>
        <w:t xml:space="preserve"> Hanning*</w:t>
      </w:r>
    </w:p>
    <w:p w14:paraId="4850D568" w14:textId="6F69E4AA" w:rsidR="00632B18" w:rsidRDefault="00632B18" w:rsidP="00E007F1">
      <w:pPr>
        <w:spacing w:line="480" w:lineRule="auto"/>
        <w:jc w:val="center"/>
        <w:rPr>
          <w:rFonts w:ascii="Times New Roman" w:hAnsi="Times New Roman"/>
          <w:sz w:val="24"/>
          <w:szCs w:val="24"/>
          <w:lang w:val="en-US"/>
        </w:rPr>
      </w:pPr>
      <w:r w:rsidRPr="00E007F1">
        <w:rPr>
          <w:rFonts w:ascii="Times New Roman" w:hAnsi="Times New Roman"/>
          <w:sz w:val="24"/>
          <w:szCs w:val="24"/>
          <w:lang w:val="en-US"/>
        </w:rPr>
        <w:t>Department of Food Science and Technology, University of Tennesse</w:t>
      </w:r>
      <w:r w:rsidR="00E007F1">
        <w:rPr>
          <w:rFonts w:ascii="Times New Roman" w:hAnsi="Times New Roman"/>
          <w:sz w:val="24"/>
          <w:szCs w:val="24"/>
          <w:lang w:val="en-US"/>
        </w:rPr>
        <w:t xml:space="preserve">e, </w:t>
      </w:r>
      <w:r w:rsidRPr="00E007F1">
        <w:rPr>
          <w:rFonts w:ascii="Times New Roman" w:hAnsi="Times New Roman"/>
          <w:sz w:val="24"/>
          <w:szCs w:val="24"/>
          <w:lang w:val="en-US"/>
        </w:rPr>
        <w:t>2605 River Dr., Knoxville TN, 37996.</w:t>
      </w:r>
    </w:p>
    <w:p w14:paraId="4C7644E5" w14:textId="77777777" w:rsidR="00E007F1" w:rsidRDefault="00E007F1" w:rsidP="00E007F1">
      <w:pPr>
        <w:spacing w:line="480" w:lineRule="auto"/>
        <w:jc w:val="center"/>
        <w:rPr>
          <w:rFonts w:ascii="Times New Roman" w:hAnsi="Times New Roman"/>
          <w:sz w:val="24"/>
          <w:szCs w:val="24"/>
          <w:lang w:val="en-US"/>
        </w:rPr>
      </w:pPr>
    </w:p>
    <w:p w14:paraId="703DD7D6" w14:textId="77777777" w:rsidR="00E007F1" w:rsidRPr="00E007F1" w:rsidRDefault="00E007F1" w:rsidP="00CF0FC9">
      <w:pPr>
        <w:spacing w:line="480" w:lineRule="auto"/>
        <w:jc w:val="center"/>
        <w:rPr>
          <w:rFonts w:ascii="Times New Roman" w:hAnsi="Times New Roman"/>
          <w:sz w:val="24"/>
          <w:szCs w:val="24"/>
          <w:lang w:val="en-US"/>
        </w:rPr>
      </w:pPr>
    </w:p>
    <w:p w14:paraId="41902519" w14:textId="51EBFF95" w:rsidR="00632B18" w:rsidRPr="00CF0FC9" w:rsidRDefault="00632B18" w:rsidP="00CF0FC9">
      <w:pPr>
        <w:jc w:val="center"/>
        <w:rPr>
          <w:rFonts w:ascii="Times New Roman" w:hAnsi="Times New Roman"/>
          <w:sz w:val="24"/>
          <w:szCs w:val="24"/>
          <w:lang w:val="en-US"/>
        </w:rPr>
      </w:pPr>
      <w:r w:rsidRPr="00CF0FC9">
        <w:rPr>
          <w:rFonts w:ascii="Times New Roman" w:hAnsi="Times New Roman"/>
          <w:sz w:val="24"/>
          <w:szCs w:val="24"/>
        </w:rPr>
        <w:t>Running title:</w:t>
      </w:r>
      <w:r w:rsidRPr="00CF0FC9">
        <w:rPr>
          <w:rFonts w:ascii="Times New Roman" w:hAnsi="Times New Roman"/>
          <w:sz w:val="24"/>
          <w:szCs w:val="24"/>
          <w:lang w:val="en-US"/>
        </w:rPr>
        <w:t xml:space="preserve"> Survival of </w:t>
      </w:r>
      <w:r w:rsidRPr="00CF0FC9">
        <w:rPr>
          <w:rFonts w:ascii="Times New Roman" w:hAnsi="Times New Roman"/>
          <w:i/>
          <w:sz w:val="24"/>
          <w:szCs w:val="24"/>
          <w:lang w:val="en-US"/>
        </w:rPr>
        <w:t xml:space="preserve">Salmonella enterica </w:t>
      </w:r>
      <w:r w:rsidRPr="00CF0FC9">
        <w:rPr>
          <w:rFonts w:ascii="Times New Roman" w:hAnsi="Times New Roman"/>
          <w:sz w:val="24"/>
          <w:szCs w:val="24"/>
          <w:lang w:val="en-US"/>
        </w:rPr>
        <w:t>in poultry feed is strain dependent</w:t>
      </w:r>
    </w:p>
    <w:p w14:paraId="42E0B518" w14:textId="77777777" w:rsidR="00632B18" w:rsidRDefault="00632B18" w:rsidP="00CF0FC9">
      <w:pPr>
        <w:spacing w:line="480" w:lineRule="auto"/>
        <w:jc w:val="center"/>
        <w:rPr>
          <w:rFonts w:ascii="Times New Roman" w:hAnsi="Times New Roman"/>
          <w:sz w:val="24"/>
          <w:szCs w:val="24"/>
          <w:lang w:val="en-US"/>
        </w:rPr>
      </w:pPr>
    </w:p>
    <w:p w14:paraId="542ED692" w14:textId="2EE8FEC3" w:rsidR="00632B18" w:rsidRPr="00E007F1" w:rsidRDefault="00632B18" w:rsidP="00CF0FC9">
      <w:pPr>
        <w:spacing w:line="480" w:lineRule="auto"/>
        <w:jc w:val="center"/>
        <w:rPr>
          <w:rFonts w:ascii="Times New Roman" w:hAnsi="Times New Roman"/>
          <w:sz w:val="24"/>
          <w:szCs w:val="24"/>
          <w:lang w:val="en-US"/>
        </w:rPr>
      </w:pPr>
      <w:r w:rsidRPr="00E007F1">
        <w:rPr>
          <w:rFonts w:ascii="Times New Roman" w:hAnsi="Times New Roman"/>
          <w:sz w:val="24"/>
          <w:szCs w:val="24"/>
          <w:lang w:val="en-US"/>
        </w:rPr>
        <w:t xml:space="preserve">Keywords: </w:t>
      </w:r>
      <w:r w:rsidRPr="00E007F1">
        <w:rPr>
          <w:rFonts w:ascii="Times New Roman" w:hAnsi="Times New Roman"/>
          <w:i/>
          <w:sz w:val="24"/>
          <w:szCs w:val="24"/>
          <w:lang w:val="en-US"/>
        </w:rPr>
        <w:t>Salmonella</w:t>
      </w:r>
      <w:r w:rsidRPr="00E007F1">
        <w:rPr>
          <w:rFonts w:ascii="Times New Roman" w:hAnsi="Times New Roman"/>
          <w:sz w:val="24"/>
          <w:szCs w:val="24"/>
          <w:lang w:val="en-US"/>
        </w:rPr>
        <w:t>, poultry feed, virulence, survival, gene regulation, desiccation.</w:t>
      </w:r>
    </w:p>
    <w:p w14:paraId="5B4258B1" w14:textId="77777777" w:rsidR="00E007F1" w:rsidRDefault="00E007F1" w:rsidP="00E007F1">
      <w:pPr>
        <w:spacing w:line="480" w:lineRule="auto"/>
        <w:jc w:val="both"/>
        <w:rPr>
          <w:rFonts w:ascii="Times New Roman" w:hAnsi="Times New Roman"/>
          <w:sz w:val="24"/>
          <w:szCs w:val="24"/>
          <w:vertAlign w:val="superscript"/>
          <w:lang w:val="en-US"/>
        </w:rPr>
      </w:pPr>
    </w:p>
    <w:p w14:paraId="1B516FD2" w14:textId="77777777" w:rsidR="00E007F1" w:rsidRDefault="00E007F1" w:rsidP="00E007F1">
      <w:pPr>
        <w:spacing w:line="480" w:lineRule="auto"/>
        <w:jc w:val="both"/>
        <w:rPr>
          <w:rFonts w:ascii="Times New Roman" w:hAnsi="Times New Roman"/>
          <w:sz w:val="24"/>
          <w:szCs w:val="24"/>
          <w:vertAlign w:val="superscript"/>
          <w:lang w:val="en-US"/>
        </w:rPr>
      </w:pPr>
    </w:p>
    <w:p w14:paraId="1E3B85E3" w14:textId="77777777" w:rsidR="00E007F1" w:rsidRDefault="00E007F1" w:rsidP="00E007F1">
      <w:pPr>
        <w:spacing w:line="480" w:lineRule="auto"/>
        <w:jc w:val="both"/>
        <w:rPr>
          <w:rFonts w:ascii="Times New Roman" w:hAnsi="Times New Roman"/>
          <w:sz w:val="24"/>
          <w:szCs w:val="24"/>
          <w:vertAlign w:val="superscript"/>
          <w:lang w:val="en-US"/>
        </w:rPr>
      </w:pPr>
    </w:p>
    <w:p w14:paraId="6C8C0A96" w14:textId="77777777" w:rsidR="00E007F1" w:rsidRDefault="00E007F1" w:rsidP="00E007F1">
      <w:pPr>
        <w:spacing w:line="480" w:lineRule="auto"/>
        <w:jc w:val="both"/>
        <w:rPr>
          <w:rFonts w:ascii="Times New Roman" w:hAnsi="Times New Roman"/>
          <w:sz w:val="24"/>
          <w:szCs w:val="24"/>
          <w:vertAlign w:val="superscript"/>
          <w:lang w:val="en-US"/>
        </w:rPr>
      </w:pPr>
    </w:p>
    <w:p w14:paraId="2DEF9560" w14:textId="4D3D98B1" w:rsidR="00E007F1" w:rsidRPr="00E007F1" w:rsidRDefault="00632B18" w:rsidP="00E007F1">
      <w:pPr>
        <w:spacing w:line="480" w:lineRule="auto"/>
        <w:jc w:val="both"/>
        <w:rPr>
          <w:rFonts w:ascii="Times New Roman" w:hAnsi="Times New Roman"/>
          <w:sz w:val="24"/>
          <w:szCs w:val="24"/>
          <w:lang w:val="en-US"/>
        </w:rPr>
      </w:pPr>
      <w:r w:rsidRPr="00E007F1">
        <w:rPr>
          <w:rFonts w:ascii="Times New Roman" w:hAnsi="Times New Roman"/>
          <w:sz w:val="24"/>
          <w:szCs w:val="24"/>
          <w:vertAlign w:val="superscript"/>
          <w:lang w:val="en-US"/>
        </w:rPr>
        <w:t>*</w:t>
      </w:r>
      <w:r w:rsidRPr="00E007F1">
        <w:rPr>
          <w:rFonts w:ascii="Times New Roman" w:hAnsi="Times New Roman"/>
          <w:sz w:val="24"/>
          <w:szCs w:val="24"/>
          <w:lang w:val="en-US"/>
        </w:rPr>
        <w:t>Corresponding author: E-mail: ihanning@utk.edu; phone 865-946-1110; fax 865-974-7332.</w:t>
      </w:r>
    </w:p>
    <w:p w14:paraId="0A069D99" w14:textId="77777777" w:rsidR="007A1F64" w:rsidRDefault="007A1F64" w:rsidP="007552D5">
      <w:pPr>
        <w:pStyle w:val="Heading2"/>
      </w:pPr>
    </w:p>
    <w:p w14:paraId="531FC37D" w14:textId="522D4652" w:rsidR="00C130B0" w:rsidRPr="007552D5" w:rsidRDefault="00C130B0" w:rsidP="00755102">
      <w:pPr>
        <w:pStyle w:val="Heading2"/>
        <w:jc w:val="left"/>
      </w:pPr>
      <w:bookmarkStart w:id="20" w:name="_Toc393119482"/>
      <w:r w:rsidRPr="007552D5">
        <w:lastRenderedPageBreak/>
        <w:t>Abstract</w:t>
      </w:r>
      <w:bookmarkEnd w:id="20"/>
    </w:p>
    <w:p w14:paraId="19B51628" w14:textId="049B6CC7" w:rsidR="00C130B0" w:rsidRPr="00C130B0" w:rsidRDefault="00C130B0" w:rsidP="002D39DA">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Feed components have low water activity making bacterial survival difficult. The mechanisms of </w:t>
      </w:r>
      <w:r w:rsidRPr="00C130B0">
        <w:rPr>
          <w:rFonts w:ascii="Times New Roman" w:hAnsi="Times New Roman"/>
          <w:i/>
          <w:sz w:val="24"/>
          <w:szCs w:val="24"/>
          <w:lang w:val="en-US"/>
        </w:rPr>
        <w:t>Salmonella</w:t>
      </w:r>
      <w:r w:rsidRPr="00C130B0">
        <w:rPr>
          <w:rFonts w:ascii="Times New Roman" w:hAnsi="Times New Roman"/>
          <w:sz w:val="24"/>
          <w:szCs w:val="24"/>
          <w:lang w:val="en-US"/>
        </w:rPr>
        <w:t xml:space="preserve"> survival in feed and subsequent colonization of poultry are unknown. The purpose of this research was to compare the ability of </w:t>
      </w:r>
      <w:r w:rsidRPr="00C130B0">
        <w:rPr>
          <w:rFonts w:ascii="Times New Roman" w:hAnsi="Times New Roman"/>
          <w:i/>
          <w:sz w:val="24"/>
          <w:szCs w:val="24"/>
          <w:lang w:val="en-US"/>
        </w:rPr>
        <w:t>Salmonella</w:t>
      </w:r>
      <w:r w:rsidRPr="00C130B0">
        <w:rPr>
          <w:rFonts w:ascii="Times New Roman" w:hAnsi="Times New Roman"/>
          <w:sz w:val="24"/>
          <w:szCs w:val="24"/>
          <w:lang w:val="en-US"/>
        </w:rPr>
        <w:t xml:space="preserve"> serovars and strains to survive in broiler feed and to evaluate molecular mechanisms associated with survival and colonization by measuring the expression of genes associated with colonization (</w:t>
      </w:r>
      <w:r w:rsidRPr="00C130B0">
        <w:rPr>
          <w:rFonts w:ascii="Times New Roman" w:hAnsi="Times New Roman"/>
          <w:i/>
          <w:sz w:val="24"/>
          <w:szCs w:val="24"/>
          <w:lang w:val="en-US"/>
        </w:rPr>
        <w:t>hilA, invA</w:t>
      </w:r>
      <w:r w:rsidRPr="00C130B0">
        <w:rPr>
          <w:rFonts w:ascii="Times New Roman" w:hAnsi="Times New Roman"/>
          <w:sz w:val="24"/>
          <w:szCs w:val="24"/>
          <w:lang w:val="en-US"/>
        </w:rPr>
        <w:t>) and survival via fatty acids synthesis (</w:t>
      </w:r>
      <w:r w:rsidRPr="00C130B0">
        <w:rPr>
          <w:rFonts w:ascii="Times New Roman" w:hAnsi="Times New Roman"/>
          <w:i/>
          <w:sz w:val="24"/>
          <w:szCs w:val="24"/>
          <w:lang w:val="en-US"/>
        </w:rPr>
        <w:t>cfa, fabA, fabB, fabD</w:t>
      </w:r>
      <w:r w:rsidRPr="00C130B0">
        <w:rPr>
          <w:rFonts w:ascii="Times New Roman" w:hAnsi="Times New Roman"/>
          <w:sz w:val="24"/>
          <w:szCs w:val="24"/>
          <w:lang w:val="en-US"/>
        </w:rPr>
        <w:t xml:space="preserve">). Feed was inoculated with one of 15 strains of </w:t>
      </w:r>
      <w:r w:rsidRPr="00C130B0">
        <w:rPr>
          <w:rFonts w:ascii="Times New Roman" w:hAnsi="Times New Roman"/>
          <w:i/>
          <w:sz w:val="24"/>
          <w:szCs w:val="24"/>
          <w:lang w:val="en-US"/>
        </w:rPr>
        <w:t>Salmonella enterica</w:t>
      </w:r>
      <w:r w:rsidRPr="00C130B0">
        <w:rPr>
          <w:rFonts w:ascii="Times New Roman" w:hAnsi="Times New Roman"/>
          <w:sz w:val="24"/>
          <w:szCs w:val="24"/>
          <w:lang w:val="en-US"/>
        </w:rPr>
        <w:t xml:space="preserve"> consisting of 11 serovars (</w:t>
      </w:r>
      <w:r w:rsidRPr="00C130B0">
        <w:rPr>
          <w:rFonts w:ascii="Times New Roman" w:hAnsi="Times New Roman"/>
          <w:i/>
          <w:sz w:val="24"/>
          <w:szCs w:val="24"/>
          <w:lang w:val="en-US"/>
        </w:rPr>
        <w:t xml:space="preserve">S. </w:t>
      </w:r>
      <w:r w:rsidRPr="00C130B0">
        <w:rPr>
          <w:rFonts w:ascii="Times New Roman" w:hAnsi="Times New Roman"/>
          <w:sz w:val="24"/>
          <w:szCs w:val="24"/>
          <w:lang w:val="en-US"/>
        </w:rPr>
        <w:t>Typhimurium</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Enteriditis</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Kentucky</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Seftenburg</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Heidelberg</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Mbandanka</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Newport</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Bairely</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Javiana</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Montevideo</w:t>
      </w:r>
      <w:r w:rsidRPr="00C130B0">
        <w:rPr>
          <w:rFonts w:ascii="Times New Roman" w:hAnsi="Times New Roman"/>
          <w:i/>
          <w:sz w:val="24"/>
          <w:szCs w:val="24"/>
          <w:lang w:val="en-US"/>
        </w:rPr>
        <w:t xml:space="preserve"> </w:t>
      </w:r>
      <w:r w:rsidRPr="00C130B0">
        <w:rPr>
          <w:rFonts w:ascii="Times New Roman" w:hAnsi="Times New Roman"/>
          <w:sz w:val="24"/>
          <w:szCs w:val="24"/>
          <w:lang w:val="en-US"/>
        </w:rPr>
        <w:t>and</w:t>
      </w:r>
      <w:r w:rsidRPr="00C130B0">
        <w:rPr>
          <w:rFonts w:ascii="Times New Roman" w:hAnsi="Times New Roman"/>
          <w:i/>
          <w:sz w:val="24"/>
          <w:szCs w:val="24"/>
          <w:lang w:val="en-US"/>
        </w:rPr>
        <w:t xml:space="preserve"> S. </w:t>
      </w:r>
      <w:r w:rsidRPr="00C130B0">
        <w:rPr>
          <w:rFonts w:ascii="Times New Roman" w:hAnsi="Times New Roman"/>
          <w:sz w:val="24"/>
          <w:szCs w:val="24"/>
          <w:lang w:val="en-US"/>
        </w:rPr>
        <w:t>Infantis). To inoculate feed, cultures were suspended in phosphate buffered saline (PBS) and survival was evaluated by plating samples onto XLT4 agar plates at specific time points (0h, 4h, 8h, 24h, 4d and 7d). To evaluate gene expression, RNA was extracted from the samples at the specific time points (0, 4, 8 and 24h) and gene expression measured with real time PCR (qRT-PCR). The largest reduction in</w:t>
      </w:r>
      <w:r w:rsidRPr="00C130B0">
        <w:rPr>
          <w:rFonts w:ascii="Times New Roman" w:hAnsi="Times New Roman"/>
          <w:i/>
          <w:sz w:val="24"/>
          <w:szCs w:val="24"/>
          <w:lang w:val="en-US"/>
        </w:rPr>
        <w:t xml:space="preserve"> Salmonella</w:t>
      </w:r>
      <w:r w:rsidRPr="00C130B0">
        <w:rPr>
          <w:rFonts w:ascii="Times New Roman" w:hAnsi="Times New Roman"/>
          <w:sz w:val="24"/>
          <w:szCs w:val="24"/>
          <w:lang w:val="en-US"/>
        </w:rPr>
        <w:t xml:space="preserve"> occurred at the first and third sampling time points (4 hours and 4 days) with the average reductions being 1.9 and 1.6 log cfu per g, respectively. For the remaining time points (8h, 24h, and 7d) the average reduction was less than 1 log cfu per g (0.6, 0.4, and 0.6, respectively). Most strains up-regulated </w:t>
      </w:r>
      <w:r w:rsidRPr="00C130B0">
        <w:rPr>
          <w:rFonts w:ascii="Times New Roman" w:hAnsi="Times New Roman"/>
          <w:i/>
          <w:sz w:val="24"/>
          <w:szCs w:val="24"/>
          <w:lang w:val="en-US"/>
        </w:rPr>
        <w:t>cfa</w:t>
      </w:r>
      <w:r w:rsidRPr="00C130B0">
        <w:rPr>
          <w:rFonts w:ascii="Times New Roman" w:hAnsi="Times New Roman"/>
          <w:sz w:val="24"/>
          <w:szCs w:val="24"/>
          <w:lang w:val="en-US"/>
        </w:rPr>
        <w:t xml:space="preserve"> (cyclopropane fatty acid synthesis) within 8 hours which would modify the fluidity of the cell wall to aid in survival. There was a weak negative correlation between survival and virulence gene expression indicating down-regulation in order to focus energy on other gene expression efforts such as survival related genes. These data indicate the ability of strains to survive over time in poultry feed was strain dependent and that up-regulation of </w:t>
      </w:r>
      <w:r w:rsidRPr="00C130B0">
        <w:rPr>
          <w:rFonts w:ascii="Times New Roman" w:hAnsi="Times New Roman"/>
          <w:sz w:val="24"/>
          <w:szCs w:val="24"/>
          <w:lang w:val="en-US"/>
        </w:rPr>
        <w:lastRenderedPageBreak/>
        <w:t>cyclopropane fatty acid synthesis and down regulation of virulence genes were associated with a response to desiccation stress.</w:t>
      </w:r>
    </w:p>
    <w:p w14:paraId="26639A3F" w14:textId="77777777" w:rsidR="002851C0" w:rsidRDefault="002851C0">
      <w:pPr>
        <w:rPr>
          <w:rFonts w:ascii="Times New Roman" w:eastAsia="Times New Roman" w:hAnsi="Times New Roman"/>
          <w:b/>
          <w:bCs/>
          <w:sz w:val="24"/>
          <w:szCs w:val="24"/>
          <w:lang w:val="en-US" w:eastAsia="es-HN"/>
        </w:rPr>
      </w:pPr>
      <w:r>
        <w:rPr>
          <w:sz w:val="24"/>
          <w:szCs w:val="24"/>
          <w:lang w:val="en-US"/>
        </w:rPr>
        <w:br w:type="page"/>
      </w:r>
    </w:p>
    <w:p w14:paraId="781F3155" w14:textId="4B1CAE9D" w:rsidR="005E03D1" w:rsidRPr="00C130B0" w:rsidRDefault="005E03D1" w:rsidP="00755102">
      <w:pPr>
        <w:pStyle w:val="Heading2"/>
        <w:jc w:val="left"/>
      </w:pPr>
      <w:bookmarkStart w:id="21" w:name="_Toc393119483"/>
      <w:r w:rsidRPr="00C130B0">
        <w:lastRenderedPageBreak/>
        <w:t>Introduction</w:t>
      </w:r>
      <w:bookmarkEnd w:id="21"/>
    </w:p>
    <w:p w14:paraId="74B2B5AA" w14:textId="07C02C48" w:rsidR="00FD2018" w:rsidRPr="00C130B0" w:rsidRDefault="005E03D1" w:rsidP="005E03D1">
      <w:pPr>
        <w:autoSpaceDE w:val="0"/>
        <w:autoSpaceDN w:val="0"/>
        <w:adjustRightInd w:val="0"/>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E</w:t>
      </w:r>
      <w:r w:rsidR="00FD2018" w:rsidRPr="00C130B0">
        <w:rPr>
          <w:rFonts w:ascii="Times New Roman" w:hAnsi="Times New Roman"/>
          <w:sz w:val="24"/>
          <w:szCs w:val="24"/>
          <w:lang w:val="en-US"/>
        </w:rPr>
        <w:t>ach year 31</w:t>
      </w:r>
      <w:r w:rsidR="007171D6" w:rsidRPr="00C130B0">
        <w:rPr>
          <w:rFonts w:ascii="Times New Roman" w:hAnsi="Times New Roman"/>
          <w:sz w:val="24"/>
          <w:szCs w:val="24"/>
          <w:lang w:val="en-US"/>
        </w:rPr>
        <w:t xml:space="preserve"> identified</w:t>
      </w:r>
      <w:r w:rsidR="00FD2018" w:rsidRPr="00C130B0">
        <w:rPr>
          <w:rFonts w:ascii="Times New Roman" w:hAnsi="Times New Roman"/>
          <w:sz w:val="24"/>
          <w:szCs w:val="24"/>
          <w:lang w:val="en-US"/>
        </w:rPr>
        <w:t xml:space="preserve"> pathogens </w:t>
      </w:r>
      <w:r w:rsidR="007171D6" w:rsidRPr="00C130B0">
        <w:rPr>
          <w:rFonts w:ascii="Times New Roman" w:hAnsi="Times New Roman"/>
          <w:sz w:val="24"/>
          <w:szCs w:val="24"/>
          <w:lang w:val="en-US"/>
        </w:rPr>
        <w:t>cause</w:t>
      </w:r>
      <w:r w:rsidR="00FE787E" w:rsidRPr="00C130B0">
        <w:rPr>
          <w:rFonts w:ascii="Times New Roman" w:hAnsi="Times New Roman"/>
          <w:sz w:val="24"/>
          <w:szCs w:val="24"/>
          <w:lang w:val="en-US"/>
        </w:rPr>
        <w:t>d an estimated</w:t>
      </w:r>
      <w:r w:rsidR="00FD2018" w:rsidRPr="00C130B0">
        <w:rPr>
          <w:rFonts w:ascii="Times New Roman" w:hAnsi="Times New Roman"/>
          <w:sz w:val="24"/>
          <w:szCs w:val="24"/>
          <w:lang w:val="en-US"/>
        </w:rPr>
        <w:t xml:space="preserve"> 9.4 million episodes of foodborne illness </w:t>
      </w:r>
      <w:r w:rsidR="007171D6" w:rsidRPr="00C130B0">
        <w:rPr>
          <w:rFonts w:ascii="Times New Roman" w:hAnsi="Times New Roman"/>
          <w:sz w:val="24"/>
          <w:szCs w:val="24"/>
          <w:lang w:val="en-US"/>
        </w:rPr>
        <w:t xml:space="preserve">in the U.S. </w:t>
      </w:r>
      <w:r w:rsidR="00FD2018" w:rsidRPr="00C130B0">
        <w:rPr>
          <w:rFonts w:ascii="Times New Roman" w:hAnsi="Times New Roman"/>
          <w:sz w:val="24"/>
          <w:szCs w:val="24"/>
          <w:lang w:val="en-US"/>
        </w:rPr>
        <w:t xml:space="preserve">(Scallan </w:t>
      </w:r>
      <w:r w:rsidR="00FD2018" w:rsidRPr="00C130B0">
        <w:rPr>
          <w:rFonts w:ascii="Times New Roman" w:hAnsi="Times New Roman"/>
          <w:i/>
          <w:sz w:val="24"/>
          <w:szCs w:val="24"/>
          <w:lang w:val="en-US"/>
        </w:rPr>
        <w:t>et al</w:t>
      </w:r>
      <w:r w:rsidR="00FD2018" w:rsidRPr="00C130B0">
        <w:rPr>
          <w:rFonts w:ascii="Times New Roman" w:hAnsi="Times New Roman"/>
          <w:sz w:val="24"/>
          <w:szCs w:val="24"/>
          <w:lang w:val="en-US"/>
        </w:rPr>
        <w:t>.</w:t>
      </w:r>
      <w:r w:rsidR="00134A22" w:rsidRPr="00C130B0">
        <w:rPr>
          <w:rFonts w:ascii="Times New Roman" w:hAnsi="Times New Roman"/>
          <w:sz w:val="24"/>
          <w:szCs w:val="24"/>
          <w:lang w:val="en-US"/>
        </w:rPr>
        <w:t>,</w:t>
      </w:r>
      <w:r w:rsidR="00FD2018" w:rsidRPr="00C130B0">
        <w:rPr>
          <w:rFonts w:ascii="Times New Roman" w:hAnsi="Times New Roman"/>
          <w:sz w:val="24"/>
          <w:szCs w:val="24"/>
          <w:lang w:val="en-US"/>
        </w:rPr>
        <w:t xml:space="preserve"> 2011). Among the</w:t>
      </w:r>
      <w:r w:rsidR="007171D6" w:rsidRPr="00C130B0">
        <w:rPr>
          <w:rFonts w:ascii="Times New Roman" w:hAnsi="Times New Roman"/>
          <w:sz w:val="24"/>
          <w:szCs w:val="24"/>
          <w:lang w:val="en-US"/>
        </w:rPr>
        <w:t>se</w:t>
      </w:r>
      <w:r w:rsidR="00FD2018" w:rsidRPr="00C130B0">
        <w:rPr>
          <w:rFonts w:ascii="Times New Roman" w:hAnsi="Times New Roman"/>
          <w:sz w:val="24"/>
          <w:szCs w:val="24"/>
          <w:lang w:val="en-US"/>
        </w:rPr>
        <w:t xml:space="preserve"> foodborne pathogens</w:t>
      </w:r>
      <w:r w:rsidR="007171D6" w:rsidRPr="00C130B0">
        <w:rPr>
          <w:rFonts w:ascii="Times New Roman" w:hAnsi="Times New Roman"/>
          <w:sz w:val="24"/>
          <w:szCs w:val="24"/>
          <w:lang w:val="en-US"/>
        </w:rPr>
        <w:t>,</w:t>
      </w:r>
      <w:r w:rsidR="0010306B" w:rsidRPr="00C130B0">
        <w:rPr>
          <w:rFonts w:ascii="Times New Roman" w:hAnsi="Times New Roman"/>
          <w:sz w:val="24"/>
          <w:szCs w:val="24"/>
          <w:lang w:val="en-US"/>
        </w:rPr>
        <w:t xml:space="preserve"> n</w:t>
      </w:r>
      <w:r w:rsidR="00FD2018" w:rsidRPr="00C130B0">
        <w:rPr>
          <w:rFonts w:ascii="Times New Roman" w:hAnsi="Times New Roman"/>
          <w:sz w:val="24"/>
          <w:szCs w:val="24"/>
          <w:lang w:val="en-US"/>
        </w:rPr>
        <w:t xml:space="preserve">ontyphoidal </w:t>
      </w:r>
      <w:r w:rsidR="00FD2018" w:rsidRPr="00C130B0">
        <w:rPr>
          <w:rFonts w:ascii="Times New Roman" w:hAnsi="Times New Roman"/>
          <w:i/>
          <w:sz w:val="24"/>
          <w:szCs w:val="24"/>
          <w:lang w:val="en-US"/>
        </w:rPr>
        <w:t>Salmonella</w:t>
      </w:r>
      <w:r w:rsidR="00FD2018" w:rsidRPr="00C130B0">
        <w:rPr>
          <w:rFonts w:ascii="Times New Roman" w:hAnsi="Times New Roman"/>
          <w:sz w:val="24"/>
          <w:szCs w:val="24"/>
          <w:lang w:val="en-US"/>
        </w:rPr>
        <w:t xml:space="preserve"> </w:t>
      </w:r>
      <w:r w:rsidR="007171D6" w:rsidRPr="00C130B0">
        <w:rPr>
          <w:rFonts w:ascii="Times New Roman" w:hAnsi="Times New Roman"/>
          <w:i/>
          <w:sz w:val="24"/>
          <w:szCs w:val="24"/>
          <w:lang w:val="en-US"/>
        </w:rPr>
        <w:t>enterica</w:t>
      </w:r>
      <w:r w:rsidR="007171D6" w:rsidRPr="00C130B0">
        <w:rPr>
          <w:rFonts w:ascii="Times New Roman" w:hAnsi="Times New Roman"/>
          <w:sz w:val="24"/>
          <w:szCs w:val="24"/>
          <w:lang w:val="en-US"/>
        </w:rPr>
        <w:t xml:space="preserve"> is the leading cause of </w:t>
      </w:r>
      <w:r w:rsidR="00FD2018" w:rsidRPr="00C130B0">
        <w:rPr>
          <w:rFonts w:ascii="Times New Roman" w:hAnsi="Times New Roman"/>
          <w:sz w:val="24"/>
          <w:szCs w:val="24"/>
          <w:lang w:val="en-US"/>
        </w:rPr>
        <w:t>death and hospitalization</w:t>
      </w:r>
      <w:r w:rsidR="00677955" w:rsidRPr="00C130B0">
        <w:rPr>
          <w:rFonts w:ascii="Times New Roman" w:hAnsi="Times New Roman"/>
          <w:sz w:val="24"/>
          <w:szCs w:val="24"/>
          <w:lang w:val="en-US"/>
        </w:rPr>
        <w:t>s</w:t>
      </w:r>
      <w:r w:rsidR="00FD2018" w:rsidRPr="00C130B0">
        <w:rPr>
          <w:rFonts w:ascii="Times New Roman" w:hAnsi="Times New Roman"/>
          <w:sz w:val="24"/>
          <w:szCs w:val="24"/>
          <w:lang w:val="en-US"/>
        </w:rPr>
        <w:t xml:space="preserve"> (Scallan </w:t>
      </w:r>
      <w:r w:rsidR="00FD2018" w:rsidRPr="00C130B0">
        <w:rPr>
          <w:rFonts w:ascii="Times New Roman" w:hAnsi="Times New Roman"/>
          <w:i/>
          <w:sz w:val="24"/>
          <w:szCs w:val="24"/>
          <w:lang w:val="en-US"/>
        </w:rPr>
        <w:t>et al</w:t>
      </w:r>
      <w:r w:rsidR="00FD2018" w:rsidRPr="00C130B0">
        <w:rPr>
          <w:rFonts w:ascii="Times New Roman" w:hAnsi="Times New Roman"/>
          <w:sz w:val="24"/>
          <w:szCs w:val="24"/>
          <w:lang w:val="en-US"/>
        </w:rPr>
        <w:t>.</w:t>
      </w:r>
      <w:r w:rsidR="00134A22" w:rsidRPr="00C130B0">
        <w:rPr>
          <w:rFonts w:ascii="Times New Roman" w:hAnsi="Times New Roman"/>
          <w:sz w:val="24"/>
          <w:szCs w:val="24"/>
          <w:lang w:val="en-US"/>
        </w:rPr>
        <w:t>,</w:t>
      </w:r>
      <w:r w:rsidR="00FD2018" w:rsidRPr="00C130B0">
        <w:rPr>
          <w:rFonts w:ascii="Times New Roman" w:hAnsi="Times New Roman"/>
          <w:sz w:val="24"/>
          <w:szCs w:val="24"/>
          <w:lang w:val="en-US"/>
        </w:rPr>
        <w:t xml:space="preserve"> 2011).</w:t>
      </w:r>
      <w:r w:rsidR="007171D6" w:rsidRPr="00C130B0">
        <w:rPr>
          <w:rFonts w:ascii="Times New Roman" w:hAnsi="Times New Roman"/>
          <w:sz w:val="24"/>
          <w:szCs w:val="24"/>
          <w:lang w:val="en-US"/>
        </w:rPr>
        <w:t xml:space="preserve"> </w:t>
      </w:r>
      <w:r w:rsidR="00FD2018" w:rsidRPr="00C130B0">
        <w:rPr>
          <w:rFonts w:ascii="Times New Roman" w:hAnsi="Times New Roman"/>
          <w:sz w:val="24"/>
          <w:szCs w:val="24"/>
          <w:lang w:val="en-US"/>
        </w:rPr>
        <w:t xml:space="preserve">Foodborne pathogens can be acquired by food producing animals, </w:t>
      </w:r>
      <w:r w:rsidR="007171D6" w:rsidRPr="00C130B0">
        <w:rPr>
          <w:rFonts w:ascii="Times New Roman" w:hAnsi="Times New Roman"/>
          <w:sz w:val="24"/>
          <w:szCs w:val="24"/>
          <w:lang w:val="en-US"/>
        </w:rPr>
        <w:t>which may transmit</w:t>
      </w:r>
      <w:r w:rsidR="00FD2018" w:rsidRPr="00C130B0">
        <w:rPr>
          <w:rFonts w:ascii="Times New Roman" w:hAnsi="Times New Roman"/>
          <w:sz w:val="24"/>
          <w:szCs w:val="24"/>
          <w:lang w:val="en-US"/>
        </w:rPr>
        <w:t xml:space="preserve"> </w:t>
      </w:r>
      <w:r w:rsidR="007171D6" w:rsidRPr="00C130B0">
        <w:rPr>
          <w:rFonts w:ascii="Times New Roman" w:hAnsi="Times New Roman"/>
          <w:sz w:val="24"/>
          <w:szCs w:val="24"/>
          <w:lang w:val="en-US"/>
        </w:rPr>
        <w:t xml:space="preserve">zoonotic pathogens </w:t>
      </w:r>
      <w:r w:rsidR="00FD2018" w:rsidRPr="00C130B0">
        <w:rPr>
          <w:rFonts w:ascii="Times New Roman" w:hAnsi="Times New Roman"/>
          <w:sz w:val="24"/>
          <w:szCs w:val="24"/>
          <w:lang w:val="en-US"/>
        </w:rPr>
        <w:t xml:space="preserve">through the food chain </w:t>
      </w:r>
      <w:r w:rsidR="00A54E64" w:rsidRPr="00C130B0">
        <w:rPr>
          <w:rFonts w:ascii="Times New Roman" w:hAnsi="Times New Roman"/>
          <w:sz w:val="24"/>
          <w:szCs w:val="24"/>
          <w:lang w:val="en-US"/>
        </w:rPr>
        <w:t xml:space="preserve">and subsequently </w:t>
      </w:r>
      <w:r w:rsidR="00FD2018" w:rsidRPr="00C130B0">
        <w:rPr>
          <w:rFonts w:ascii="Times New Roman" w:hAnsi="Times New Roman"/>
          <w:sz w:val="24"/>
          <w:szCs w:val="24"/>
          <w:lang w:val="en-US"/>
        </w:rPr>
        <w:t xml:space="preserve">cause human foodborne illness (Crump </w:t>
      </w:r>
      <w:r w:rsidR="00FD2018" w:rsidRPr="00C130B0">
        <w:rPr>
          <w:rFonts w:ascii="Times New Roman" w:hAnsi="Times New Roman"/>
          <w:i/>
          <w:sz w:val="24"/>
          <w:szCs w:val="24"/>
          <w:lang w:val="en-US"/>
        </w:rPr>
        <w:t>et al</w:t>
      </w:r>
      <w:r w:rsidR="00FD2018" w:rsidRPr="00C130B0">
        <w:rPr>
          <w:rFonts w:ascii="Times New Roman" w:hAnsi="Times New Roman"/>
          <w:sz w:val="24"/>
          <w:szCs w:val="24"/>
          <w:lang w:val="en-US"/>
        </w:rPr>
        <w:t>.</w:t>
      </w:r>
      <w:r w:rsidR="00134A22" w:rsidRPr="00C130B0">
        <w:rPr>
          <w:rFonts w:ascii="Times New Roman" w:hAnsi="Times New Roman"/>
          <w:sz w:val="24"/>
          <w:szCs w:val="24"/>
          <w:lang w:val="en-US"/>
        </w:rPr>
        <w:t>,</w:t>
      </w:r>
      <w:r w:rsidR="00FD2018" w:rsidRPr="00C130B0">
        <w:rPr>
          <w:rFonts w:ascii="Times New Roman" w:hAnsi="Times New Roman"/>
          <w:sz w:val="24"/>
          <w:szCs w:val="24"/>
          <w:lang w:val="en-US"/>
        </w:rPr>
        <w:t xml:space="preserve"> 2002).</w:t>
      </w:r>
      <w:r w:rsidR="00A54E64" w:rsidRPr="00C130B0">
        <w:rPr>
          <w:rFonts w:ascii="Times New Roman" w:hAnsi="Times New Roman"/>
          <w:sz w:val="24"/>
          <w:szCs w:val="24"/>
          <w:lang w:val="en-US"/>
        </w:rPr>
        <w:t xml:space="preserve"> Poultry and poultry products are the leading source of non-Typhi serotypes of </w:t>
      </w:r>
      <w:r w:rsidR="00313019" w:rsidRPr="00C130B0">
        <w:rPr>
          <w:rFonts w:ascii="Times New Roman" w:hAnsi="Times New Roman"/>
          <w:i/>
          <w:iCs/>
          <w:sz w:val="24"/>
          <w:szCs w:val="24"/>
          <w:lang w:val="en-US"/>
        </w:rPr>
        <w:t>S.</w:t>
      </w:r>
      <w:r w:rsidR="00A54E64" w:rsidRPr="00C130B0">
        <w:rPr>
          <w:rFonts w:ascii="Times New Roman" w:hAnsi="Times New Roman"/>
          <w:i/>
          <w:iCs/>
          <w:sz w:val="24"/>
          <w:szCs w:val="24"/>
          <w:lang w:val="en-US"/>
        </w:rPr>
        <w:t xml:space="preserve"> enterica </w:t>
      </w:r>
      <w:r w:rsidR="00105C5E" w:rsidRPr="00C130B0">
        <w:rPr>
          <w:rFonts w:ascii="Times New Roman" w:hAnsi="Times New Roman"/>
          <w:iCs/>
          <w:sz w:val="24"/>
          <w:szCs w:val="24"/>
          <w:lang w:val="en-US"/>
        </w:rPr>
        <w:t xml:space="preserve">in the U.S. </w:t>
      </w:r>
      <w:r w:rsidR="00A54E64" w:rsidRPr="00C130B0">
        <w:rPr>
          <w:rFonts w:ascii="Times New Roman" w:hAnsi="Times New Roman"/>
          <w:sz w:val="24"/>
          <w:szCs w:val="24"/>
          <w:lang w:val="en-US"/>
        </w:rPr>
        <w:t>(Braden</w:t>
      </w:r>
      <w:r w:rsidR="00134A22" w:rsidRPr="00C130B0">
        <w:rPr>
          <w:rFonts w:ascii="Times New Roman" w:hAnsi="Times New Roman"/>
          <w:sz w:val="24"/>
          <w:szCs w:val="24"/>
          <w:lang w:val="en-US"/>
        </w:rPr>
        <w:t>,</w:t>
      </w:r>
      <w:r w:rsidR="00A54E64" w:rsidRPr="00C130B0">
        <w:rPr>
          <w:rFonts w:ascii="Times New Roman" w:hAnsi="Times New Roman"/>
          <w:sz w:val="24"/>
          <w:szCs w:val="24"/>
          <w:lang w:val="en-US"/>
        </w:rPr>
        <w:t xml:space="preserve"> 2006). Poultry may be colonized with </w:t>
      </w:r>
      <w:r w:rsidR="00E82D01" w:rsidRPr="00C130B0">
        <w:rPr>
          <w:rFonts w:ascii="Times New Roman" w:hAnsi="Times New Roman"/>
          <w:i/>
          <w:iCs/>
          <w:sz w:val="24"/>
          <w:szCs w:val="24"/>
          <w:lang w:val="en-US"/>
        </w:rPr>
        <w:t>S. enterica</w:t>
      </w:r>
      <w:r w:rsidR="00A54E64" w:rsidRPr="00C130B0">
        <w:rPr>
          <w:rFonts w:ascii="Times New Roman" w:hAnsi="Times New Roman"/>
          <w:sz w:val="24"/>
          <w:szCs w:val="24"/>
          <w:lang w:val="en-US"/>
        </w:rPr>
        <w:t xml:space="preserve"> but not cause any signs or symptoms of disease in the birds. Thus, if intestinal contents are released during processing, contamination of the carcasses may occur</w:t>
      </w:r>
      <w:r w:rsidR="000E6B8D" w:rsidRPr="00C130B0">
        <w:rPr>
          <w:rFonts w:ascii="Times New Roman" w:hAnsi="Times New Roman"/>
          <w:sz w:val="24"/>
          <w:szCs w:val="24"/>
          <w:lang w:val="en-US"/>
        </w:rPr>
        <w:t xml:space="preserve"> (Rigby</w:t>
      </w:r>
      <w:r w:rsidR="00134A22" w:rsidRPr="00C130B0">
        <w:rPr>
          <w:rFonts w:ascii="Times New Roman" w:hAnsi="Times New Roman"/>
          <w:sz w:val="24"/>
          <w:szCs w:val="24"/>
          <w:lang w:val="en-US"/>
        </w:rPr>
        <w:t>,</w:t>
      </w:r>
      <w:r w:rsidR="000E6B8D" w:rsidRPr="00C130B0">
        <w:rPr>
          <w:rFonts w:ascii="Times New Roman" w:hAnsi="Times New Roman"/>
          <w:sz w:val="24"/>
          <w:szCs w:val="24"/>
          <w:lang w:val="en-US"/>
        </w:rPr>
        <w:t xml:space="preserve"> 1980).</w:t>
      </w:r>
    </w:p>
    <w:p w14:paraId="06F0435B" w14:textId="2B7CE664" w:rsidR="00FD2018" w:rsidRPr="00C130B0" w:rsidRDefault="00A54E64" w:rsidP="005E03D1">
      <w:pPr>
        <w:autoSpaceDE w:val="0"/>
        <w:autoSpaceDN w:val="0"/>
        <w:adjustRightInd w:val="0"/>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The initial source of </w:t>
      </w:r>
      <w:r w:rsidR="00E82D01" w:rsidRPr="00C130B0">
        <w:rPr>
          <w:rFonts w:ascii="Times New Roman" w:hAnsi="Times New Roman"/>
          <w:i/>
          <w:iCs/>
          <w:sz w:val="24"/>
          <w:szCs w:val="24"/>
          <w:lang w:val="en-US"/>
        </w:rPr>
        <w:t>S. enterica</w:t>
      </w:r>
      <w:r w:rsidRPr="00C130B0">
        <w:rPr>
          <w:rFonts w:ascii="Times New Roman" w:hAnsi="Times New Roman"/>
          <w:sz w:val="24"/>
          <w:szCs w:val="24"/>
          <w:lang w:val="en-US"/>
        </w:rPr>
        <w:t xml:space="preserve"> to the birds can be transmitted from a number</w:t>
      </w:r>
      <w:r w:rsidR="0021549C" w:rsidRPr="00C130B0">
        <w:rPr>
          <w:rFonts w:ascii="Times New Roman" w:hAnsi="Times New Roman"/>
          <w:sz w:val="24"/>
          <w:szCs w:val="24"/>
          <w:lang w:val="en-US"/>
        </w:rPr>
        <w:t xml:space="preserve"> of </w:t>
      </w:r>
      <w:r w:rsidR="00677955" w:rsidRPr="00C130B0">
        <w:rPr>
          <w:rFonts w:ascii="Times New Roman" w:hAnsi="Times New Roman"/>
          <w:sz w:val="24"/>
          <w:szCs w:val="24"/>
          <w:lang w:val="en-US"/>
        </w:rPr>
        <w:t>vectors</w:t>
      </w:r>
      <w:r w:rsidR="0021549C" w:rsidRPr="00C130B0">
        <w:rPr>
          <w:rFonts w:ascii="Times New Roman" w:hAnsi="Times New Roman"/>
          <w:sz w:val="24"/>
          <w:szCs w:val="24"/>
          <w:lang w:val="en-US"/>
        </w:rPr>
        <w:t xml:space="preserve"> (Jarquin </w:t>
      </w:r>
      <w:r w:rsidR="0021549C" w:rsidRPr="00C130B0">
        <w:rPr>
          <w:rFonts w:ascii="Times New Roman" w:hAnsi="Times New Roman"/>
          <w:i/>
          <w:sz w:val="24"/>
          <w:szCs w:val="24"/>
          <w:lang w:val="en-US"/>
        </w:rPr>
        <w:t>et al</w:t>
      </w:r>
      <w:r w:rsidR="0021549C" w:rsidRPr="00C130B0">
        <w:rPr>
          <w:rFonts w:ascii="Times New Roman" w:hAnsi="Times New Roman"/>
          <w:sz w:val="24"/>
          <w:szCs w:val="24"/>
          <w:lang w:val="en-US"/>
        </w:rPr>
        <w:t>.</w:t>
      </w:r>
      <w:r w:rsidR="00134A22" w:rsidRPr="00C130B0">
        <w:rPr>
          <w:rFonts w:ascii="Times New Roman" w:hAnsi="Times New Roman"/>
          <w:sz w:val="24"/>
          <w:szCs w:val="24"/>
          <w:lang w:val="en-US"/>
        </w:rPr>
        <w:t>,</w:t>
      </w:r>
      <w:r w:rsidR="0021549C" w:rsidRPr="00C130B0">
        <w:rPr>
          <w:rFonts w:ascii="Times New Roman" w:hAnsi="Times New Roman"/>
          <w:sz w:val="24"/>
          <w:szCs w:val="24"/>
          <w:lang w:val="en-US"/>
        </w:rPr>
        <w:t xml:space="preserve"> 2009</w:t>
      </w:r>
      <w:r w:rsidRPr="00C130B0">
        <w:rPr>
          <w:rFonts w:ascii="Times New Roman" w:hAnsi="Times New Roman"/>
          <w:sz w:val="24"/>
          <w:szCs w:val="24"/>
          <w:lang w:val="en-US"/>
        </w:rPr>
        <w:t xml:space="preserve">). </w:t>
      </w:r>
      <w:r w:rsidR="00FE787E" w:rsidRPr="00C130B0">
        <w:rPr>
          <w:rFonts w:ascii="Times New Roman" w:hAnsi="Times New Roman"/>
          <w:sz w:val="24"/>
          <w:szCs w:val="24"/>
          <w:lang w:val="en-US"/>
        </w:rPr>
        <w:t>P</w:t>
      </w:r>
      <w:r w:rsidR="00FD2018" w:rsidRPr="00C130B0">
        <w:rPr>
          <w:rFonts w:ascii="Times New Roman" w:hAnsi="Times New Roman"/>
          <w:sz w:val="24"/>
          <w:szCs w:val="24"/>
          <w:lang w:val="en-US"/>
        </w:rPr>
        <w:t>rotein and by</w:t>
      </w:r>
      <w:r w:rsidR="000A1239" w:rsidRPr="00C130B0">
        <w:rPr>
          <w:rFonts w:ascii="Times New Roman" w:hAnsi="Times New Roman"/>
          <w:sz w:val="24"/>
          <w:szCs w:val="24"/>
          <w:lang w:val="en-US"/>
        </w:rPr>
        <w:t>-</w:t>
      </w:r>
      <w:r w:rsidR="00FD2018" w:rsidRPr="00C130B0">
        <w:rPr>
          <w:rFonts w:ascii="Times New Roman" w:hAnsi="Times New Roman"/>
          <w:sz w:val="24"/>
          <w:szCs w:val="24"/>
          <w:lang w:val="en-US"/>
        </w:rPr>
        <w:t xml:space="preserve">product ingredients originating from </w:t>
      </w:r>
      <w:r w:rsidR="00D66E1C" w:rsidRPr="00C130B0">
        <w:rPr>
          <w:rFonts w:ascii="Times New Roman" w:hAnsi="Times New Roman"/>
          <w:sz w:val="24"/>
          <w:szCs w:val="24"/>
          <w:lang w:val="en-US"/>
        </w:rPr>
        <w:t>animals, which are used in feed,</w:t>
      </w:r>
      <w:r w:rsidRPr="00C130B0">
        <w:rPr>
          <w:rFonts w:ascii="Times New Roman" w:hAnsi="Times New Roman"/>
          <w:sz w:val="24"/>
          <w:szCs w:val="24"/>
          <w:lang w:val="en-US"/>
        </w:rPr>
        <w:t xml:space="preserve"> </w:t>
      </w:r>
      <w:r w:rsidR="00FE787E" w:rsidRPr="00C130B0">
        <w:rPr>
          <w:rFonts w:ascii="Times New Roman" w:hAnsi="Times New Roman"/>
          <w:sz w:val="24"/>
          <w:szCs w:val="24"/>
          <w:lang w:val="en-US"/>
        </w:rPr>
        <w:t>have been suggested as a</w:t>
      </w:r>
      <w:r w:rsidR="00FD2018" w:rsidRPr="00C130B0">
        <w:rPr>
          <w:rFonts w:ascii="Times New Roman" w:hAnsi="Times New Roman"/>
          <w:sz w:val="24"/>
          <w:szCs w:val="24"/>
          <w:lang w:val="en-US"/>
        </w:rPr>
        <w:t xml:space="preserve"> source of </w:t>
      </w:r>
      <w:r w:rsidR="00313019" w:rsidRPr="00C130B0">
        <w:rPr>
          <w:rFonts w:ascii="Times New Roman" w:hAnsi="Times New Roman"/>
          <w:i/>
          <w:iCs/>
          <w:sz w:val="24"/>
          <w:szCs w:val="24"/>
          <w:lang w:val="en-US"/>
        </w:rPr>
        <w:t>S.</w:t>
      </w:r>
      <w:r w:rsidR="009635C8" w:rsidRPr="00C130B0">
        <w:rPr>
          <w:rFonts w:ascii="Times New Roman" w:hAnsi="Times New Roman"/>
          <w:i/>
          <w:iCs/>
          <w:sz w:val="24"/>
          <w:szCs w:val="24"/>
          <w:lang w:val="en-US"/>
        </w:rPr>
        <w:t xml:space="preserve"> </w:t>
      </w:r>
      <w:r w:rsidRPr="00C130B0">
        <w:rPr>
          <w:rFonts w:ascii="Times New Roman" w:hAnsi="Times New Roman"/>
          <w:i/>
          <w:sz w:val="24"/>
          <w:szCs w:val="24"/>
          <w:lang w:val="en-US"/>
        </w:rPr>
        <w:t>enterica</w:t>
      </w:r>
      <w:r w:rsidR="00FD2018" w:rsidRPr="00C130B0">
        <w:rPr>
          <w:rFonts w:ascii="Times New Roman" w:hAnsi="Times New Roman"/>
          <w:i/>
          <w:sz w:val="24"/>
          <w:szCs w:val="24"/>
          <w:lang w:val="en-US"/>
        </w:rPr>
        <w:t xml:space="preserve"> </w:t>
      </w:r>
      <w:r w:rsidR="004C7053" w:rsidRPr="00C130B0">
        <w:rPr>
          <w:rFonts w:ascii="Times New Roman" w:hAnsi="Times New Roman"/>
          <w:sz w:val="24"/>
          <w:szCs w:val="24"/>
          <w:lang w:val="en-US"/>
        </w:rPr>
        <w:t>(Williams</w:t>
      </w:r>
      <w:r w:rsidR="00134A22" w:rsidRPr="00C130B0">
        <w:rPr>
          <w:rFonts w:ascii="Times New Roman" w:hAnsi="Times New Roman"/>
          <w:sz w:val="24"/>
          <w:szCs w:val="24"/>
          <w:lang w:val="en-US"/>
        </w:rPr>
        <w:t>,</w:t>
      </w:r>
      <w:r w:rsidR="004C7053" w:rsidRPr="00C130B0">
        <w:rPr>
          <w:rFonts w:ascii="Times New Roman" w:hAnsi="Times New Roman"/>
          <w:sz w:val="24"/>
          <w:szCs w:val="24"/>
          <w:lang w:val="en-US"/>
        </w:rPr>
        <w:t xml:space="preserve"> 1981; Davies </w:t>
      </w:r>
      <w:r w:rsidR="004C7053" w:rsidRPr="00C130B0">
        <w:rPr>
          <w:rFonts w:ascii="Times New Roman" w:hAnsi="Times New Roman"/>
          <w:i/>
          <w:sz w:val="24"/>
          <w:szCs w:val="24"/>
          <w:lang w:val="en-US"/>
        </w:rPr>
        <w:t>et al</w:t>
      </w:r>
      <w:r w:rsidR="004C7053" w:rsidRPr="00C130B0">
        <w:rPr>
          <w:rFonts w:ascii="Times New Roman" w:hAnsi="Times New Roman"/>
          <w:sz w:val="24"/>
          <w:szCs w:val="24"/>
          <w:lang w:val="en-US"/>
        </w:rPr>
        <w:t>.</w:t>
      </w:r>
      <w:r w:rsidR="00134A22" w:rsidRPr="00C130B0">
        <w:rPr>
          <w:rFonts w:ascii="Times New Roman" w:hAnsi="Times New Roman"/>
          <w:sz w:val="24"/>
          <w:szCs w:val="24"/>
          <w:lang w:val="en-US"/>
        </w:rPr>
        <w:t>,</w:t>
      </w:r>
      <w:r w:rsidR="00FD2018" w:rsidRPr="00C130B0">
        <w:rPr>
          <w:rFonts w:ascii="Times New Roman" w:hAnsi="Times New Roman"/>
          <w:sz w:val="24"/>
          <w:szCs w:val="24"/>
          <w:lang w:val="en-US"/>
        </w:rPr>
        <w:t xml:space="preserve"> 2004). </w:t>
      </w:r>
      <w:r w:rsidR="00517B58" w:rsidRPr="00C130B0">
        <w:rPr>
          <w:rFonts w:ascii="Times New Roman" w:hAnsi="Times New Roman"/>
          <w:sz w:val="24"/>
          <w:szCs w:val="24"/>
          <w:lang w:val="en-US"/>
        </w:rPr>
        <w:t>G</w:t>
      </w:r>
      <w:r w:rsidR="00FD2018" w:rsidRPr="00C130B0">
        <w:rPr>
          <w:rFonts w:ascii="Times New Roman" w:hAnsi="Times New Roman"/>
          <w:sz w:val="24"/>
          <w:szCs w:val="24"/>
          <w:lang w:val="en-US"/>
        </w:rPr>
        <w:t xml:space="preserve">iven the conditions of the source of </w:t>
      </w:r>
      <w:r w:rsidR="00517B58" w:rsidRPr="00C130B0">
        <w:rPr>
          <w:rFonts w:ascii="Times New Roman" w:hAnsi="Times New Roman"/>
          <w:sz w:val="24"/>
          <w:szCs w:val="24"/>
          <w:lang w:val="en-US"/>
        </w:rPr>
        <w:t xml:space="preserve">the </w:t>
      </w:r>
      <w:r w:rsidR="00FD2018" w:rsidRPr="00C130B0">
        <w:rPr>
          <w:rFonts w:ascii="Times New Roman" w:hAnsi="Times New Roman"/>
          <w:sz w:val="24"/>
          <w:szCs w:val="24"/>
          <w:lang w:val="en-US"/>
        </w:rPr>
        <w:t>main ingredients, processing, transportation and storage,</w:t>
      </w:r>
      <w:r w:rsidR="00517B58" w:rsidRPr="00C130B0">
        <w:rPr>
          <w:rFonts w:ascii="Times New Roman" w:hAnsi="Times New Roman"/>
          <w:sz w:val="24"/>
          <w:szCs w:val="24"/>
          <w:lang w:val="en-US"/>
        </w:rPr>
        <w:t xml:space="preserve"> poultry feed has</w:t>
      </w:r>
      <w:r w:rsidR="00FD2018" w:rsidRPr="00C130B0">
        <w:rPr>
          <w:rFonts w:ascii="Times New Roman" w:hAnsi="Times New Roman"/>
          <w:sz w:val="24"/>
          <w:szCs w:val="24"/>
          <w:lang w:val="en-US"/>
        </w:rPr>
        <w:t xml:space="preserve"> a higher potential</w:t>
      </w:r>
      <w:r w:rsidR="0021549C" w:rsidRPr="00C130B0">
        <w:rPr>
          <w:rFonts w:ascii="Times New Roman" w:hAnsi="Times New Roman"/>
          <w:sz w:val="24"/>
          <w:szCs w:val="24"/>
          <w:lang w:val="en-US"/>
        </w:rPr>
        <w:t xml:space="preserve"> than other sources</w:t>
      </w:r>
      <w:r w:rsidR="00FD2018" w:rsidRPr="00C130B0">
        <w:rPr>
          <w:rFonts w:ascii="Times New Roman" w:hAnsi="Times New Roman"/>
          <w:sz w:val="24"/>
          <w:szCs w:val="24"/>
          <w:lang w:val="en-US"/>
        </w:rPr>
        <w:t xml:space="preserve"> to become contaminated with </w:t>
      </w:r>
      <w:r w:rsidR="00E82D01" w:rsidRPr="00C130B0">
        <w:rPr>
          <w:rFonts w:ascii="Times New Roman" w:hAnsi="Times New Roman"/>
          <w:i/>
          <w:iCs/>
          <w:sz w:val="24"/>
          <w:szCs w:val="24"/>
          <w:lang w:val="en-US"/>
        </w:rPr>
        <w:t>S. enterica</w:t>
      </w:r>
      <w:r w:rsidR="00517B58" w:rsidRPr="00C130B0">
        <w:rPr>
          <w:rFonts w:ascii="Times New Roman" w:hAnsi="Times New Roman"/>
          <w:i/>
          <w:sz w:val="24"/>
          <w:szCs w:val="24"/>
          <w:lang w:val="en-US"/>
        </w:rPr>
        <w:t xml:space="preserve"> </w:t>
      </w:r>
      <w:r w:rsidR="007F249C" w:rsidRPr="00C130B0">
        <w:rPr>
          <w:rFonts w:ascii="Times New Roman" w:hAnsi="Times New Roman"/>
          <w:sz w:val="24"/>
          <w:szCs w:val="24"/>
          <w:lang w:val="en-US"/>
        </w:rPr>
        <w:t>(Jones 2011</w:t>
      </w:r>
      <w:r w:rsidR="00517B58" w:rsidRPr="00C130B0">
        <w:rPr>
          <w:rFonts w:ascii="Times New Roman" w:hAnsi="Times New Roman"/>
          <w:sz w:val="24"/>
          <w:szCs w:val="24"/>
          <w:lang w:val="en-US"/>
        </w:rPr>
        <w:t>).</w:t>
      </w:r>
    </w:p>
    <w:p w14:paraId="03E2BC01" w14:textId="1F808761" w:rsidR="000B2165" w:rsidRPr="007D4952" w:rsidRDefault="00EA40DE" w:rsidP="007D4952">
      <w:pPr>
        <w:autoSpaceDE w:val="0"/>
        <w:autoSpaceDN w:val="0"/>
        <w:adjustRightInd w:val="0"/>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Currently, </w:t>
      </w:r>
      <w:r w:rsidRPr="00C130B0">
        <w:rPr>
          <w:rFonts w:ascii="Times New Roman" w:hAnsi="Times New Roman"/>
          <w:i/>
          <w:sz w:val="24"/>
          <w:szCs w:val="24"/>
          <w:lang w:val="en-US"/>
        </w:rPr>
        <w:t>S. enterica</w:t>
      </w:r>
      <w:r w:rsidRPr="00C130B0">
        <w:rPr>
          <w:rFonts w:ascii="Times New Roman" w:hAnsi="Times New Roman"/>
          <w:sz w:val="24"/>
          <w:szCs w:val="24"/>
          <w:lang w:val="en-US"/>
        </w:rPr>
        <w:t xml:space="preserve"> serovar Kentucky is the dominant serovar </w:t>
      </w:r>
      <w:r w:rsidR="00B35921" w:rsidRPr="00C130B0">
        <w:rPr>
          <w:rFonts w:ascii="Times New Roman" w:hAnsi="Times New Roman"/>
          <w:sz w:val="24"/>
          <w:szCs w:val="24"/>
          <w:lang w:val="en-US"/>
        </w:rPr>
        <w:t>isolated from poultry and poultry products</w:t>
      </w:r>
      <w:r w:rsidR="00002011" w:rsidRPr="00C130B0">
        <w:rPr>
          <w:rFonts w:ascii="Times New Roman" w:hAnsi="Times New Roman"/>
          <w:sz w:val="24"/>
          <w:szCs w:val="24"/>
          <w:lang w:val="en-US"/>
        </w:rPr>
        <w:t xml:space="preserve"> in the United States</w:t>
      </w:r>
      <w:r w:rsidR="00C06406" w:rsidRPr="00C130B0">
        <w:rPr>
          <w:rFonts w:ascii="Times New Roman" w:hAnsi="Times New Roman"/>
          <w:sz w:val="24"/>
          <w:szCs w:val="24"/>
          <w:lang w:val="en-US"/>
        </w:rPr>
        <w:t xml:space="preserve"> (Foley </w:t>
      </w:r>
      <w:r w:rsidR="00C06406" w:rsidRPr="00C130B0">
        <w:rPr>
          <w:rFonts w:ascii="Times New Roman" w:hAnsi="Times New Roman"/>
          <w:i/>
          <w:sz w:val="24"/>
          <w:szCs w:val="24"/>
          <w:lang w:val="en-US"/>
        </w:rPr>
        <w:t>et al</w:t>
      </w:r>
      <w:r w:rsidR="00C06406" w:rsidRPr="00C130B0">
        <w:rPr>
          <w:rFonts w:ascii="Times New Roman" w:hAnsi="Times New Roman"/>
          <w:sz w:val="24"/>
          <w:szCs w:val="24"/>
          <w:lang w:val="en-US"/>
        </w:rPr>
        <w:t>. 2008)</w:t>
      </w:r>
      <w:r w:rsidR="000E5645" w:rsidRPr="00C130B0">
        <w:rPr>
          <w:rFonts w:ascii="Times New Roman" w:hAnsi="Times New Roman"/>
          <w:sz w:val="24"/>
          <w:szCs w:val="24"/>
          <w:lang w:val="en-US"/>
        </w:rPr>
        <w:t xml:space="preserve">, but </w:t>
      </w:r>
      <w:r w:rsidR="00B35921" w:rsidRPr="00C130B0">
        <w:rPr>
          <w:rFonts w:ascii="Times New Roman" w:hAnsi="Times New Roman"/>
          <w:sz w:val="24"/>
          <w:szCs w:val="24"/>
          <w:lang w:val="en-US"/>
        </w:rPr>
        <w:t xml:space="preserve">this serovar rarely causes foodborne illness. Conversely, </w:t>
      </w:r>
      <w:r w:rsidR="00C06406" w:rsidRPr="00C130B0">
        <w:rPr>
          <w:rFonts w:ascii="Times New Roman" w:hAnsi="Times New Roman"/>
          <w:sz w:val="24"/>
          <w:szCs w:val="24"/>
          <w:lang w:val="en-US"/>
        </w:rPr>
        <w:t xml:space="preserve">even though isolation of serovar Enteritidis </w:t>
      </w:r>
      <w:r w:rsidR="000E5645" w:rsidRPr="00C130B0">
        <w:rPr>
          <w:rFonts w:ascii="Times New Roman" w:hAnsi="Times New Roman"/>
          <w:sz w:val="24"/>
          <w:szCs w:val="24"/>
          <w:lang w:val="en-US"/>
        </w:rPr>
        <w:t xml:space="preserve">from poultry products </w:t>
      </w:r>
      <w:r w:rsidR="00C06406" w:rsidRPr="00C130B0">
        <w:rPr>
          <w:rFonts w:ascii="Times New Roman" w:hAnsi="Times New Roman"/>
          <w:sz w:val="24"/>
          <w:szCs w:val="24"/>
          <w:lang w:val="en-US"/>
        </w:rPr>
        <w:t xml:space="preserve">has declined, infections with this serovar have increased (CDC 2010). Thus it appears that </w:t>
      </w:r>
      <w:r w:rsidR="000E5645" w:rsidRPr="00C130B0">
        <w:rPr>
          <w:rFonts w:ascii="Times New Roman" w:hAnsi="Times New Roman"/>
          <w:sz w:val="24"/>
          <w:szCs w:val="24"/>
          <w:lang w:val="en-US"/>
        </w:rPr>
        <w:t xml:space="preserve">survival </w:t>
      </w:r>
      <w:r w:rsidR="00C06406" w:rsidRPr="00C130B0">
        <w:rPr>
          <w:rFonts w:ascii="Times New Roman" w:hAnsi="Times New Roman"/>
          <w:sz w:val="24"/>
          <w:szCs w:val="24"/>
          <w:lang w:val="en-US"/>
        </w:rPr>
        <w:t xml:space="preserve">on the farm and in other poultry related environments including feed may not be related to the ability </w:t>
      </w:r>
      <w:r w:rsidR="00547128" w:rsidRPr="00C130B0">
        <w:rPr>
          <w:rFonts w:ascii="Times New Roman" w:hAnsi="Times New Roman"/>
          <w:sz w:val="24"/>
          <w:szCs w:val="24"/>
          <w:lang w:val="en-US"/>
        </w:rPr>
        <w:t xml:space="preserve">of </w:t>
      </w:r>
      <w:r w:rsidR="00547128" w:rsidRPr="00C130B0">
        <w:rPr>
          <w:rFonts w:ascii="Times New Roman" w:hAnsi="Times New Roman"/>
          <w:i/>
          <w:sz w:val="24"/>
          <w:szCs w:val="24"/>
          <w:lang w:val="en-US"/>
        </w:rPr>
        <w:t>S. enterica</w:t>
      </w:r>
      <w:r w:rsidR="00547128" w:rsidRPr="00C130B0">
        <w:rPr>
          <w:rFonts w:ascii="Times New Roman" w:hAnsi="Times New Roman"/>
          <w:sz w:val="24"/>
          <w:szCs w:val="24"/>
          <w:lang w:val="en-US"/>
        </w:rPr>
        <w:t xml:space="preserve"> </w:t>
      </w:r>
      <w:r w:rsidR="00C06406" w:rsidRPr="00C130B0">
        <w:rPr>
          <w:rFonts w:ascii="Times New Roman" w:hAnsi="Times New Roman"/>
          <w:sz w:val="24"/>
          <w:szCs w:val="24"/>
          <w:lang w:val="en-US"/>
        </w:rPr>
        <w:t xml:space="preserve">to cause disease (Foley </w:t>
      </w:r>
      <w:r w:rsidR="00C06406" w:rsidRPr="00C130B0">
        <w:rPr>
          <w:rFonts w:ascii="Times New Roman" w:hAnsi="Times New Roman"/>
          <w:i/>
          <w:sz w:val="24"/>
          <w:szCs w:val="24"/>
          <w:lang w:val="en-US"/>
        </w:rPr>
        <w:t>et al.</w:t>
      </w:r>
      <w:r w:rsidR="00D94A02" w:rsidRPr="00C130B0">
        <w:rPr>
          <w:rFonts w:ascii="Times New Roman" w:hAnsi="Times New Roman"/>
          <w:sz w:val="24"/>
          <w:szCs w:val="24"/>
          <w:lang w:val="en-US"/>
        </w:rPr>
        <w:t xml:space="preserve"> </w:t>
      </w:r>
      <w:r w:rsidR="00D94A02" w:rsidRPr="00C130B0">
        <w:rPr>
          <w:rFonts w:ascii="Times New Roman" w:hAnsi="Times New Roman"/>
          <w:sz w:val="24"/>
          <w:szCs w:val="24"/>
          <w:lang w:val="en-US"/>
        </w:rPr>
        <w:lastRenderedPageBreak/>
        <w:t>2008</w:t>
      </w:r>
      <w:r w:rsidR="00C06406" w:rsidRPr="00C130B0">
        <w:rPr>
          <w:rFonts w:ascii="Times New Roman" w:hAnsi="Times New Roman"/>
          <w:sz w:val="24"/>
          <w:szCs w:val="24"/>
          <w:lang w:val="en-US"/>
        </w:rPr>
        <w:t>).</w:t>
      </w:r>
      <w:r w:rsidR="00B35921" w:rsidRPr="00C130B0">
        <w:rPr>
          <w:rFonts w:ascii="Times New Roman" w:hAnsi="Times New Roman"/>
          <w:sz w:val="24"/>
          <w:szCs w:val="24"/>
          <w:lang w:val="en-US"/>
        </w:rPr>
        <w:t xml:space="preserve"> </w:t>
      </w:r>
      <w:r w:rsidR="00134A22" w:rsidRPr="00C130B0">
        <w:rPr>
          <w:rFonts w:ascii="Times New Roman" w:hAnsi="Times New Roman"/>
          <w:sz w:val="24"/>
          <w:szCs w:val="24"/>
          <w:lang w:val="en-US"/>
        </w:rPr>
        <w:t>Therefore</w:t>
      </w:r>
      <w:r w:rsidR="00517B58" w:rsidRPr="00C130B0">
        <w:rPr>
          <w:rFonts w:ascii="Times New Roman" w:hAnsi="Times New Roman"/>
          <w:sz w:val="24"/>
          <w:szCs w:val="24"/>
          <w:lang w:val="en-US"/>
        </w:rPr>
        <w:t xml:space="preserve">, </w:t>
      </w:r>
      <w:r w:rsidR="00FD2018" w:rsidRPr="00C130B0">
        <w:rPr>
          <w:rFonts w:ascii="Times New Roman" w:hAnsi="Times New Roman"/>
          <w:sz w:val="24"/>
          <w:szCs w:val="24"/>
          <w:lang w:val="en-US"/>
        </w:rPr>
        <w:t xml:space="preserve">the main objective </w:t>
      </w:r>
      <w:r w:rsidR="00547128" w:rsidRPr="00C130B0">
        <w:rPr>
          <w:rFonts w:ascii="Times New Roman" w:hAnsi="Times New Roman"/>
          <w:sz w:val="24"/>
          <w:szCs w:val="24"/>
          <w:lang w:val="en-US"/>
        </w:rPr>
        <w:t xml:space="preserve">of this study </w:t>
      </w:r>
      <w:r w:rsidR="00517B58" w:rsidRPr="00C130B0">
        <w:rPr>
          <w:rFonts w:ascii="Times New Roman" w:hAnsi="Times New Roman"/>
          <w:sz w:val="24"/>
          <w:szCs w:val="24"/>
          <w:lang w:val="en-US"/>
        </w:rPr>
        <w:t>was</w:t>
      </w:r>
      <w:r w:rsidR="00D52BC1" w:rsidRPr="00C130B0">
        <w:rPr>
          <w:rFonts w:ascii="Times New Roman" w:hAnsi="Times New Roman"/>
          <w:sz w:val="24"/>
          <w:szCs w:val="24"/>
          <w:lang w:val="en-US"/>
        </w:rPr>
        <w:t xml:space="preserve"> to compare</w:t>
      </w:r>
      <w:r w:rsidR="00A22553" w:rsidRPr="00C130B0">
        <w:rPr>
          <w:rFonts w:ascii="Times New Roman" w:hAnsi="Times New Roman"/>
          <w:sz w:val="24"/>
          <w:szCs w:val="24"/>
          <w:lang w:val="en-US"/>
        </w:rPr>
        <w:t xml:space="preserve"> </w:t>
      </w:r>
      <w:r w:rsidR="00547128" w:rsidRPr="00C130B0">
        <w:rPr>
          <w:rFonts w:ascii="Times New Roman" w:hAnsi="Times New Roman"/>
          <w:sz w:val="24"/>
          <w:szCs w:val="24"/>
          <w:lang w:val="en-US"/>
        </w:rPr>
        <w:t xml:space="preserve">the </w:t>
      </w:r>
      <w:r w:rsidR="00A22553" w:rsidRPr="00C130B0">
        <w:rPr>
          <w:rFonts w:ascii="Times New Roman" w:hAnsi="Times New Roman"/>
          <w:sz w:val="24"/>
          <w:szCs w:val="24"/>
          <w:lang w:val="en-US"/>
        </w:rPr>
        <w:t xml:space="preserve">survival </w:t>
      </w:r>
      <w:r w:rsidR="00547128" w:rsidRPr="00C130B0">
        <w:rPr>
          <w:rFonts w:ascii="Times New Roman" w:hAnsi="Times New Roman"/>
          <w:sz w:val="24"/>
          <w:szCs w:val="24"/>
          <w:lang w:val="en-US"/>
        </w:rPr>
        <w:t>capabilities</w:t>
      </w:r>
      <w:r w:rsidR="00517B58" w:rsidRPr="00C130B0">
        <w:rPr>
          <w:rFonts w:ascii="Times New Roman" w:hAnsi="Times New Roman"/>
          <w:sz w:val="24"/>
          <w:szCs w:val="24"/>
          <w:lang w:val="en-US"/>
        </w:rPr>
        <w:t xml:space="preserve"> of</w:t>
      </w:r>
      <w:r w:rsidR="00517B58" w:rsidRPr="00C130B0">
        <w:rPr>
          <w:rFonts w:ascii="Times New Roman" w:hAnsi="Times New Roman"/>
          <w:i/>
          <w:sz w:val="24"/>
          <w:szCs w:val="24"/>
          <w:lang w:val="en-US"/>
        </w:rPr>
        <w:t xml:space="preserve"> </w:t>
      </w:r>
      <w:r w:rsidR="00E82D01" w:rsidRPr="00C130B0">
        <w:rPr>
          <w:rFonts w:ascii="Times New Roman" w:hAnsi="Times New Roman"/>
          <w:i/>
          <w:iCs/>
          <w:sz w:val="24"/>
          <w:szCs w:val="24"/>
          <w:lang w:val="en-US"/>
        </w:rPr>
        <w:t>S. enterica</w:t>
      </w:r>
      <w:r w:rsidR="00FD2018" w:rsidRPr="00C130B0">
        <w:rPr>
          <w:rFonts w:ascii="Times New Roman" w:hAnsi="Times New Roman"/>
          <w:sz w:val="24"/>
          <w:szCs w:val="24"/>
          <w:lang w:val="en-US"/>
        </w:rPr>
        <w:t xml:space="preserve"> </w:t>
      </w:r>
      <w:r w:rsidR="00A22553" w:rsidRPr="00C130B0">
        <w:rPr>
          <w:rFonts w:ascii="Times New Roman" w:hAnsi="Times New Roman"/>
          <w:sz w:val="24"/>
          <w:szCs w:val="24"/>
          <w:lang w:val="en-US"/>
        </w:rPr>
        <w:t>serovars and strains</w:t>
      </w:r>
      <w:r w:rsidR="00FD2018" w:rsidRPr="00C130B0">
        <w:rPr>
          <w:rFonts w:ascii="Times New Roman" w:hAnsi="Times New Roman"/>
          <w:sz w:val="24"/>
          <w:szCs w:val="24"/>
          <w:lang w:val="en-US"/>
        </w:rPr>
        <w:t xml:space="preserve"> in broiler fe</w:t>
      </w:r>
      <w:r w:rsidR="00A22553" w:rsidRPr="00C130B0">
        <w:rPr>
          <w:rFonts w:ascii="Times New Roman" w:hAnsi="Times New Roman"/>
          <w:sz w:val="24"/>
          <w:szCs w:val="24"/>
          <w:lang w:val="en-US"/>
        </w:rPr>
        <w:t>ed over time</w:t>
      </w:r>
      <w:r w:rsidR="00547128" w:rsidRPr="00C130B0">
        <w:rPr>
          <w:rFonts w:ascii="Times New Roman" w:hAnsi="Times New Roman"/>
          <w:sz w:val="24"/>
          <w:szCs w:val="24"/>
          <w:lang w:val="en-US"/>
        </w:rPr>
        <w:t xml:space="preserve"> in storage</w:t>
      </w:r>
      <w:r w:rsidR="002D5DE6" w:rsidRPr="00C130B0">
        <w:rPr>
          <w:rFonts w:ascii="Times New Roman" w:hAnsi="Times New Roman"/>
          <w:sz w:val="24"/>
          <w:szCs w:val="24"/>
          <w:lang w:val="en-US"/>
        </w:rPr>
        <w:t>.</w:t>
      </w:r>
      <w:r w:rsidR="00517B58" w:rsidRPr="00C130B0">
        <w:rPr>
          <w:rFonts w:ascii="Times New Roman" w:hAnsi="Times New Roman"/>
          <w:sz w:val="24"/>
          <w:szCs w:val="24"/>
          <w:lang w:val="en-US"/>
        </w:rPr>
        <w:t xml:space="preserve"> A second objective was to </w:t>
      </w:r>
      <w:r w:rsidR="00677955" w:rsidRPr="00C130B0">
        <w:rPr>
          <w:rFonts w:ascii="Times New Roman" w:hAnsi="Times New Roman"/>
          <w:sz w:val="24"/>
          <w:szCs w:val="24"/>
          <w:lang w:val="en-US"/>
        </w:rPr>
        <w:t>investigate</w:t>
      </w:r>
      <w:r w:rsidR="00FD2018" w:rsidRPr="00C130B0">
        <w:rPr>
          <w:rFonts w:ascii="Times New Roman" w:hAnsi="Times New Roman"/>
          <w:sz w:val="24"/>
          <w:szCs w:val="24"/>
          <w:lang w:val="en-US"/>
        </w:rPr>
        <w:t xml:space="preserve"> </w:t>
      </w:r>
      <w:r w:rsidR="00677955" w:rsidRPr="00C130B0">
        <w:rPr>
          <w:rFonts w:ascii="Times New Roman" w:hAnsi="Times New Roman"/>
          <w:sz w:val="24"/>
          <w:szCs w:val="24"/>
          <w:lang w:val="en-US"/>
        </w:rPr>
        <w:t>molecular</w:t>
      </w:r>
      <w:r w:rsidR="00FD2018" w:rsidRPr="00C130B0">
        <w:rPr>
          <w:rFonts w:ascii="Times New Roman" w:hAnsi="Times New Roman"/>
          <w:sz w:val="24"/>
          <w:szCs w:val="24"/>
          <w:lang w:val="en-US"/>
        </w:rPr>
        <w:t xml:space="preserve"> mechanisms associated with survival </w:t>
      </w:r>
      <w:r w:rsidR="00547F85" w:rsidRPr="00C130B0">
        <w:rPr>
          <w:rFonts w:ascii="Times New Roman" w:hAnsi="Times New Roman"/>
          <w:sz w:val="24"/>
          <w:szCs w:val="24"/>
          <w:lang w:val="en-US"/>
        </w:rPr>
        <w:t xml:space="preserve">and virulence </w:t>
      </w:r>
      <w:r w:rsidR="00FD2018" w:rsidRPr="00C130B0">
        <w:rPr>
          <w:rFonts w:ascii="Times New Roman" w:hAnsi="Times New Roman"/>
          <w:sz w:val="24"/>
          <w:szCs w:val="24"/>
          <w:lang w:val="en-US"/>
        </w:rPr>
        <w:t xml:space="preserve">by </w:t>
      </w:r>
      <w:r w:rsidR="00517B58" w:rsidRPr="00C130B0">
        <w:rPr>
          <w:rFonts w:ascii="Times New Roman" w:hAnsi="Times New Roman"/>
          <w:sz w:val="24"/>
          <w:szCs w:val="24"/>
          <w:lang w:val="en-US"/>
        </w:rPr>
        <w:t xml:space="preserve">evaluating expression of specific genes </w:t>
      </w:r>
      <w:r w:rsidR="00FD2018" w:rsidRPr="00C130B0">
        <w:rPr>
          <w:rFonts w:ascii="Times New Roman" w:hAnsi="Times New Roman"/>
          <w:sz w:val="24"/>
          <w:szCs w:val="24"/>
          <w:lang w:val="en-US"/>
        </w:rPr>
        <w:t xml:space="preserve">associated with </w:t>
      </w:r>
      <w:r w:rsidR="00DB7A37" w:rsidRPr="00C130B0">
        <w:rPr>
          <w:rFonts w:ascii="Times New Roman" w:hAnsi="Times New Roman"/>
          <w:sz w:val="24"/>
          <w:szCs w:val="24"/>
          <w:lang w:val="en-US"/>
        </w:rPr>
        <w:t>these characteristic</w:t>
      </w:r>
      <w:r w:rsidR="009635C8" w:rsidRPr="00C130B0">
        <w:rPr>
          <w:rFonts w:ascii="Times New Roman" w:hAnsi="Times New Roman"/>
          <w:sz w:val="24"/>
          <w:szCs w:val="24"/>
          <w:lang w:val="en-US"/>
        </w:rPr>
        <w:t>s</w:t>
      </w:r>
      <w:r w:rsidR="00FD2018" w:rsidRPr="00C130B0">
        <w:rPr>
          <w:rFonts w:ascii="Times New Roman" w:hAnsi="Times New Roman"/>
          <w:sz w:val="24"/>
          <w:szCs w:val="24"/>
          <w:lang w:val="en-US"/>
        </w:rPr>
        <w:t>.</w:t>
      </w:r>
    </w:p>
    <w:p w14:paraId="2C532684" w14:textId="77777777" w:rsidR="000B2165" w:rsidRPr="00C130B0" w:rsidRDefault="000B2165" w:rsidP="00755102">
      <w:pPr>
        <w:pStyle w:val="Heading2"/>
        <w:jc w:val="left"/>
      </w:pPr>
      <w:bookmarkStart w:id="22" w:name="_Toc393119484"/>
      <w:r w:rsidRPr="00C130B0">
        <w:t>Materials and Methods</w:t>
      </w:r>
      <w:bookmarkEnd w:id="22"/>
    </w:p>
    <w:p w14:paraId="275A1302" w14:textId="0CF9599E" w:rsidR="002F61CF" w:rsidRPr="00BD374D" w:rsidRDefault="002F61CF" w:rsidP="00BD374D">
      <w:pPr>
        <w:pStyle w:val="Heading3"/>
        <w:spacing w:line="480" w:lineRule="auto"/>
        <w:rPr>
          <w:rFonts w:ascii="Times New Roman" w:hAnsi="Times New Roman" w:cs="Times New Roman"/>
          <w:b w:val="0"/>
          <w:i/>
          <w:color w:val="auto"/>
          <w:sz w:val="24"/>
          <w:szCs w:val="24"/>
          <w:lang w:val="en-US"/>
        </w:rPr>
      </w:pPr>
      <w:bookmarkStart w:id="23" w:name="_Toc393119485"/>
      <w:r w:rsidRPr="00BD374D">
        <w:rPr>
          <w:rFonts w:ascii="Times New Roman" w:hAnsi="Times New Roman" w:cs="Times New Roman"/>
          <w:b w:val="0"/>
          <w:i/>
          <w:color w:val="auto"/>
          <w:sz w:val="24"/>
          <w:szCs w:val="24"/>
          <w:lang w:val="en-US"/>
        </w:rPr>
        <w:t>Bacteria and culturing conditions</w:t>
      </w:r>
      <w:bookmarkEnd w:id="23"/>
    </w:p>
    <w:p w14:paraId="4D2D049C" w14:textId="5316B5B4" w:rsidR="007D4952" w:rsidRPr="007D4952" w:rsidRDefault="002F61CF" w:rsidP="007D4952">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In these studies a total of 11 serovars consisting of 15 strains of </w:t>
      </w:r>
      <w:r w:rsidR="00313019" w:rsidRPr="00C130B0">
        <w:rPr>
          <w:rFonts w:ascii="Times New Roman" w:hAnsi="Times New Roman"/>
          <w:i/>
          <w:sz w:val="24"/>
          <w:szCs w:val="24"/>
          <w:lang w:val="en-US"/>
        </w:rPr>
        <w:t>S.</w:t>
      </w:r>
      <w:r w:rsidRPr="00C130B0">
        <w:rPr>
          <w:rFonts w:ascii="Times New Roman" w:hAnsi="Times New Roman"/>
          <w:i/>
          <w:sz w:val="24"/>
          <w:szCs w:val="24"/>
          <w:lang w:val="en-US"/>
        </w:rPr>
        <w:t xml:space="preserve"> enterica</w:t>
      </w:r>
      <w:r w:rsidRPr="00C130B0">
        <w:rPr>
          <w:rFonts w:ascii="Times New Roman" w:hAnsi="Times New Roman"/>
          <w:sz w:val="24"/>
          <w:szCs w:val="24"/>
          <w:lang w:val="en-US"/>
        </w:rPr>
        <w:t xml:space="preserve"> were utilized (Table 1). All </w:t>
      </w:r>
      <w:r w:rsidR="00E82D01" w:rsidRPr="00C130B0">
        <w:rPr>
          <w:rFonts w:ascii="Times New Roman" w:hAnsi="Times New Roman"/>
          <w:i/>
          <w:iCs/>
          <w:sz w:val="24"/>
          <w:szCs w:val="24"/>
          <w:lang w:val="en-US"/>
        </w:rPr>
        <w:t>S. enterica</w:t>
      </w:r>
      <w:r w:rsidRPr="00C130B0">
        <w:rPr>
          <w:rFonts w:ascii="Times New Roman" w:hAnsi="Times New Roman"/>
          <w:sz w:val="24"/>
          <w:szCs w:val="24"/>
          <w:lang w:val="en-US"/>
        </w:rPr>
        <w:t xml:space="preserve"> strains were initially cultured on tryptic soy agar (TSA, Becton, Dickinson </w:t>
      </w:r>
      <w:r w:rsidR="00DE7629" w:rsidRPr="00C130B0">
        <w:rPr>
          <w:rFonts w:ascii="Times New Roman" w:hAnsi="Times New Roman"/>
          <w:sz w:val="24"/>
          <w:szCs w:val="24"/>
          <w:lang w:val="en-US"/>
        </w:rPr>
        <w:t>and Company, Sparks, MD</w:t>
      </w:r>
      <w:r w:rsidRPr="00C130B0">
        <w:rPr>
          <w:rFonts w:ascii="Times New Roman" w:hAnsi="Times New Roman"/>
          <w:sz w:val="24"/>
          <w:szCs w:val="24"/>
          <w:lang w:val="en-US"/>
        </w:rPr>
        <w:t xml:space="preserve">) </w:t>
      </w:r>
      <w:r w:rsidR="00C11E08" w:rsidRPr="00C130B0">
        <w:rPr>
          <w:rFonts w:ascii="Times New Roman" w:hAnsi="Times New Roman"/>
          <w:sz w:val="24"/>
          <w:szCs w:val="24"/>
          <w:lang w:val="en-US"/>
        </w:rPr>
        <w:t xml:space="preserve">and </w:t>
      </w:r>
      <w:r w:rsidRPr="00C130B0">
        <w:rPr>
          <w:rFonts w:ascii="Times New Roman" w:hAnsi="Times New Roman"/>
          <w:sz w:val="24"/>
          <w:szCs w:val="24"/>
          <w:lang w:val="en-US"/>
        </w:rPr>
        <w:t xml:space="preserve">incubated at 37°C for 24h. After incubation, a 10μl loop of culture was inoculated into </w:t>
      </w:r>
      <w:r w:rsidR="00213A9D" w:rsidRPr="00C130B0">
        <w:rPr>
          <w:rFonts w:ascii="Times New Roman" w:hAnsi="Times New Roman"/>
          <w:sz w:val="24"/>
          <w:szCs w:val="24"/>
          <w:lang w:val="en-US"/>
        </w:rPr>
        <w:t xml:space="preserve">30 mL of </w:t>
      </w:r>
      <w:r w:rsidRPr="00C130B0">
        <w:rPr>
          <w:rFonts w:ascii="Times New Roman" w:hAnsi="Times New Roman"/>
          <w:sz w:val="24"/>
          <w:szCs w:val="24"/>
          <w:lang w:val="en-US"/>
        </w:rPr>
        <w:t>tryptic soy broth (TSB, Becton, Dicki</w:t>
      </w:r>
      <w:r w:rsidR="00DE7629" w:rsidRPr="00C130B0">
        <w:rPr>
          <w:rFonts w:ascii="Times New Roman" w:hAnsi="Times New Roman"/>
          <w:sz w:val="24"/>
          <w:szCs w:val="24"/>
          <w:lang w:val="en-US"/>
        </w:rPr>
        <w:t>nson and Company</w:t>
      </w:r>
      <w:r w:rsidRPr="00C130B0">
        <w:rPr>
          <w:rFonts w:ascii="Times New Roman" w:hAnsi="Times New Roman"/>
          <w:sz w:val="24"/>
          <w:szCs w:val="24"/>
          <w:lang w:val="en-US"/>
        </w:rPr>
        <w:t>; pH 7.2) and incubated in a shaking water bath at 37°C for 15h. From this culture, 1mL was inoculated into TSB and incubated in a shaking water bath at 37°C for 3h. The culture then was centrifuged at 8,000 x g for 5 min and the supernatant discarded. The culture was washed 3 times by resuspending the pellet in phosphat</w:t>
      </w:r>
      <w:r w:rsidR="00DE7629" w:rsidRPr="00C130B0">
        <w:rPr>
          <w:rFonts w:ascii="Times New Roman" w:hAnsi="Times New Roman"/>
          <w:sz w:val="24"/>
          <w:szCs w:val="24"/>
          <w:lang w:val="en-US"/>
        </w:rPr>
        <w:t>e buffer</w:t>
      </w:r>
      <w:r w:rsidR="00105C5E" w:rsidRPr="00C130B0">
        <w:rPr>
          <w:rFonts w:ascii="Times New Roman" w:hAnsi="Times New Roman"/>
          <w:sz w:val="24"/>
          <w:szCs w:val="24"/>
          <w:lang w:val="en-US"/>
        </w:rPr>
        <w:t>ed</w:t>
      </w:r>
      <w:r w:rsidR="00DE7629" w:rsidRPr="00C130B0">
        <w:rPr>
          <w:rFonts w:ascii="Times New Roman" w:hAnsi="Times New Roman"/>
          <w:sz w:val="24"/>
          <w:szCs w:val="24"/>
          <w:lang w:val="en-US"/>
        </w:rPr>
        <w:t xml:space="preserve"> saline</w:t>
      </w:r>
      <w:r w:rsidRPr="00C130B0">
        <w:rPr>
          <w:rFonts w:ascii="Times New Roman" w:hAnsi="Times New Roman"/>
          <w:sz w:val="24"/>
          <w:szCs w:val="24"/>
          <w:lang w:val="en-US"/>
        </w:rPr>
        <w:t xml:space="preserve"> (PBS, Becton, Dicki</w:t>
      </w:r>
      <w:r w:rsidR="00DE7629" w:rsidRPr="00C130B0">
        <w:rPr>
          <w:rFonts w:ascii="Times New Roman" w:hAnsi="Times New Roman"/>
          <w:sz w:val="24"/>
          <w:szCs w:val="24"/>
          <w:lang w:val="en-US"/>
        </w:rPr>
        <w:t>nson and Company</w:t>
      </w:r>
      <w:r w:rsidRPr="00C130B0">
        <w:rPr>
          <w:rFonts w:ascii="Times New Roman" w:hAnsi="Times New Roman"/>
          <w:sz w:val="24"/>
          <w:szCs w:val="24"/>
          <w:lang w:val="en-US"/>
        </w:rPr>
        <w:t xml:space="preserve">), centrifuging </w:t>
      </w:r>
      <w:r w:rsidR="00E2323D" w:rsidRPr="00C130B0">
        <w:rPr>
          <w:rFonts w:ascii="Times New Roman" w:hAnsi="Times New Roman"/>
          <w:sz w:val="24"/>
          <w:szCs w:val="24"/>
          <w:lang w:val="en-US"/>
        </w:rPr>
        <w:t>at 8000 x g for</w:t>
      </w:r>
      <w:r w:rsidR="00DE1577">
        <w:rPr>
          <w:rFonts w:ascii="Times New Roman" w:hAnsi="Times New Roman"/>
          <w:sz w:val="24"/>
          <w:szCs w:val="24"/>
          <w:lang w:val="en-US"/>
        </w:rPr>
        <w:t xml:space="preserve"> </w:t>
      </w:r>
      <w:r w:rsidR="00E2323D" w:rsidRPr="00C130B0">
        <w:rPr>
          <w:rFonts w:ascii="Times New Roman" w:hAnsi="Times New Roman"/>
          <w:sz w:val="24"/>
          <w:szCs w:val="24"/>
          <w:lang w:val="en-US"/>
        </w:rPr>
        <w:t>5 min at 25</w:t>
      </w:r>
      <w:r w:rsidR="00E2323D" w:rsidRPr="00C130B0">
        <w:rPr>
          <w:rFonts w:ascii="Times New Roman" w:hAnsi="Times New Roman"/>
          <w:sz w:val="24"/>
          <w:szCs w:val="24"/>
          <w:vertAlign w:val="superscript"/>
          <w:lang w:val="en-US"/>
        </w:rPr>
        <w:t>o</w:t>
      </w:r>
      <w:r w:rsidR="00E2323D" w:rsidRPr="00C130B0">
        <w:rPr>
          <w:rFonts w:ascii="Times New Roman" w:hAnsi="Times New Roman"/>
          <w:sz w:val="24"/>
          <w:szCs w:val="24"/>
          <w:lang w:val="en-US"/>
        </w:rPr>
        <w:t xml:space="preserve">C </w:t>
      </w:r>
      <w:r w:rsidRPr="00C130B0">
        <w:rPr>
          <w:rFonts w:ascii="Times New Roman" w:hAnsi="Times New Roman"/>
          <w:sz w:val="24"/>
          <w:szCs w:val="24"/>
          <w:lang w:val="en-US"/>
        </w:rPr>
        <w:t xml:space="preserve">and </w:t>
      </w:r>
      <w:r w:rsidR="00C11E08" w:rsidRPr="00C130B0">
        <w:rPr>
          <w:rFonts w:ascii="Times New Roman" w:hAnsi="Times New Roman"/>
          <w:sz w:val="24"/>
          <w:szCs w:val="24"/>
          <w:lang w:val="en-US"/>
        </w:rPr>
        <w:t>finally</w:t>
      </w:r>
      <w:r w:rsidRPr="00C130B0">
        <w:rPr>
          <w:rFonts w:ascii="Times New Roman" w:hAnsi="Times New Roman"/>
          <w:sz w:val="24"/>
          <w:szCs w:val="24"/>
          <w:lang w:val="en-US"/>
        </w:rPr>
        <w:t xml:space="preserve"> resuspend</w:t>
      </w:r>
      <w:r w:rsidR="00E2323D" w:rsidRPr="00C130B0">
        <w:rPr>
          <w:rFonts w:ascii="Times New Roman" w:hAnsi="Times New Roman"/>
          <w:sz w:val="24"/>
          <w:szCs w:val="24"/>
          <w:lang w:val="en-US"/>
        </w:rPr>
        <w:t>ing</w:t>
      </w:r>
      <w:r w:rsidRPr="00C130B0">
        <w:rPr>
          <w:rFonts w:ascii="Times New Roman" w:hAnsi="Times New Roman"/>
          <w:sz w:val="24"/>
          <w:szCs w:val="24"/>
          <w:lang w:val="en-US"/>
        </w:rPr>
        <w:t xml:space="preserve"> in PBS. </w:t>
      </w:r>
      <w:r w:rsidRPr="00C130B0">
        <w:rPr>
          <w:rFonts w:ascii="Times New Roman" w:hAnsi="Times New Roman"/>
          <w:i/>
          <w:sz w:val="24"/>
          <w:szCs w:val="24"/>
          <w:lang w:val="en-US"/>
        </w:rPr>
        <w:t>Salmonella</w:t>
      </w:r>
      <w:r w:rsidRPr="00C130B0">
        <w:rPr>
          <w:rFonts w:ascii="Times New Roman" w:hAnsi="Times New Roman"/>
          <w:sz w:val="24"/>
          <w:szCs w:val="24"/>
          <w:lang w:val="en-US"/>
        </w:rPr>
        <w:t xml:space="preserve"> suspensions were standardized to 0.15 at 630 nm by spectrophotometry so that all serovars were used at approximately the same concentrations (7 log</w:t>
      </w:r>
      <w:r w:rsidRPr="00C130B0">
        <w:rPr>
          <w:rFonts w:ascii="Times New Roman" w:hAnsi="Times New Roman"/>
          <w:sz w:val="24"/>
          <w:szCs w:val="24"/>
          <w:vertAlign w:val="superscript"/>
          <w:lang w:val="en-US"/>
        </w:rPr>
        <w:t xml:space="preserve"> </w:t>
      </w:r>
      <w:r w:rsidRPr="00C130B0">
        <w:rPr>
          <w:rFonts w:ascii="Times New Roman" w:hAnsi="Times New Roman"/>
          <w:sz w:val="24"/>
          <w:szCs w:val="24"/>
          <w:lang w:val="en-US"/>
        </w:rPr>
        <w:t>CFU mL</w:t>
      </w:r>
      <w:r w:rsidRPr="00C130B0">
        <w:rPr>
          <w:rFonts w:ascii="Times New Roman" w:hAnsi="Times New Roman"/>
          <w:sz w:val="24"/>
          <w:szCs w:val="24"/>
          <w:vertAlign w:val="superscript"/>
          <w:lang w:val="en-US"/>
        </w:rPr>
        <w:t>-1</w:t>
      </w:r>
      <w:r w:rsidRPr="00C130B0">
        <w:rPr>
          <w:rFonts w:ascii="Times New Roman" w:hAnsi="Times New Roman"/>
          <w:sz w:val="24"/>
          <w:szCs w:val="24"/>
          <w:lang w:val="en-US"/>
        </w:rPr>
        <w:t xml:space="preserve">). A dilution series was also conducted on the suspension to precisely determine the initial </w:t>
      </w:r>
      <w:r w:rsidR="00E82D01" w:rsidRPr="00C130B0">
        <w:rPr>
          <w:rFonts w:ascii="Times New Roman" w:hAnsi="Times New Roman"/>
          <w:i/>
          <w:iCs/>
          <w:sz w:val="24"/>
          <w:szCs w:val="24"/>
          <w:lang w:val="en-US"/>
        </w:rPr>
        <w:t>S. enterica</w:t>
      </w:r>
      <w:r w:rsidRPr="00C130B0">
        <w:rPr>
          <w:rFonts w:ascii="Times New Roman" w:hAnsi="Times New Roman"/>
          <w:sz w:val="24"/>
          <w:szCs w:val="24"/>
          <w:lang w:val="en-US"/>
        </w:rPr>
        <w:t xml:space="preserve"> concentration. </w:t>
      </w:r>
    </w:p>
    <w:p w14:paraId="71A14FA2" w14:textId="77777777" w:rsidR="002F61CF" w:rsidRPr="00BD374D" w:rsidRDefault="002F61CF" w:rsidP="00BD374D">
      <w:pPr>
        <w:pStyle w:val="Heading3"/>
        <w:spacing w:line="480" w:lineRule="auto"/>
        <w:rPr>
          <w:rFonts w:ascii="Times New Roman" w:hAnsi="Times New Roman" w:cs="Times New Roman"/>
          <w:b w:val="0"/>
          <w:i/>
          <w:color w:val="auto"/>
          <w:sz w:val="24"/>
          <w:szCs w:val="24"/>
          <w:lang w:val="en-US"/>
        </w:rPr>
      </w:pPr>
      <w:bookmarkStart w:id="24" w:name="_Toc393119486"/>
      <w:r w:rsidRPr="00BD374D">
        <w:rPr>
          <w:rFonts w:ascii="Times New Roman" w:hAnsi="Times New Roman" w:cs="Times New Roman"/>
          <w:b w:val="0"/>
          <w:i/>
          <w:color w:val="auto"/>
          <w:sz w:val="24"/>
          <w:szCs w:val="24"/>
          <w:lang w:val="en-US"/>
        </w:rPr>
        <w:t>Spiking and analysis of feed sample</w:t>
      </w:r>
      <w:bookmarkEnd w:id="24"/>
    </w:p>
    <w:p w14:paraId="7CFF35D7" w14:textId="2EA8EEC9" w:rsidR="00D66E1C" w:rsidRPr="00C130B0" w:rsidRDefault="002F61CF" w:rsidP="00BD374D">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A Chick Starter/Grower-AMP BMD fe</w:t>
      </w:r>
      <w:r w:rsidR="00DE7629" w:rsidRPr="00C130B0">
        <w:rPr>
          <w:rFonts w:ascii="Times New Roman" w:hAnsi="Times New Roman"/>
          <w:sz w:val="24"/>
          <w:szCs w:val="24"/>
          <w:lang w:val="en-US"/>
        </w:rPr>
        <w:t>ed was purchased from a local Co-op</w:t>
      </w:r>
      <w:r w:rsidRPr="00C130B0">
        <w:rPr>
          <w:rFonts w:ascii="Times New Roman" w:hAnsi="Times New Roman"/>
          <w:sz w:val="24"/>
          <w:szCs w:val="24"/>
          <w:lang w:val="en-US"/>
        </w:rPr>
        <w:t xml:space="preserve"> (Knoxville, TN) and was sieved through a screen (No. 8; 2.38 mm openings) to remove </w:t>
      </w:r>
      <w:r w:rsidRPr="00C130B0">
        <w:rPr>
          <w:rFonts w:ascii="Times New Roman" w:hAnsi="Times New Roman"/>
          <w:sz w:val="24"/>
          <w:szCs w:val="24"/>
          <w:lang w:val="en-US"/>
        </w:rPr>
        <w:lastRenderedPageBreak/>
        <w:t xml:space="preserve">dust and small particles. The composition of the formulated starter feed is presented in Table 2. Water activity of the feed was measured using a water activity meter (Aqua Lab; Decagon </w:t>
      </w:r>
      <w:r w:rsidR="00D94A02" w:rsidRPr="00C130B0">
        <w:rPr>
          <w:rFonts w:ascii="Times New Roman" w:hAnsi="Times New Roman"/>
          <w:sz w:val="24"/>
          <w:szCs w:val="24"/>
          <w:lang w:val="en-US"/>
        </w:rPr>
        <w:t>Services, Inc. Pullman, W</w:t>
      </w:r>
      <w:r w:rsidR="00DE7629" w:rsidRPr="00C130B0">
        <w:rPr>
          <w:rFonts w:ascii="Times New Roman" w:hAnsi="Times New Roman"/>
          <w:sz w:val="24"/>
          <w:szCs w:val="24"/>
          <w:lang w:val="en-US"/>
        </w:rPr>
        <w:t>A</w:t>
      </w:r>
      <w:r w:rsidRPr="00C130B0">
        <w:rPr>
          <w:rFonts w:ascii="Times New Roman" w:hAnsi="Times New Roman"/>
          <w:sz w:val="24"/>
          <w:szCs w:val="24"/>
          <w:lang w:val="en-US"/>
        </w:rPr>
        <w:t xml:space="preserve">). For the survival studies, 10µl aliquots of the </w:t>
      </w:r>
      <w:r w:rsidR="00E82D01" w:rsidRPr="00C130B0">
        <w:rPr>
          <w:rFonts w:ascii="Times New Roman" w:hAnsi="Times New Roman"/>
          <w:i/>
          <w:iCs/>
          <w:sz w:val="24"/>
          <w:szCs w:val="24"/>
          <w:lang w:val="en-US"/>
        </w:rPr>
        <w:t>S. enterica</w:t>
      </w:r>
      <w:r w:rsidRPr="00C130B0">
        <w:rPr>
          <w:rFonts w:ascii="Times New Roman" w:hAnsi="Times New Roman"/>
          <w:sz w:val="24"/>
          <w:szCs w:val="24"/>
          <w:lang w:val="en-US"/>
        </w:rPr>
        <w:t xml:space="preserve"> suspension prepared as described in the previous section were pl</w:t>
      </w:r>
      <w:r w:rsidR="00C72172" w:rsidRPr="00C130B0">
        <w:rPr>
          <w:rFonts w:ascii="Times New Roman" w:hAnsi="Times New Roman"/>
          <w:sz w:val="24"/>
          <w:szCs w:val="24"/>
          <w:lang w:val="en-US"/>
        </w:rPr>
        <w:t>aced into 2 g of the feed in 5 mL</w:t>
      </w:r>
      <w:r w:rsidRPr="00C130B0">
        <w:rPr>
          <w:rFonts w:ascii="Times New Roman" w:hAnsi="Times New Roman"/>
          <w:sz w:val="24"/>
          <w:szCs w:val="24"/>
          <w:lang w:val="en-US"/>
        </w:rPr>
        <w:t xml:space="preserve"> tubes and mixed by agitation. The inoculated feed was stored at 25°C. At specific time points (0, 4, 8, 24 h, 4 and 7 d), </w:t>
      </w:r>
      <w:r w:rsidR="00E82D01" w:rsidRPr="00C130B0">
        <w:rPr>
          <w:rFonts w:ascii="Times New Roman" w:hAnsi="Times New Roman"/>
          <w:i/>
          <w:iCs/>
          <w:sz w:val="24"/>
          <w:szCs w:val="24"/>
          <w:lang w:val="en-US"/>
        </w:rPr>
        <w:t>S. enterica</w:t>
      </w:r>
      <w:r w:rsidRPr="00C130B0">
        <w:rPr>
          <w:rFonts w:ascii="Times New Roman" w:hAnsi="Times New Roman"/>
          <w:sz w:val="24"/>
          <w:szCs w:val="24"/>
          <w:lang w:val="en-US"/>
        </w:rPr>
        <w:t xml:space="preserve"> survival was evaluated using standard microbiological methods and a standard dilution series. </w:t>
      </w:r>
      <w:r w:rsidR="00547128" w:rsidRPr="00C130B0">
        <w:rPr>
          <w:rFonts w:ascii="Times New Roman" w:hAnsi="Times New Roman"/>
          <w:sz w:val="24"/>
          <w:szCs w:val="24"/>
          <w:lang w:val="en-US"/>
        </w:rPr>
        <w:t xml:space="preserve">We chose to use seven days because this is the average time of storage of poultry feed on poultry farms. </w:t>
      </w:r>
      <w:r w:rsidRPr="00C130B0">
        <w:rPr>
          <w:rFonts w:ascii="Times New Roman" w:hAnsi="Times New Roman"/>
          <w:sz w:val="24"/>
          <w:szCs w:val="24"/>
          <w:lang w:val="en-US"/>
        </w:rPr>
        <w:t>Briefly, the sample was suspended in 2 mL of PBS, vortexed and a 100µl portion of the solution was used in a dilution series that was inoculated on XLT4 (xylose lysine tergitol-4, Becton, Dicki</w:t>
      </w:r>
      <w:r w:rsidR="00DE7629" w:rsidRPr="00C130B0">
        <w:rPr>
          <w:rFonts w:ascii="Times New Roman" w:hAnsi="Times New Roman"/>
          <w:sz w:val="24"/>
          <w:szCs w:val="24"/>
          <w:lang w:val="en-US"/>
        </w:rPr>
        <w:t>nson and Company</w:t>
      </w:r>
      <w:r w:rsidRPr="00C130B0">
        <w:rPr>
          <w:rFonts w:ascii="Times New Roman" w:hAnsi="Times New Roman"/>
          <w:sz w:val="24"/>
          <w:szCs w:val="24"/>
          <w:lang w:val="en-US"/>
        </w:rPr>
        <w:t xml:space="preserve">) agar which was incubated at 37°C for 24h. </w:t>
      </w:r>
      <w:r w:rsidR="00134A22" w:rsidRPr="00C130B0">
        <w:rPr>
          <w:rFonts w:ascii="Times New Roman" w:hAnsi="Times New Roman"/>
          <w:sz w:val="24"/>
          <w:szCs w:val="24"/>
          <w:lang w:val="en-US"/>
        </w:rPr>
        <w:t>A</w:t>
      </w:r>
      <w:r w:rsidRPr="00C130B0">
        <w:rPr>
          <w:rFonts w:ascii="Times New Roman" w:hAnsi="Times New Roman"/>
          <w:sz w:val="24"/>
          <w:szCs w:val="24"/>
          <w:lang w:val="en-US"/>
        </w:rPr>
        <w:t xml:space="preserve"> unioculated sample of the poultry feed acted as the negative control. Triplicate samples were evaluated with two repetitions performed for each serovar.</w:t>
      </w:r>
    </w:p>
    <w:p w14:paraId="40C75547" w14:textId="65C1679F" w:rsidR="002F61CF" w:rsidRPr="00BD374D" w:rsidRDefault="002F61CF" w:rsidP="00BD374D">
      <w:pPr>
        <w:pStyle w:val="Heading3"/>
        <w:spacing w:line="480" w:lineRule="auto"/>
        <w:rPr>
          <w:rFonts w:ascii="Times New Roman" w:hAnsi="Times New Roman" w:cs="Times New Roman"/>
          <w:b w:val="0"/>
          <w:i/>
          <w:color w:val="auto"/>
          <w:sz w:val="24"/>
          <w:szCs w:val="24"/>
          <w:lang w:val="en-US"/>
        </w:rPr>
      </w:pPr>
      <w:bookmarkStart w:id="25" w:name="_Toc393119487"/>
      <w:r w:rsidRPr="00BD374D">
        <w:rPr>
          <w:rFonts w:ascii="Times New Roman" w:hAnsi="Times New Roman" w:cs="Times New Roman"/>
          <w:b w:val="0"/>
          <w:i/>
          <w:color w:val="auto"/>
          <w:sz w:val="24"/>
          <w:szCs w:val="24"/>
          <w:lang w:val="en-US"/>
        </w:rPr>
        <w:t>RNA Preparation</w:t>
      </w:r>
      <w:bookmarkEnd w:id="25"/>
    </w:p>
    <w:p w14:paraId="7B664F53" w14:textId="21DD5CCE" w:rsidR="000B2165" w:rsidRPr="00BD374D" w:rsidRDefault="002F61CF" w:rsidP="00BD374D">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Total RNA was isolated from the samples as described by Gonzalez-Gil </w:t>
      </w:r>
      <w:r w:rsidRPr="00C130B0">
        <w:rPr>
          <w:rFonts w:ascii="Times New Roman" w:hAnsi="Times New Roman"/>
          <w:i/>
          <w:sz w:val="24"/>
          <w:szCs w:val="24"/>
          <w:lang w:val="en-US"/>
        </w:rPr>
        <w:t>et al</w:t>
      </w:r>
      <w:r w:rsidRPr="00C130B0">
        <w:rPr>
          <w:rFonts w:ascii="Times New Roman" w:hAnsi="Times New Roman"/>
          <w:sz w:val="24"/>
          <w:szCs w:val="24"/>
          <w:lang w:val="en-US"/>
        </w:rPr>
        <w:t>. (2012) with some modification. At specific time points (0h, 4h, 8h and 24h) and equal volume of RNA protect bacteria</w:t>
      </w:r>
      <w:r w:rsidR="00CF1371" w:rsidRPr="00C130B0">
        <w:rPr>
          <w:rFonts w:ascii="Times New Roman" w:hAnsi="Times New Roman"/>
          <w:sz w:val="24"/>
          <w:szCs w:val="24"/>
          <w:lang w:val="en-US"/>
        </w:rPr>
        <w:t>l reagent (Qiagen, Valenica, CA</w:t>
      </w:r>
      <w:r w:rsidRPr="00C130B0">
        <w:rPr>
          <w:rFonts w:ascii="Times New Roman" w:hAnsi="Times New Roman"/>
          <w:sz w:val="24"/>
          <w:szCs w:val="24"/>
          <w:lang w:val="en-US"/>
        </w:rPr>
        <w:t xml:space="preserve">) was added to a 2ml microfuge tube containing the </w:t>
      </w:r>
      <w:r w:rsidRPr="00C130B0">
        <w:rPr>
          <w:rFonts w:ascii="Times New Roman" w:hAnsi="Times New Roman"/>
          <w:i/>
          <w:sz w:val="24"/>
          <w:szCs w:val="24"/>
          <w:lang w:val="en-US"/>
        </w:rPr>
        <w:t>Salmonella</w:t>
      </w:r>
      <w:r w:rsidRPr="00C130B0">
        <w:rPr>
          <w:rFonts w:ascii="Times New Roman" w:hAnsi="Times New Roman"/>
          <w:sz w:val="24"/>
          <w:szCs w:val="24"/>
          <w:lang w:val="en-US"/>
        </w:rPr>
        <w:t xml:space="preserve"> feed suspensions and allowed to stand at room temperature for 5 min. Subsequently, RNA was extracted from the samples using the RNeasy mini kit (Qiagen) as directed by the manufacturer. After extraction, the RNA samples were subjected to a DNase treatment utilizing the Qiagen DNase kit (Qiagen) as directed by the manufacturer. All samples then were quantified using spectrophotometry (Nanodrop ND-1000; ThermoScientific; </w:t>
      </w:r>
      <w:r w:rsidR="00DE7629" w:rsidRPr="00C130B0">
        <w:rPr>
          <w:rFonts w:ascii="Times New Roman" w:hAnsi="Times New Roman"/>
          <w:sz w:val="24"/>
          <w:szCs w:val="24"/>
          <w:lang w:val="en-US"/>
        </w:rPr>
        <w:t>Pittsburgh, PA</w:t>
      </w:r>
      <w:r w:rsidRPr="00C130B0">
        <w:rPr>
          <w:rFonts w:ascii="Times New Roman" w:hAnsi="Times New Roman"/>
          <w:sz w:val="24"/>
          <w:szCs w:val="24"/>
          <w:lang w:val="en-US"/>
        </w:rPr>
        <w:t>).</w:t>
      </w:r>
      <w:r w:rsidR="009B586C" w:rsidRPr="00C130B0">
        <w:rPr>
          <w:rFonts w:ascii="Times New Roman" w:hAnsi="Times New Roman"/>
          <w:sz w:val="24"/>
          <w:szCs w:val="24"/>
          <w:lang w:val="en-US"/>
        </w:rPr>
        <w:t xml:space="preserve"> </w:t>
      </w:r>
    </w:p>
    <w:p w14:paraId="60925D9E" w14:textId="77777777" w:rsidR="002F61CF" w:rsidRPr="00BD374D" w:rsidRDefault="002F61CF" w:rsidP="00BD374D">
      <w:pPr>
        <w:pStyle w:val="Heading3"/>
        <w:spacing w:line="480" w:lineRule="auto"/>
        <w:rPr>
          <w:rFonts w:ascii="Times New Roman" w:hAnsi="Times New Roman" w:cs="Times New Roman"/>
          <w:b w:val="0"/>
          <w:i/>
          <w:color w:val="auto"/>
          <w:sz w:val="24"/>
          <w:szCs w:val="24"/>
          <w:lang w:val="en-US"/>
        </w:rPr>
      </w:pPr>
      <w:bookmarkStart w:id="26" w:name="_Toc393119488"/>
      <w:r w:rsidRPr="00BD374D">
        <w:rPr>
          <w:rFonts w:ascii="Times New Roman" w:hAnsi="Times New Roman" w:cs="Times New Roman"/>
          <w:b w:val="0"/>
          <w:i/>
          <w:color w:val="auto"/>
          <w:sz w:val="24"/>
          <w:szCs w:val="24"/>
          <w:lang w:val="en-US"/>
        </w:rPr>
        <w:lastRenderedPageBreak/>
        <w:t>Quantitative Reverse Transcriptase Real Time PCR (qRT-PCR)</w:t>
      </w:r>
      <w:bookmarkEnd w:id="26"/>
    </w:p>
    <w:p w14:paraId="12DC370F" w14:textId="7D6800A4" w:rsidR="000B2165" w:rsidRPr="005E5441" w:rsidRDefault="009B586C" w:rsidP="005E5441">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After purification, cDNA was synthesized from the RNA using the iScript™ cDNA Synthesis</w:t>
      </w:r>
      <w:r w:rsidR="00DE7629" w:rsidRPr="00C130B0">
        <w:rPr>
          <w:rFonts w:ascii="Times New Roman" w:hAnsi="Times New Roman"/>
          <w:sz w:val="24"/>
          <w:szCs w:val="24"/>
          <w:lang w:val="en-US"/>
        </w:rPr>
        <w:t xml:space="preserve"> Kit (Bio Rad, Hercules, CA</w:t>
      </w:r>
      <w:r w:rsidRPr="00C130B0">
        <w:rPr>
          <w:rFonts w:ascii="Times New Roman" w:hAnsi="Times New Roman"/>
          <w:sz w:val="24"/>
          <w:szCs w:val="24"/>
          <w:lang w:val="en-US"/>
        </w:rPr>
        <w:t xml:space="preserve">). </w:t>
      </w:r>
      <w:r w:rsidR="002F61CF" w:rsidRPr="00C130B0">
        <w:rPr>
          <w:rFonts w:ascii="Times New Roman" w:hAnsi="Times New Roman"/>
          <w:sz w:val="24"/>
          <w:szCs w:val="24"/>
          <w:lang w:val="en-US"/>
        </w:rPr>
        <w:t xml:space="preserve">All qRT-PCR reactions were performed as described by Gonzalez-Gil </w:t>
      </w:r>
      <w:r w:rsidR="002F61CF" w:rsidRPr="00C130B0">
        <w:rPr>
          <w:rFonts w:ascii="Times New Roman" w:hAnsi="Times New Roman"/>
          <w:i/>
          <w:sz w:val="24"/>
          <w:szCs w:val="24"/>
          <w:lang w:val="en-US"/>
        </w:rPr>
        <w:t>et al</w:t>
      </w:r>
      <w:r w:rsidR="002F61CF" w:rsidRPr="00C130B0">
        <w:rPr>
          <w:rFonts w:ascii="Times New Roman" w:hAnsi="Times New Roman"/>
          <w:sz w:val="24"/>
          <w:szCs w:val="24"/>
          <w:lang w:val="en-US"/>
        </w:rPr>
        <w:t>. (2012) using the ABI 7100 RT-PCR system (Appli</w:t>
      </w:r>
      <w:r w:rsidR="00DE7629" w:rsidRPr="00C130B0">
        <w:rPr>
          <w:rFonts w:ascii="Times New Roman" w:hAnsi="Times New Roman"/>
          <w:sz w:val="24"/>
          <w:szCs w:val="24"/>
          <w:lang w:val="en-US"/>
        </w:rPr>
        <w:t>ed Biosystems; Carlsbad, CA</w:t>
      </w:r>
      <w:r w:rsidR="002F61CF" w:rsidRPr="00C130B0">
        <w:rPr>
          <w:rFonts w:ascii="Times New Roman" w:hAnsi="Times New Roman"/>
          <w:sz w:val="24"/>
          <w:szCs w:val="24"/>
          <w:lang w:val="en-US"/>
        </w:rPr>
        <w:t>). Briefly, a 20µl total volume consisted of 10µl of Power SYBR® Green PCR Master Mix (Life Technologies Corporation</w:t>
      </w:r>
      <w:r w:rsidR="00DE7629" w:rsidRPr="00C130B0">
        <w:rPr>
          <w:rStyle w:val="apple-converted-space"/>
          <w:rFonts w:ascii="Times New Roman" w:hAnsi="Times New Roman"/>
          <w:sz w:val="24"/>
          <w:szCs w:val="24"/>
          <w:lang w:val="en-US"/>
        </w:rPr>
        <w:t>, Carlsbad, CA</w:t>
      </w:r>
      <w:r w:rsidR="002F61CF" w:rsidRPr="00C130B0">
        <w:rPr>
          <w:rStyle w:val="apple-converted-space"/>
          <w:rFonts w:ascii="Times New Roman" w:hAnsi="Times New Roman"/>
          <w:sz w:val="24"/>
          <w:szCs w:val="24"/>
          <w:lang w:val="en-US"/>
        </w:rPr>
        <w:t>)</w:t>
      </w:r>
      <w:r w:rsidR="002F61CF" w:rsidRPr="00C130B0">
        <w:rPr>
          <w:rFonts w:ascii="Times New Roman" w:hAnsi="Times New Roman"/>
          <w:sz w:val="24"/>
          <w:szCs w:val="24"/>
          <w:lang w:val="en-US"/>
        </w:rPr>
        <w:t xml:space="preserve">, 300 nM of each primer, 100 ng of cDNA template and water to volume. With the exception of </w:t>
      </w:r>
      <w:r w:rsidR="002F61CF" w:rsidRPr="00C130B0">
        <w:rPr>
          <w:rFonts w:ascii="Times New Roman" w:hAnsi="Times New Roman"/>
          <w:i/>
          <w:sz w:val="24"/>
          <w:szCs w:val="24"/>
          <w:lang w:val="en-US"/>
        </w:rPr>
        <w:t xml:space="preserve">hilA </w:t>
      </w:r>
      <w:r w:rsidR="002F61CF" w:rsidRPr="00C130B0">
        <w:rPr>
          <w:rFonts w:ascii="Times New Roman" w:hAnsi="Times New Roman"/>
          <w:sz w:val="24"/>
          <w:szCs w:val="24"/>
          <w:lang w:val="en-US"/>
        </w:rPr>
        <w:t>and 16S rRNA, primers were designed using the NCBI Primer-BLAST tool and evaluated for specificity (Table 3).  All primers were synthesized by Integrated DNA Technologies (</w:t>
      </w:r>
      <w:r w:rsidR="00DE7629" w:rsidRPr="00C130B0">
        <w:rPr>
          <w:rFonts w:ascii="Times New Roman" w:hAnsi="Times New Roman"/>
          <w:sz w:val="24"/>
          <w:szCs w:val="24"/>
          <w:lang w:val="en-US"/>
        </w:rPr>
        <w:t>Coralville, IA</w:t>
      </w:r>
      <w:r w:rsidR="002F61CF" w:rsidRPr="00C130B0">
        <w:rPr>
          <w:rFonts w:ascii="Times New Roman" w:hAnsi="Times New Roman"/>
          <w:sz w:val="24"/>
          <w:szCs w:val="24"/>
          <w:lang w:val="en-US"/>
        </w:rPr>
        <w:t>). The qRT-PCR reactions were optimized to the conditions of 95°C for 15 min for the initial activation of Taq polymerase</w:t>
      </w:r>
      <w:r w:rsidRPr="00C130B0">
        <w:rPr>
          <w:rFonts w:ascii="Times New Roman" w:hAnsi="Times New Roman"/>
          <w:sz w:val="24"/>
          <w:szCs w:val="24"/>
          <w:lang w:val="en-US"/>
        </w:rPr>
        <w:t>. This was followed by</w:t>
      </w:r>
      <w:r w:rsidR="002F61CF" w:rsidRPr="00C130B0">
        <w:rPr>
          <w:rFonts w:ascii="Times New Roman" w:hAnsi="Times New Roman"/>
          <w:sz w:val="24"/>
          <w:szCs w:val="24"/>
          <w:lang w:val="en-US"/>
        </w:rPr>
        <w:t xml:space="preserve"> 35 cycles of denaturation at 94°C for 15 sec., annealing at 55°C for 30 sec. and amplification at 60°C for 30 sec. with fluorescence being measured during the extension phase. Melting curves were conducted subsequently and consisted of 95°C for 15 sec., 60°C for 5 min. to a final temperature of 95°C for 15 sec. All reactions were performed independently and in triplicate.</w:t>
      </w:r>
    </w:p>
    <w:p w14:paraId="2954D62F" w14:textId="77777777" w:rsidR="002F61CF" w:rsidRPr="00BD374D" w:rsidRDefault="002F61CF" w:rsidP="00BD374D">
      <w:pPr>
        <w:pStyle w:val="Heading3"/>
        <w:spacing w:line="480" w:lineRule="auto"/>
        <w:rPr>
          <w:rFonts w:ascii="Times New Roman" w:hAnsi="Times New Roman" w:cs="Times New Roman"/>
          <w:b w:val="0"/>
          <w:i/>
          <w:color w:val="auto"/>
          <w:sz w:val="24"/>
          <w:szCs w:val="24"/>
          <w:lang w:val="en-US"/>
        </w:rPr>
      </w:pPr>
      <w:bookmarkStart w:id="27" w:name="_Toc393119489"/>
      <w:r w:rsidRPr="00BD374D">
        <w:rPr>
          <w:rFonts w:ascii="Times New Roman" w:hAnsi="Times New Roman" w:cs="Times New Roman"/>
          <w:b w:val="0"/>
          <w:i/>
          <w:color w:val="auto"/>
          <w:sz w:val="24"/>
          <w:szCs w:val="24"/>
          <w:lang w:val="en-US"/>
        </w:rPr>
        <w:t>Analysis of gene expression</w:t>
      </w:r>
      <w:bookmarkEnd w:id="27"/>
    </w:p>
    <w:p w14:paraId="13E71074" w14:textId="443DFEC3" w:rsidR="000B2165" w:rsidRPr="00BD374D" w:rsidRDefault="002F61CF" w:rsidP="00BD374D">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Samples were normalized using the 16S rRNA gene as an internal standard (Table 3). The relative changes (n-fold) in gene expression between samples were calculated using the 2(-Delta Delta C(T)) method as described by Livak and Schimittgen (2001). </w:t>
      </w:r>
      <w:r w:rsidR="00C06406" w:rsidRPr="00C130B0">
        <w:rPr>
          <w:rFonts w:ascii="Times New Roman" w:hAnsi="Times New Roman"/>
          <w:sz w:val="24"/>
          <w:szCs w:val="24"/>
          <w:lang w:val="en-US"/>
        </w:rPr>
        <w:t>Fold change in expression for specific target gene was determined and these data were utilized t</w:t>
      </w:r>
      <w:r w:rsidR="006B6007" w:rsidRPr="00C130B0">
        <w:rPr>
          <w:rFonts w:ascii="Times New Roman" w:hAnsi="Times New Roman"/>
          <w:sz w:val="24"/>
          <w:szCs w:val="24"/>
          <w:lang w:val="en-US"/>
        </w:rPr>
        <w:t>o generate heat maps within a</w:t>
      </w:r>
      <w:r w:rsidR="00E73DAE" w:rsidRPr="00C130B0">
        <w:rPr>
          <w:rFonts w:ascii="Times New Roman" w:hAnsi="Times New Roman"/>
          <w:sz w:val="24"/>
          <w:szCs w:val="24"/>
          <w:lang w:val="en-US"/>
        </w:rPr>
        <w:t xml:space="preserve"> </w:t>
      </w:r>
      <w:r w:rsidR="006B6007" w:rsidRPr="00C130B0">
        <w:rPr>
          <w:rFonts w:ascii="Times New Roman" w:hAnsi="Times New Roman"/>
          <w:sz w:val="24"/>
          <w:szCs w:val="24"/>
          <w:lang w:val="en-US"/>
        </w:rPr>
        <w:t>Microsoft</w:t>
      </w:r>
      <w:r w:rsidR="006B6007" w:rsidRPr="00C130B0">
        <w:rPr>
          <w:rFonts w:ascii="Times New Roman" w:hAnsi="Times New Roman"/>
          <w:sz w:val="24"/>
          <w:szCs w:val="24"/>
          <w:vertAlign w:val="superscript"/>
          <w:lang w:val="en-US"/>
        </w:rPr>
        <w:t>®</w:t>
      </w:r>
      <w:r w:rsidR="006B6007" w:rsidRPr="00C130B0">
        <w:rPr>
          <w:rFonts w:ascii="Times New Roman" w:hAnsi="Times New Roman"/>
          <w:sz w:val="24"/>
          <w:szCs w:val="24"/>
          <w:lang w:val="en-US"/>
        </w:rPr>
        <w:t xml:space="preserve"> </w:t>
      </w:r>
      <w:r w:rsidR="00E73DAE" w:rsidRPr="00C130B0">
        <w:rPr>
          <w:rFonts w:ascii="Times New Roman" w:hAnsi="Times New Roman"/>
          <w:sz w:val="24"/>
          <w:szCs w:val="24"/>
          <w:lang w:val="en-US"/>
        </w:rPr>
        <w:t>E</w:t>
      </w:r>
      <w:r w:rsidR="00C06406" w:rsidRPr="00C130B0">
        <w:rPr>
          <w:rFonts w:ascii="Times New Roman" w:hAnsi="Times New Roman"/>
          <w:sz w:val="24"/>
          <w:szCs w:val="24"/>
          <w:lang w:val="en-US"/>
        </w:rPr>
        <w:t>xcel</w:t>
      </w:r>
      <w:r w:rsidR="006B6007" w:rsidRPr="00C130B0">
        <w:rPr>
          <w:rFonts w:ascii="Times New Roman" w:hAnsi="Times New Roman"/>
          <w:sz w:val="24"/>
          <w:szCs w:val="24"/>
          <w:vertAlign w:val="superscript"/>
          <w:lang w:val="en-US"/>
        </w:rPr>
        <w:t>®</w:t>
      </w:r>
      <w:r w:rsidR="006B6007" w:rsidRPr="00C130B0">
        <w:rPr>
          <w:rFonts w:ascii="Times New Roman" w:hAnsi="Times New Roman"/>
          <w:sz w:val="24"/>
          <w:szCs w:val="24"/>
          <w:lang w:val="en-US"/>
        </w:rPr>
        <w:t xml:space="preserve"> 14.3.5</w:t>
      </w:r>
      <w:r w:rsidR="00C06406" w:rsidRPr="00C130B0">
        <w:rPr>
          <w:rFonts w:ascii="Times New Roman" w:hAnsi="Times New Roman"/>
          <w:sz w:val="24"/>
          <w:szCs w:val="24"/>
          <w:lang w:val="en-US"/>
        </w:rPr>
        <w:t xml:space="preserve"> </w:t>
      </w:r>
      <w:r w:rsidR="00105C5E" w:rsidRPr="00C130B0">
        <w:rPr>
          <w:rFonts w:ascii="Times New Roman" w:hAnsi="Times New Roman"/>
          <w:sz w:val="24"/>
          <w:szCs w:val="24"/>
          <w:lang w:val="en-US"/>
        </w:rPr>
        <w:t xml:space="preserve">(Microsoft Corporation, </w:t>
      </w:r>
      <w:r w:rsidR="00D94A02" w:rsidRPr="00C130B0">
        <w:rPr>
          <w:rFonts w:ascii="Times New Roman" w:hAnsi="Times New Roman"/>
          <w:sz w:val="24"/>
          <w:szCs w:val="24"/>
          <w:lang w:val="en-US"/>
        </w:rPr>
        <w:t>Redmond, WA</w:t>
      </w:r>
      <w:r w:rsidR="00105C5E" w:rsidRPr="00C130B0">
        <w:rPr>
          <w:rFonts w:ascii="Times New Roman" w:hAnsi="Times New Roman"/>
          <w:sz w:val="24"/>
          <w:szCs w:val="24"/>
          <w:lang w:val="en-US"/>
        </w:rPr>
        <w:t xml:space="preserve">) </w:t>
      </w:r>
      <w:r w:rsidR="00C06406" w:rsidRPr="00C130B0">
        <w:rPr>
          <w:rFonts w:ascii="Times New Roman" w:hAnsi="Times New Roman"/>
          <w:sz w:val="24"/>
          <w:szCs w:val="24"/>
          <w:lang w:val="en-US"/>
        </w:rPr>
        <w:t xml:space="preserve">spread sheet using the conditional formatting and color scale functions. </w:t>
      </w:r>
    </w:p>
    <w:p w14:paraId="24CD5D54" w14:textId="77777777" w:rsidR="00EC00C9" w:rsidRPr="00BD374D" w:rsidRDefault="00EC00C9" w:rsidP="00BD374D">
      <w:pPr>
        <w:pStyle w:val="Heading3"/>
        <w:spacing w:line="480" w:lineRule="auto"/>
        <w:rPr>
          <w:rFonts w:ascii="Times New Roman" w:hAnsi="Times New Roman" w:cs="Times New Roman"/>
          <w:b w:val="0"/>
          <w:i/>
          <w:color w:val="auto"/>
          <w:sz w:val="24"/>
          <w:szCs w:val="24"/>
          <w:lang w:val="en-US"/>
        </w:rPr>
      </w:pPr>
      <w:bookmarkStart w:id="28" w:name="_Toc393119490"/>
      <w:r w:rsidRPr="00BD374D">
        <w:rPr>
          <w:rFonts w:ascii="Times New Roman" w:hAnsi="Times New Roman" w:cs="Times New Roman"/>
          <w:b w:val="0"/>
          <w:i/>
          <w:color w:val="auto"/>
          <w:sz w:val="24"/>
          <w:szCs w:val="24"/>
          <w:lang w:val="en-US"/>
        </w:rPr>
        <w:lastRenderedPageBreak/>
        <w:t>Statistical Analysis</w:t>
      </w:r>
      <w:bookmarkEnd w:id="28"/>
      <w:r w:rsidR="00CF1371" w:rsidRPr="00BD374D">
        <w:rPr>
          <w:rFonts w:ascii="Times New Roman" w:hAnsi="Times New Roman" w:cs="Times New Roman"/>
          <w:b w:val="0"/>
          <w:i/>
          <w:color w:val="auto"/>
          <w:sz w:val="24"/>
          <w:szCs w:val="24"/>
          <w:lang w:val="en-US"/>
        </w:rPr>
        <w:tab/>
      </w:r>
    </w:p>
    <w:p w14:paraId="1A0A8C9F" w14:textId="196353F6" w:rsidR="00856B1D" w:rsidRPr="00BD374D" w:rsidRDefault="00EC00C9" w:rsidP="00BD374D">
      <w:pPr>
        <w:spacing w:after="0" w:line="480" w:lineRule="auto"/>
        <w:ind w:firstLine="708"/>
        <w:jc w:val="both"/>
        <w:rPr>
          <w:rFonts w:ascii="Times New Roman" w:hAnsi="Times New Roman"/>
          <w:sz w:val="24"/>
          <w:szCs w:val="24"/>
        </w:rPr>
      </w:pPr>
      <w:r w:rsidRPr="00C130B0">
        <w:rPr>
          <w:rFonts w:ascii="Times New Roman" w:hAnsi="Times New Roman"/>
          <w:sz w:val="24"/>
          <w:szCs w:val="24"/>
          <w:lang w:val="en-US"/>
        </w:rPr>
        <w:t xml:space="preserve">For survival </w:t>
      </w:r>
      <w:r w:rsidR="00823A73" w:rsidRPr="00C130B0">
        <w:rPr>
          <w:rFonts w:ascii="Times New Roman" w:hAnsi="Times New Roman"/>
          <w:sz w:val="24"/>
          <w:szCs w:val="24"/>
          <w:lang w:val="en-US"/>
        </w:rPr>
        <w:t xml:space="preserve">and water activity </w:t>
      </w:r>
      <w:r w:rsidRPr="00C130B0">
        <w:rPr>
          <w:rFonts w:ascii="Times New Roman" w:hAnsi="Times New Roman"/>
          <w:sz w:val="24"/>
          <w:szCs w:val="24"/>
          <w:lang w:val="en-US"/>
        </w:rPr>
        <w:t>experiment</w:t>
      </w:r>
      <w:r w:rsidR="008F7DD0" w:rsidRPr="00C130B0">
        <w:rPr>
          <w:rFonts w:ascii="Times New Roman" w:hAnsi="Times New Roman"/>
          <w:sz w:val="24"/>
          <w:szCs w:val="24"/>
          <w:lang w:val="en-US"/>
        </w:rPr>
        <w:t>s</w:t>
      </w:r>
      <w:r w:rsidR="00384197" w:rsidRPr="00C130B0">
        <w:rPr>
          <w:rFonts w:ascii="Times New Roman" w:hAnsi="Times New Roman"/>
          <w:sz w:val="24"/>
          <w:szCs w:val="24"/>
          <w:lang w:val="en-US"/>
        </w:rPr>
        <w:t>,</w:t>
      </w:r>
      <w:r w:rsidRPr="00C130B0">
        <w:rPr>
          <w:rFonts w:ascii="Times New Roman" w:hAnsi="Times New Roman"/>
          <w:sz w:val="24"/>
          <w:szCs w:val="24"/>
          <w:lang w:val="en-US"/>
        </w:rPr>
        <w:t xml:space="preserve"> each s</w:t>
      </w:r>
      <w:r w:rsidR="00405ACC" w:rsidRPr="00C130B0">
        <w:rPr>
          <w:rFonts w:ascii="Times New Roman" w:hAnsi="Times New Roman"/>
          <w:sz w:val="24"/>
          <w:szCs w:val="24"/>
          <w:lang w:val="en-US"/>
        </w:rPr>
        <w:t>train was sampled in duplicate with triplicate</w:t>
      </w:r>
      <w:r w:rsidRPr="00C130B0">
        <w:rPr>
          <w:rFonts w:ascii="Times New Roman" w:hAnsi="Times New Roman"/>
          <w:sz w:val="24"/>
          <w:szCs w:val="24"/>
          <w:lang w:val="en-US"/>
        </w:rPr>
        <w:t xml:space="preserve"> repetitions, </w:t>
      </w:r>
      <w:r w:rsidR="008F7DD0" w:rsidRPr="00C130B0">
        <w:rPr>
          <w:rFonts w:ascii="Times New Roman" w:hAnsi="Times New Roman"/>
          <w:sz w:val="24"/>
          <w:szCs w:val="24"/>
          <w:lang w:val="en-US"/>
        </w:rPr>
        <w:t xml:space="preserve">and culturable </w:t>
      </w:r>
      <w:r w:rsidRPr="00C130B0">
        <w:rPr>
          <w:rFonts w:ascii="Times New Roman" w:hAnsi="Times New Roman"/>
          <w:sz w:val="24"/>
          <w:szCs w:val="24"/>
          <w:lang w:val="en-US"/>
        </w:rPr>
        <w:t xml:space="preserve">CFU counts were analyzed via </w:t>
      </w:r>
      <w:r w:rsidR="00405ACC" w:rsidRPr="00C130B0">
        <w:rPr>
          <w:rFonts w:ascii="Times New Roman" w:hAnsi="Times New Roman"/>
          <w:sz w:val="24"/>
          <w:szCs w:val="24"/>
          <w:lang w:val="en-US"/>
        </w:rPr>
        <w:t>m</w:t>
      </w:r>
      <w:r w:rsidR="00FB31DE" w:rsidRPr="00C130B0">
        <w:rPr>
          <w:rFonts w:ascii="Times New Roman" w:hAnsi="Times New Roman"/>
          <w:sz w:val="24"/>
          <w:szCs w:val="24"/>
          <w:lang w:val="en-US"/>
        </w:rPr>
        <w:t xml:space="preserve">ixed </w:t>
      </w:r>
      <w:r w:rsidRPr="00C130B0">
        <w:rPr>
          <w:rFonts w:ascii="Times New Roman" w:hAnsi="Times New Roman"/>
          <w:sz w:val="24"/>
          <w:szCs w:val="24"/>
          <w:lang w:val="en-US"/>
        </w:rPr>
        <w:t>ANOVA</w:t>
      </w:r>
      <w:r w:rsidR="00FB31DE" w:rsidRPr="00C130B0">
        <w:rPr>
          <w:rFonts w:ascii="Times New Roman" w:hAnsi="Times New Roman"/>
          <w:sz w:val="24"/>
          <w:szCs w:val="24"/>
          <w:lang w:val="en-US"/>
        </w:rPr>
        <w:t xml:space="preserve"> analysis</w:t>
      </w:r>
      <w:r w:rsidRPr="00C130B0">
        <w:rPr>
          <w:rFonts w:ascii="Times New Roman" w:hAnsi="Times New Roman"/>
          <w:sz w:val="24"/>
          <w:szCs w:val="24"/>
          <w:lang w:val="en-US"/>
        </w:rPr>
        <w:t xml:space="preserve"> (p &lt;0.05) to determine statistical differences between strains</w:t>
      </w:r>
      <w:r w:rsidR="00405ACC" w:rsidRPr="00C130B0">
        <w:rPr>
          <w:rFonts w:ascii="Times New Roman" w:hAnsi="Times New Roman"/>
          <w:sz w:val="24"/>
          <w:szCs w:val="24"/>
          <w:lang w:val="en-US"/>
        </w:rPr>
        <w:t>.</w:t>
      </w:r>
      <w:r w:rsidR="00673F70" w:rsidRPr="00C130B0">
        <w:rPr>
          <w:rFonts w:ascii="Times New Roman" w:hAnsi="Times New Roman"/>
          <w:sz w:val="24"/>
          <w:szCs w:val="24"/>
          <w:lang w:val="en-US"/>
        </w:rPr>
        <w:t xml:space="preserve"> </w:t>
      </w:r>
      <w:r w:rsidR="00405ACC" w:rsidRPr="00C130B0">
        <w:rPr>
          <w:rFonts w:ascii="Times New Roman" w:hAnsi="Times New Roman"/>
          <w:sz w:val="24"/>
          <w:szCs w:val="24"/>
          <w:lang w:val="en-US"/>
        </w:rPr>
        <w:t>R</w:t>
      </w:r>
      <w:r w:rsidR="00673F70" w:rsidRPr="00C130B0">
        <w:rPr>
          <w:rFonts w:ascii="Times New Roman" w:hAnsi="Times New Roman"/>
          <w:sz w:val="24"/>
          <w:szCs w:val="24"/>
          <w:lang w:val="en-US"/>
        </w:rPr>
        <w:t>esult</w:t>
      </w:r>
      <w:r w:rsidR="00405ACC" w:rsidRPr="00C130B0">
        <w:rPr>
          <w:rFonts w:ascii="Times New Roman" w:hAnsi="Times New Roman"/>
          <w:sz w:val="24"/>
          <w:szCs w:val="24"/>
          <w:lang w:val="en-US"/>
        </w:rPr>
        <w:t>s</w:t>
      </w:r>
      <w:r w:rsidR="00673F70" w:rsidRPr="00C130B0">
        <w:rPr>
          <w:rFonts w:ascii="Times New Roman" w:hAnsi="Times New Roman"/>
          <w:sz w:val="24"/>
          <w:szCs w:val="24"/>
          <w:lang w:val="en-US"/>
        </w:rPr>
        <w:t xml:space="preserve"> are expressed </w:t>
      </w:r>
      <w:r w:rsidR="00D94DEF" w:rsidRPr="00C130B0">
        <w:rPr>
          <w:rFonts w:ascii="Times New Roman" w:hAnsi="Times New Roman"/>
          <w:sz w:val="24"/>
          <w:szCs w:val="24"/>
          <w:lang w:val="en-US"/>
        </w:rPr>
        <w:t>a</w:t>
      </w:r>
      <w:r w:rsidR="00673F70" w:rsidRPr="00C130B0">
        <w:rPr>
          <w:rFonts w:ascii="Times New Roman" w:hAnsi="Times New Roman"/>
          <w:sz w:val="24"/>
          <w:szCs w:val="24"/>
          <w:lang w:val="en-US"/>
        </w:rPr>
        <w:t xml:space="preserve">s least-square means </w:t>
      </w:r>
      <w:r w:rsidR="00C06406" w:rsidRPr="00C130B0">
        <w:rPr>
          <w:rFonts w:ascii="Times New Roman" w:hAnsi="Times New Roman"/>
          <w:sz w:val="24"/>
          <w:szCs w:val="24"/>
          <w:lang w:val="en-US"/>
        </w:rPr>
        <w:t>with</w:t>
      </w:r>
      <w:r w:rsidR="00673F70" w:rsidRPr="00C130B0">
        <w:rPr>
          <w:rFonts w:ascii="Times New Roman" w:hAnsi="Times New Roman"/>
          <w:sz w:val="24"/>
          <w:szCs w:val="24"/>
          <w:lang w:val="en-US"/>
        </w:rPr>
        <w:t xml:space="preserve"> standard error of the means (SEM)</w:t>
      </w:r>
      <w:r w:rsidRPr="00C130B0">
        <w:rPr>
          <w:rFonts w:ascii="Times New Roman" w:hAnsi="Times New Roman"/>
          <w:sz w:val="24"/>
          <w:szCs w:val="24"/>
          <w:lang w:val="en-US"/>
        </w:rPr>
        <w:t xml:space="preserve">. </w:t>
      </w:r>
      <w:r w:rsidR="00D94DEF" w:rsidRPr="00C130B0">
        <w:rPr>
          <w:rFonts w:ascii="Times New Roman" w:hAnsi="Times New Roman"/>
          <w:sz w:val="24"/>
          <w:szCs w:val="24"/>
        </w:rPr>
        <w:t>For water activity measurements, each s</w:t>
      </w:r>
      <w:r w:rsidR="00405ACC" w:rsidRPr="00C130B0">
        <w:rPr>
          <w:rFonts w:ascii="Times New Roman" w:hAnsi="Times New Roman"/>
          <w:sz w:val="24"/>
          <w:szCs w:val="24"/>
        </w:rPr>
        <w:t>train was sampled in triplicate</w:t>
      </w:r>
      <w:r w:rsidR="00D94DEF" w:rsidRPr="00C130B0">
        <w:rPr>
          <w:rFonts w:ascii="Times New Roman" w:hAnsi="Times New Roman"/>
          <w:sz w:val="24"/>
          <w:szCs w:val="24"/>
        </w:rPr>
        <w:t xml:space="preserve"> for ea</w:t>
      </w:r>
      <w:r w:rsidR="00405ACC" w:rsidRPr="00C130B0">
        <w:rPr>
          <w:rFonts w:ascii="Times New Roman" w:hAnsi="Times New Roman"/>
          <w:sz w:val="24"/>
          <w:szCs w:val="24"/>
        </w:rPr>
        <w:t xml:space="preserve">ch time point and </w:t>
      </w:r>
      <w:r w:rsidR="00E55277" w:rsidRPr="00C130B0">
        <w:rPr>
          <w:rFonts w:ascii="Times New Roman" w:hAnsi="Times New Roman"/>
          <w:sz w:val="24"/>
          <w:szCs w:val="24"/>
        </w:rPr>
        <w:t>analyzed as above for the survival experiments</w:t>
      </w:r>
      <w:r w:rsidR="00F20CD0" w:rsidRPr="00C130B0">
        <w:rPr>
          <w:rFonts w:ascii="Times New Roman" w:hAnsi="Times New Roman"/>
          <w:sz w:val="24"/>
          <w:szCs w:val="24"/>
          <w:lang w:val="en-US"/>
        </w:rPr>
        <w:t>.</w:t>
      </w:r>
      <w:r w:rsidR="00E73DAE" w:rsidRPr="00C130B0">
        <w:rPr>
          <w:rFonts w:ascii="Times New Roman" w:hAnsi="Times New Roman"/>
          <w:sz w:val="24"/>
          <w:szCs w:val="24"/>
          <w:lang w:val="en-US"/>
        </w:rPr>
        <w:t xml:space="preserve"> The software utilized was SAS</w:t>
      </w:r>
      <w:r w:rsidR="00E73DAE" w:rsidRPr="00C130B0">
        <w:rPr>
          <w:rFonts w:ascii="Times New Roman" w:hAnsi="Times New Roman"/>
          <w:sz w:val="24"/>
          <w:szCs w:val="24"/>
          <w:vertAlign w:val="superscript"/>
          <w:lang w:val="en-US"/>
        </w:rPr>
        <w:t>®</w:t>
      </w:r>
      <w:r w:rsidR="00E73DAE" w:rsidRPr="00C130B0">
        <w:rPr>
          <w:rStyle w:val="apple-converted-space"/>
          <w:rFonts w:ascii="Times New Roman" w:hAnsi="Times New Roman"/>
          <w:sz w:val="24"/>
          <w:szCs w:val="24"/>
          <w:lang w:val="en-US"/>
        </w:rPr>
        <w:t> </w:t>
      </w:r>
      <w:r w:rsidR="00E73DAE" w:rsidRPr="00C130B0">
        <w:rPr>
          <w:rFonts w:ascii="Times New Roman" w:hAnsi="Times New Roman"/>
          <w:sz w:val="24"/>
          <w:szCs w:val="24"/>
          <w:lang w:val="en-US"/>
        </w:rPr>
        <w:t>9.3.</w:t>
      </w:r>
    </w:p>
    <w:p w14:paraId="226EF461" w14:textId="77777777" w:rsidR="000B2165" w:rsidRPr="00BD374D" w:rsidRDefault="000B2165" w:rsidP="00755102">
      <w:pPr>
        <w:pStyle w:val="Heading2"/>
        <w:jc w:val="left"/>
      </w:pPr>
      <w:bookmarkStart w:id="29" w:name="_Toc393119491"/>
      <w:r w:rsidRPr="00BD374D">
        <w:t>Results</w:t>
      </w:r>
      <w:bookmarkEnd w:id="29"/>
    </w:p>
    <w:p w14:paraId="227A40F8" w14:textId="47C61262" w:rsidR="00073E9F" w:rsidRPr="00C130B0" w:rsidRDefault="00073E9F" w:rsidP="000B2165">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The water activity of the sample of spiked feed was measured</w:t>
      </w:r>
      <w:r w:rsidR="00A23DF8" w:rsidRPr="00C130B0">
        <w:rPr>
          <w:rFonts w:ascii="Times New Roman" w:hAnsi="Times New Roman"/>
          <w:sz w:val="24"/>
          <w:szCs w:val="24"/>
          <w:lang w:val="en-US"/>
        </w:rPr>
        <w:t xml:space="preserve"> at </w:t>
      </w:r>
      <w:r w:rsidR="00C72172" w:rsidRPr="00C130B0">
        <w:rPr>
          <w:rFonts w:ascii="Times New Roman" w:hAnsi="Times New Roman"/>
          <w:sz w:val="24"/>
          <w:szCs w:val="24"/>
          <w:lang w:val="en-US"/>
        </w:rPr>
        <w:t>specific</w:t>
      </w:r>
      <w:r w:rsidR="00F024E5" w:rsidRPr="00C130B0">
        <w:rPr>
          <w:rFonts w:ascii="Times New Roman" w:hAnsi="Times New Roman"/>
          <w:sz w:val="24"/>
          <w:szCs w:val="24"/>
          <w:lang w:val="en-US"/>
        </w:rPr>
        <w:t xml:space="preserve"> time</w:t>
      </w:r>
      <w:r w:rsidR="00F86F52" w:rsidRPr="00C130B0">
        <w:rPr>
          <w:rFonts w:ascii="Times New Roman" w:hAnsi="Times New Roman"/>
          <w:sz w:val="24"/>
          <w:szCs w:val="24"/>
          <w:lang w:val="en-US"/>
        </w:rPr>
        <w:t>s</w:t>
      </w:r>
      <w:r w:rsidR="00A23DF8" w:rsidRPr="00C130B0">
        <w:rPr>
          <w:rFonts w:ascii="Times New Roman" w:hAnsi="Times New Roman"/>
          <w:sz w:val="24"/>
          <w:szCs w:val="24"/>
          <w:lang w:val="en-US"/>
        </w:rPr>
        <w:t xml:space="preserve"> </w:t>
      </w:r>
      <w:r w:rsidR="00F86F52" w:rsidRPr="00C130B0">
        <w:rPr>
          <w:rFonts w:ascii="Times New Roman" w:hAnsi="Times New Roman"/>
          <w:sz w:val="24"/>
          <w:szCs w:val="24"/>
          <w:lang w:val="en-US"/>
        </w:rPr>
        <w:t xml:space="preserve">of </w:t>
      </w:r>
      <w:r w:rsidR="00C72172" w:rsidRPr="00C130B0">
        <w:rPr>
          <w:rFonts w:ascii="Times New Roman" w:hAnsi="Times New Roman"/>
          <w:sz w:val="24"/>
          <w:szCs w:val="24"/>
          <w:lang w:val="en-US"/>
        </w:rPr>
        <w:t>0, 4, 8, 24h, 4 and 7</w:t>
      </w:r>
      <w:r w:rsidR="003C3153" w:rsidRPr="00C130B0">
        <w:rPr>
          <w:rFonts w:ascii="Times New Roman" w:hAnsi="Times New Roman"/>
          <w:sz w:val="24"/>
          <w:szCs w:val="24"/>
          <w:lang w:val="en-US"/>
        </w:rPr>
        <w:t>d (Table 4</w:t>
      </w:r>
      <w:r w:rsidRPr="00C130B0">
        <w:rPr>
          <w:rFonts w:ascii="Times New Roman" w:hAnsi="Times New Roman"/>
          <w:sz w:val="24"/>
          <w:szCs w:val="24"/>
          <w:lang w:val="en-US"/>
        </w:rPr>
        <w:t xml:space="preserve">). This was done in order to </w:t>
      </w:r>
      <w:r w:rsidR="00A23DF8" w:rsidRPr="00C130B0">
        <w:rPr>
          <w:rFonts w:ascii="Times New Roman" w:hAnsi="Times New Roman"/>
          <w:sz w:val="24"/>
          <w:szCs w:val="24"/>
          <w:lang w:val="en-US"/>
        </w:rPr>
        <w:t>correlate</w:t>
      </w:r>
      <w:r w:rsidRPr="00C130B0">
        <w:rPr>
          <w:rFonts w:ascii="Times New Roman" w:hAnsi="Times New Roman"/>
          <w:sz w:val="24"/>
          <w:szCs w:val="24"/>
          <w:lang w:val="en-US"/>
        </w:rPr>
        <w:t xml:space="preserve"> water activity in the feed </w:t>
      </w:r>
      <w:r w:rsidR="00A23DF8" w:rsidRPr="00C130B0">
        <w:rPr>
          <w:rFonts w:ascii="Times New Roman" w:hAnsi="Times New Roman"/>
          <w:sz w:val="24"/>
          <w:szCs w:val="24"/>
          <w:lang w:val="en-US"/>
        </w:rPr>
        <w:t>with any impact o</w:t>
      </w:r>
      <w:r w:rsidRPr="00C130B0">
        <w:rPr>
          <w:rFonts w:ascii="Times New Roman" w:hAnsi="Times New Roman"/>
          <w:sz w:val="24"/>
          <w:szCs w:val="24"/>
          <w:lang w:val="en-US"/>
        </w:rPr>
        <w:t xml:space="preserve">n the survival of </w:t>
      </w:r>
      <w:r w:rsidR="00946F2C" w:rsidRPr="00C130B0">
        <w:rPr>
          <w:rFonts w:ascii="Times New Roman" w:hAnsi="Times New Roman"/>
          <w:i/>
          <w:sz w:val="24"/>
          <w:szCs w:val="24"/>
          <w:lang w:val="en-US"/>
        </w:rPr>
        <w:t>S</w:t>
      </w:r>
      <w:r w:rsidR="00313019" w:rsidRPr="00C130B0">
        <w:rPr>
          <w:rFonts w:ascii="Times New Roman" w:hAnsi="Times New Roman"/>
          <w:i/>
          <w:sz w:val="24"/>
          <w:szCs w:val="24"/>
          <w:lang w:val="en-US"/>
        </w:rPr>
        <w:t>.</w:t>
      </w:r>
      <w:r w:rsidR="001A05ED" w:rsidRPr="00C130B0">
        <w:rPr>
          <w:rFonts w:ascii="Times New Roman" w:hAnsi="Times New Roman"/>
          <w:i/>
          <w:sz w:val="24"/>
          <w:szCs w:val="24"/>
          <w:lang w:val="en-US"/>
        </w:rPr>
        <w:t xml:space="preserve"> </w:t>
      </w:r>
      <w:r w:rsidR="00A23DF8" w:rsidRPr="00C130B0">
        <w:rPr>
          <w:rFonts w:ascii="Times New Roman" w:hAnsi="Times New Roman"/>
          <w:i/>
          <w:sz w:val="24"/>
          <w:szCs w:val="24"/>
          <w:lang w:val="en-US"/>
        </w:rPr>
        <w:t>enterica</w:t>
      </w:r>
      <w:r w:rsidRPr="00C130B0">
        <w:rPr>
          <w:rFonts w:ascii="Times New Roman" w:hAnsi="Times New Roman"/>
          <w:sz w:val="24"/>
          <w:szCs w:val="24"/>
          <w:lang w:val="en-US"/>
        </w:rPr>
        <w:t xml:space="preserve">. </w:t>
      </w:r>
      <w:r w:rsidR="00A23DF8" w:rsidRPr="00C130B0">
        <w:rPr>
          <w:rFonts w:ascii="Times New Roman" w:hAnsi="Times New Roman"/>
          <w:sz w:val="24"/>
          <w:szCs w:val="24"/>
          <w:lang w:val="en-US"/>
        </w:rPr>
        <w:t>Not surprisingly, t</w:t>
      </w:r>
      <w:r w:rsidRPr="00C130B0">
        <w:rPr>
          <w:rFonts w:ascii="Times New Roman" w:hAnsi="Times New Roman"/>
          <w:sz w:val="24"/>
          <w:szCs w:val="24"/>
          <w:lang w:val="en-US"/>
        </w:rPr>
        <w:t xml:space="preserve">here </w:t>
      </w:r>
      <w:r w:rsidR="00A23DF8" w:rsidRPr="00C130B0">
        <w:rPr>
          <w:rFonts w:ascii="Times New Roman" w:hAnsi="Times New Roman"/>
          <w:sz w:val="24"/>
          <w:szCs w:val="24"/>
          <w:lang w:val="en-US"/>
        </w:rPr>
        <w:t>was</w:t>
      </w:r>
      <w:r w:rsidRPr="00C130B0">
        <w:rPr>
          <w:rFonts w:ascii="Times New Roman" w:hAnsi="Times New Roman"/>
          <w:sz w:val="24"/>
          <w:szCs w:val="24"/>
          <w:lang w:val="en-US"/>
        </w:rPr>
        <w:t xml:space="preserve"> </w:t>
      </w:r>
      <w:r w:rsidR="003C0562" w:rsidRPr="00C130B0">
        <w:rPr>
          <w:rFonts w:ascii="Times New Roman" w:hAnsi="Times New Roman"/>
          <w:sz w:val="24"/>
          <w:szCs w:val="24"/>
          <w:lang w:val="en-US"/>
        </w:rPr>
        <w:t>some correlation</w:t>
      </w:r>
      <w:r w:rsidRPr="00C130B0">
        <w:rPr>
          <w:rFonts w:ascii="Times New Roman" w:hAnsi="Times New Roman"/>
          <w:sz w:val="24"/>
          <w:szCs w:val="24"/>
          <w:lang w:val="en-US"/>
        </w:rPr>
        <w:t xml:space="preserve"> between the water activity in the spiked feed and the</w:t>
      </w:r>
      <w:r w:rsidR="00A23DF8" w:rsidRPr="00C130B0">
        <w:rPr>
          <w:rFonts w:ascii="Times New Roman" w:hAnsi="Times New Roman"/>
          <w:sz w:val="24"/>
          <w:szCs w:val="24"/>
          <w:lang w:val="en-US"/>
        </w:rPr>
        <w:t xml:space="preserve"> </w:t>
      </w:r>
      <w:r w:rsidR="006065FC" w:rsidRPr="00C130B0">
        <w:rPr>
          <w:rFonts w:ascii="Times New Roman" w:hAnsi="Times New Roman"/>
          <w:sz w:val="24"/>
          <w:szCs w:val="24"/>
          <w:lang w:val="en-US"/>
        </w:rPr>
        <w:t xml:space="preserve">survival rates of the bacteria. Water activity consistently decreased over the course of the </w:t>
      </w:r>
      <w:r w:rsidR="000B2165" w:rsidRPr="00C130B0">
        <w:rPr>
          <w:rFonts w:ascii="Times New Roman" w:hAnsi="Times New Roman"/>
          <w:sz w:val="24"/>
          <w:szCs w:val="24"/>
          <w:lang w:val="en-US"/>
        </w:rPr>
        <w:t>experiments,</w:t>
      </w:r>
      <w:r w:rsidR="006065FC" w:rsidRPr="00C130B0">
        <w:rPr>
          <w:rFonts w:ascii="Times New Roman" w:hAnsi="Times New Roman"/>
          <w:sz w:val="24"/>
          <w:szCs w:val="24"/>
          <w:lang w:val="en-US"/>
        </w:rPr>
        <w:t xml:space="preserve"> as did the counts of culturable </w:t>
      </w:r>
      <w:r w:rsidR="00E82D01" w:rsidRPr="00C130B0">
        <w:rPr>
          <w:rFonts w:ascii="Times New Roman" w:hAnsi="Times New Roman"/>
          <w:i/>
          <w:iCs/>
          <w:sz w:val="24"/>
          <w:szCs w:val="24"/>
          <w:lang w:val="en-US"/>
        </w:rPr>
        <w:t>S. enterica</w:t>
      </w:r>
      <w:r w:rsidR="006065FC" w:rsidRPr="00C130B0">
        <w:rPr>
          <w:rFonts w:ascii="Times New Roman" w:hAnsi="Times New Roman"/>
          <w:sz w:val="24"/>
          <w:szCs w:val="24"/>
          <w:lang w:val="en-US"/>
        </w:rPr>
        <w:t xml:space="preserve">. </w:t>
      </w:r>
      <w:r w:rsidR="005C1871" w:rsidRPr="00C130B0">
        <w:rPr>
          <w:rFonts w:ascii="Times New Roman" w:hAnsi="Times New Roman"/>
          <w:sz w:val="24"/>
          <w:szCs w:val="24"/>
          <w:lang w:val="en-US"/>
        </w:rPr>
        <w:t xml:space="preserve">However, the correlation coefficients indicated that there was no significant correlation between water activity and reduction in culturable </w:t>
      </w:r>
      <w:r w:rsidR="005C1871" w:rsidRPr="00C130B0">
        <w:rPr>
          <w:rFonts w:ascii="Times New Roman" w:hAnsi="Times New Roman"/>
          <w:i/>
          <w:sz w:val="24"/>
          <w:szCs w:val="24"/>
          <w:lang w:val="en-US"/>
        </w:rPr>
        <w:t>Salmonella</w:t>
      </w:r>
      <w:r w:rsidR="005C1871" w:rsidRPr="00C130B0">
        <w:rPr>
          <w:rFonts w:ascii="Times New Roman" w:hAnsi="Times New Roman"/>
          <w:sz w:val="24"/>
          <w:szCs w:val="24"/>
          <w:lang w:val="en-US"/>
        </w:rPr>
        <w:t xml:space="preserve">. This is most likely due to the large variation in reduction of </w:t>
      </w:r>
      <w:r w:rsidR="005C1871" w:rsidRPr="00C130B0">
        <w:rPr>
          <w:rFonts w:ascii="Times New Roman" w:hAnsi="Times New Roman"/>
          <w:i/>
          <w:sz w:val="24"/>
          <w:szCs w:val="24"/>
          <w:lang w:val="en-US"/>
        </w:rPr>
        <w:t>Salmonella</w:t>
      </w:r>
      <w:r w:rsidR="005C1871" w:rsidRPr="00C130B0">
        <w:rPr>
          <w:rFonts w:ascii="Times New Roman" w:hAnsi="Times New Roman"/>
          <w:sz w:val="24"/>
          <w:szCs w:val="24"/>
          <w:lang w:val="en-US"/>
        </w:rPr>
        <w:t xml:space="preserve"> counts between each time point.</w:t>
      </w:r>
    </w:p>
    <w:p w14:paraId="471B30FA" w14:textId="798ADBC3" w:rsidR="00073E9F" w:rsidRPr="00C130B0" w:rsidRDefault="00073E9F" w:rsidP="000B2165">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The </w:t>
      </w:r>
      <w:r w:rsidR="003C0562" w:rsidRPr="00C130B0">
        <w:rPr>
          <w:rFonts w:ascii="Times New Roman" w:hAnsi="Times New Roman"/>
          <w:sz w:val="24"/>
          <w:szCs w:val="24"/>
          <w:lang w:val="en-US"/>
        </w:rPr>
        <w:t xml:space="preserve">culturable </w:t>
      </w:r>
      <w:r w:rsidR="00313019" w:rsidRPr="00C130B0">
        <w:rPr>
          <w:rFonts w:ascii="Times New Roman" w:hAnsi="Times New Roman"/>
          <w:i/>
          <w:sz w:val="24"/>
          <w:szCs w:val="24"/>
          <w:lang w:val="en-US"/>
        </w:rPr>
        <w:t>S.</w:t>
      </w:r>
      <w:r w:rsidR="00A23DF8" w:rsidRPr="00C130B0">
        <w:rPr>
          <w:rFonts w:ascii="Times New Roman" w:hAnsi="Times New Roman"/>
          <w:i/>
          <w:sz w:val="24"/>
          <w:szCs w:val="24"/>
          <w:lang w:val="en-US"/>
        </w:rPr>
        <w:t xml:space="preserve"> enterica</w:t>
      </w:r>
      <w:r w:rsidR="002F61CF" w:rsidRPr="00C130B0">
        <w:rPr>
          <w:rFonts w:ascii="Times New Roman" w:hAnsi="Times New Roman"/>
          <w:sz w:val="24"/>
          <w:szCs w:val="24"/>
          <w:lang w:val="en-US"/>
        </w:rPr>
        <w:t xml:space="preserve"> populations (log CFU </w:t>
      </w:r>
      <w:r w:rsidRPr="00C130B0">
        <w:rPr>
          <w:rFonts w:ascii="Times New Roman" w:hAnsi="Times New Roman"/>
          <w:sz w:val="24"/>
          <w:szCs w:val="24"/>
          <w:lang w:val="en-US"/>
        </w:rPr>
        <w:t>g</w:t>
      </w:r>
      <w:r w:rsidR="002F61CF" w:rsidRPr="00C130B0">
        <w:rPr>
          <w:rFonts w:ascii="Times New Roman" w:hAnsi="Times New Roman"/>
          <w:sz w:val="24"/>
          <w:szCs w:val="24"/>
          <w:vertAlign w:val="superscript"/>
          <w:lang w:val="en-US"/>
        </w:rPr>
        <w:t>-1</w:t>
      </w:r>
      <w:r w:rsidRPr="00C130B0">
        <w:rPr>
          <w:rFonts w:ascii="Times New Roman" w:hAnsi="Times New Roman"/>
          <w:sz w:val="24"/>
          <w:szCs w:val="24"/>
          <w:lang w:val="en-US"/>
        </w:rPr>
        <w:t>) w</w:t>
      </w:r>
      <w:r w:rsidR="00A23DF8" w:rsidRPr="00C130B0">
        <w:rPr>
          <w:rFonts w:ascii="Times New Roman" w:hAnsi="Times New Roman"/>
          <w:sz w:val="24"/>
          <w:szCs w:val="24"/>
          <w:lang w:val="en-US"/>
        </w:rPr>
        <w:t xml:space="preserve">ere determined at 0, 4, </w:t>
      </w:r>
      <w:r w:rsidR="00C72172" w:rsidRPr="00C130B0">
        <w:rPr>
          <w:rFonts w:ascii="Times New Roman" w:hAnsi="Times New Roman"/>
          <w:sz w:val="24"/>
          <w:szCs w:val="24"/>
          <w:lang w:val="en-US"/>
        </w:rPr>
        <w:t>8, 24h, 4 and 7</w:t>
      </w:r>
      <w:r w:rsidR="00A23DF8" w:rsidRPr="00C130B0">
        <w:rPr>
          <w:rFonts w:ascii="Times New Roman" w:hAnsi="Times New Roman"/>
          <w:sz w:val="24"/>
          <w:szCs w:val="24"/>
          <w:lang w:val="en-US"/>
        </w:rPr>
        <w:t>d</w:t>
      </w:r>
      <w:r w:rsidRPr="00C130B0">
        <w:rPr>
          <w:rFonts w:ascii="Times New Roman" w:hAnsi="Times New Roman"/>
          <w:sz w:val="24"/>
          <w:szCs w:val="24"/>
          <w:lang w:val="en-US"/>
        </w:rPr>
        <w:t xml:space="preserve">, </w:t>
      </w:r>
      <w:r w:rsidR="00A23DF8" w:rsidRPr="00C130B0">
        <w:rPr>
          <w:rFonts w:ascii="Times New Roman" w:hAnsi="Times New Roman"/>
          <w:sz w:val="24"/>
          <w:szCs w:val="24"/>
          <w:lang w:val="en-US"/>
        </w:rPr>
        <w:t xml:space="preserve">and </w:t>
      </w:r>
      <w:r w:rsidRPr="00C130B0">
        <w:rPr>
          <w:rFonts w:ascii="Times New Roman" w:hAnsi="Times New Roman"/>
          <w:sz w:val="24"/>
          <w:szCs w:val="24"/>
          <w:lang w:val="en-US"/>
        </w:rPr>
        <w:t xml:space="preserve">differences in </w:t>
      </w:r>
      <w:r w:rsidR="00D27C7D" w:rsidRPr="00C130B0">
        <w:rPr>
          <w:rFonts w:ascii="Times New Roman" w:hAnsi="Times New Roman"/>
          <w:sz w:val="24"/>
          <w:szCs w:val="24"/>
          <w:lang w:val="en-US"/>
        </w:rPr>
        <w:t xml:space="preserve">the </w:t>
      </w:r>
      <w:r w:rsidR="00A23DF8" w:rsidRPr="00C130B0">
        <w:rPr>
          <w:rFonts w:ascii="Times New Roman" w:hAnsi="Times New Roman"/>
          <w:sz w:val="24"/>
          <w:szCs w:val="24"/>
          <w:lang w:val="en-US"/>
        </w:rPr>
        <w:t>survival of the bacteria were</w:t>
      </w:r>
      <w:r w:rsidRPr="00C130B0">
        <w:rPr>
          <w:rFonts w:ascii="Times New Roman" w:hAnsi="Times New Roman"/>
          <w:sz w:val="24"/>
          <w:szCs w:val="24"/>
          <w:lang w:val="en-US"/>
        </w:rPr>
        <w:t xml:space="preserve"> found </w:t>
      </w:r>
      <w:r w:rsidR="00D27C7D" w:rsidRPr="00C130B0">
        <w:rPr>
          <w:rFonts w:ascii="Times New Roman" w:hAnsi="Times New Roman"/>
          <w:sz w:val="24"/>
          <w:szCs w:val="24"/>
          <w:lang w:val="en-US"/>
        </w:rPr>
        <w:t>to be dependent on serovar and strain</w:t>
      </w:r>
      <w:r w:rsidR="00EA68DF" w:rsidRPr="00C130B0">
        <w:rPr>
          <w:rFonts w:ascii="Times New Roman" w:hAnsi="Times New Roman"/>
          <w:sz w:val="24"/>
          <w:szCs w:val="24"/>
          <w:lang w:val="en-US"/>
        </w:rPr>
        <w:t xml:space="preserve"> (Table 5)</w:t>
      </w:r>
      <w:r w:rsidRPr="00C130B0">
        <w:rPr>
          <w:rFonts w:ascii="Times New Roman" w:hAnsi="Times New Roman"/>
          <w:sz w:val="24"/>
          <w:szCs w:val="24"/>
          <w:lang w:val="en-US"/>
        </w:rPr>
        <w:t xml:space="preserve">. </w:t>
      </w:r>
      <w:r w:rsidR="00C72172" w:rsidRPr="00C130B0">
        <w:rPr>
          <w:rFonts w:ascii="Times New Roman" w:hAnsi="Times New Roman"/>
          <w:sz w:val="24"/>
          <w:szCs w:val="24"/>
          <w:lang w:val="en-US"/>
        </w:rPr>
        <w:t>After 7</w:t>
      </w:r>
      <w:r w:rsidR="00D27C7D" w:rsidRPr="00C130B0">
        <w:rPr>
          <w:rFonts w:ascii="Times New Roman" w:hAnsi="Times New Roman"/>
          <w:sz w:val="24"/>
          <w:szCs w:val="24"/>
          <w:lang w:val="en-US"/>
        </w:rPr>
        <w:t>d, nearly 3 log</w:t>
      </w:r>
      <w:r w:rsidR="00470EED" w:rsidRPr="00C130B0">
        <w:rPr>
          <w:rFonts w:ascii="Times New Roman" w:hAnsi="Times New Roman"/>
          <w:sz w:val="24"/>
          <w:szCs w:val="24"/>
          <w:lang w:val="en-US"/>
        </w:rPr>
        <w:t>s</w:t>
      </w:r>
      <w:r w:rsidR="00D27C7D" w:rsidRPr="00C130B0">
        <w:rPr>
          <w:rFonts w:ascii="Times New Roman" w:hAnsi="Times New Roman"/>
          <w:sz w:val="24"/>
          <w:szCs w:val="24"/>
          <w:lang w:val="en-US"/>
        </w:rPr>
        <w:t xml:space="preserve"> (CFU per g of feed) of </w:t>
      </w:r>
      <w:r w:rsidR="00313019" w:rsidRPr="00C130B0">
        <w:rPr>
          <w:rFonts w:ascii="Times New Roman" w:hAnsi="Times New Roman"/>
          <w:i/>
          <w:sz w:val="24"/>
          <w:szCs w:val="24"/>
          <w:lang w:val="en-US"/>
        </w:rPr>
        <w:t xml:space="preserve">S. </w:t>
      </w:r>
      <w:r w:rsidRPr="00C130B0">
        <w:rPr>
          <w:rFonts w:ascii="Times New Roman" w:hAnsi="Times New Roman"/>
          <w:i/>
          <w:sz w:val="24"/>
          <w:szCs w:val="24"/>
          <w:lang w:val="en-US"/>
        </w:rPr>
        <w:t>Enteriditis</w:t>
      </w:r>
      <w:r w:rsidRPr="00C130B0">
        <w:rPr>
          <w:rFonts w:ascii="Times New Roman" w:hAnsi="Times New Roman"/>
          <w:sz w:val="24"/>
          <w:szCs w:val="24"/>
          <w:lang w:val="en-US"/>
        </w:rPr>
        <w:t xml:space="preserve"> (WT) and </w:t>
      </w:r>
      <w:r w:rsidR="00313019" w:rsidRPr="00C130B0">
        <w:rPr>
          <w:rFonts w:ascii="Times New Roman" w:hAnsi="Times New Roman"/>
          <w:i/>
          <w:sz w:val="24"/>
          <w:szCs w:val="24"/>
          <w:lang w:val="en-US"/>
        </w:rPr>
        <w:t>S.</w:t>
      </w:r>
      <w:r w:rsidR="00D27C7D" w:rsidRPr="00C130B0">
        <w:rPr>
          <w:rFonts w:ascii="Times New Roman" w:hAnsi="Times New Roman"/>
          <w:i/>
          <w:sz w:val="24"/>
          <w:szCs w:val="24"/>
          <w:lang w:val="en-US"/>
        </w:rPr>
        <w:t xml:space="preserve"> </w:t>
      </w:r>
      <w:r w:rsidR="00D27C7D" w:rsidRPr="00C130B0">
        <w:rPr>
          <w:rFonts w:ascii="Times New Roman" w:hAnsi="Times New Roman"/>
          <w:sz w:val="24"/>
          <w:szCs w:val="24"/>
          <w:lang w:val="en-US"/>
        </w:rPr>
        <w:t>T</w:t>
      </w:r>
      <w:r w:rsidRPr="00C130B0">
        <w:rPr>
          <w:rFonts w:ascii="Times New Roman" w:hAnsi="Times New Roman"/>
          <w:sz w:val="24"/>
          <w:szCs w:val="24"/>
          <w:lang w:val="en-US"/>
        </w:rPr>
        <w:t>yp</w:t>
      </w:r>
      <w:r w:rsidR="00D27C7D" w:rsidRPr="00C130B0">
        <w:rPr>
          <w:rFonts w:ascii="Times New Roman" w:hAnsi="Times New Roman"/>
          <w:sz w:val="24"/>
          <w:szCs w:val="24"/>
          <w:lang w:val="en-US"/>
        </w:rPr>
        <w:t>h</w:t>
      </w:r>
      <w:r w:rsidRPr="00C130B0">
        <w:rPr>
          <w:rFonts w:ascii="Times New Roman" w:hAnsi="Times New Roman"/>
          <w:sz w:val="24"/>
          <w:szCs w:val="24"/>
          <w:lang w:val="en-US"/>
        </w:rPr>
        <w:t>imurium</w:t>
      </w:r>
      <w:r w:rsidR="00D27C7D" w:rsidRPr="00C130B0">
        <w:rPr>
          <w:rFonts w:ascii="Times New Roman" w:hAnsi="Times New Roman"/>
          <w:sz w:val="24"/>
          <w:szCs w:val="24"/>
          <w:lang w:val="en-US"/>
        </w:rPr>
        <w:t xml:space="preserve"> ATCC 23595 (LT2) were recovered from the feed sample</w:t>
      </w:r>
      <w:r w:rsidR="00212D48" w:rsidRPr="00C130B0">
        <w:rPr>
          <w:rFonts w:ascii="Times New Roman" w:hAnsi="Times New Roman"/>
          <w:sz w:val="24"/>
          <w:szCs w:val="24"/>
          <w:lang w:val="en-US"/>
        </w:rPr>
        <w:t>s.</w:t>
      </w:r>
      <w:r w:rsidRPr="00C130B0">
        <w:rPr>
          <w:rFonts w:ascii="Times New Roman" w:hAnsi="Times New Roman"/>
          <w:sz w:val="24"/>
          <w:szCs w:val="24"/>
          <w:lang w:val="en-US"/>
        </w:rPr>
        <w:t xml:space="preserve"> </w:t>
      </w:r>
      <w:r w:rsidR="00B85B93" w:rsidRPr="00C130B0">
        <w:rPr>
          <w:rFonts w:ascii="Times New Roman" w:hAnsi="Times New Roman"/>
          <w:sz w:val="24"/>
          <w:szCs w:val="24"/>
          <w:lang w:val="en-US"/>
        </w:rPr>
        <w:t>After 4d</w:t>
      </w:r>
      <w:r w:rsidR="00B85B93" w:rsidRPr="00C130B0">
        <w:rPr>
          <w:rFonts w:ascii="Times New Roman" w:hAnsi="Times New Roman"/>
          <w:i/>
          <w:sz w:val="24"/>
          <w:szCs w:val="24"/>
          <w:lang w:val="en-US"/>
        </w:rPr>
        <w:t xml:space="preserve"> </w:t>
      </w:r>
      <w:r w:rsidR="00B85B93" w:rsidRPr="00C130B0">
        <w:rPr>
          <w:rFonts w:ascii="Times New Roman" w:hAnsi="Times New Roman"/>
          <w:sz w:val="24"/>
          <w:szCs w:val="24"/>
          <w:lang w:val="en-US"/>
        </w:rPr>
        <w:t xml:space="preserve">of incubation at room temperature, </w:t>
      </w:r>
      <w:r w:rsidR="00313019" w:rsidRPr="00C130B0">
        <w:rPr>
          <w:rFonts w:ascii="Times New Roman" w:hAnsi="Times New Roman"/>
          <w:i/>
          <w:sz w:val="24"/>
          <w:szCs w:val="24"/>
          <w:lang w:val="en-US"/>
        </w:rPr>
        <w:t>S.</w:t>
      </w:r>
      <w:r w:rsidR="001A05ED" w:rsidRPr="00C130B0">
        <w:rPr>
          <w:rFonts w:ascii="Times New Roman" w:hAnsi="Times New Roman"/>
          <w:i/>
          <w:sz w:val="24"/>
          <w:szCs w:val="24"/>
          <w:lang w:val="en-US"/>
        </w:rPr>
        <w:t xml:space="preserve"> </w:t>
      </w:r>
      <w:r w:rsidR="00D27C7D" w:rsidRPr="00C130B0">
        <w:rPr>
          <w:rFonts w:ascii="Times New Roman" w:hAnsi="Times New Roman"/>
          <w:sz w:val="24"/>
          <w:szCs w:val="24"/>
          <w:lang w:val="en-US"/>
        </w:rPr>
        <w:t>T</w:t>
      </w:r>
      <w:r w:rsidRPr="00C130B0">
        <w:rPr>
          <w:rFonts w:ascii="Times New Roman" w:hAnsi="Times New Roman"/>
          <w:sz w:val="24"/>
          <w:szCs w:val="24"/>
          <w:lang w:val="en-US"/>
        </w:rPr>
        <w:t>yp</w:t>
      </w:r>
      <w:r w:rsidR="00D27C7D" w:rsidRPr="00C130B0">
        <w:rPr>
          <w:rFonts w:ascii="Times New Roman" w:hAnsi="Times New Roman"/>
          <w:sz w:val="24"/>
          <w:szCs w:val="24"/>
          <w:lang w:val="en-US"/>
        </w:rPr>
        <w:t>h</w:t>
      </w:r>
      <w:r w:rsidRPr="00C130B0">
        <w:rPr>
          <w:rFonts w:ascii="Times New Roman" w:hAnsi="Times New Roman"/>
          <w:sz w:val="24"/>
          <w:szCs w:val="24"/>
          <w:lang w:val="en-US"/>
        </w:rPr>
        <w:t xml:space="preserve">imurium 14028 and </w:t>
      </w:r>
      <w:r w:rsidR="00313019" w:rsidRPr="00C130B0">
        <w:rPr>
          <w:rFonts w:ascii="Times New Roman" w:hAnsi="Times New Roman"/>
          <w:i/>
          <w:sz w:val="24"/>
          <w:szCs w:val="24"/>
          <w:lang w:val="en-US"/>
        </w:rPr>
        <w:t>S.</w:t>
      </w:r>
      <w:r w:rsidR="00CD551E" w:rsidRPr="00C130B0">
        <w:rPr>
          <w:rFonts w:ascii="Times New Roman" w:hAnsi="Times New Roman"/>
          <w:i/>
          <w:sz w:val="24"/>
          <w:szCs w:val="24"/>
          <w:lang w:val="en-US"/>
        </w:rPr>
        <w:t xml:space="preserve"> </w:t>
      </w:r>
      <w:r w:rsidRPr="00C130B0">
        <w:rPr>
          <w:rFonts w:ascii="Times New Roman" w:hAnsi="Times New Roman"/>
          <w:sz w:val="24"/>
          <w:szCs w:val="24"/>
          <w:lang w:val="en-US"/>
        </w:rPr>
        <w:t xml:space="preserve">Montevideo </w:t>
      </w:r>
      <w:r w:rsidR="00D27C7D" w:rsidRPr="00C130B0">
        <w:rPr>
          <w:rFonts w:ascii="Times New Roman" w:hAnsi="Times New Roman"/>
          <w:sz w:val="24"/>
          <w:szCs w:val="24"/>
          <w:lang w:val="en-US"/>
        </w:rPr>
        <w:lastRenderedPageBreak/>
        <w:t>could not be recovered</w:t>
      </w:r>
      <w:r w:rsidR="00B85B93" w:rsidRPr="00C130B0">
        <w:rPr>
          <w:rFonts w:ascii="Times New Roman" w:hAnsi="Times New Roman"/>
          <w:sz w:val="24"/>
          <w:szCs w:val="24"/>
          <w:lang w:val="en-US"/>
        </w:rPr>
        <w:t xml:space="preserve">. Both strains of </w:t>
      </w:r>
      <w:r w:rsidR="00313019" w:rsidRPr="00C130B0">
        <w:rPr>
          <w:rFonts w:ascii="Times New Roman" w:hAnsi="Times New Roman"/>
          <w:i/>
          <w:sz w:val="24"/>
          <w:szCs w:val="24"/>
          <w:lang w:val="en-US"/>
        </w:rPr>
        <w:t>S.</w:t>
      </w:r>
      <w:r w:rsidR="00B85B93" w:rsidRPr="00C130B0">
        <w:rPr>
          <w:rFonts w:ascii="Times New Roman" w:hAnsi="Times New Roman"/>
          <w:sz w:val="24"/>
          <w:szCs w:val="24"/>
          <w:lang w:val="en-US"/>
        </w:rPr>
        <w:t xml:space="preserve"> Kentucky and </w:t>
      </w:r>
      <w:r w:rsidR="00313019" w:rsidRPr="00C130B0">
        <w:rPr>
          <w:rFonts w:ascii="Times New Roman" w:hAnsi="Times New Roman"/>
          <w:i/>
          <w:sz w:val="24"/>
          <w:szCs w:val="24"/>
          <w:lang w:val="en-US"/>
        </w:rPr>
        <w:t>S.</w:t>
      </w:r>
      <w:r w:rsidR="00B85B93" w:rsidRPr="00C130B0">
        <w:rPr>
          <w:rFonts w:ascii="Times New Roman" w:hAnsi="Times New Roman"/>
          <w:sz w:val="24"/>
          <w:szCs w:val="24"/>
          <w:lang w:val="en-US"/>
        </w:rPr>
        <w:t xml:space="preserve"> Typhimurium 14028 had the most rapid decrease after 4h with approximately 3 logs (CFU per g of feed) less than the initial inoculum recovered from the feed. Both strains of </w:t>
      </w:r>
      <w:r w:rsidR="00313019" w:rsidRPr="00C130B0">
        <w:rPr>
          <w:rFonts w:ascii="Times New Roman" w:hAnsi="Times New Roman"/>
          <w:i/>
          <w:sz w:val="24"/>
          <w:szCs w:val="24"/>
          <w:lang w:val="en-US"/>
        </w:rPr>
        <w:t>S.</w:t>
      </w:r>
      <w:r w:rsidR="00B85B93" w:rsidRPr="00C130B0">
        <w:rPr>
          <w:rFonts w:ascii="Times New Roman" w:hAnsi="Times New Roman"/>
          <w:sz w:val="24"/>
          <w:szCs w:val="24"/>
          <w:lang w:val="en-US"/>
        </w:rPr>
        <w:t xml:space="preserve"> Enteritidis, </w:t>
      </w:r>
      <w:r w:rsidR="00313019" w:rsidRPr="00C130B0">
        <w:rPr>
          <w:rFonts w:ascii="Times New Roman" w:hAnsi="Times New Roman"/>
          <w:i/>
          <w:sz w:val="24"/>
          <w:szCs w:val="24"/>
          <w:lang w:val="en-US"/>
        </w:rPr>
        <w:t>S.</w:t>
      </w:r>
      <w:r w:rsidR="00CD551E" w:rsidRPr="00C130B0">
        <w:rPr>
          <w:rFonts w:ascii="Times New Roman" w:hAnsi="Times New Roman"/>
          <w:i/>
          <w:sz w:val="24"/>
          <w:szCs w:val="24"/>
          <w:lang w:val="en-US"/>
        </w:rPr>
        <w:t xml:space="preserve"> </w:t>
      </w:r>
      <w:r w:rsidR="00B85B93" w:rsidRPr="00C130B0">
        <w:rPr>
          <w:rFonts w:ascii="Times New Roman" w:hAnsi="Times New Roman"/>
          <w:sz w:val="24"/>
          <w:szCs w:val="24"/>
          <w:lang w:val="en-US"/>
        </w:rPr>
        <w:t xml:space="preserve">Seftenburg, </w:t>
      </w:r>
      <w:r w:rsidR="00313019" w:rsidRPr="00C130B0">
        <w:rPr>
          <w:rFonts w:ascii="Times New Roman" w:hAnsi="Times New Roman"/>
          <w:i/>
          <w:sz w:val="24"/>
          <w:szCs w:val="24"/>
          <w:lang w:val="en-US"/>
        </w:rPr>
        <w:t>S.</w:t>
      </w:r>
      <w:r w:rsidR="00B85B93" w:rsidRPr="00C130B0">
        <w:rPr>
          <w:rFonts w:ascii="Times New Roman" w:hAnsi="Times New Roman"/>
          <w:sz w:val="24"/>
          <w:szCs w:val="24"/>
          <w:lang w:val="en-US"/>
        </w:rPr>
        <w:t xml:space="preserve"> Mbandanka and </w:t>
      </w:r>
      <w:r w:rsidR="00313019" w:rsidRPr="00C130B0">
        <w:rPr>
          <w:rFonts w:ascii="Times New Roman" w:hAnsi="Times New Roman"/>
          <w:i/>
          <w:sz w:val="24"/>
          <w:szCs w:val="24"/>
          <w:lang w:val="en-US"/>
        </w:rPr>
        <w:t>S.</w:t>
      </w:r>
      <w:r w:rsidR="00CD551E" w:rsidRPr="00C130B0">
        <w:rPr>
          <w:rFonts w:ascii="Times New Roman" w:hAnsi="Times New Roman"/>
          <w:i/>
          <w:sz w:val="24"/>
          <w:szCs w:val="24"/>
          <w:lang w:val="en-US"/>
        </w:rPr>
        <w:t xml:space="preserve"> </w:t>
      </w:r>
      <w:r w:rsidR="00B85B93" w:rsidRPr="00C130B0">
        <w:rPr>
          <w:rFonts w:ascii="Times New Roman" w:hAnsi="Times New Roman"/>
          <w:sz w:val="24"/>
          <w:szCs w:val="24"/>
          <w:lang w:val="en-US"/>
        </w:rPr>
        <w:t>Infantis,</w:t>
      </w:r>
      <w:r w:rsidR="007226E9" w:rsidRPr="00C130B0">
        <w:rPr>
          <w:rFonts w:ascii="Times New Roman" w:hAnsi="Times New Roman"/>
          <w:sz w:val="24"/>
          <w:szCs w:val="24"/>
          <w:lang w:val="en-US"/>
        </w:rPr>
        <w:t xml:space="preserve"> had the lowest dec</w:t>
      </w:r>
      <w:r w:rsidR="002F61CF" w:rsidRPr="00C130B0">
        <w:rPr>
          <w:rFonts w:ascii="Times New Roman" w:hAnsi="Times New Roman"/>
          <w:sz w:val="24"/>
          <w:szCs w:val="24"/>
          <w:lang w:val="en-US"/>
        </w:rPr>
        <w:t>rease (approximately 1 log CFU g</w:t>
      </w:r>
      <w:r w:rsidR="002F61CF" w:rsidRPr="00C130B0">
        <w:rPr>
          <w:rFonts w:ascii="Times New Roman" w:hAnsi="Times New Roman"/>
          <w:sz w:val="24"/>
          <w:szCs w:val="24"/>
          <w:vertAlign w:val="superscript"/>
          <w:lang w:val="en-US"/>
        </w:rPr>
        <w:t>-1</w:t>
      </w:r>
      <w:r w:rsidR="007226E9" w:rsidRPr="00C130B0">
        <w:rPr>
          <w:rFonts w:ascii="Times New Roman" w:hAnsi="Times New Roman"/>
          <w:sz w:val="24"/>
          <w:szCs w:val="24"/>
          <w:lang w:val="en-US"/>
        </w:rPr>
        <w:t>) in recoverable bacteria after 4 h. The remaining strains decrea</w:t>
      </w:r>
      <w:r w:rsidR="002F61CF" w:rsidRPr="00C130B0">
        <w:rPr>
          <w:rFonts w:ascii="Times New Roman" w:hAnsi="Times New Roman"/>
          <w:sz w:val="24"/>
          <w:szCs w:val="24"/>
          <w:lang w:val="en-US"/>
        </w:rPr>
        <w:t>sed by approximately 2 log CFU g</w:t>
      </w:r>
      <w:r w:rsidR="002F61CF" w:rsidRPr="00C130B0">
        <w:rPr>
          <w:rFonts w:ascii="Times New Roman" w:hAnsi="Times New Roman"/>
          <w:sz w:val="24"/>
          <w:szCs w:val="24"/>
          <w:vertAlign w:val="superscript"/>
          <w:lang w:val="en-US"/>
        </w:rPr>
        <w:t>-1</w:t>
      </w:r>
      <w:r w:rsidR="007226E9" w:rsidRPr="00C130B0">
        <w:rPr>
          <w:rFonts w:ascii="Times New Roman" w:hAnsi="Times New Roman"/>
          <w:sz w:val="24"/>
          <w:szCs w:val="24"/>
          <w:lang w:val="en-US"/>
        </w:rPr>
        <w:t xml:space="preserve"> from the initial inoculum levels after 4 h of incubation at room temperature. </w:t>
      </w:r>
      <w:r w:rsidR="000E2A69" w:rsidRPr="00C130B0">
        <w:rPr>
          <w:rFonts w:ascii="Times New Roman" w:hAnsi="Times New Roman"/>
          <w:sz w:val="24"/>
          <w:szCs w:val="24"/>
          <w:lang w:val="en-US"/>
        </w:rPr>
        <w:t xml:space="preserve"> Interestingly, data regarding strains of the same serovar was quite variable. The three Typhimurium strains had different patterns in reduction of </w:t>
      </w:r>
      <w:r w:rsidR="000E2A69" w:rsidRPr="00C130B0">
        <w:rPr>
          <w:rFonts w:ascii="Times New Roman" w:hAnsi="Times New Roman"/>
          <w:i/>
          <w:sz w:val="24"/>
          <w:szCs w:val="24"/>
          <w:lang w:val="en-US"/>
        </w:rPr>
        <w:t>Salmonella</w:t>
      </w:r>
      <w:r w:rsidR="000E2A69" w:rsidRPr="00C130B0">
        <w:rPr>
          <w:rFonts w:ascii="Times New Roman" w:hAnsi="Times New Roman"/>
          <w:sz w:val="24"/>
          <w:szCs w:val="24"/>
          <w:lang w:val="en-US"/>
        </w:rPr>
        <w:t>, while the strains of Kentucky and Enteritidis had similar patterns when comparing data of the same serovar.</w:t>
      </w:r>
    </w:p>
    <w:p w14:paraId="4D9C14B5" w14:textId="14BC1850" w:rsidR="005C461A" w:rsidRPr="00C130B0" w:rsidRDefault="005C461A" w:rsidP="000B2165">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Relative fold change in gene expression for each gene was calculated and heat maps generated for the 3 time points sampled over the course of the experiment (Figure 1). These maps then were sorted from ascending to descending for each gene. In this way, it was </w:t>
      </w:r>
      <w:r w:rsidR="0064046E" w:rsidRPr="00C130B0">
        <w:rPr>
          <w:rFonts w:ascii="Times New Roman" w:hAnsi="Times New Roman"/>
          <w:sz w:val="24"/>
          <w:szCs w:val="24"/>
          <w:lang w:val="en-US"/>
        </w:rPr>
        <w:t xml:space="preserve">visually apparent </w:t>
      </w:r>
      <w:r w:rsidRPr="00C130B0">
        <w:rPr>
          <w:rFonts w:ascii="Times New Roman" w:hAnsi="Times New Roman"/>
          <w:sz w:val="24"/>
          <w:szCs w:val="24"/>
          <w:lang w:val="en-US"/>
        </w:rPr>
        <w:t xml:space="preserve">that the </w:t>
      </w:r>
      <w:r w:rsidRPr="00C130B0">
        <w:rPr>
          <w:rFonts w:ascii="Times New Roman" w:hAnsi="Times New Roman"/>
          <w:i/>
          <w:sz w:val="24"/>
          <w:szCs w:val="24"/>
          <w:lang w:val="en-US"/>
        </w:rPr>
        <w:t>cfa</w:t>
      </w:r>
      <w:r w:rsidR="0064046E" w:rsidRPr="00C130B0">
        <w:rPr>
          <w:rFonts w:ascii="Times New Roman" w:hAnsi="Times New Roman"/>
          <w:sz w:val="24"/>
          <w:szCs w:val="24"/>
          <w:lang w:val="en-US"/>
        </w:rPr>
        <w:t xml:space="preserve"> gene was </w:t>
      </w:r>
      <w:r w:rsidRPr="00C130B0">
        <w:rPr>
          <w:rFonts w:ascii="Times New Roman" w:hAnsi="Times New Roman"/>
          <w:sz w:val="24"/>
          <w:szCs w:val="24"/>
          <w:lang w:val="en-US"/>
        </w:rPr>
        <w:t>up</w:t>
      </w:r>
      <w:r w:rsidR="000B2165" w:rsidRPr="00C130B0">
        <w:rPr>
          <w:rFonts w:ascii="Times New Roman" w:hAnsi="Times New Roman"/>
          <w:sz w:val="24"/>
          <w:szCs w:val="24"/>
          <w:lang w:val="en-US"/>
        </w:rPr>
        <w:t>-</w:t>
      </w:r>
      <w:r w:rsidRPr="00C130B0">
        <w:rPr>
          <w:rFonts w:ascii="Times New Roman" w:hAnsi="Times New Roman"/>
          <w:sz w:val="24"/>
          <w:szCs w:val="24"/>
          <w:lang w:val="en-US"/>
        </w:rPr>
        <w:t xml:space="preserve">regulated </w:t>
      </w:r>
      <w:r w:rsidR="0064046E" w:rsidRPr="00C130B0">
        <w:rPr>
          <w:rFonts w:ascii="Times New Roman" w:hAnsi="Times New Roman"/>
          <w:sz w:val="24"/>
          <w:szCs w:val="24"/>
          <w:lang w:val="en-US"/>
        </w:rPr>
        <w:t>in</w:t>
      </w:r>
      <w:r w:rsidRPr="00C130B0">
        <w:rPr>
          <w:rFonts w:ascii="Times New Roman" w:hAnsi="Times New Roman"/>
          <w:sz w:val="24"/>
          <w:szCs w:val="24"/>
          <w:lang w:val="en-US"/>
        </w:rPr>
        <w:t xml:space="preserve"> most serovars</w:t>
      </w:r>
      <w:r w:rsidR="00F20CD0" w:rsidRPr="00C130B0">
        <w:rPr>
          <w:rFonts w:ascii="Times New Roman" w:hAnsi="Times New Roman"/>
          <w:sz w:val="24"/>
          <w:szCs w:val="24"/>
          <w:lang w:val="en-US"/>
        </w:rPr>
        <w:t xml:space="preserve"> after 4h</w:t>
      </w:r>
      <w:r w:rsidRPr="00C130B0">
        <w:rPr>
          <w:rFonts w:ascii="Times New Roman" w:hAnsi="Times New Roman"/>
          <w:sz w:val="24"/>
          <w:szCs w:val="24"/>
          <w:lang w:val="en-US"/>
        </w:rPr>
        <w:t xml:space="preserve">. Furthermore, it appeared that there was a correlation between regulation of the </w:t>
      </w:r>
      <w:r w:rsidRPr="00C130B0">
        <w:rPr>
          <w:rFonts w:ascii="Times New Roman" w:hAnsi="Times New Roman"/>
          <w:i/>
          <w:sz w:val="24"/>
          <w:szCs w:val="24"/>
          <w:lang w:val="en-US"/>
        </w:rPr>
        <w:t>cfa</w:t>
      </w:r>
      <w:r w:rsidRPr="00C130B0">
        <w:rPr>
          <w:rFonts w:ascii="Times New Roman" w:hAnsi="Times New Roman"/>
          <w:sz w:val="24"/>
          <w:szCs w:val="24"/>
          <w:lang w:val="en-US"/>
        </w:rPr>
        <w:t xml:space="preserve"> gene and the </w:t>
      </w:r>
      <w:r w:rsidRPr="00C130B0">
        <w:rPr>
          <w:rFonts w:ascii="Times New Roman" w:hAnsi="Times New Roman"/>
          <w:i/>
          <w:sz w:val="24"/>
          <w:szCs w:val="24"/>
          <w:lang w:val="en-US"/>
        </w:rPr>
        <w:t>fabB</w:t>
      </w:r>
      <w:r w:rsidRPr="00C130B0">
        <w:rPr>
          <w:rFonts w:ascii="Times New Roman" w:hAnsi="Times New Roman"/>
          <w:sz w:val="24"/>
          <w:szCs w:val="24"/>
          <w:lang w:val="en-US"/>
        </w:rPr>
        <w:t xml:space="preserve"> gene </w:t>
      </w:r>
      <w:r w:rsidR="0064046E" w:rsidRPr="00C130B0">
        <w:rPr>
          <w:rFonts w:ascii="Times New Roman" w:hAnsi="Times New Roman"/>
          <w:sz w:val="24"/>
          <w:szCs w:val="24"/>
          <w:lang w:val="en-US"/>
        </w:rPr>
        <w:t xml:space="preserve">at the 8 and 24 h time points (0.93 and 0.90, respectively). </w:t>
      </w:r>
      <w:r w:rsidR="00F20CD0" w:rsidRPr="00C130B0">
        <w:rPr>
          <w:rFonts w:ascii="Times New Roman" w:hAnsi="Times New Roman"/>
          <w:sz w:val="24"/>
          <w:szCs w:val="24"/>
          <w:lang w:val="en-US"/>
        </w:rPr>
        <w:t xml:space="preserve">There were no other apparent gene regulation and gene correlations consistent among all strains. </w:t>
      </w:r>
    </w:p>
    <w:p w14:paraId="558D41FC" w14:textId="1298C509" w:rsidR="000B2165" w:rsidRPr="00BD374D" w:rsidRDefault="00073E9F" w:rsidP="00BD374D">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Correlation analysis was performed </w:t>
      </w:r>
      <w:r w:rsidR="00145D96" w:rsidRPr="00C130B0">
        <w:rPr>
          <w:rFonts w:ascii="Times New Roman" w:hAnsi="Times New Roman"/>
          <w:sz w:val="24"/>
          <w:szCs w:val="24"/>
          <w:lang w:val="en-US"/>
        </w:rPr>
        <w:t>to determine</w:t>
      </w:r>
      <w:r w:rsidR="006B4441" w:rsidRPr="00C130B0">
        <w:rPr>
          <w:rFonts w:ascii="Times New Roman" w:hAnsi="Times New Roman"/>
          <w:sz w:val="24"/>
          <w:szCs w:val="24"/>
          <w:lang w:val="en-US"/>
        </w:rPr>
        <w:t xml:space="preserve"> if</w:t>
      </w:r>
      <w:r w:rsidRPr="00C130B0">
        <w:rPr>
          <w:rFonts w:ascii="Times New Roman" w:hAnsi="Times New Roman"/>
          <w:sz w:val="24"/>
          <w:szCs w:val="24"/>
          <w:lang w:val="en-US"/>
        </w:rPr>
        <w:t xml:space="preserve"> </w:t>
      </w:r>
      <w:r w:rsidR="00145D96" w:rsidRPr="00C130B0">
        <w:rPr>
          <w:rFonts w:ascii="Times New Roman" w:hAnsi="Times New Roman"/>
          <w:sz w:val="24"/>
          <w:szCs w:val="24"/>
          <w:lang w:val="en-US"/>
        </w:rPr>
        <w:t xml:space="preserve">survival of the </w:t>
      </w:r>
      <w:r w:rsidR="00313019" w:rsidRPr="00C130B0">
        <w:rPr>
          <w:rFonts w:ascii="Times New Roman" w:hAnsi="Times New Roman"/>
          <w:i/>
          <w:sz w:val="24"/>
          <w:szCs w:val="24"/>
          <w:lang w:val="en-US"/>
        </w:rPr>
        <w:t xml:space="preserve">S. </w:t>
      </w:r>
      <w:r w:rsidR="00145D96" w:rsidRPr="00C130B0">
        <w:rPr>
          <w:rFonts w:ascii="Times New Roman" w:hAnsi="Times New Roman"/>
          <w:i/>
          <w:sz w:val="24"/>
          <w:szCs w:val="24"/>
          <w:lang w:val="en-US"/>
        </w:rPr>
        <w:t>enterica</w:t>
      </w:r>
      <w:r w:rsidR="00145D96" w:rsidRPr="00C130B0">
        <w:rPr>
          <w:rFonts w:ascii="Times New Roman" w:hAnsi="Times New Roman"/>
          <w:sz w:val="24"/>
          <w:szCs w:val="24"/>
          <w:lang w:val="en-US"/>
        </w:rPr>
        <w:t xml:space="preserve"> </w:t>
      </w:r>
      <w:r w:rsidR="009069A6" w:rsidRPr="00C130B0">
        <w:rPr>
          <w:rFonts w:ascii="Times New Roman" w:hAnsi="Times New Roman"/>
          <w:sz w:val="24"/>
          <w:szCs w:val="24"/>
          <w:lang w:val="en-US"/>
        </w:rPr>
        <w:t xml:space="preserve">serovars </w:t>
      </w:r>
      <w:r w:rsidR="00145D96" w:rsidRPr="00C130B0">
        <w:rPr>
          <w:rFonts w:ascii="Times New Roman" w:hAnsi="Times New Roman"/>
          <w:sz w:val="24"/>
          <w:szCs w:val="24"/>
          <w:lang w:val="en-US"/>
        </w:rPr>
        <w:t>was correlated to</w:t>
      </w:r>
      <w:r w:rsidRPr="00C130B0">
        <w:rPr>
          <w:rFonts w:ascii="Times New Roman" w:hAnsi="Times New Roman"/>
          <w:sz w:val="24"/>
          <w:szCs w:val="24"/>
          <w:lang w:val="en-US"/>
        </w:rPr>
        <w:t xml:space="preserve"> expression </w:t>
      </w:r>
      <w:r w:rsidR="00145D96" w:rsidRPr="00C130B0">
        <w:rPr>
          <w:rFonts w:ascii="Times New Roman" w:hAnsi="Times New Roman"/>
          <w:sz w:val="24"/>
          <w:szCs w:val="24"/>
          <w:lang w:val="en-US"/>
        </w:rPr>
        <w:t>of specific gene</w:t>
      </w:r>
      <w:r w:rsidR="00D142EC" w:rsidRPr="00C130B0">
        <w:rPr>
          <w:rFonts w:ascii="Times New Roman" w:hAnsi="Times New Roman"/>
          <w:sz w:val="24"/>
          <w:szCs w:val="24"/>
          <w:lang w:val="en-US"/>
        </w:rPr>
        <w:t>s</w:t>
      </w:r>
      <w:r w:rsidR="00212D48" w:rsidRPr="00C130B0">
        <w:rPr>
          <w:rFonts w:ascii="Times New Roman" w:hAnsi="Times New Roman"/>
          <w:sz w:val="24"/>
          <w:szCs w:val="24"/>
          <w:lang w:val="en-US"/>
        </w:rPr>
        <w:t>.</w:t>
      </w:r>
      <w:r w:rsidRPr="00C130B0">
        <w:rPr>
          <w:rFonts w:ascii="Times New Roman" w:hAnsi="Times New Roman"/>
          <w:sz w:val="24"/>
          <w:szCs w:val="24"/>
          <w:lang w:val="en-US"/>
        </w:rPr>
        <w:t xml:space="preserve"> A low positive coefficient of correlation was obtained between bacterial survival and the genes </w:t>
      </w:r>
      <w:r w:rsidRPr="00C130B0">
        <w:rPr>
          <w:rFonts w:ascii="Times New Roman" w:hAnsi="Times New Roman"/>
          <w:i/>
          <w:sz w:val="24"/>
          <w:szCs w:val="24"/>
          <w:lang w:val="en-US"/>
        </w:rPr>
        <w:t>cfa, fabA</w:t>
      </w:r>
      <w:r w:rsidRPr="00C130B0">
        <w:rPr>
          <w:rFonts w:ascii="Times New Roman" w:hAnsi="Times New Roman"/>
          <w:sz w:val="24"/>
          <w:szCs w:val="24"/>
          <w:lang w:val="en-US"/>
        </w:rPr>
        <w:t xml:space="preserve"> and </w:t>
      </w:r>
      <w:r w:rsidRPr="00C130B0">
        <w:rPr>
          <w:rFonts w:ascii="Times New Roman" w:hAnsi="Times New Roman"/>
          <w:i/>
          <w:sz w:val="24"/>
          <w:szCs w:val="24"/>
          <w:lang w:val="en-US"/>
        </w:rPr>
        <w:t>fabB</w:t>
      </w:r>
      <w:r w:rsidR="0047335F" w:rsidRPr="00C130B0">
        <w:rPr>
          <w:rFonts w:ascii="Times New Roman" w:hAnsi="Times New Roman"/>
          <w:sz w:val="24"/>
          <w:szCs w:val="24"/>
          <w:lang w:val="en-US"/>
        </w:rPr>
        <w:t xml:space="preserve"> (0.23, 0.04, and 0.13, respectively)</w:t>
      </w:r>
      <w:r w:rsidRPr="00C130B0">
        <w:rPr>
          <w:rFonts w:ascii="Times New Roman" w:hAnsi="Times New Roman"/>
          <w:sz w:val="24"/>
          <w:szCs w:val="24"/>
          <w:lang w:val="en-US"/>
        </w:rPr>
        <w:t xml:space="preserve">. </w:t>
      </w:r>
      <w:r w:rsidR="006B4441" w:rsidRPr="00C130B0">
        <w:rPr>
          <w:rFonts w:ascii="Times New Roman" w:hAnsi="Times New Roman"/>
          <w:sz w:val="24"/>
          <w:szCs w:val="24"/>
          <w:lang w:val="en-US"/>
        </w:rPr>
        <w:t>F</w:t>
      </w:r>
      <w:r w:rsidRPr="00C130B0">
        <w:rPr>
          <w:rFonts w:ascii="Times New Roman" w:hAnsi="Times New Roman"/>
          <w:sz w:val="24"/>
          <w:szCs w:val="24"/>
          <w:lang w:val="en-US"/>
        </w:rPr>
        <w:t xml:space="preserve">or the genes </w:t>
      </w:r>
      <w:r w:rsidR="006B4441" w:rsidRPr="00C130B0">
        <w:rPr>
          <w:rFonts w:ascii="Times New Roman" w:hAnsi="Times New Roman"/>
          <w:i/>
          <w:sz w:val="24"/>
          <w:szCs w:val="24"/>
          <w:lang w:val="en-US"/>
        </w:rPr>
        <w:t>invA, fabD and hilA,</w:t>
      </w:r>
      <w:r w:rsidRPr="00C130B0">
        <w:rPr>
          <w:rFonts w:ascii="Times New Roman" w:hAnsi="Times New Roman"/>
          <w:sz w:val="24"/>
          <w:szCs w:val="24"/>
          <w:lang w:val="en-US"/>
        </w:rPr>
        <w:t xml:space="preserve"> a low negative correlation</w:t>
      </w:r>
      <w:r w:rsidR="00EA68DF" w:rsidRPr="00C130B0">
        <w:rPr>
          <w:rFonts w:ascii="Times New Roman" w:hAnsi="Times New Roman"/>
          <w:sz w:val="24"/>
          <w:szCs w:val="24"/>
          <w:lang w:val="en-US"/>
        </w:rPr>
        <w:t xml:space="preserve"> </w:t>
      </w:r>
      <w:r w:rsidR="0047335F" w:rsidRPr="00C130B0">
        <w:rPr>
          <w:rFonts w:ascii="Times New Roman" w:hAnsi="Times New Roman"/>
          <w:sz w:val="24"/>
          <w:szCs w:val="24"/>
          <w:lang w:val="en-US"/>
        </w:rPr>
        <w:t xml:space="preserve">(-0.24, -0.04, and -0.28) </w:t>
      </w:r>
      <w:r w:rsidRPr="00C130B0">
        <w:rPr>
          <w:rFonts w:ascii="Times New Roman" w:hAnsi="Times New Roman"/>
          <w:sz w:val="24"/>
          <w:szCs w:val="24"/>
          <w:lang w:val="en-US"/>
        </w:rPr>
        <w:t xml:space="preserve">was </w:t>
      </w:r>
      <w:r w:rsidR="00097876" w:rsidRPr="00C130B0">
        <w:rPr>
          <w:rFonts w:ascii="Times New Roman" w:hAnsi="Times New Roman"/>
          <w:sz w:val="24"/>
          <w:szCs w:val="24"/>
          <w:lang w:val="en-US"/>
        </w:rPr>
        <w:t xml:space="preserve">correlated </w:t>
      </w:r>
      <w:r w:rsidR="006B4441" w:rsidRPr="00C130B0">
        <w:rPr>
          <w:rFonts w:ascii="Times New Roman" w:hAnsi="Times New Roman"/>
          <w:sz w:val="24"/>
          <w:szCs w:val="24"/>
          <w:lang w:val="en-US"/>
        </w:rPr>
        <w:t xml:space="preserve">with the </w:t>
      </w:r>
      <w:r w:rsidRPr="00C130B0">
        <w:rPr>
          <w:rFonts w:ascii="Times New Roman" w:hAnsi="Times New Roman"/>
          <w:sz w:val="24"/>
          <w:szCs w:val="24"/>
          <w:lang w:val="en-US"/>
        </w:rPr>
        <w:t xml:space="preserve">survival capability of the </w:t>
      </w:r>
      <w:r w:rsidR="00E82D01" w:rsidRPr="00C130B0">
        <w:rPr>
          <w:rFonts w:ascii="Times New Roman" w:hAnsi="Times New Roman"/>
          <w:i/>
          <w:iCs/>
          <w:sz w:val="24"/>
          <w:szCs w:val="24"/>
          <w:lang w:val="en-US"/>
        </w:rPr>
        <w:t>S. enterica</w:t>
      </w:r>
      <w:r w:rsidRPr="00C130B0">
        <w:rPr>
          <w:rFonts w:ascii="Times New Roman" w:hAnsi="Times New Roman"/>
          <w:sz w:val="24"/>
          <w:szCs w:val="24"/>
          <w:lang w:val="en-US"/>
        </w:rPr>
        <w:t xml:space="preserve"> strains tested.</w:t>
      </w:r>
      <w:r w:rsidR="00F805AD" w:rsidRPr="00C130B0">
        <w:rPr>
          <w:rFonts w:ascii="Times New Roman" w:hAnsi="Times New Roman"/>
          <w:sz w:val="24"/>
          <w:szCs w:val="24"/>
          <w:lang w:val="en-US"/>
        </w:rPr>
        <w:t xml:space="preserve"> Although the values of correlation </w:t>
      </w:r>
      <w:r w:rsidR="00823A73" w:rsidRPr="00C130B0">
        <w:rPr>
          <w:rFonts w:ascii="Times New Roman" w:hAnsi="Times New Roman"/>
          <w:sz w:val="24"/>
          <w:szCs w:val="24"/>
          <w:lang w:val="en-US"/>
        </w:rPr>
        <w:t>were</w:t>
      </w:r>
      <w:r w:rsidR="00F805AD" w:rsidRPr="00C130B0">
        <w:rPr>
          <w:rFonts w:ascii="Times New Roman" w:hAnsi="Times New Roman"/>
          <w:sz w:val="24"/>
          <w:szCs w:val="24"/>
          <w:lang w:val="en-US"/>
        </w:rPr>
        <w:t xml:space="preserve"> numerically different</w:t>
      </w:r>
      <w:r w:rsidR="00823A73" w:rsidRPr="00C130B0">
        <w:rPr>
          <w:rFonts w:ascii="Times New Roman" w:hAnsi="Times New Roman"/>
          <w:sz w:val="24"/>
          <w:szCs w:val="24"/>
          <w:lang w:val="en-US"/>
        </w:rPr>
        <w:t>,</w:t>
      </w:r>
      <w:r w:rsidR="00F805AD" w:rsidRPr="00C130B0">
        <w:rPr>
          <w:rFonts w:ascii="Times New Roman" w:hAnsi="Times New Roman"/>
          <w:sz w:val="24"/>
          <w:szCs w:val="24"/>
          <w:lang w:val="en-US"/>
        </w:rPr>
        <w:t xml:space="preserve"> they </w:t>
      </w:r>
      <w:r w:rsidR="00823A73" w:rsidRPr="00C130B0">
        <w:rPr>
          <w:rFonts w:ascii="Times New Roman" w:hAnsi="Times New Roman"/>
          <w:sz w:val="24"/>
          <w:szCs w:val="24"/>
          <w:lang w:val="en-US"/>
        </w:rPr>
        <w:t>were</w:t>
      </w:r>
      <w:r w:rsidR="00FC79EE" w:rsidRPr="00C130B0">
        <w:rPr>
          <w:rFonts w:ascii="Times New Roman" w:hAnsi="Times New Roman"/>
          <w:sz w:val="24"/>
          <w:szCs w:val="24"/>
          <w:lang w:val="en-US"/>
        </w:rPr>
        <w:t xml:space="preserve"> not statistically significant</w:t>
      </w:r>
      <w:r w:rsidR="00823A73" w:rsidRPr="00C130B0">
        <w:rPr>
          <w:rFonts w:ascii="Times New Roman" w:hAnsi="Times New Roman"/>
          <w:sz w:val="24"/>
          <w:szCs w:val="24"/>
          <w:lang w:val="en-US"/>
        </w:rPr>
        <w:t xml:space="preserve"> (P&gt;0.05)</w:t>
      </w:r>
      <w:r w:rsidR="00FC79EE" w:rsidRPr="00C130B0">
        <w:rPr>
          <w:rFonts w:ascii="Times New Roman" w:hAnsi="Times New Roman"/>
          <w:sz w:val="24"/>
          <w:szCs w:val="24"/>
          <w:lang w:val="en-US"/>
        </w:rPr>
        <w:t>.</w:t>
      </w:r>
    </w:p>
    <w:p w14:paraId="0EFD7F52" w14:textId="77777777" w:rsidR="000B2165" w:rsidRPr="00C130B0" w:rsidRDefault="000B2165" w:rsidP="00755102">
      <w:pPr>
        <w:pStyle w:val="Heading2"/>
        <w:jc w:val="left"/>
      </w:pPr>
      <w:bookmarkStart w:id="30" w:name="_Toc393119492"/>
      <w:r w:rsidRPr="00C130B0">
        <w:lastRenderedPageBreak/>
        <w:t>Discussion</w:t>
      </w:r>
      <w:bookmarkEnd w:id="30"/>
    </w:p>
    <w:p w14:paraId="76571576" w14:textId="2E0A207E" w:rsidR="009C79D5" w:rsidRPr="00C130B0" w:rsidRDefault="000A0F30" w:rsidP="000B2165">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According to Ha </w:t>
      </w:r>
      <w:r w:rsidRPr="00C130B0">
        <w:rPr>
          <w:rFonts w:ascii="Times New Roman" w:hAnsi="Times New Roman"/>
          <w:i/>
          <w:sz w:val="24"/>
          <w:szCs w:val="24"/>
          <w:lang w:val="en-US"/>
        </w:rPr>
        <w:t>et al.</w:t>
      </w:r>
      <w:r w:rsidRPr="00C130B0">
        <w:rPr>
          <w:rFonts w:ascii="Times New Roman" w:hAnsi="Times New Roman"/>
          <w:sz w:val="24"/>
          <w:szCs w:val="24"/>
          <w:lang w:val="en-US"/>
        </w:rPr>
        <w:t xml:space="preserve"> (1998), </w:t>
      </w:r>
      <w:r w:rsidR="00E82D01" w:rsidRPr="00C130B0">
        <w:rPr>
          <w:rFonts w:ascii="Times New Roman" w:hAnsi="Times New Roman"/>
          <w:i/>
          <w:iCs/>
          <w:sz w:val="24"/>
          <w:szCs w:val="24"/>
          <w:lang w:val="en-US"/>
        </w:rPr>
        <w:t>S. enterica</w:t>
      </w:r>
      <w:r w:rsidRPr="00C130B0">
        <w:rPr>
          <w:rFonts w:ascii="Times New Roman" w:hAnsi="Times New Roman"/>
          <w:sz w:val="24"/>
          <w:szCs w:val="24"/>
          <w:lang w:val="en-US"/>
        </w:rPr>
        <w:t xml:space="preserve"> survival in feed can vary and is d</w:t>
      </w:r>
      <w:r w:rsidR="002F61CF" w:rsidRPr="00C130B0">
        <w:rPr>
          <w:rFonts w:ascii="Times New Roman" w:hAnsi="Times New Roman"/>
          <w:sz w:val="24"/>
          <w:szCs w:val="24"/>
          <w:lang w:val="en-US"/>
        </w:rPr>
        <w:t>epend</w:t>
      </w:r>
      <w:r w:rsidRPr="00C130B0">
        <w:rPr>
          <w:rFonts w:ascii="Times New Roman" w:hAnsi="Times New Roman"/>
          <w:sz w:val="24"/>
          <w:szCs w:val="24"/>
          <w:lang w:val="en-US"/>
        </w:rPr>
        <w:t>ent</w:t>
      </w:r>
      <w:r w:rsidR="0047335F" w:rsidRPr="00C130B0">
        <w:rPr>
          <w:rFonts w:ascii="Times New Roman" w:hAnsi="Times New Roman"/>
          <w:sz w:val="24"/>
          <w:szCs w:val="24"/>
          <w:lang w:val="en-US"/>
        </w:rPr>
        <w:t xml:space="preserve"> </w:t>
      </w:r>
      <w:r w:rsidRPr="00C130B0">
        <w:rPr>
          <w:rFonts w:ascii="Times New Roman" w:hAnsi="Times New Roman"/>
          <w:sz w:val="24"/>
          <w:szCs w:val="24"/>
          <w:lang w:val="en-US"/>
        </w:rPr>
        <w:t>on formulation</w:t>
      </w:r>
      <w:r w:rsidR="002F61CF" w:rsidRPr="00C130B0">
        <w:rPr>
          <w:rFonts w:ascii="Times New Roman" w:hAnsi="Times New Roman"/>
          <w:sz w:val="24"/>
          <w:szCs w:val="24"/>
          <w:lang w:val="en-US"/>
        </w:rPr>
        <w:t xml:space="preserve">. </w:t>
      </w:r>
      <w:r w:rsidRPr="00C130B0">
        <w:rPr>
          <w:rFonts w:ascii="Times New Roman" w:hAnsi="Times New Roman"/>
          <w:sz w:val="24"/>
          <w:szCs w:val="24"/>
          <w:lang w:val="en-US"/>
        </w:rPr>
        <w:t xml:space="preserve">In their study, </w:t>
      </w:r>
      <w:r w:rsidR="002F61CF" w:rsidRPr="00C130B0">
        <w:rPr>
          <w:rFonts w:ascii="Times New Roman" w:hAnsi="Times New Roman"/>
          <w:sz w:val="24"/>
          <w:szCs w:val="24"/>
          <w:lang w:val="en-US"/>
        </w:rPr>
        <w:t xml:space="preserve">Ha </w:t>
      </w:r>
      <w:r w:rsidR="002F61CF" w:rsidRPr="00C130B0">
        <w:rPr>
          <w:rFonts w:ascii="Times New Roman" w:hAnsi="Times New Roman"/>
          <w:i/>
          <w:sz w:val="24"/>
          <w:szCs w:val="24"/>
          <w:lang w:val="en-US"/>
        </w:rPr>
        <w:t>et al</w:t>
      </w:r>
      <w:r w:rsidR="002F61CF" w:rsidRPr="00C130B0">
        <w:rPr>
          <w:rFonts w:ascii="Times New Roman" w:hAnsi="Times New Roman"/>
          <w:sz w:val="24"/>
          <w:szCs w:val="24"/>
          <w:lang w:val="en-US"/>
        </w:rPr>
        <w:t xml:space="preserve">. (1998) </w:t>
      </w:r>
      <w:r w:rsidR="0047335F" w:rsidRPr="00C130B0">
        <w:rPr>
          <w:rFonts w:ascii="Times New Roman" w:hAnsi="Times New Roman"/>
          <w:sz w:val="24"/>
          <w:szCs w:val="24"/>
          <w:lang w:val="en-US"/>
        </w:rPr>
        <w:t xml:space="preserve">also found that </w:t>
      </w:r>
      <w:r w:rsidR="002F61CF" w:rsidRPr="00C130B0">
        <w:rPr>
          <w:rFonts w:ascii="Times New Roman" w:hAnsi="Times New Roman"/>
          <w:sz w:val="24"/>
          <w:szCs w:val="24"/>
          <w:lang w:val="en-US"/>
        </w:rPr>
        <w:t xml:space="preserve">aerobic </w:t>
      </w:r>
      <w:r w:rsidR="0047335F" w:rsidRPr="00C130B0">
        <w:rPr>
          <w:rFonts w:ascii="Times New Roman" w:hAnsi="Times New Roman"/>
          <w:sz w:val="24"/>
          <w:szCs w:val="24"/>
          <w:lang w:val="en-US"/>
        </w:rPr>
        <w:t>bacterial counts</w:t>
      </w:r>
      <w:r w:rsidR="002F61CF" w:rsidRPr="00C130B0">
        <w:rPr>
          <w:rFonts w:ascii="Times New Roman" w:hAnsi="Times New Roman"/>
          <w:sz w:val="24"/>
          <w:szCs w:val="24"/>
          <w:lang w:val="en-US"/>
        </w:rPr>
        <w:t xml:space="preserve"> recovered from </w:t>
      </w:r>
      <w:r w:rsidR="0047335F" w:rsidRPr="00C130B0">
        <w:rPr>
          <w:rFonts w:ascii="Times New Roman" w:hAnsi="Times New Roman"/>
          <w:sz w:val="24"/>
          <w:szCs w:val="24"/>
          <w:lang w:val="en-US"/>
        </w:rPr>
        <w:t>feeds</w:t>
      </w:r>
      <w:r w:rsidR="002F61CF" w:rsidRPr="00C130B0">
        <w:rPr>
          <w:rFonts w:ascii="Times New Roman" w:hAnsi="Times New Roman"/>
          <w:sz w:val="24"/>
          <w:szCs w:val="24"/>
          <w:lang w:val="en-US"/>
        </w:rPr>
        <w:t xml:space="preserve"> containing meat and bone meal were greater than those containing soybean meals. However, Pektar </w:t>
      </w:r>
      <w:r w:rsidR="002F61CF" w:rsidRPr="00C130B0">
        <w:rPr>
          <w:rFonts w:ascii="Times New Roman" w:hAnsi="Times New Roman"/>
          <w:i/>
          <w:sz w:val="24"/>
          <w:szCs w:val="24"/>
          <w:lang w:val="en-US"/>
        </w:rPr>
        <w:t>et al</w:t>
      </w:r>
      <w:r w:rsidR="002F61CF" w:rsidRPr="00C130B0">
        <w:rPr>
          <w:rFonts w:ascii="Times New Roman" w:hAnsi="Times New Roman"/>
          <w:sz w:val="24"/>
          <w:szCs w:val="24"/>
          <w:lang w:val="en-US"/>
        </w:rPr>
        <w:t xml:space="preserve">. (2011) reported that there were no differences in the abilities of </w:t>
      </w:r>
      <w:r w:rsidR="00313019" w:rsidRPr="00C130B0">
        <w:rPr>
          <w:rFonts w:ascii="Times New Roman" w:hAnsi="Times New Roman"/>
          <w:i/>
          <w:sz w:val="24"/>
          <w:szCs w:val="24"/>
          <w:lang w:val="en-US"/>
        </w:rPr>
        <w:t>S.</w:t>
      </w:r>
      <w:r w:rsidR="002F61CF" w:rsidRPr="00C130B0">
        <w:rPr>
          <w:rFonts w:ascii="Times New Roman" w:hAnsi="Times New Roman"/>
          <w:i/>
          <w:sz w:val="24"/>
          <w:szCs w:val="24"/>
          <w:lang w:val="en-US"/>
        </w:rPr>
        <w:t xml:space="preserve"> enterica </w:t>
      </w:r>
      <w:r w:rsidR="002F61CF" w:rsidRPr="00C130B0">
        <w:rPr>
          <w:rFonts w:ascii="Times New Roman" w:hAnsi="Times New Roman"/>
          <w:sz w:val="24"/>
          <w:szCs w:val="24"/>
          <w:lang w:val="en-US"/>
        </w:rPr>
        <w:t>to survive in conventional versus organic feed where the conventional feed contained bone and poultry meal which was replaced in the</w:t>
      </w:r>
      <w:r w:rsidR="00126093" w:rsidRPr="00C130B0">
        <w:rPr>
          <w:rFonts w:ascii="Times New Roman" w:hAnsi="Times New Roman"/>
          <w:sz w:val="24"/>
          <w:szCs w:val="24"/>
          <w:lang w:val="en-US"/>
        </w:rPr>
        <w:t xml:space="preserve"> organic feed with alfala meal. </w:t>
      </w:r>
      <w:r w:rsidR="00E82D01" w:rsidRPr="00C130B0">
        <w:rPr>
          <w:rFonts w:ascii="Times New Roman" w:hAnsi="Times New Roman"/>
          <w:i/>
          <w:iCs/>
          <w:sz w:val="24"/>
          <w:szCs w:val="24"/>
          <w:lang w:val="en-US"/>
        </w:rPr>
        <w:t>S. enterica</w:t>
      </w:r>
      <w:r w:rsidR="00126093" w:rsidRPr="00C130B0">
        <w:rPr>
          <w:rFonts w:ascii="Times New Roman" w:hAnsi="Times New Roman"/>
          <w:i/>
          <w:sz w:val="24"/>
          <w:szCs w:val="24"/>
          <w:lang w:val="en-US"/>
        </w:rPr>
        <w:t xml:space="preserve"> </w:t>
      </w:r>
      <w:r w:rsidR="00126093" w:rsidRPr="00C130B0">
        <w:rPr>
          <w:rFonts w:ascii="Times New Roman" w:hAnsi="Times New Roman"/>
          <w:sz w:val="24"/>
          <w:szCs w:val="24"/>
          <w:lang w:val="en-US"/>
        </w:rPr>
        <w:t xml:space="preserve">contamination </w:t>
      </w:r>
      <w:r w:rsidR="009B669C" w:rsidRPr="00C130B0">
        <w:rPr>
          <w:rFonts w:ascii="Times New Roman" w:hAnsi="Times New Roman"/>
          <w:sz w:val="24"/>
          <w:szCs w:val="24"/>
          <w:lang w:val="en-US"/>
        </w:rPr>
        <w:t>o</w:t>
      </w:r>
      <w:r w:rsidR="00126093" w:rsidRPr="00C130B0">
        <w:rPr>
          <w:rFonts w:ascii="Times New Roman" w:hAnsi="Times New Roman"/>
          <w:sz w:val="24"/>
          <w:szCs w:val="24"/>
          <w:lang w:val="en-US"/>
        </w:rPr>
        <w:t xml:space="preserve">n individual ingredients of the </w:t>
      </w:r>
      <w:r w:rsidR="009B669C" w:rsidRPr="00C130B0">
        <w:rPr>
          <w:rFonts w:ascii="Times New Roman" w:hAnsi="Times New Roman"/>
          <w:sz w:val="24"/>
          <w:szCs w:val="24"/>
          <w:lang w:val="en-US"/>
        </w:rPr>
        <w:t>feed</w:t>
      </w:r>
      <w:r w:rsidR="00126093" w:rsidRPr="00C130B0">
        <w:rPr>
          <w:rFonts w:ascii="Times New Roman" w:hAnsi="Times New Roman"/>
          <w:sz w:val="24"/>
          <w:szCs w:val="24"/>
          <w:lang w:val="en-US"/>
        </w:rPr>
        <w:t xml:space="preserve"> </w:t>
      </w:r>
      <w:r w:rsidR="009B669C" w:rsidRPr="00C130B0">
        <w:rPr>
          <w:rFonts w:ascii="Times New Roman" w:hAnsi="Times New Roman"/>
          <w:sz w:val="24"/>
          <w:szCs w:val="24"/>
          <w:lang w:val="en-US"/>
        </w:rPr>
        <w:t xml:space="preserve">is </w:t>
      </w:r>
      <w:r w:rsidR="00097876" w:rsidRPr="00C130B0">
        <w:rPr>
          <w:rFonts w:ascii="Times New Roman" w:hAnsi="Times New Roman"/>
          <w:sz w:val="24"/>
          <w:szCs w:val="24"/>
          <w:lang w:val="en-US"/>
        </w:rPr>
        <w:t xml:space="preserve">also an </w:t>
      </w:r>
      <w:r w:rsidR="009A36DF" w:rsidRPr="00C130B0">
        <w:rPr>
          <w:rFonts w:ascii="Times New Roman" w:hAnsi="Times New Roman"/>
          <w:sz w:val="24"/>
          <w:szCs w:val="24"/>
          <w:lang w:val="en-US"/>
        </w:rPr>
        <w:t>important</w:t>
      </w:r>
      <w:r w:rsidR="009B669C" w:rsidRPr="00C130B0">
        <w:rPr>
          <w:rFonts w:ascii="Times New Roman" w:hAnsi="Times New Roman"/>
          <w:sz w:val="24"/>
          <w:szCs w:val="24"/>
          <w:lang w:val="en-US"/>
        </w:rPr>
        <w:t xml:space="preserve"> fact to </w:t>
      </w:r>
      <w:r w:rsidR="00FB4351" w:rsidRPr="00C130B0">
        <w:rPr>
          <w:rFonts w:ascii="Times New Roman" w:hAnsi="Times New Roman"/>
          <w:sz w:val="24"/>
          <w:szCs w:val="24"/>
          <w:lang w:val="en-US"/>
        </w:rPr>
        <w:t>consider</w:t>
      </w:r>
      <w:r w:rsidR="00766FC2" w:rsidRPr="00C130B0">
        <w:rPr>
          <w:rFonts w:ascii="Times New Roman" w:hAnsi="Times New Roman"/>
          <w:sz w:val="24"/>
          <w:szCs w:val="24"/>
          <w:lang w:val="en-US"/>
        </w:rPr>
        <w:t xml:space="preserve">, since </w:t>
      </w:r>
      <w:r w:rsidR="00E82D01" w:rsidRPr="00C130B0">
        <w:rPr>
          <w:rFonts w:ascii="Times New Roman" w:hAnsi="Times New Roman"/>
          <w:i/>
          <w:iCs/>
          <w:sz w:val="24"/>
          <w:szCs w:val="24"/>
          <w:lang w:val="en-US"/>
        </w:rPr>
        <w:t>S. enterica</w:t>
      </w:r>
      <w:r w:rsidR="00766FC2" w:rsidRPr="00C130B0">
        <w:rPr>
          <w:rFonts w:ascii="Times New Roman" w:hAnsi="Times New Roman"/>
          <w:i/>
          <w:sz w:val="24"/>
          <w:szCs w:val="24"/>
          <w:lang w:val="en-US"/>
        </w:rPr>
        <w:t xml:space="preserve"> </w:t>
      </w:r>
      <w:r w:rsidR="00766FC2" w:rsidRPr="00C130B0">
        <w:rPr>
          <w:rFonts w:ascii="Times New Roman" w:hAnsi="Times New Roman"/>
          <w:sz w:val="24"/>
          <w:szCs w:val="24"/>
          <w:lang w:val="en-US"/>
        </w:rPr>
        <w:t xml:space="preserve">has been isolated from feed ingredients </w:t>
      </w:r>
      <w:r w:rsidR="0047335F" w:rsidRPr="00C130B0">
        <w:rPr>
          <w:rFonts w:ascii="Times New Roman" w:hAnsi="Times New Roman"/>
          <w:sz w:val="24"/>
          <w:szCs w:val="24"/>
          <w:lang w:val="en-US"/>
        </w:rPr>
        <w:t>including</w:t>
      </w:r>
      <w:r w:rsidR="00766FC2" w:rsidRPr="00C130B0">
        <w:rPr>
          <w:rFonts w:ascii="Times New Roman" w:hAnsi="Times New Roman"/>
          <w:sz w:val="24"/>
          <w:szCs w:val="24"/>
          <w:lang w:val="en-US"/>
        </w:rPr>
        <w:t>, grains, oilseed meal, fe</w:t>
      </w:r>
      <w:r w:rsidR="00E00AA0" w:rsidRPr="00C130B0">
        <w:rPr>
          <w:rFonts w:ascii="Times New Roman" w:hAnsi="Times New Roman"/>
          <w:sz w:val="24"/>
          <w:szCs w:val="24"/>
          <w:lang w:val="en-US"/>
        </w:rPr>
        <w:t>a</w:t>
      </w:r>
      <w:r w:rsidR="00986019" w:rsidRPr="00C130B0">
        <w:rPr>
          <w:rFonts w:ascii="Times New Roman" w:hAnsi="Times New Roman"/>
          <w:sz w:val="24"/>
          <w:szCs w:val="24"/>
          <w:lang w:val="en-US"/>
        </w:rPr>
        <w:t>ther and fish meal and meat by-</w:t>
      </w:r>
      <w:r w:rsidR="00766FC2" w:rsidRPr="00C130B0">
        <w:rPr>
          <w:rFonts w:ascii="Times New Roman" w:hAnsi="Times New Roman"/>
          <w:sz w:val="24"/>
          <w:szCs w:val="24"/>
          <w:lang w:val="en-US"/>
        </w:rPr>
        <w:t xml:space="preserve">products (Maciorowski </w:t>
      </w:r>
      <w:r w:rsidR="00766FC2" w:rsidRPr="00C130B0">
        <w:rPr>
          <w:rFonts w:ascii="Times New Roman" w:hAnsi="Times New Roman"/>
          <w:i/>
          <w:sz w:val="24"/>
          <w:szCs w:val="24"/>
          <w:lang w:val="en-US"/>
        </w:rPr>
        <w:t>et al</w:t>
      </w:r>
      <w:r w:rsidR="00766FC2" w:rsidRPr="00C130B0">
        <w:rPr>
          <w:rFonts w:ascii="Times New Roman" w:hAnsi="Times New Roman"/>
          <w:sz w:val="24"/>
          <w:szCs w:val="24"/>
          <w:lang w:val="en-US"/>
        </w:rPr>
        <w:t xml:space="preserve">., 2004). </w:t>
      </w:r>
    </w:p>
    <w:p w14:paraId="05DF3E17" w14:textId="55F76592" w:rsidR="00A12C48" w:rsidRPr="00C130B0" w:rsidRDefault="002F61CF" w:rsidP="000B2165">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Survival of </w:t>
      </w:r>
      <w:r w:rsidR="00E82D01" w:rsidRPr="00C130B0">
        <w:rPr>
          <w:rFonts w:ascii="Times New Roman" w:hAnsi="Times New Roman"/>
          <w:i/>
          <w:iCs/>
          <w:sz w:val="24"/>
          <w:szCs w:val="24"/>
          <w:lang w:val="en-US"/>
        </w:rPr>
        <w:t xml:space="preserve">S. enterica </w:t>
      </w:r>
      <w:r w:rsidRPr="00C130B0">
        <w:rPr>
          <w:rFonts w:ascii="Times New Roman" w:hAnsi="Times New Roman"/>
          <w:sz w:val="24"/>
          <w:szCs w:val="24"/>
          <w:lang w:val="en-US"/>
        </w:rPr>
        <w:t xml:space="preserve">in low water activity foods is well documented (Tamminga </w:t>
      </w:r>
      <w:r w:rsidRPr="00C130B0">
        <w:rPr>
          <w:rFonts w:ascii="Times New Roman" w:hAnsi="Times New Roman"/>
          <w:i/>
          <w:sz w:val="24"/>
          <w:szCs w:val="24"/>
          <w:lang w:val="en-US"/>
        </w:rPr>
        <w:t>et al</w:t>
      </w:r>
      <w:r w:rsidRPr="00C130B0">
        <w:rPr>
          <w:rFonts w:ascii="Times New Roman" w:hAnsi="Times New Roman"/>
          <w:sz w:val="24"/>
          <w:szCs w:val="24"/>
          <w:lang w:val="en-US"/>
        </w:rPr>
        <w:t>.</w:t>
      </w:r>
      <w:r w:rsidR="00CD551E" w:rsidRPr="00C130B0">
        <w:rPr>
          <w:rFonts w:ascii="Times New Roman" w:hAnsi="Times New Roman"/>
          <w:sz w:val="24"/>
          <w:szCs w:val="24"/>
          <w:lang w:val="en-US"/>
        </w:rPr>
        <w:t>,</w:t>
      </w:r>
      <w:r w:rsidRPr="00C130B0">
        <w:rPr>
          <w:rFonts w:ascii="Times New Roman" w:hAnsi="Times New Roman"/>
          <w:sz w:val="24"/>
          <w:szCs w:val="24"/>
          <w:lang w:val="en-US"/>
        </w:rPr>
        <w:t xml:space="preserve"> 1976</w:t>
      </w:r>
      <w:r w:rsidR="00CD551E" w:rsidRPr="00C130B0">
        <w:rPr>
          <w:rFonts w:ascii="Times New Roman" w:hAnsi="Times New Roman"/>
          <w:sz w:val="24"/>
          <w:szCs w:val="24"/>
          <w:lang w:val="en-US"/>
        </w:rPr>
        <w:t>;</w:t>
      </w:r>
      <w:r w:rsidRPr="00C130B0">
        <w:rPr>
          <w:rFonts w:ascii="Times New Roman" w:hAnsi="Times New Roman"/>
          <w:sz w:val="24"/>
          <w:szCs w:val="24"/>
          <w:lang w:val="en-US"/>
        </w:rPr>
        <w:t xml:space="preserve"> Juven </w:t>
      </w:r>
      <w:r w:rsidRPr="00C130B0">
        <w:rPr>
          <w:rFonts w:ascii="Times New Roman" w:hAnsi="Times New Roman"/>
          <w:i/>
          <w:sz w:val="24"/>
          <w:szCs w:val="24"/>
          <w:lang w:val="en-US"/>
        </w:rPr>
        <w:t>et al</w:t>
      </w:r>
      <w:r w:rsidRPr="00C130B0">
        <w:rPr>
          <w:rFonts w:ascii="Times New Roman" w:hAnsi="Times New Roman"/>
          <w:sz w:val="24"/>
          <w:szCs w:val="24"/>
          <w:lang w:val="en-US"/>
        </w:rPr>
        <w:t>., 1984</w:t>
      </w:r>
      <w:r w:rsidR="00CD551E" w:rsidRPr="00C130B0">
        <w:rPr>
          <w:rFonts w:ascii="Times New Roman" w:hAnsi="Times New Roman"/>
          <w:sz w:val="24"/>
          <w:szCs w:val="24"/>
          <w:lang w:val="en-US"/>
        </w:rPr>
        <w:t>;</w:t>
      </w:r>
      <w:r w:rsidRPr="00C130B0">
        <w:rPr>
          <w:rFonts w:ascii="Times New Roman" w:hAnsi="Times New Roman"/>
          <w:sz w:val="24"/>
          <w:szCs w:val="24"/>
          <w:lang w:val="en-US"/>
        </w:rPr>
        <w:t xml:space="preserve"> Rowe </w:t>
      </w:r>
      <w:r w:rsidRPr="00C130B0">
        <w:rPr>
          <w:rFonts w:ascii="Times New Roman" w:hAnsi="Times New Roman"/>
          <w:i/>
          <w:sz w:val="24"/>
          <w:szCs w:val="24"/>
          <w:lang w:val="en-US"/>
        </w:rPr>
        <w:t>et al</w:t>
      </w:r>
      <w:r w:rsidRPr="00C130B0">
        <w:rPr>
          <w:rFonts w:ascii="Times New Roman" w:hAnsi="Times New Roman"/>
          <w:sz w:val="24"/>
          <w:szCs w:val="24"/>
          <w:lang w:val="en-US"/>
        </w:rPr>
        <w:t>.</w:t>
      </w:r>
      <w:r w:rsidR="00CD551E" w:rsidRPr="00C130B0">
        <w:rPr>
          <w:rFonts w:ascii="Times New Roman" w:hAnsi="Times New Roman"/>
          <w:sz w:val="24"/>
          <w:szCs w:val="24"/>
          <w:lang w:val="en-US"/>
        </w:rPr>
        <w:t>, 1987;</w:t>
      </w:r>
      <w:r w:rsidRPr="00C130B0">
        <w:rPr>
          <w:rFonts w:ascii="Times New Roman" w:hAnsi="Times New Roman"/>
          <w:sz w:val="24"/>
          <w:szCs w:val="24"/>
          <w:lang w:val="en-US"/>
        </w:rPr>
        <w:t xml:space="preserve"> Lehmacher </w:t>
      </w:r>
      <w:r w:rsidRPr="00C130B0">
        <w:rPr>
          <w:rFonts w:ascii="Times New Roman" w:hAnsi="Times New Roman"/>
          <w:i/>
          <w:sz w:val="24"/>
          <w:szCs w:val="24"/>
          <w:lang w:val="en-US"/>
        </w:rPr>
        <w:t>et al</w:t>
      </w:r>
      <w:r w:rsidRPr="00C130B0">
        <w:rPr>
          <w:rFonts w:ascii="Times New Roman" w:hAnsi="Times New Roman"/>
          <w:sz w:val="24"/>
          <w:szCs w:val="24"/>
          <w:lang w:val="en-US"/>
        </w:rPr>
        <w:t>.</w:t>
      </w:r>
      <w:r w:rsidR="00CD551E" w:rsidRPr="00C130B0">
        <w:rPr>
          <w:rFonts w:ascii="Times New Roman" w:hAnsi="Times New Roman"/>
          <w:sz w:val="24"/>
          <w:szCs w:val="24"/>
          <w:lang w:val="en-US"/>
        </w:rPr>
        <w:t>, 1995;</w:t>
      </w:r>
      <w:r w:rsidRPr="00C130B0">
        <w:rPr>
          <w:rFonts w:ascii="Times New Roman" w:hAnsi="Times New Roman"/>
          <w:sz w:val="24"/>
          <w:szCs w:val="24"/>
          <w:lang w:val="en-US"/>
        </w:rPr>
        <w:t xml:space="preserve"> Beuchat 2009). Interestingly, previous studies suggest that </w:t>
      </w:r>
      <w:r w:rsidR="00E82D01" w:rsidRPr="00C130B0">
        <w:rPr>
          <w:rFonts w:ascii="Times New Roman" w:hAnsi="Times New Roman"/>
          <w:i/>
          <w:iCs/>
          <w:sz w:val="24"/>
          <w:szCs w:val="24"/>
          <w:lang w:val="en-US"/>
        </w:rPr>
        <w:t xml:space="preserve">S. enterica </w:t>
      </w:r>
      <w:r w:rsidRPr="00C130B0">
        <w:rPr>
          <w:rFonts w:ascii="Times New Roman" w:hAnsi="Times New Roman"/>
          <w:sz w:val="24"/>
          <w:szCs w:val="24"/>
          <w:lang w:val="en-US"/>
        </w:rPr>
        <w:t>survival is higher in f</w:t>
      </w:r>
      <w:r w:rsidR="0047335F" w:rsidRPr="00C130B0">
        <w:rPr>
          <w:rFonts w:ascii="Times New Roman" w:hAnsi="Times New Roman"/>
          <w:sz w:val="24"/>
          <w:szCs w:val="24"/>
          <w:lang w:val="en-US"/>
        </w:rPr>
        <w:t>oods</w:t>
      </w:r>
      <w:r w:rsidRPr="00C130B0">
        <w:rPr>
          <w:rFonts w:ascii="Times New Roman" w:hAnsi="Times New Roman"/>
          <w:sz w:val="24"/>
          <w:szCs w:val="24"/>
          <w:lang w:val="en-US"/>
        </w:rPr>
        <w:t xml:space="preserve"> with a</w:t>
      </w:r>
      <w:r w:rsidRPr="00C130B0">
        <w:rPr>
          <w:rFonts w:ascii="Times New Roman" w:hAnsi="Times New Roman"/>
          <w:sz w:val="24"/>
          <w:szCs w:val="24"/>
          <w:vertAlign w:val="subscript"/>
          <w:lang w:val="en-US"/>
        </w:rPr>
        <w:t>w</w:t>
      </w:r>
      <w:r w:rsidRPr="00C130B0">
        <w:rPr>
          <w:rFonts w:ascii="Times New Roman" w:hAnsi="Times New Roman"/>
          <w:sz w:val="24"/>
          <w:szCs w:val="24"/>
          <w:lang w:val="en-US"/>
        </w:rPr>
        <w:t xml:space="preserve"> between 0.43 and 0.55 than f</w:t>
      </w:r>
      <w:r w:rsidR="0047335F" w:rsidRPr="00C130B0">
        <w:rPr>
          <w:rFonts w:ascii="Times New Roman" w:hAnsi="Times New Roman"/>
          <w:sz w:val="24"/>
          <w:szCs w:val="24"/>
          <w:lang w:val="en-US"/>
        </w:rPr>
        <w:t>oods</w:t>
      </w:r>
      <w:r w:rsidRPr="00C130B0">
        <w:rPr>
          <w:rFonts w:ascii="Times New Roman" w:hAnsi="Times New Roman"/>
          <w:sz w:val="24"/>
          <w:szCs w:val="24"/>
          <w:lang w:val="en-US"/>
        </w:rPr>
        <w:t xml:space="preserve"> at a</w:t>
      </w:r>
      <w:r w:rsidRPr="00C130B0">
        <w:rPr>
          <w:rFonts w:ascii="Times New Roman" w:hAnsi="Times New Roman"/>
          <w:sz w:val="24"/>
          <w:szCs w:val="24"/>
          <w:vertAlign w:val="subscript"/>
          <w:lang w:val="en-US"/>
        </w:rPr>
        <w:t>w</w:t>
      </w:r>
      <w:r w:rsidRPr="00C130B0">
        <w:rPr>
          <w:rFonts w:ascii="Times New Roman" w:hAnsi="Times New Roman"/>
          <w:sz w:val="24"/>
          <w:szCs w:val="24"/>
          <w:lang w:val="en-US"/>
        </w:rPr>
        <w:t xml:space="preserve"> 0.75 (Juven </w:t>
      </w:r>
      <w:r w:rsidRPr="00C130B0">
        <w:rPr>
          <w:rFonts w:ascii="Times New Roman" w:hAnsi="Times New Roman"/>
          <w:i/>
          <w:sz w:val="24"/>
          <w:szCs w:val="24"/>
          <w:lang w:val="en-US"/>
        </w:rPr>
        <w:t>et al</w:t>
      </w:r>
      <w:r w:rsidRPr="00C130B0">
        <w:rPr>
          <w:rFonts w:ascii="Times New Roman" w:hAnsi="Times New Roman"/>
          <w:sz w:val="24"/>
          <w:szCs w:val="24"/>
          <w:lang w:val="en-US"/>
        </w:rPr>
        <w:t xml:space="preserve">., 1984 and Pektar </w:t>
      </w:r>
      <w:r w:rsidRPr="00C130B0">
        <w:rPr>
          <w:rFonts w:ascii="Times New Roman" w:hAnsi="Times New Roman"/>
          <w:i/>
          <w:sz w:val="24"/>
          <w:szCs w:val="24"/>
          <w:lang w:val="en-US"/>
        </w:rPr>
        <w:t>et al</w:t>
      </w:r>
      <w:r w:rsidRPr="00C130B0">
        <w:rPr>
          <w:rFonts w:ascii="Times New Roman" w:hAnsi="Times New Roman"/>
          <w:sz w:val="24"/>
          <w:szCs w:val="24"/>
          <w:lang w:val="en-US"/>
        </w:rPr>
        <w:t xml:space="preserve">. 2011). </w:t>
      </w:r>
      <w:r w:rsidR="00A12C48" w:rsidRPr="00C130B0">
        <w:rPr>
          <w:rFonts w:ascii="Times New Roman" w:hAnsi="Times New Roman"/>
          <w:sz w:val="24"/>
          <w:szCs w:val="24"/>
          <w:lang w:val="en-US"/>
        </w:rPr>
        <w:t>Since water activity did not drop below 0.</w:t>
      </w:r>
      <w:r w:rsidR="0047335F" w:rsidRPr="00C130B0">
        <w:rPr>
          <w:rFonts w:ascii="Times New Roman" w:hAnsi="Times New Roman"/>
          <w:sz w:val="24"/>
          <w:szCs w:val="24"/>
          <w:lang w:val="en-US"/>
        </w:rPr>
        <w:t>61</w:t>
      </w:r>
      <w:r w:rsidR="00A12C48" w:rsidRPr="00C130B0">
        <w:rPr>
          <w:rFonts w:ascii="Times New Roman" w:hAnsi="Times New Roman"/>
          <w:sz w:val="24"/>
          <w:szCs w:val="24"/>
          <w:lang w:val="en-US"/>
        </w:rPr>
        <w:t xml:space="preserve"> in this study, water activity may have been suboptimal for the </w:t>
      </w:r>
      <w:r w:rsidR="00E82D01" w:rsidRPr="00C130B0">
        <w:rPr>
          <w:rFonts w:ascii="Times New Roman" w:hAnsi="Times New Roman"/>
          <w:i/>
          <w:iCs/>
          <w:sz w:val="24"/>
          <w:szCs w:val="24"/>
          <w:lang w:val="en-US"/>
        </w:rPr>
        <w:t>S. enterica</w:t>
      </w:r>
      <w:r w:rsidR="00A12C48" w:rsidRPr="00C130B0">
        <w:rPr>
          <w:rFonts w:ascii="Times New Roman" w:hAnsi="Times New Roman"/>
          <w:i/>
          <w:sz w:val="24"/>
          <w:szCs w:val="24"/>
          <w:lang w:val="en-US"/>
        </w:rPr>
        <w:t xml:space="preserve"> </w:t>
      </w:r>
      <w:r w:rsidR="00A12C48" w:rsidRPr="00C130B0">
        <w:rPr>
          <w:rFonts w:ascii="Times New Roman" w:hAnsi="Times New Roman"/>
          <w:sz w:val="24"/>
          <w:szCs w:val="24"/>
          <w:lang w:val="en-US"/>
        </w:rPr>
        <w:t xml:space="preserve">strains we evaluated for survival in feed. </w:t>
      </w:r>
    </w:p>
    <w:p w14:paraId="605DB353" w14:textId="14280FC5" w:rsidR="002F61CF" w:rsidRPr="00C130B0" w:rsidRDefault="002F61CF" w:rsidP="000B2165">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 xml:space="preserve">The </w:t>
      </w:r>
      <w:r w:rsidRPr="00C130B0">
        <w:rPr>
          <w:rFonts w:ascii="Times New Roman" w:hAnsi="Times New Roman"/>
          <w:i/>
          <w:sz w:val="24"/>
          <w:szCs w:val="24"/>
          <w:lang w:val="en-US"/>
        </w:rPr>
        <w:t>invA</w:t>
      </w:r>
      <w:r w:rsidRPr="00C130B0">
        <w:rPr>
          <w:rFonts w:ascii="Times New Roman" w:hAnsi="Times New Roman"/>
          <w:sz w:val="24"/>
          <w:szCs w:val="24"/>
          <w:lang w:val="en-US"/>
        </w:rPr>
        <w:t xml:space="preserve"> gene allows </w:t>
      </w:r>
      <w:r w:rsidRPr="00C130B0">
        <w:rPr>
          <w:rFonts w:ascii="Times New Roman" w:hAnsi="Times New Roman"/>
          <w:i/>
          <w:sz w:val="24"/>
          <w:szCs w:val="24"/>
          <w:lang w:val="en-US"/>
        </w:rPr>
        <w:t xml:space="preserve">Salmonella </w:t>
      </w:r>
      <w:r w:rsidRPr="00C130B0">
        <w:rPr>
          <w:rFonts w:ascii="Times New Roman" w:hAnsi="Times New Roman"/>
          <w:sz w:val="24"/>
          <w:szCs w:val="24"/>
          <w:lang w:val="en-US"/>
        </w:rPr>
        <w:t xml:space="preserve">to enter epithelial cells, playing an important role in the invasion </w:t>
      </w:r>
      <w:r w:rsidR="002F02E3" w:rsidRPr="00C130B0">
        <w:rPr>
          <w:rFonts w:ascii="Times New Roman" w:hAnsi="Times New Roman"/>
          <w:sz w:val="24"/>
          <w:szCs w:val="24"/>
          <w:lang w:val="en-US"/>
        </w:rPr>
        <w:t xml:space="preserve">and disease </w:t>
      </w:r>
      <w:r w:rsidRPr="00C130B0">
        <w:rPr>
          <w:rFonts w:ascii="Times New Roman" w:hAnsi="Times New Roman"/>
          <w:sz w:val="24"/>
          <w:szCs w:val="24"/>
          <w:lang w:val="en-US"/>
        </w:rPr>
        <w:t xml:space="preserve">process (Galán </w:t>
      </w:r>
      <w:r w:rsidRPr="00C130B0">
        <w:rPr>
          <w:rFonts w:ascii="Times New Roman" w:hAnsi="Times New Roman"/>
          <w:i/>
          <w:sz w:val="24"/>
          <w:szCs w:val="24"/>
          <w:lang w:val="en-US"/>
        </w:rPr>
        <w:t>et al</w:t>
      </w:r>
      <w:r w:rsidRPr="00C130B0">
        <w:rPr>
          <w:rFonts w:ascii="Times New Roman" w:hAnsi="Times New Roman"/>
          <w:sz w:val="24"/>
          <w:szCs w:val="24"/>
          <w:lang w:val="en-US"/>
        </w:rPr>
        <w:t>.</w:t>
      </w:r>
      <w:r w:rsidR="00CD551E" w:rsidRPr="00C130B0">
        <w:rPr>
          <w:rFonts w:ascii="Times New Roman" w:hAnsi="Times New Roman"/>
          <w:sz w:val="24"/>
          <w:szCs w:val="24"/>
          <w:lang w:val="en-US"/>
        </w:rPr>
        <w:t xml:space="preserve">, </w:t>
      </w:r>
      <w:r w:rsidRPr="00C130B0">
        <w:rPr>
          <w:rFonts w:ascii="Times New Roman" w:hAnsi="Times New Roman"/>
          <w:sz w:val="24"/>
          <w:szCs w:val="24"/>
          <w:lang w:val="en-US"/>
        </w:rPr>
        <w:t>1992).</w:t>
      </w:r>
      <w:r w:rsidR="002F02E3" w:rsidRPr="00C130B0">
        <w:rPr>
          <w:rFonts w:ascii="Times New Roman" w:hAnsi="Times New Roman"/>
          <w:sz w:val="24"/>
          <w:szCs w:val="24"/>
          <w:lang w:val="en-US"/>
        </w:rPr>
        <w:t xml:space="preserve"> </w:t>
      </w:r>
      <w:r w:rsidRPr="00C130B0">
        <w:rPr>
          <w:rFonts w:ascii="Times New Roman" w:hAnsi="Times New Roman"/>
          <w:sz w:val="24"/>
          <w:szCs w:val="24"/>
          <w:lang w:val="en-US"/>
        </w:rPr>
        <w:t xml:space="preserve"> </w:t>
      </w:r>
      <w:r w:rsidR="002F02E3" w:rsidRPr="00C130B0">
        <w:rPr>
          <w:rFonts w:ascii="Times New Roman" w:hAnsi="Times New Roman"/>
          <w:sz w:val="24"/>
          <w:szCs w:val="24"/>
          <w:lang w:val="en-US"/>
        </w:rPr>
        <w:t xml:space="preserve">The second virulence gene evaluated in this study, </w:t>
      </w:r>
      <w:r w:rsidR="002F02E3" w:rsidRPr="00C130B0">
        <w:rPr>
          <w:rFonts w:ascii="Times New Roman" w:hAnsi="Times New Roman"/>
          <w:i/>
          <w:sz w:val="24"/>
          <w:szCs w:val="24"/>
          <w:lang w:val="en-US"/>
        </w:rPr>
        <w:t>hilA,</w:t>
      </w:r>
      <w:r w:rsidR="002F02E3" w:rsidRPr="00C130B0">
        <w:rPr>
          <w:rFonts w:ascii="Times New Roman" w:hAnsi="Times New Roman"/>
          <w:sz w:val="24"/>
          <w:szCs w:val="24"/>
          <w:lang w:val="en-US"/>
        </w:rPr>
        <w:t xml:space="preserve"> regulates the expression of invasion genes in response to environmental stimuli including osmolarity, oxygen levels, and pH (Durant </w:t>
      </w:r>
      <w:r w:rsidR="002F02E3" w:rsidRPr="00C130B0">
        <w:rPr>
          <w:rFonts w:ascii="Times New Roman" w:hAnsi="Times New Roman"/>
          <w:i/>
          <w:sz w:val="24"/>
          <w:szCs w:val="24"/>
          <w:lang w:val="en-US"/>
        </w:rPr>
        <w:t>et al</w:t>
      </w:r>
      <w:r w:rsidR="002F02E3" w:rsidRPr="00C130B0">
        <w:rPr>
          <w:rFonts w:ascii="Times New Roman" w:hAnsi="Times New Roman"/>
          <w:sz w:val="24"/>
          <w:szCs w:val="24"/>
          <w:lang w:val="en-US"/>
        </w:rPr>
        <w:t xml:space="preserve">., 2000; </w:t>
      </w:r>
      <w:r w:rsidR="00E2323D" w:rsidRPr="00C130B0">
        <w:rPr>
          <w:rFonts w:ascii="Times New Roman" w:hAnsi="Times New Roman"/>
          <w:sz w:val="24"/>
          <w:szCs w:val="24"/>
          <w:lang w:val="en-US"/>
        </w:rPr>
        <w:t xml:space="preserve">Fluit, 2005; Chuanchuen et al., 2010; </w:t>
      </w:r>
      <w:r w:rsidR="002F02E3" w:rsidRPr="00C130B0">
        <w:rPr>
          <w:rFonts w:ascii="Times New Roman" w:hAnsi="Times New Roman"/>
          <w:sz w:val="24"/>
          <w:szCs w:val="24"/>
          <w:lang w:val="en-US"/>
        </w:rPr>
        <w:t xml:space="preserve">Park </w:t>
      </w:r>
      <w:r w:rsidR="002F02E3" w:rsidRPr="00C130B0">
        <w:rPr>
          <w:rFonts w:ascii="Times New Roman" w:hAnsi="Times New Roman"/>
          <w:i/>
          <w:sz w:val="24"/>
          <w:szCs w:val="24"/>
          <w:lang w:val="en-US"/>
        </w:rPr>
        <w:t>et al.</w:t>
      </w:r>
      <w:r w:rsidR="002F02E3" w:rsidRPr="00C130B0">
        <w:rPr>
          <w:rFonts w:ascii="Times New Roman" w:hAnsi="Times New Roman"/>
          <w:sz w:val="24"/>
          <w:szCs w:val="24"/>
          <w:lang w:val="en-US"/>
        </w:rPr>
        <w:t xml:space="preserve"> 2011; Gonzalez-Gil </w:t>
      </w:r>
      <w:r w:rsidR="002F02E3" w:rsidRPr="00C130B0">
        <w:rPr>
          <w:rFonts w:ascii="Times New Roman" w:hAnsi="Times New Roman"/>
          <w:i/>
          <w:sz w:val="24"/>
          <w:szCs w:val="24"/>
          <w:lang w:val="en-US"/>
        </w:rPr>
        <w:t>et al</w:t>
      </w:r>
      <w:r w:rsidR="002F02E3" w:rsidRPr="00C130B0">
        <w:rPr>
          <w:rFonts w:ascii="Times New Roman" w:hAnsi="Times New Roman"/>
          <w:sz w:val="24"/>
          <w:szCs w:val="24"/>
          <w:lang w:val="en-US"/>
        </w:rPr>
        <w:t xml:space="preserve">. 2012). </w:t>
      </w:r>
      <w:r w:rsidRPr="00C130B0">
        <w:rPr>
          <w:rFonts w:ascii="Times New Roman" w:hAnsi="Times New Roman"/>
          <w:sz w:val="24"/>
          <w:szCs w:val="24"/>
          <w:lang w:val="en-US"/>
        </w:rPr>
        <w:t>In the present study, there was an overall negative correlation between s</w:t>
      </w:r>
      <w:r w:rsidR="002F02E3" w:rsidRPr="00C130B0">
        <w:rPr>
          <w:rFonts w:ascii="Times New Roman" w:hAnsi="Times New Roman"/>
          <w:sz w:val="24"/>
          <w:szCs w:val="24"/>
          <w:lang w:val="en-US"/>
        </w:rPr>
        <w:t>urvival and up</w:t>
      </w:r>
      <w:r w:rsidR="00B578B6" w:rsidRPr="00C130B0">
        <w:rPr>
          <w:rFonts w:ascii="Times New Roman" w:hAnsi="Times New Roman"/>
          <w:sz w:val="24"/>
          <w:szCs w:val="24"/>
          <w:lang w:val="en-US"/>
        </w:rPr>
        <w:t>-</w:t>
      </w:r>
      <w:r w:rsidR="002F02E3" w:rsidRPr="00C130B0">
        <w:rPr>
          <w:rFonts w:ascii="Times New Roman" w:hAnsi="Times New Roman"/>
          <w:sz w:val="24"/>
          <w:szCs w:val="24"/>
          <w:lang w:val="en-US"/>
        </w:rPr>
        <w:t xml:space="preserve">regulation </w:t>
      </w:r>
      <w:r w:rsidR="002F02E3" w:rsidRPr="00C130B0">
        <w:rPr>
          <w:rFonts w:ascii="Times New Roman" w:hAnsi="Times New Roman"/>
          <w:sz w:val="24"/>
          <w:szCs w:val="24"/>
          <w:lang w:val="en-US"/>
        </w:rPr>
        <w:lastRenderedPageBreak/>
        <w:t xml:space="preserve">of these two </w:t>
      </w:r>
      <w:r w:rsidRPr="00C130B0">
        <w:rPr>
          <w:rFonts w:ascii="Times New Roman" w:hAnsi="Times New Roman"/>
          <w:sz w:val="24"/>
          <w:szCs w:val="24"/>
          <w:lang w:val="en-US"/>
        </w:rPr>
        <w:t>gene</w:t>
      </w:r>
      <w:r w:rsidR="002F02E3" w:rsidRPr="00C130B0">
        <w:rPr>
          <w:rFonts w:ascii="Times New Roman" w:hAnsi="Times New Roman"/>
          <w:sz w:val="24"/>
          <w:szCs w:val="24"/>
          <w:lang w:val="en-US"/>
        </w:rPr>
        <w:t>s</w:t>
      </w:r>
      <w:r w:rsidRPr="00C130B0">
        <w:rPr>
          <w:rFonts w:ascii="Times New Roman" w:hAnsi="Times New Roman"/>
          <w:sz w:val="24"/>
          <w:szCs w:val="24"/>
          <w:lang w:val="en-US"/>
        </w:rPr>
        <w:t xml:space="preserve"> indicating that perhaps efforts for </w:t>
      </w:r>
      <w:r w:rsidR="00C72172" w:rsidRPr="00C130B0">
        <w:rPr>
          <w:rFonts w:ascii="Times New Roman" w:hAnsi="Times New Roman"/>
          <w:sz w:val="24"/>
          <w:szCs w:val="24"/>
          <w:lang w:val="en-US"/>
        </w:rPr>
        <w:t xml:space="preserve">virulence </w:t>
      </w:r>
      <w:r w:rsidRPr="00C130B0">
        <w:rPr>
          <w:rFonts w:ascii="Times New Roman" w:hAnsi="Times New Roman"/>
          <w:sz w:val="24"/>
          <w:szCs w:val="24"/>
          <w:lang w:val="en-US"/>
        </w:rPr>
        <w:t xml:space="preserve">were shifted away from </w:t>
      </w:r>
      <w:r w:rsidR="00C72172" w:rsidRPr="00C130B0">
        <w:rPr>
          <w:rFonts w:ascii="Times New Roman" w:hAnsi="Times New Roman"/>
          <w:sz w:val="24"/>
          <w:szCs w:val="24"/>
          <w:lang w:val="en-US"/>
        </w:rPr>
        <w:t>these</w:t>
      </w:r>
      <w:r w:rsidRPr="00C130B0">
        <w:rPr>
          <w:rFonts w:ascii="Times New Roman" w:hAnsi="Times New Roman"/>
          <w:sz w:val="24"/>
          <w:szCs w:val="24"/>
          <w:lang w:val="en-US"/>
        </w:rPr>
        <w:t xml:space="preserve"> genes and instead focused on up</w:t>
      </w:r>
      <w:r w:rsidR="00B578B6" w:rsidRPr="00C130B0">
        <w:rPr>
          <w:rFonts w:ascii="Times New Roman" w:hAnsi="Times New Roman"/>
          <w:sz w:val="24"/>
          <w:szCs w:val="24"/>
          <w:lang w:val="en-US"/>
        </w:rPr>
        <w:t>-</w:t>
      </w:r>
      <w:r w:rsidRPr="00C130B0">
        <w:rPr>
          <w:rFonts w:ascii="Times New Roman" w:hAnsi="Times New Roman"/>
          <w:sz w:val="24"/>
          <w:szCs w:val="24"/>
          <w:lang w:val="en-US"/>
        </w:rPr>
        <w:t xml:space="preserve">regulation of stress responses (Gonzalez-Gil </w:t>
      </w:r>
      <w:r w:rsidRPr="00C130B0">
        <w:rPr>
          <w:rFonts w:ascii="Times New Roman" w:hAnsi="Times New Roman"/>
          <w:i/>
          <w:sz w:val="24"/>
          <w:szCs w:val="24"/>
          <w:lang w:val="en-US"/>
        </w:rPr>
        <w:t>et al</w:t>
      </w:r>
      <w:r w:rsidRPr="00C130B0">
        <w:rPr>
          <w:rFonts w:ascii="Times New Roman" w:hAnsi="Times New Roman"/>
          <w:sz w:val="24"/>
          <w:szCs w:val="24"/>
          <w:lang w:val="en-US"/>
        </w:rPr>
        <w:t>.</w:t>
      </w:r>
      <w:r w:rsidR="0089066C" w:rsidRPr="00C130B0">
        <w:rPr>
          <w:rFonts w:ascii="Times New Roman" w:hAnsi="Times New Roman"/>
          <w:sz w:val="24"/>
          <w:szCs w:val="24"/>
          <w:lang w:val="en-US"/>
        </w:rPr>
        <w:t>,</w:t>
      </w:r>
      <w:r w:rsidRPr="00C130B0">
        <w:rPr>
          <w:rFonts w:ascii="Times New Roman" w:hAnsi="Times New Roman"/>
          <w:sz w:val="24"/>
          <w:szCs w:val="24"/>
          <w:lang w:val="en-US"/>
        </w:rPr>
        <w:t xml:space="preserve"> 2012). </w:t>
      </w:r>
    </w:p>
    <w:p w14:paraId="75F386B6" w14:textId="353F25DB" w:rsidR="005E7702" w:rsidRPr="00C130B0" w:rsidRDefault="006065C6" w:rsidP="000B2165">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To survive the stress of desiccation, some bacteria increase membrane fluidity</w:t>
      </w:r>
      <w:r w:rsidR="00755EF8" w:rsidRPr="00C130B0">
        <w:rPr>
          <w:rFonts w:ascii="Times New Roman" w:hAnsi="Times New Roman"/>
          <w:sz w:val="24"/>
          <w:szCs w:val="24"/>
          <w:lang w:val="en-US"/>
        </w:rPr>
        <w:t xml:space="preserve"> (Baysse and O’Gara 2007)</w:t>
      </w:r>
      <w:r w:rsidRPr="00C130B0">
        <w:rPr>
          <w:rFonts w:ascii="Times New Roman" w:hAnsi="Times New Roman"/>
          <w:sz w:val="24"/>
          <w:szCs w:val="24"/>
          <w:lang w:val="en-US"/>
        </w:rPr>
        <w:t xml:space="preserve">. For </w:t>
      </w:r>
      <w:r w:rsidR="00E82D01" w:rsidRPr="00C130B0">
        <w:rPr>
          <w:rFonts w:ascii="Times New Roman" w:hAnsi="Times New Roman"/>
          <w:i/>
          <w:iCs/>
          <w:sz w:val="24"/>
          <w:szCs w:val="24"/>
          <w:lang w:val="en-US"/>
        </w:rPr>
        <w:t>S. enterica</w:t>
      </w:r>
      <w:r w:rsidRPr="00C130B0">
        <w:rPr>
          <w:rFonts w:ascii="Times New Roman" w:hAnsi="Times New Roman"/>
          <w:sz w:val="24"/>
          <w:szCs w:val="24"/>
          <w:lang w:val="en-US"/>
        </w:rPr>
        <w:t>,</w:t>
      </w:r>
      <w:r w:rsidR="00A43B9D" w:rsidRPr="00C130B0">
        <w:rPr>
          <w:rFonts w:ascii="Times New Roman" w:hAnsi="Times New Roman"/>
          <w:sz w:val="24"/>
          <w:szCs w:val="24"/>
          <w:lang w:val="en-US"/>
        </w:rPr>
        <w:t xml:space="preserve"> </w:t>
      </w:r>
      <w:r w:rsidRPr="00C130B0">
        <w:rPr>
          <w:rFonts w:ascii="Times New Roman" w:hAnsi="Times New Roman"/>
          <w:sz w:val="24"/>
          <w:szCs w:val="24"/>
          <w:lang w:val="en-US"/>
        </w:rPr>
        <w:t xml:space="preserve">membrane fluidity can be modified with </w:t>
      </w:r>
      <w:r w:rsidR="00A43B9D" w:rsidRPr="00C130B0">
        <w:rPr>
          <w:rFonts w:ascii="Times New Roman" w:hAnsi="Times New Roman"/>
          <w:sz w:val="24"/>
          <w:szCs w:val="24"/>
          <w:lang w:val="en-US"/>
        </w:rPr>
        <w:t xml:space="preserve">an increase in </w:t>
      </w:r>
      <w:r w:rsidR="00A43B9D" w:rsidRPr="00C130B0">
        <w:rPr>
          <w:rFonts w:ascii="Times New Roman" w:hAnsi="Times New Roman"/>
          <w:i/>
          <w:sz w:val="24"/>
          <w:szCs w:val="24"/>
          <w:lang w:val="en-US"/>
        </w:rPr>
        <w:t>de novo</w:t>
      </w:r>
      <w:r w:rsidR="00A43B9D" w:rsidRPr="00C130B0">
        <w:rPr>
          <w:rFonts w:ascii="Times New Roman" w:hAnsi="Times New Roman"/>
          <w:sz w:val="24"/>
          <w:szCs w:val="24"/>
          <w:lang w:val="en-US"/>
        </w:rPr>
        <w:t xml:space="preserve"> synthesis of unsaturated fatty acids (UFA</w:t>
      </w:r>
      <w:r w:rsidR="002D39DA">
        <w:rPr>
          <w:rFonts w:ascii="Times New Roman" w:hAnsi="Times New Roman"/>
          <w:sz w:val="24"/>
          <w:szCs w:val="24"/>
          <w:lang w:val="en-US"/>
        </w:rPr>
        <w:t>’</w:t>
      </w:r>
      <w:r w:rsidR="00A43B9D" w:rsidRPr="00C130B0">
        <w:rPr>
          <w:rFonts w:ascii="Times New Roman" w:hAnsi="Times New Roman"/>
          <w:sz w:val="24"/>
          <w:szCs w:val="24"/>
          <w:lang w:val="en-US"/>
        </w:rPr>
        <w:t>s</w:t>
      </w:r>
      <w:r w:rsidR="002D39DA" w:rsidRPr="00C130B0">
        <w:rPr>
          <w:rFonts w:ascii="Times New Roman" w:hAnsi="Times New Roman"/>
          <w:sz w:val="24"/>
          <w:szCs w:val="24"/>
          <w:lang w:val="en-US"/>
        </w:rPr>
        <w:t>), which</w:t>
      </w:r>
      <w:r w:rsidRPr="00C130B0">
        <w:rPr>
          <w:rFonts w:ascii="Times New Roman" w:hAnsi="Times New Roman"/>
          <w:sz w:val="24"/>
          <w:szCs w:val="24"/>
          <w:lang w:val="en-US"/>
        </w:rPr>
        <w:t xml:space="preserve"> </w:t>
      </w:r>
      <w:r w:rsidR="002D47DF" w:rsidRPr="00C130B0">
        <w:rPr>
          <w:rFonts w:ascii="Times New Roman" w:hAnsi="Times New Roman"/>
          <w:sz w:val="24"/>
          <w:szCs w:val="24"/>
          <w:lang w:val="en-US"/>
        </w:rPr>
        <w:t>occurs via</w:t>
      </w:r>
      <w:r w:rsidR="001E38A4" w:rsidRPr="00C130B0">
        <w:rPr>
          <w:rFonts w:ascii="Times New Roman" w:hAnsi="Times New Roman"/>
          <w:sz w:val="24"/>
          <w:szCs w:val="24"/>
          <w:lang w:val="en-US"/>
        </w:rPr>
        <w:t xml:space="preserve"> the </w:t>
      </w:r>
      <w:r w:rsidR="001E38A4" w:rsidRPr="00C130B0">
        <w:rPr>
          <w:rFonts w:ascii="Times New Roman" w:hAnsi="Times New Roman"/>
          <w:i/>
          <w:sz w:val="24"/>
          <w:szCs w:val="24"/>
          <w:lang w:val="en-US"/>
        </w:rPr>
        <w:t>fabA</w:t>
      </w:r>
      <w:r w:rsidR="001E38A4" w:rsidRPr="00C130B0">
        <w:rPr>
          <w:rFonts w:ascii="Times New Roman" w:hAnsi="Times New Roman"/>
          <w:sz w:val="24"/>
          <w:szCs w:val="24"/>
          <w:lang w:val="en-US"/>
        </w:rPr>
        <w:t>-</w:t>
      </w:r>
      <w:r w:rsidR="001E38A4" w:rsidRPr="00C130B0">
        <w:rPr>
          <w:rFonts w:ascii="Times New Roman" w:hAnsi="Times New Roman"/>
          <w:i/>
          <w:sz w:val="24"/>
          <w:szCs w:val="24"/>
          <w:lang w:val="en-US"/>
        </w:rPr>
        <w:t>f</w:t>
      </w:r>
      <w:r w:rsidR="00A43B9D" w:rsidRPr="00C130B0">
        <w:rPr>
          <w:rFonts w:ascii="Times New Roman" w:hAnsi="Times New Roman"/>
          <w:i/>
          <w:sz w:val="24"/>
          <w:szCs w:val="24"/>
          <w:lang w:val="en-US"/>
        </w:rPr>
        <w:t xml:space="preserve">abB </w:t>
      </w:r>
      <w:r w:rsidR="00A43B9D" w:rsidRPr="00C130B0">
        <w:rPr>
          <w:rFonts w:ascii="Times New Roman" w:hAnsi="Times New Roman"/>
          <w:sz w:val="24"/>
          <w:szCs w:val="24"/>
          <w:lang w:val="en-US"/>
        </w:rPr>
        <w:t xml:space="preserve">pathway. </w:t>
      </w:r>
      <w:r w:rsidR="00EF5A09" w:rsidRPr="00C130B0">
        <w:rPr>
          <w:rFonts w:ascii="Times New Roman" w:hAnsi="Times New Roman"/>
          <w:sz w:val="24"/>
          <w:szCs w:val="24"/>
          <w:lang w:val="en-US"/>
        </w:rPr>
        <w:t>Likewise, t</w:t>
      </w:r>
      <w:r w:rsidR="00A43B9D" w:rsidRPr="00C130B0">
        <w:rPr>
          <w:rFonts w:ascii="Times New Roman" w:hAnsi="Times New Roman"/>
          <w:sz w:val="24"/>
          <w:szCs w:val="24"/>
          <w:lang w:val="en-US"/>
        </w:rPr>
        <w:t xml:space="preserve">he </w:t>
      </w:r>
      <w:r w:rsidR="00A43B9D" w:rsidRPr="00C130B0">
        <w:rPr>
          <w:rFonts w:ascii="Times New Roman" w:hAnsi="Times New Roman"/>
          <w:i/>
          <w:sz w:val="24"/>
          <w:szCs w:val="24"/>
          <w:lang w:val="en-US"/>
        </w:rPr>
        <w:t>cfa</w:t>
      </w:r>
      <w:r w:rsidR="00A43B9D" w:rsidRPr="00C130B0">
        <w:rPr>
          <w:rFonts w:ascii="Times New Roman" w:hAnsi="Times New Roman"/>
          <w:sz w:val="24"/>
          <w:szCs w:val="24"/>
          <w:lang w:val="en-US"/>
        </w:rPr>
        <w:t xml:space="preserve"> gene encodes CFA</w:t>
      </w:r>
      <w:r w:rsidR="00E2323D" w:rsidRPr="00C130B0">
        <w:rPr>
          <w:rFonts w:ascii="Times New Roman" w:hAnsi="Times New Roman"/>
          <w:sz w:val="24"/>
          <w:szCs w:val="24"/>
          <w:lang w:val="en-US"/>
        </w:rPr>
        <w:t xml:space="preserve"> (cyclopropane fatty acid)</w:t>
      </w:r>
      <w:r w:rsidR="00A43B9D" w:rsidRPr="00C130B0">
        <w:rPr>
          <w:rFonts w:ascii="Times New Roman" w:hAnsi="Times New Roman"/>
          <w:sz w:val="24"/>
          <w:szCs w:val="24"/>
          <w:lang w:val="en-US"/>
        </w:rPr>
        <w:t xml:space="preserve"> synthase, an enzyme which cyclizes UFA </w:t>
      </w:r>
      <w:r w:rsidR="00EF5A09" w:rsidRPr="00C130B0">
        <w:rPr>
          <w:rFonts w:ascii="Times New Roman" w:hAnsi="Times New Roman"/>
          <w:sz w:val="24"/>
          <w:szCs w:val="24"/>
          <w:lang w:val="en-US"/>
        </w:rPr>
        <w:t>to improve membrane fluidity</w:t>
      </w:r>
      <w:r w:rsidR="004C715A" w:rsidRPr="00C130B0">
        <w:rPr>
          <w:rFonts w:ascii="Times New Roman" w:hAnsi="Times New Roman"/>
          <w:sz w:val="24"/>
          <w:szCs w:val="24"/>
          <w:lang w:val="en-US"/>
        </w:rPr>
        <w:t xml:space="preserve"> (Kim </w:t>
      </w:r>
      <w:r w:rsidR="004C715A" w:rsidRPr="00C130B0">
        <w:rPr>
          <w:rFonts w:ascii="Times New Roman" w:hAnsi="Times New Roman"/>
          <w:i/>
          <w:sz w:val="24"/>
          <w:szCs w:val="24"/>
          <w:lang w:val="en-US"/>
        </w:rPr>
        <w:t>et al.</w:t>
      </w:r>
      <w:r w:rsidR="004C715A" w:rsidRPr="00C130B0">
        <w:rPr>
          <w:rFonts w:ascii="Times New Roman" w:hAnsi="Times New Roman"/>
          <w:sz w:val="24"/>
          <w:szCs w:val="24"/>
          <w:lang w:val="en-US"/>
        </w:rPr>
        <w:t xml:space="preserve"> 2005)</w:t>
      </w:r>
      <w:r w:rsidR="00EF5A09" w:rsidRPr="00C130B0">
        <w:rPr>
          <w:rFonts w:ascii="Times New Roman" w:hAnsi="Times New Roman"/>
          <w:sz w:val="24"/>
          <w:szCs w:val="24"/>
          <w:lang w:val="en-US"/>
        </w:rPr>
        <w:t xml:space="preserve">. Conversely, </w:t>
      </w:r>
      <w:r w:rsidR="00EF5A09" w:rsidRPr="00C130B0">
        <w:rPr>
          <w:rFonts w:ascii="Times New Roman" w:hAnsi="Times New Roman"/>
          <w:i/>
          <w:sz w:val="24"/>
          <w:szCs w:val="24"/>
          <w:lang w:val="en-US"/>
        </w:rPr>
        <w:t>fabD</w:t>
      </w:r>
      <w:r w:rsidR="00EF5A09" w:rsidRPr="00C130B0">
        <w:rPr>
          <w:rFonts w:ascii="Times New Roman" w:hAnsi="Times New Roman"/>
          <w:sz w:val="24"/>
          <w:szCs w:val="24"/>
          <w:lang w:val="en-US"/>
        </w:rPr>
        <w:t xml:space="preserve"> is</w:t>
      </w:r>
      <w:r w:rsidR="00881799" w:rsidRPr="00C130B0">
        <w:rPr>
          <w:rFonts w:ascii="Times New Roman" w:hAnsi="Times New Roman"/>
          <w:sz w:val="24"/>
          <w:szCs w:val="24"/>
          <w:lang w:val="en-US"/>
        </w:rPr>
        <w:t xml:space="preserve"> activated to produce saturated fatty </w:t>
      </w:r>
      <w:r w:rsidR="00E2323D" w:rsidRPr="00C130B0">
        <w:rPr>
          <w:rFonts w:ascii="Times New Roman" w:hAnsi="Times New Roman"/>
          <w:sz w:val="24"/>
          <w:szCs w:val="24"/>
          <w:lang w:val="en-US"/>
        </w:rPr>
        <w:t>acids, which</w:t>
      </w:r>
      <w:r w:rsidR="00881799" w:rsidRPr="00C130B0">
        <w:rPr>
          <w:rFonts w:ascii="Times New Roman" w:hAnsi="Times New Roman"/>
          <w:sz w:val="24"/>
          <w:szCs w:val="24"/>
          <w:lang w:val="en-US"/>
        </w:rPr>
        <w:t xml:space="preserve"> decrease membrane fluidity. </w:t>
      </w:r>
      <w:r w:rsidRPr="00C130B0">
        <w:rPr>
          <w:rFonts w:ascii="Times New Roman" w:hAnsi="Times New Roman"/>
          <w:sz w:val="24"/>
          <w:szCs w:val="24"/>
          <w:lang w:val="en-US"/>
        </w:rPr>
        <w:t>Thus the up</w:t>
      </w:r>
      <w:r w:rsidR="00755EF8" w:rsidRPr="00C130B0">
        <w:rPr>
          <w:rFonts w:ascii="Times New Roman" w:hAnsi="Times New Roman"/>
          <w:sz w:val="24"/>
          <w:szCs w:val="24"/>
          <w:lang w:val="en-US"/>
        </w:rPr>
        <w:t>-</w:t>
      </w:r>
      <w:r w:rsidRPr="00C130B0">
        <w:rPr>
          <w:rFonts w:ascii="Times New Roman" w:hAnsi="Times New Roman"/>
          <w:sz w:val="24"/>
          <w:szCs w:val="24"/>
          <w:lang w:val="en-US"/>
        </w:rPr>
        <w:t xml:space="preserve">regulation of </w:t>
      </w:r>
      <w:r w:rsidRPr="00C130B0">
        <w:rPr>
          <w:rFonts w:ascii="Times New Roman" w:hAnsi="Times New Roman"/>
          <w:i/>
          <w:sz w:val="24"/>
          <w:szCs w:val="24"/>
          <w:lang w:val="en-US"/>
        </w:rPr>
        <w:t>cfa</w:t>
      </w:r>
      <w:r w:rsidRPr="00C130B0">
        <w:rPr>
          <w:rFonts w:ascii="Times New Roman" w:hAnsi="Times New Roman"/>
          <w:sz w:val="24"/>
          <w:szCs w:val="24"/>
          <w:lang w:val="en-US"/>
        </w:rPr>
        <w:t xml:space="preserve"> in this study at the 4 h time point was not</w:t>
      </w:r>
      <w:r w:rsidR="00DC5143" w:rsidRPr="00C130B0">
        <w:rPr>
          <w:rFonts w:ascii="Times New Roman" w:hAnsi="Times New Roman"/>
          <w:sz w:val="24"/>
          <w:szCs w:val="24"/>
          <w:lang w:val="en-US"/>
        </w:rPr>
        <w:t xml:space="preserve"> surprising as </w:t>
      </w:r>
      <w:r w:rsidRPr="00C130B0">
        <w:rPr>
          <w:rFonts w:ascii="Times New Roman" w:hAnsi="Times New Roman"/>
          <w:sz w:val="24"/>
          <w:szCs w:val="24"/>
          <w:lang w:val="en-US"/>
        </w:rPr>
        <w:t>an increase in CFAs is considered to be</w:t>
      </w:r>
      <w:r w:rsidR="00DC5143" w:rsidRPr="00C130B0">
        <w:rPr>
          <w:rFonts w:ascii="Times New Roman" w:hAnsi="Times New Roman"/>
          <w:sz w:val="24"/>
          <w:szCs w:val="24"/>
          <w:lang w:val="en-US"/>
        </w:rPr>
        <w:t xml:space="preserve"> an indicator of starvation or desiccation stress</w:t>
      </w:r>
      <w:r w:rsidR="0033335F" w:rsidRPr="00C130B0">
        <w:rPr>
          <w:rFonts w:ascii="Times New Roman" w:hAnsi="Times New Roman"/>
          <w:sz w:val="24"/>
          <w:szCs w:val="24"/>
          <w:lang w:val="en-US"/>
        </w:rPr>
        <w:t xml:space="preserve"> (K</w:t>
      </w:r>
      <w:r w:rsidRPr="00C130B0">
        <w:rPr>
          <w:rFonts w:ascii="Times New Roman" w:hAnsi="Times New Roman"/>
          <w:sz w:val="24"/>
          <w:szCs w:val="24"/>
          <w:lang w:val="en-US"/>
        </w:rPr>
        <w:t>i</w:t>
      </w:r>
      <w:r w:rsidR="0033335F" w:rsidRPr="00C130B0">
        <w:rPr>
          <w:rFonts w:ascii="Times New Roman" w:hAnsi="Times New Roman"/>
          <w:sz w:val="24"/>
          <w:szCs w:val="24"/>
          <w:lang w:val="en-US"/>
        </w:rPr>
        <w:t>e</w:t>
      </w:r>
      <w:r w:rsidRPr="00C130B0">
        <w:rPr>
          <w:rFonts w:ascii="Times New Roman" w:hAnsi="Times New Roman"/>
          <w:sz w:val="24"/>
          <w:szCs w:val="24"/>
          <w:lang w:val="en-US"/>
        </w:rPr>
        <w:t xml:space="preserve">ft </w:t>
      </w:r>
      <w:r w:rsidRPr="00C130B0">
        <w:rPr>
          <w:rFonts w:ascii="Times New Roman" w:hAnsi="Times New Roman"/>
          <w:i/>
          <w:sz w:val="24"/>
          <w:szCs w:val="24"/>
          <w:lang w:val="en-US"/>
        </w:rPr>
        <w:t>et al</w:t>
      </w:r>
      <w:r w:rsidRPr="00C130B0">
        <w:rPr>
          <w:rFonts w:ascii="Times New Roman" w:hAnsi="Times New Roman"/>
          <w:sz w:val="24"/>
          <w:szCs w:val="24"/>
          <w:lang w:val="en-US"/>
        </w:rPr>
        <w:t>. 1994)</w:t>
      </w:r>
      <w:r w:rsidR="00DC5143" w:rsidRPr="00C130B0">
        <w:rPr>
          <w:rFonts w:ascii="Times New Roman" w:hAnsi="Times New Roman"/>
          <w:sz w:val="24"/>
          <w:szCs w:val="24"/>
          <w:lang w:val="en-US"/>
        </w:rPr>
        <w:t xml:space="preserve">. </w:t>
      </w:r>
    </w:p>
    <w:p w14:paraId="499F6F17" w14:textId="09CB9462" w:rsidR="000B2165" w:rsidRPr="00C130B0" w:rsidRDefault="004D3D3E" w:rsidP="00BD374D">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Low water activity</w:t>
      </w:r>
      <w:r w:rsidRPr="00C130B0">
        <w:rPr>
          <w:rFonts w:ascii="Times New Roman" w:hAnsi="Times New Roman"/>
          <w:i/>
          <w:sz w:val="24"/>
          <w:szCs w:val="24"/>
          <w:lang w:val="en-US"/>
        </w:rPr>
        <w:t xml:space="preserve"> </w:t>
      </w:r>
      <w:r w:rsidRPr="00C130B0">
        <w:rPr>
          <w:rFonts w:ascii="Times New Roman" w:hAnsi="Times New Roman"/>
          <w:sz w:val="24"/>
          <w:szCs w:val="24"/>
          <w:lang w:val="en-US"/>
        </w:rPr>
        <w:t xml:space="preserve">food products can become cross contaminated after processing by factors including poor sanitization practices, poor equipment design and poor ingredient control, which presents a significant food safety risk (Podolack </w:t>
      </w:r>
      <w:r w:rsidRPr="00C130B0">
        <w:rPr>
          <w:rFonts w:ascii="Times New Roman" w:hAnsi="Times New Roman"/>
          <w:i/>
          <w:sz w:val="24"/>
          <w:szCs w:val="24"/>
          <w:lang w:val="en-US"/>
        </w:rPr>
        <w:t>et al</w:t>
      </w:r>
      <w:r w:rsidRPr="00C130B0">
        <w:rPr>
          <w:rFonts w:ascii="Times New Roman" w:hAnsi="Times New Roman"/>
          <w:sz w:val="24"/>
          <w:szCs w:val="24"/>
          <w:lang w:val="en-US"/>
        </w:rPr>
        <w:t xml:space="preserve">., 2010). Some research indicates the infectious dose of </w:t>
      </w:r>
      <w:r w:rsidR="00E82D01" w:rsidRPr="00C130B0">
        <w:rPr>
          <w:rFonts w:ascii="Times New Roman" w:hAnsi="Times New Roman"/>
          <w:i/>
          <w:iCs/>
          <w:sz w:val="24"/>
          <w:szCs w:val="24"/>
          <w:lang w:val="en-US"/>
        </w:rPr>
        <w:t>S. enterica</w:t>
      </w:r>
      <w:r w:rsidRPr="00C130B0">
        <w:rPr>
          <w:rFonts w:ascii="Times New Roman" w:hAnsi="Times New Roman"/>
          <w:i/>
          <w:sz w:val="24"/>
          <w:szCs w:val="24"/>
          <w:lang w:val="en-US"/>
        </w:rPr>
        <w:t xml:space="preserve"> </w:t>
      </w:r>
      <w:r w:rsidRPr="00C130B0">
        <w:rPr>
          <w:rFonts w:ascii="Times New Roman" w:hAnsi="Times New Roman"/>
          <w:sz w:val="24"/>
          <w:szCs w:val="24"/>
          <w:lang w:val="en-US"/>
        </w:rPr>
        <w:t>is lower when infection occurs via a contaminated low a</w:t>
      </w:r>
      <w:r w:rsidRPr="00C130B0">
        <w:rPr>
          <w:rFonts w:ascii="Times New Roman" w:hAnsi="Times New Roman"/>
          <w:sz w:val="24"/>
          <w:szCs w:val="24"/>
          <w:vertAlign w:val="subscript"/>
          <w:lang w:val="en-US"/>
        </w:rPr>
        <w:t>w</w:t>
      </w:r>
      <w:r w:rsidRPr="00C130B0">
        <w:rPr>
          <w:rFonts w:ascii="Times New Roman" w:hAnsi="Times New Roman"/>
          <w:sz w:val="24"/>
          <w:szCs w:val="24"/>
          <w:lang w:val="en-US"/>
        </w:rPr>
        <w:t xml:space="preserve"> food (Greenwood </w:t>
      </w:r>
      <w:r w:rsidR="00692936" w:rsidRPr="00C130B0">
        <w:rPr>
          <w:rFonts w:ascii="Times New Roman" w:hAnsi="Times New Roman"/>
          <w:sz w:val="24"/>
          <w:szCs w:val="24"/>
          <w:lang w:val="en-US"/>
        </w:rPr>
        <w:t>and Hooper</w:t>
      </w:r>
      <w:r w:rsidR="0033335F" w:rsidRPr="00C130B0">
        <w:rPr>
          <w:rFonts w:ascii="Times New Roman" w:hAnsi="Times New Roman"/>
          <w:sz w:val="24"/>
          <w:szCs w:val="24"/>
          <w:lang w:val="en-US"/>
        </w:rPr>
        <w:t xml:space="preserve"> 1</w:t>
      </w:r>
      <w:r w:rsidR="00F05461" w:rsidRPr="00C130B0">
        <w:rPr>
          <w:rFonts w:ascii="Times New Roman" w:hAnsi="Times New Roman"/>
          <w:sz w:val="24"/>
          <w:szCs w:val="24"/>
          <w:lang w:val="en-US"/>
        </w:rPr>
        <w:t>98</w:t>
      </w:r>
      <w:r w:rsidR="0033335F" w:rsidRPr="00C130B0">
        <w:rPr>
          <w:rFonts w:ascii="Times New Roman" w:hAnsi="Times New Roman"/>
          <w:sz w:val="24"/>
          <w:szCs w:val="24"/>
          <w:lang w:val="en-US"/>
        </w:rPr>
        <w:t>3</w:t>
      </w:r>
      <w:r w:rsidRPr="00C130B0">
        <w:rPr>
          <w:rFonts w:ascii="Times New Roman" w:hAnsi="Times New Roman"/>
          <w:sz w:val="24"/>
          <w:szCs w:val="24"/>
          <w:lang w:val="en-US"/>
        </w:rPr>
        <w:t xml:space="preserve">; Rowe </w:t>
      </w:r>
      <w:r w:rsidRPr="00C130B0">
        <w:rPr>
          <w:rFonts w:ascii="Times New Roman" w:hAnsi="Times New Roman"/>
          <w:i/>
          <w:sz w:val="24"/>
          <w:szCs w:val="24"/>
          <w:lang w:val="en-US"/>
        </w:rPr>
        <w:t>et al</w:t>
      </w:r>
      <w:r w:rsidRPr="00C130B0">
        <w:rPr>
          <w:rFonts w:ascii="Times New Roman" w:hAnsi="Times New Roman"/>
          <w:sz w:val="24"/>
          <w:szCs w:val="24"/>
          <w:lang w:val="en-US"/>
        </w:rPr>
        <w:t xml:space="preserve">., 1987). </w:t>
      </w:r>
      <w:r w:rsidR="00D80B07" w:rsidRPr="00C130B0">
        <w:rPr>
          <w:rFonts w:ascii="Times New Roman" w:hAnsi="Times New Roman"/>
          <w:sz w:val="24"/>
          <w:szCs w:val="24"/>
          <w:lang w:val="en-US"/>
        </w:rPr>
        <w:t xml:space="preserve">The reason for this is not exactly known. However, data from this study indicates that this may not be due to </w:t>
      </w:r>
      <w:r w:rsidRPr="00C130B0">
        <w:rPr>
          <w:rFonts w:ascii="Times New Roman" w:hAnsi="Times New Roman"/>
          <w:sz w:val="24"/>
          <w:szCs w:val="24"/>
          <w:lang w:val="en-US"/>
        </w:rPr>
        <w:t>up</w:t>
      </w:r>
      <w:r w:rsidR="0033335F" w:rsidRPr="00C130B0">
        <w:rPr>
          <w:rFonts w:ascii="Times New Roman" w:hAnsi="Times New Roman"/>
          <w:sz w:val="24"/>
          <w:szCs w:val="24"/>
          <w:lang w:val="en-US"/>
        </w:rPr>
        <w:t>-</w:t>
      </w:r>
      <w:r w:rsidRPr="00C130B0">
        <w:rPr>
          <w:rFonts w:ascii="Times New Roman" w:hAnsi="Times New Roman"/>
          <w:sz w:val="24"/>
          <w:szCs w:val="24"/>
          <w:lang w:val="en-US"/>
        </w:rPr>
        <w:t xml:space="preserve">regulation of virulence associated genes </w:t>
      </w:r>
      <w:r w:rsidRPr="00C130B0">
        <w:rPr>
          <w:rFonts w:ascii="Times New Roman" w:hAnsi="Times New Roman"/>
          <w:i/>
          <w:sz w:val="24"/>
          <w:szCs w:val="24"/>
          <w:lang w:val="en-US"/>
        </w:rPr>
        <w:t>hilA</w:t>
      </w:r>
      <w:r w:rsidRPr="00C130B0">
        <w:rPr>
          <w:rFonts w:ascii="Times New Roman" w:hAnsi="Times New Roman"/>
          <w:sz w:val="24"/>
          <w:szCs w:val="24"/>
          <w:lang w:val="en-US"/>
        </w:rPr>
        <w:t xml:space="preserve"> and </w:t>
      </w:r>
      <w:r w:rsidRPr="00C130B0">
        <w:rPr>
          <w:rFonts w:ascii="Times New Roman" w:hAnsi="Times New Roman"/>
          <w:i/>
          <w:sz w:val="24"/>
          <w:szCs w:val="24"/>
          <w:lang w:val="en-US"/>
        </w:rPr>
        <w:t>invA</w:t>
      </w:r>
      <w:r w:rsidR="00D80B07" w:rsidRPr="00C130B0">
        <w:rPr>
          <w:rFonts w:ascii="Times New Roman" w:hAnsi="Times New Roman"/>
          <w:sz w:val="24"/>
          <w:szCs w:val="24"/>
          <w:lang w:val="en-US"/>
        </w:rPr>
        <w:t xml:space="preserve"> as our data showed a tendency for these genes to be down</w:t>
      </w:r>
      <w:r w:rsidR="0033335F" w:rsidRPr="00C130B0">
        <w:rPr>
          <w:rFonts w:ascii="Times New Roman" w:hAnsi="Times New Roman"/>
          <w:sz w:val="24"/>
          <w:szCs w:val="24"/>
          <w:lang w:val="en-US"/>
        </w:rPr>
        <w:t>-</w:t>
      </w:r>
      <w:r w:rsidR="00D80B07" w:rsidRPr="00C130B0">
        <w:rPr>
          <w:rFonts w:ascii="Times New Roman" w:hAnsi="Times New Roman"/>
          <w:sz w:val="24"/>
          <w:szCs w:val="24"/>
          <w:lang w:val="en-US"/>
        </w:rPr>
        <w:t xml:space="preserve">regulated in lower water activity. Instead, the lower infectious dose may be an adaptive tolerance response where cells that survived the low water activity are more stress resistant making it easier for these cells to survive the subsequent stress </w:t>
      </w:r>
      <w:r w:rsidR="00A5387D" w:rsidRPr="00C130B0">
        <w:rPr>
          <w:rFonts w:ascii="Times New Roman" w:hAnsi="Times New Roman"/>
          <w:sz w:val="24"/>
          <w:szCs w:val="24"/>
          <w:lang w:val="en-US"/>
        </w:rPr>
        <w:t xml:space="preserve">of </w:t>
      </w:r>
      <w:r w:rsidR="00D80B07" w:rsidRPr="00C130B0">
        <w:rPr>
          <w:rFonts w:ascii="Times New Roman" w:hAnsi="Times New Roman"/>
          <w:sz w:val="24"/>
          <w:szCs w:val="24"/>
          <w:lang w:val="en-US"/>
        </w:rPr>
        <w:t xml:space="preserve">passage through the acidic gastrointestinal environment (Ma </w:t>
      </w:r>
      <w:r w:rsidR="00D80B07" w:rsidRPr="00C130B0">
        <w:rPr>
          <w:rFonts w:ascii="Times New Roman" w:hAnsi="Times New Roman"/>
          <w:i/>
          <w:sz w:val="24"/>
          <w:szCs w:val="24"/>
          <w:lang w:val="en-US"/>
        </w:rPr>
        <w:t>et al.</w:t>
      </w:r>
      <w:r w:rsidR="00F05461" w:rsidRPr="00C130B0">
        <w:rPr>
          <w:rFonts w:ascii="Times New Roman" w:hAnsi="Times New Roman"/>
          <w:sz w:val="24"/>
          <w:szCs w:val="24"/>
          <w:lang w:val="en-US"/>
        </w:rPr>
        <w:t xml:space="preserve"> </w:t>
      </w:r>
      <w:r w:rsidR="00F05461" w:rsidRPr="00C130B0">
        <w:rPr>
          <w:rFonts w:ascii="Times New Roman" w:hAnsi="Times New Roman"/>
          <w:sz w:val="24"/>
          <w:szCs w:val="24"/>
          <w:lang w:val="en-US"/>
        </w:rPr>
        <w:lastRenderedPageBreak/>
        <w:t>2009</w:t>
      </w:r>
      <w:r w:rsidR="00D80B07" w:rsidRPr="00C130B0">
        <w:rPr>
          <w:rFonts w:ascii="Times New Roman" w:hAnsi="Times New Roman"/>
          <w:sz w:val="24"/>
          <w:szCs w:val="24"/>
          <w:lang w:val="en-US"/>
        </w:rPr>
        <w:t>)</w:t>
      </w:r>
      <w:r w:rsidRPr="00C130B0">
        <w:rPr>
          <w:rFonts w:ascii="Times New Roman" w:hAnsi="Times New Roman"/>
          <w:i/>
          <w:sz w:val="24"/>
          <w:szCs w:val="24"/>
          <w:lang w:val="en-US"/>
        </w:rPr>
        <w:t xml:space="preserve">. </w:t>
      </w:r>
      <w:r w:rsidR="00A5387D" w:rsidRPr="00C130B0">
        <w:rPr>
          <w:rFonts w:ascii="Times New Roman" w:hAnsi="Times New Roman"/>
          <w:sz w:val="24"/>
          <w:szCs w:val="24"/>
          <w:lang w:val="en-US"/>
        </w:rPr>
        <w:t xml:space="preserve">It has also been suggested that pathogens in low water activity foods are typically metabolically inactive, and this metabolic state makes the cells less susceptible to stresses </w:t>
      </w:r>
      <w:r w:rsidR="00F2409E" w:rsidRPr="00C130B0">
        <w:rPr>
          <w:rFonts w:ascii="Times New Roman" w:hAnsi="Times New Roman"/>
          <w:sz w:val="24"/>
          <w:szCs w:val="24"/>
          <w:lang w:val="en-US"/>
        </w:rPr>
        <w:t xml:space="preserve">such as those </w:t>
      </w:r>
      <w:r w:rsidR="00A5387D" w:rsidRPr="00C130B0">
        <w:rPr>
          <w:rFonts w:ascii="Times New Roman" w:hAnsi="Times New Roman"/>
          <w:sz w:val="24"/>
          <w:szCs w:val="24"/>
          <w:lang w:val="en-US"/>
        </w:rPr>
        <w:t>encountered</w:t>
      </w:r>
      <w:r w:rsidR="00F2409E" w:rsidRPr="00C130B0">
        <w:rPr>
          <w:rFonts w:ascii="Times New Roman" w:hAnsi="Times New Roman"/>
          <w:sz w:val="24"/>
          <w:szCs w:val="24"/>
          <w:lang w:val="en-US"/>
        </w:rPr>
        <w:t xml:space="preserve"> </w:t>
      </w:r>
      <w:r w:rsidR="00A5387D" w:rsidRPr="00C130B0">
        <w:rPr>
          <w:rFonts w:ascii="Times New Roman" w:hAnsi="Times New Roman"/>
          <w:sz w:val="24"/>
          <w:szCs w:val="24"/>
          <w:lang w:val="en-US"/>
        </w:rPr>
        <w:t xml:space="preserve">in the gastrointestinal environment (Barat </w:t>
      </w:r>
      <w:r w:rsidR="00A5387D" w:rsidRPr="00C130B0">
        <w:rPr>
          <w:rFonts w:ascii="Times New Roman" w:hAnsi="Times New Roman"/>
          <w:i/>
          <w:sz w:val="24"/>
          <w:szCs w:val="24"/>
          <w:lang w:val="en-US"/>
        </w:rPr>
        <w:t>et al.</w:t>
      </w:r>
      <w:r w:rsidR="00A5387D" w:rsidRPr="00C130B0">
        <w:rPr>
          <w:rFonts w:ascii="Times New Roman" w:hAnsi="Times New Roman"/>
          <w:sz w:val="24"/>
          <w:szCs w:val="24"/>
          <w:lang w:val="en-US"/>
        </w:rPr>
        <w:t xml:space="preserve"> 2012). </w:t>
      </w:r>
    </w:p>
    <w:p w14:paraId="0475A9B0" w14:textId="77777777" w:rsidR="000B2165" w:rsidRPr="00C130B0" w:rsidRDefault="000B2165" w:rsidP="00755102">
      <w:pPr>
        <w:pStyle w:val="Heading2"/>
        <w:jc w:val="left"/>
      </w:pPr>
      <w:bookmarkStart w:id="31" w:name="_Toc393119493"/>
      <w:r w:rsidRPr="00C130B0">
        <w:t>Conclusions</w:t>
      </w:r>
      <w:bookmarkEnd w:id="31"/>
    </w:p>
    <w:p w14:paraId="4659EFA4" w14:textId="08FB49C2" w:rsidR="000B2165" w:rsidRDefault="00955BD5" w:rsidP="000B2165">
      <w:pPr>
        <w:spacing w:after="0" w:line="480" w:lineRule="auto"/>
        <w:ind w:firstLine="708"/>
        <w:jc w:val="both"/>
        <w:rPr>
          <w:rFonts w:ascii="Times New Roman" w:hAnsi="Times New Roman"/>
          <w:sz w:val="24"/>
          <w:szCs w:val="24"/>
          <w:lang w:val="en-US"/>
        </w:rPr>
      </w:pPr>
      <w:r w:rsidRPr="00C130B0">
        <w:rPr>
          <w:rFonts w:ascii="Times New Roman" w:hAnsi="Times New Roman"/>
          <w:sz w:val="24"/>
          <w:szCs w:val="24"/>
          <w:lang w:val="en-US"/>
        </w:rPr>
        <w:t>T</w:t>
      </w:r>
      <w:r w:rsidR="002F61CF" w:rsidRPr="00C130B0">
        <w:rPr>
          <w:rFonts w:ascii="Times New Roman" w:hAnsi="Times New Roman"/>
          <w:sz w:val="24"/>
          <w:szCs w:val="24"/>
          <w:lang w:val="en-US"/>
        </w:rPr>
        <w:t xml:space="preserve">he data indicate that differences in survival and gene expression vary by serovars of </w:t>
      </w:r>
      <w:r w:rsidR="00CE59EF" w:rsidRPr="00C130B0">
        <w:rPr>
          <w:rFonts w:ascii="Times New Roman" w:hAnsi="Times New Roman"/>
          <w:i/>
          <w:sz w:val="24"/>
          <w:szCs w:val="24"/>
          <w:lang w:val="en-US"/>
        </w:rPr>
        <w:t>S.</w:t>
      </w:r>
      <w:r w:rsidR="002F61CF" w:rsidRPr="00C130B0">
        <w:rPr>
          <w:rFonts w:ascii="Times New Roman" w:hAnsi="Times New Roman"/>
          <w:i/>
          <w:sz w:val="24"/>
          <w:szCs w:val="24"/>
          <w:lang w:val="en-US"/>
        </w:rPr>
        <w:t xml:space="preserve"> enterica</w:t>
      </w:r>
      <w:r w:rsidR="002F61CF" w:rsidRPr="00C130B0">
        <w:rPr>
          <w:rFonts w:ascii="Times New Roman" w:hAnsi="Times New Roman"/>
          <w:sz w:val="24"/>
          <w:szCs w:val="24"/>
          <w:lang w:val="en-US"/>
        </w:rPr>
        <w:t xml:space="preserve">, caution should be taken if applying the results of this study to other serovars of </w:t>
      </w:r>
      <w:r w:rsidR="00CE59EF" w:rsidRPr="00C130B0">
        <w:rPr>
          <w:rFonts w:ascii="Times New Roman" w:hAnsi="Times New Roman"/>
          <w:i/>
          <w:sz w:val="24"/>
          <w:szCs w:val="24"/>
          <w:lang w:val="en-US"/>
        </w:rPr>
        <w:t>S.</w:t>
      </w:r>
      <w:r w:rsidR="002F61CF" w:rsidRPr="00C130B0">
        <w:rPr>
          <w:rFonts w:ascii="Times New Roman" w:hAnsi="Times New Roman"/>
          <w:i/>
          <w:sz w:val="24"/>
          <w:szCs w:val="24"/>
          <w:lang w:val="en-US"/>
        </w:rPr>
        <w:t xml:space="preserve"> enterica</w:t>
      </w:r>
      <w:r w:rsidR="002F61CF" w:rsidRPr="00C130B0">
        <w:rPr>
          <w:rFonts w:ascii="Times New Roman" w:hAnsi="Times New Roman"/>
          <w:sz w:val="24"/>
          <w:szCs w:val="24"/>
          <w:lang w:val="en-US"/>
        </w:rPr>
        <w:t xml:space="preserve"> that have not been evaluated. </w:t>
      </w:r>
      <w:r w:rsidR="008C1C9C" w:rsidRPr="00C130B0">
        <w:rPr>
          <w:rFonts w:ascii="Times New Roman" w:hAnsi="Times New Roman"/>
          <w:sz w:val="24"/>
          <w:szCs w:val="24"/>
          <w:lang w:val="en-US"/>
        </w:rPr>
        <w:t xml:space="preserve">In addition, because only one type of feed and incubation temperature were used, additional experiments are necessary to understand how these variables may impact the results. </w:t>
      </w:r>
      <w:r w:rsidRPr="00C130B0">
        <w:rPr>
          <w:rFonts w:ascii="Times New Roman" w:hAnsi="Times New Roman"/>
          <w:sz w:val="24"/>
          <w:szCs w:val="24"/>
          <w:lang w:val="en-US"/>
        </w:rPr>
        <w:t xml:space="preserve">In conclusion, this study demonstrated that the ability of </w:t>
      </w:r>
      <w:r w:rsidRPr="00C130B0">
        <w:rPr>
          <w:rFonts w:ascii="Times New Roman" w:hAnsi="Times New Roman"/>
          <w:i/>
          <w:sz w:val="24"/>
          <w:szCs w:val="24"/>
          <w:lang w:val="en-US"/>
        </w:rPr>
        <w:t>S. enterica</w:t>
      </w:r>
      <w:r w:rsidRPr="00C130B0">
        <w:rPr>
          <w:rFonts w:ascii="Times New Roman" w:hAnsi="Times New Roman"/>
          <w:sz w:val="24"/>
          <w:szCs w:val="24"/>
          <w:lang w:val="en-US"/>
        </w:rPr>
        <w:t xml:space="preserve"> to survive over storage time in poultry feed was serovar and strain dependent. Furthermore, the data indicate that the upregulation of short chain fatty acid synthesis and down regulation of virulence genes may be associated with survival in the poultry feed component.</w:t>
      </w:r>
    </w:p>
    <w:p w14:paraId="31605492" w14:textId="77777777" w:rsidR="009E318E" w:rsidRDefault="009E318E" w:rsidP="000B2165">
      <w:pPr>
        <w:spacing w:after="0" w:line="480" w:lineRule="auto"/>
        <w:ind w:firstLine="708"/>
        <w:jc w:val="both"/>
        <w:rPr>
          <w:rFonts w:ascii="Times New Roman" w:hAnsi="Times New Roman"/>
          <w:sz w:val="24"/>
          <w:szCs w:val="24"/>
          <w:lang w:val="en-US"/>
        </w:rPr>
      </w:pPr>
    </w:p>
    <w:p w14:paraId="4D132A55" w14:textId="2DA86CBD" w:rsidR="008D4EDE" w:rsidRPr="009E318E" w:rsidRDefault="008D4EDE" w:rsidP="00755102">
      <w:pPr>
        <w:rPr>
          <w:rFonts w:ascii="Times New Roman" w:hAnsi="Times New Roman"/>
          <w:b/>
          <w:caps/>
          <w:sz w:val="24"/>
          <w:szCs w:val="24"/>
          <w:lang w:val="en-US"/>
        </w:rPr>
      </w:pPr>
      <w:r w:rsidRPr="009E318E">
        <w:rPr>
          <w:rFonts w:ascii="Times New Roman" w:hAnsi="Times New Roman"/>
          <w:b/>
          <w:sz w:val="24"/>
          <w:szCs w:val="24"/>
          <w:lang w:val="en-US"/>
        </w:rPr>
        <w:t>Acknowledgements</w:t>
      </w:r>
    </w:p>
    <w:p w14:paraId="539B7778" w14:textId="529C240A" w:rsidR="008D4EDE" w:rsidRPr="00C130B0" w:rsidRDefault="008D4EDE" w:rsidP="002D39DA">
      <w:pPr>
        <w:spacing w:after="0" w:line="480" w:lineRule="auto"/>
        <w:ind w:firstLine="708"/>
        <w:jc w:val="both"/>
        <w:rPr>
          <w:rFonts w:ascii="Times New Roman" w:hAnsi="Times New Roman"/>
          <w:sz w:val="24"/>
          <w:szCs w:val="24"/>
          <w:lang w:val="en-US"/>
        </w:rPr>
      </w:pPr>
      <w:r w:rsidRPr="008C1E68">
        <w:rPr>
          <w:rFonts w:ascii="Times New Roman" w:hAnsi="Times New Roman"/>
          <w:sz w:val="24"/>
          <w:szCs w:val="24"/>
          <w:lang w:val="en-US"/>
        </w:rPr>
        <w:t xml:space="preserve">This study was funded by a HATCH grant awarded to Dr. </w:t>
      </w:r>
      <w:r w:rsidR="002D39DA">
        <w:rPr>
          <w:rFonts w:ascii="Times New Roman" w:hAnsi="Times New Roman"/>
          <w:sz w:val="24"/>
          <w:szCs w:val="24"/>
          <w:lang w:val="en-US"/>
        </w:rPr>
        <w:t xml:space="preserve">Irene </w:t>
      </w:r>
      <w:r w:rsidRPr="008C1E68">
        <w:rPr>
          <w:rFonts w:ascii="Times New Roman" w:hAnsi="Times New Roman"/>
          <w:sz w:val="24"/>
          <w:szCs w:val="24"/>
          <w:lang w:val="en-US"/>
        </w:rPr>
        <w:t>Hanning by the University of Tennessee Experiment Station.</w:t>
      </w:r>
    </w:p>
    <w:p w14:paraId="2B493BBE" w14:textId="77777777" w:rsidR="000B2165" w:rsidRPr="00C130B0" w:rsidRDefault="000B2165">
      <w:pPr>
        <w:rPr>
          <w:rFonts w:ascii="Times New Roman" w:hAnsi="Times New Roman"/>
          <w:sz w:val="24"/>
          <w:szCs w:val="24"/>
          <w:lang w:val="en-US"/>
        </w:rPr>
      </w:pPr>
      <w:r w:rsidRPr="00C130B0">
        <w:rPr>
          <w:rFonts w:ascii="Times New Roman" w:hAnsi="Times New Roman"/>
          <w:sz w:val="24"/>
          <w:szCs w:val="24"/>
          <w:lang w:val="en-US"/>
        </w:rPr>
        <w:br w:type="page"/>
      </w:r>
    </w:p>
    <w:p w14:paraId="6A069F21" w14:textId="77777777" w:rsidR="006164E5" w:rsidRDefault="006164E5" w:rsidP="00BD374D">
      <w:pPr>
        <w:pStyle w:val="Heading2"/>
      </w:pPr>
    </w:p>
    <w:p w14:paraId="1B13AB4D" w14:textId="77777777" w:rsidR="006164E5" w:rsidRDefault="006164E5" w:rsidP="00BD374D">
      <w:pPr>
        <w:pStyle w:val="Heading2"/>
      </w:pPr>
    </w:p>
    <w:p w14:paraId="5C9F7B8B" w14:textId="77777777" w:rsidR="006164E5" w:rsidRDefault="006164E5" w:rsidP="00BD374D">
      <w:pPr>
        <w:pStyle w:val="Heading2"/>
      </w:pPr>
    </w:p>
    <w:p w14:paraId="6D5363C7" w14:textId="77777777" w:rsidR="006164E5" w:rsidRDefault="006164E5" w:rsidP="00BD374D">
      <w:pPr>
        <w:pStyle w:val="Heading2"/>
      </w:pPr>
    </w:p>
    <w:p w14:paraId="3327B2CB" w14:textId="77777777" w:rsidR="006164E5" w:rsidRDefault="006164E5" w:rsidP="00BD374D">
      <w:pPr>
        <w:pStyle w:val="Heading2"/>
      </w:pPr>
    </w:p>
    <w:p w14:paraId="1502E5FF" w14:textId="77777777" w:rsidR="006164E5" w:rsidRDefault="006164E5" w:rsidP="00BD374D">
      <w:pPr>
        <w:pStyle w:val="Heading2"/>
      </w:pPr>
    </w:p>
    <w:p w14:paraId="2B3E2FB8" w14:textId="77777777" w:rsidR="006164E5" w:rsidRDefault="006164E5" w:rsidP="00BD374D">
      <w:pPr>
        <w:pStyle w:val="Heading2"/>
      </w:pPr>
    </w:p>
    <w:p w14:paraId="4C11B18F" w14:textId="77777777" w:rsidR="00A935D0" w:rsidRPr="00755102" w:rsidRDefault="000B2165" w:rsidP="00293DDC">
      <w:pPr>
        <w:pStyle w:val="Heading1"/>
        <w:jc w:val="center"/>
      </w:pPr>
      <w:bookmarkStart w:id="32" w:name="_Toc393119494"/>
      <w:r w:rsidRPr="00755102">
        <w:t>References</w:t>
      </w:r>
      <w:bookmarkEnd w:id="32"/>
    </w:p>
    <w:p w14:paraId="4381EA4F" w14:textId="77777777" w:rsidR="006164E5" w:rsidRDefault="006164E5">
      <w:pPr>
        <w:rPr>
          <w:rFonts w:ascii="Times New Roman" w:hAnsi="Times New Roman"/>
          <w:sz w:val="24"/>
          <w:szCs w:val="24"/>
          <w:lang w:val="en-US"/>
        </w:rPr>
      </w:pPr>
      <w:r>
        <w:rPr>
          <w:rFonts w:ascii="Times New Roman" w:hAnsi="Times New Roman"/>
          <w:sz w:val="24"/>
          <w:szCs w:val="24"/>
          <w:lang w:val="en-US"/>
        </w:rPr>
        <w:br w:type="page"/>
      </w:r>
    </w:p>
    <w:p w14:paraId="36E239FE"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Abulreesh, H.H. 2012. Salmonellae in the environment. In: Annous, B., and J.B. Gurtler (Eds.). </w:t>
      </w:r>
      <w:r w:rsidRPr="00197C02">
        <w:rPr>
          <w:rFonts w:ascii="Times New Roman" w:hAnsi="Times New Roman"/>
          <w:i/>
          <w:sz w:val="24"/>
          <w:szCs w:val="24"/>
        </w:rPr>
        <w:t>Salmonella</w:t>
      </w:r>
      <w:r w:rsidRPr="00197C02">
        <w:rPr>
          <w:rFonts w:ascii="Times New Roman" w:hAnsi="Times New Roman"/>
          <w:sz w:val="24"/>
          <w:szCs w:val="24"/>
        </w:rPr>
        <w:t xml:space="preserve"> - Distribution, adaptation, control measures and molecular technologies: InTech. 19-50. </w:t>
      </w:r>
    </w:p>
    <w:p w14:paraId="1FD78EC8"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Acheson, D., and E.L. Hohmann. 2001. Nontyphoidal salmonellosis. </w:t>
      </w:r>
      <w:r w:rsidRPr="00197C02">
        <w:rPr>
          <w:rFonts w:ascii="Times New Roman" w:hAnsi="Times New Roman"/>
          <w:i/>
          <w:sz w:val="24"/>
          <w:szCs w:val="24"/>
        </w:rPr>
        <w:t>Clin. Infect. Dis.</w:t>
      </w:r>
      <w:r w:rsidRPr="00197C02">
        <w:rPr>
          <w:rFonts w:ascii="Times New Roman" w:hAnsi="Times New Roman"/>
          <w:sz w:val="24"/>
          <w:szCs w:val="24"/>
        </w:rPr>
        <w:t xml:space="preserve"> 32: 263-269.</w:t>
      </w:r>
    </w:p>
    <w:p w14:paraId="2B8D4967"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Alali, W.Q., S. Thakur, R.D. Berghaus, M.P. Martin, and W.A. Gebreyes. 2010. Prevalence and distribution of </w:t>
      </w:r>
      <w:r w:rsidRPr="00197C02">
        <w:rPr>
          <w:rFonts w:ascii="Times New Roman" w:hAnsi="Times New Roman"/>
          <w:i/>
          <w:sz w:val="24"/>
          <w:szCs w:val="24"/>
        </w:rPr>
        <w:t>Salmonella</w:t>
      </w:r>
      <w:r w:rsidRPr="00197C02">
        <w:rPr>
          <w:rFonts w:ascii="Times New Roman" w:hAnsi="Times New Roman"/>
          <w:sz w:val="24"/>
          <w:szCs w:val="24"/>
        </w:rPr>
        <w:t xml:space="preserve"> in organic and conventional broiler poultry farms. </w:t>
      </w:r>
      <w:r w:rsidRPr="00197C02">
        <w:rPr>
          <w:rFonts w:ascii="Times New Roman" w:hAnsi="Times New Roman"/>
          <w:i/>
          <w:sz w:val="24"/>
          <w:szCs w:val="24"/>
        </w:rPr>
        <w:t>Foodborne Pathog. Dis.</w:t>
      </w:r>
      <w:r w:rsidRPr="00197C02">
        <w:rPr>
          <w:rFonts w:ascii="Times New Roman" w:hAnsi="Times New Roman"/>
          <w:sz w:val="24"/>
          <w:szCs w:val="24"/>
        </w:rPr>
        <w:t xml:space="preserve"> 7: 1363- 1371.</w:t>
      </w:r>
    </w:p>
    <w:p w14:paraId="6645B77A"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Alcaine, S.D., L.D Warnick, and M. Wiedmann. 2007. Antimicrobial resistance in nontyphoidal </w:t>
      </w:r>
      <w:r w:rsidRPr="00197C02">
        <w:rPr>
          <w:rFonts w:ascii="Times New Roman" w:hAnsi="Times New Roman"/>
          <w:i/>
          <w:sz w:val="24"/>
          <w:szCs w:val="24"/>
        </w:rPr>
        <w:t>Salmonella</w:t>
      </w:r>
      <w:r w:rsidRPr="00197C02">
        <w:rPr>
          <w:rFonts w:ascii="Times New Roman" w:hAnsi="Times New Roman"/>
          <w:sz w:val="24"/>
          <w:szCs w:val="24"/>
        </w:rPr>
        <w:t xml:space="preserve">. </w:t>
      </w:r>
      <w:r w:rsidRPr="00197C02">
        <w:rPr>
          <w:rFonts w:ascii="Times New Roman" w:hAnsi="Times New Roman"/>
          <w:i/>
          <w:sz w:val="24"/>
          <w:szCs w:val="24"/>
        </w:rPr>
        <w:t>J. Food Protect</w:t>
      </w:r>
      <w:r w:rsidRPr="00197C02">
        <w:rPr>
          <w:rFonts w:ascii="Times New Roman" w:hAnsi="Times New Roman"/>
          <w:sz w:val="24"/>
          <w:szCs w:val="24"/>
        </w:rPr>
        <w:t>. 70: 780-790.</w:t>
      </w:r>
    </w:p>
    <w:p w14:paraId="1B9CB2F7"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Álvarez-Ordóñez, A., M. Prieto, A. Bernardo, C. Hill, and M. López. 2012. The Acid Tolerance Response of </w:t>
      </w:r>
      <w:r w:rsidRPr="00197C02">
        <w:rPr>
          <w:rFonts w:ascii="Times New Roman" w:hAnsi="Times New Roman"/>
          <w:i/>
          <w:sz w:val="24"/>
          <w:szCs w:val="24"/>
        </w:rPr>
        <w:t>Salmonella</w:t>
      </w:r>
      <w:r w:rsidRPr="00197C02">
        <w:rPr>
          <w:rFonts w:ascii="Times New Roman" w:hAnsi="Times New Roman"/>
          <w:sz w:val="24"/>
          <w:szCs w:val="24"/>
        </w:rPr>
        <w:t xml:space="preserve"> spp.: An adaptive strategy to survive in stressful environments prevailing in foods and the host. </w:t>
      </w:r>
      <w:r w:rsidRPr="00197C02">
        <w:rPr>
          <w:rFonts w:ascii="Times New Roman" w:hAnsi="Times New Roman"/>
          <w:i/>
          <w:iCs/>
          <w:sz w:val="24"/>
          <w:szCs w:val="24"/>
        </w:rPr>
        <w:t>Food Res. Int.</w:t>
      </w:r>
      <w:r w:rsidRPr="00197C02">
        <w:rPr>
          <w:rFonts w:ascii="Times New Roman" w:hAnsi="Times New Roman"/>
          <w:sz w:val="24"/>
          <w:szCs w:val="24"/>
        </w:rPr>
        <w:t xml:space="preserve"> </w:t>
      </w:r>
      <w:r w:rsidRPr="00197C02">
        <w:rPr>
          <w:rFonts w:ascii="Times New Roman" w:hAnsi="Times New Roman"/>
          <w:i/>
          <w:iCs/>
          <w:sz w:val="24"/>
          <w:szCs w:val="24"/>
        </w:rPr>
        <w:t>45</w:t>
      </w:r>
      <w:r w:rsidRPr="00197C02">
        <w:rPr>
          <w:rFonts w:ascii="Times New Roman" w:hAnsi="Times New Roman"/>
          <w:sz w:val="24"/>
          <w:szCs w:val="24"/>
        </w:rPr>
        <w:t>: 482-492.</w:t>
      </w:r>
    </w:p>
    <w:p w14:paraId="658A79EE"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do Amaral, L.A. 2004. Drinking water as a risk factor to poultry health. </w:t>
      </w:r>
      <w:r w:rsidRPr="00197C02">
        <w:rPr>
          <w:rFonts w:ascii="Times New Roman" w:hAnsi="Times New Roman"/>
          <w:i/>
          <w:sz w:val="24"/>
          <w:szCs w:val="24"/>
        </w:rPr>
        <w:t>Revista Brasileira de Ciência Avícola</w:t>
      </w:r>
      <w:r w:rsidRPr="00197C02">
        <w:rPr>
          <w:rFonts w:ascii="Times New Roman" w:hAnsi="Times New Roman"/>
          <w:sz w:val="24"/>
          <w:szCs w:val="24"/>
        </w:rPr>
        <w:t>, 6: 191-199.</w:t>
      </w:r>
    </w:p>
    <w:p w14:paraId="0C749540"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Andino, A., S. Pendleton, N. Zhang, W. Chen, F. Critzer, and I. Hanning. 2014. Survival of </w:t>
      </w:r>
      <w:r w:rsidRPr="00197C02">
        <w:rPr>
          <w:rFonts w:ascii="Times New Roman" w:hAnsi="Times New Roman"/>
          <w:i/>
          <w:sz w:val="24"/>
          <w:szCs w:val="24"/>
        </w:rPr>
        <w:t>Salmonella enterica</w:t>
      </w:r>
      <w:r w:rsidRPr="00197C02">
        <w:rPr>
          <w:rFonts w:ascii="Times New Roman" w:hAnsi="Times New Roman"/>
          <w:sz w:val="24"/>
          <w:szCs w:val="24"/>
        </w:rPr>
        <w:t xml:space="preserve"> in poultry feed is strain dependent. </w:t>
      </w:r>
      <w:r w:rsidRPr="00197C02">
        <w:rPr>
          <w:rFonts w:ascii="Times New Roman" w:hAnsi="Times New Roman"/>
          <w:i/>
          <w:sz w:val="24"/>
          <w:szCs w:val="24"/>
        </w:rPr>
        <w:t>Poult. Sci.</w:t>
      </w:r>
      <w:r w:rsidRPr="00197C02">
        <w:rPr>
          <w:rFonts w:ascii="Times New Roman" w:hAnsi="Times New Roman"/>
          <w:sz w:val="24"/>
          <w:szCs w:val="24"/>
        </w:rPr>
        <w:t xml:space="preserve"> 93: 441-447. </w:t>
      </w:r>
    </w:p>
    <w:p w14:paraId="6F8E8067"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Angulo, F.J., and K. Mølbak. 2005. Human Health Consequences of Antimicrobial Drug-Resistant </w:t>
      </w:r>
      <w:r w:rsidRPr="00197C02">
        <w:rPr>
          <w:rFonts w:ascii="Times New Roman" w:hAnsi="Times New Roman"/>
          <w:i/>
          <w:sz w:val="24"/>
          <w:szCs w:val="24"/>
        </w:rPr>
        <w:t>Salmonella</w:t>
      </w:r>
      <w:r w:rsidRPr="00197C02">
        <w:rPr>
          <w:rFonts w:ascii="Times New Roman" w:hAnsi="Times New Roman"/>
          <w:sz w:val="24"/>
          <w:szCs w:val="24"/>
        </w:rPr>
        <w:t xml:space="preserve"> and Other Foodborne Pathogens. </w:t>
      </w:r>
      <w:r w:rsidRPr="00197C02">
        <w:rPr>
          <w:rFonts w:ascii="Times New Roman" w:hAnsi="Times New Roman"/>
          <w:i/>
          <w:sz w:val="24"/>
          <w:szCs w:val="24"/>
        </w:rPr>
        <w:t>Clin. Infect. Dis.</w:t>
      </w:r>
      <w:r w:rsidRPr="00197C02">
        <w:rPr>
          <w:rFonts w:ascii="Times New Roman" w:hAnsi="Times New Roman"/>
          <w:sz w:val="24"/>
          <w:szCs w:val="24"/>
        </w:rPr>
        <w:t xml:space="preserve"> 41: 1613-1620.</w:t>
      </w:r>
    </w:p>
    <w:p w14:paraId="3086A42C" w14:textId="0E252ED2" w:rsidR="00A935D0" w:rsidRPr="00197C02" w:rsidRDefault="00A935D0"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 xml:space="preserve">Barat, S., B. Steeb, A. Maze, and D. Bumann. 2012. Extensive In Vivo Resilience of Persistent </w:t>
      </w:r>
      <w:r w:rsidRPr="00197C02">
        <w:rPr>
          <w:rFonts w:ascii="Times New Roman" w:hAnsi="Times New Roman"/>
          <w:i/>
          <w:sz w:val="24"/>
          <w:szCs w:val="24"/>
          <w:lang w:val="en-US"/>
        </w:rPr>
        <w:t>Salmonella</w:t>
      </w:r>
      <w:r w:rsidRPr="00197C02">
        <w:rPr>
          <w:rFonts w:ascii="Times New Roman" w:hAnsi="Times New Roman"/>
          <w:sz w:val="24"/>
          <w:szCs w:val="24"/>
          <w:lang w:val="en-US"/>
        </w:rPr>
        <w:t xml:space="preserve">. </w:t>
      </w:r>
      <w:r w:rsidRPr="00197C02">
        <w:rPr>
          <w:rFonts w:ascii="Times New Roman" w:hAnsi="Times New Roman"/>
          <w:i/>
          <w:sz w:val="24"/>
          <w:szCs w:val="24"/>
          <w:lang w:val="en-US"/>
        </w:rPr>
        <w:t>PLoS ONE.</w:t>
      </w:r>
      <w:r w:rsidRPr="00197C02">
        <w:rPr>
          <w:rFonts w:ascii="Times New Roman" w:hAnsi="Times New Roman"/>
          <w:sz w:val="24"/>
          <w:szCs w:val="24"/>
          <w:lang w:val="en-US"/>
        </w:rPr>
        <w:t xml:space="preserve"> 7: e42007</w:t>
      </w:r>
    </w:p>
    <w:p w14:paraId="6B74B0F6"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Bailey, J.S., N.J. Stern, P. Fedorka-Cray, S.E. Craven, N.A. Cox, D.E. Cosby, S. Ladely, and M.T. Musgrove. 2001. Sources and movement of </w:t>
      </w:r>
      <w:r w:rsidRPr="00197C02">
        <w:rPr>
          <w:rFonts w:ascii="Times New Roman" w:hAnsi="Times New Roman"/>
          <w:i/>
          <w:sz w:val="24"/>
          <w:szCs w:val="24"/>
        </w:rPr>
        <w:t>Salmonella</w:t>
      </w:r>
      <w:r w:rsidRPr="00197C02">
        <w:rPr>
          <w:rFonts w:ascii="Times New Roman" w:hAnsi="Times New Roman"/>
          <w:sz w:val="24"/>
          <w:szCs w:val="24"/>
        </w:rPr>
        <w:t xml:space="preserve"> through integrated poultry operations: a multistate epidemiological investigation. </w:t>
      </w:r>
      <w:r w:rsidRPr="00197C02">
        <w:rPr>
          <w:rFonts w:ascii="Times New Roman" w:hAnsi="Times New Roman"/>
          <w:i/>
          <w:sz w:val="24"/>
          <w:szCs w:val="24"/>
        </w:rPr>
        <w:t>J. Food Protect</w:t>
      </w:r>
      <w:r w:rsidRPr="00197C02">
        <w:rPr>
          <w:rFonts w:ascii="Times New Roman" w:hAnsi="Times New Roman"/>
          <w:sz w:val="24"/>
          <w:szCs w:val="24"/>
        </w:rPr>
        <w:t>. 64: 1690-1697.</w:t>
      </w:r>
    </w:p>
    <w:p w14:paraId="76B5C699"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Bailey, J.S., N.A. Cox, S.E. Craven, and D.E. Cosby. 2002. Serotype tracking of </w:t>
      </w:r>
      <w:r w:rsidRPr="00197C02">
        <w:rPr>
          <w:rFonts w:ascii="Times New Roman" w:hAnsi="Times New Roman"/>
          <w:i/>
          <w:sz w:val="24"/>
          <w:szCs w:val="24"/>
        </w:rPr>
        <w:t>Salmonella</w:t>
      </w:r>
      <w:r w:rsidRPr="00197C02">
        <w:rPr>
          <w:rFonts w:ascii="Times New Roman" w:hAnsi="Times New Roman"/>
          <w:sz w:val="24"/>
          <w:szCs w:val="24"/>
        </w:rPr>
        <w:t xml:space="preserve"> through integrated broiler chicken operations. </w:t>
      </w:r>
      <w:r w:rsidRPr="00197C02">
        <w:rPr>
          <w:rFonts w:ascii="Times New Roman" w:hAnsi="Times New Roman"/>
          <w:i/>
          <w:sz w:val="24"/>
          <w:szCs w:val="24"/>
        </w:rPr>
        <w:t>J. Food Protect</w:t>
      </w:r>
      <w:r w:rsidRPr="00197C02">
        <w:rPr>
          <w:rFonts w:ascii="Times New Roman" w:hAnsi="Times New Roman"/>
          <w:sz w:val="24"/>
          <w:szCs w:val="24"/>
        </w:rPr>
        <w:t>. 65: 742-745.</w:t>
      </w:r>
    </w:p>
    <w:p w14:paraId="3690D7E4"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Batz, M.B., S. Hoffmann, and J.G. Morris Jr. 2012. Ranking the disease burden of 14 pathogens in food sources in the United States using attribution data from outbreak investigations and expert elicitation. </w:t>
      </w:r>
      <w:r w:rsidRPr="00197C02">
        <w:rPr>
          <w:rFonts w:ascii="Times New Roman" w:hAnsi="Times New Roman"/>
          <w:i/>
          <w:sz w:val="24"/>
          <w:szCs w:val="24"/>
        </w:rPr>
        <w:t>J. Food Protect</w:t>
      </w:r>
      <w:r w:rsidRPr="00197C02">
        <w:rPr>
          <w:rFonts w:ascii="Times New Roman" w:hAnsi="Times New Roman"/>
          <w:sz w:val="24"/>
          <w:szCs w:val="24"/>
        </w:rPr>
        <w:t>. 75: 1278-1291.</w:t>
      </w:r>
    </w:p>
    <w:p w14:paraId="78A36C82" w14:textId="45FDBC13" w:rsidR="00A935D0" w:rsidRPr="00197C02" w:rsidRDefault="00A935D0"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 xml:space="preserve">Baysse, C. and F. O’Gara. 2007. Role of membrane structure during stress signaling and adaptation in </w:t>
      </w:r>
      <w:r w:rsidRPr="00197C02">
        <w:rPr>
          <w:rFonts w:ascii="Times New Roman" w:hAnsi="Times New Roman"/>
          <w:i/>
          <w:sz w:val="24"/>
          <w:szCs w:val="24"/>
          <w:lang w:val="en-US"/>
        </w:rPr>
        <w:t>Pseudomonas</w:t>
      </w:r>
      <w:r w:rsidRPr="00197C02">
        <w:rPr>
          <w:rFonts w:ascii="Times New Roman" w:hAnsi="Times New Roman"/>
          <w:sz w:val="24"/>
          <w:szCs w:val="24"/>
          <w:lang w:val="en-US"/>
        </w:rPr>
        <w:t xml:space="preserve">. </w:t>
      </w:r>
      <w:r w:rsidRPr="00197C02">
        <w:rPr>
          <w:rFonts w:ascii="Times New Roman" w:hAnsi="Times New Roman"/>
          <w:i/>
          <w:sz w:val="24"/>
          <w:szCs w:val="24"/>
          <w:lang w:val="en-US"/>
        </w:rPr>
        <w:t>In</w:t>
      </w:r>
      <w:r w:rsidRPr="00197C02">
        <w:rPr>
          <w:rFonts w:ascii="Times New Roman" w:hAnsi="Times New Roman"/>
          <w:sz w:val="24"/>
          <w:szCs w:val="24"/>
          <w:lang w:val="en-US"/>
        </w:rPr>
        <w:t xml:space="preserve"> Pseudomonas: A model system in Biology. J.L Ramos and A. Filloux (Eds.). Springer Netherlands. Pg. 193-224.</w:t>
      </w:r>
    </w:p>
    <w:p w14:paraId="11859A96"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Bäumler, A.J., B.M. Hargis, and R.M. Tsolis. 2000. Tracing the origins of </w:t>
      </w:r>
      <w:r w:rsidRPr="00197C02">
        <w:rPr>
          <w:rFonts w:ascii="Times New Roman" w:hAnsi="Times New Roman"/>
          <w:i/>
          <w:sz w:val="24"/>
          <w:szCs w:val="24"/>
        </w:rPr>
        <w:t xml:space="preserve">Salmonella </w:t>
      </w:r>
      <w:r w:rsidRPr="00197C02">
        <w:rPr>
          <w:rFonts w:ascii="Times New Roman" w:hAnsi="Times New Roman"/>
          <w:sz w:val="24"/>
          <w:szCs w:val="24"/>
        </w:rPr>
        <w:t xml:space="preserve">outbreaks. </w:t>
      </w:r>
      <w:r w:rsidRPr="00197C02">
        <w:rPr>
          <w:rFonts w:ascii="Times New Roman" w:hAnsi="Times New Roman"/>
          <w:i/>
          <w:sz w:val="24"/>
          <w:szCs w:val="24"/>
        </w:rPr>
        <w:t>Science,</w:t>
      </w:r>
      <w:r w:rsidRPr="00197C02">
        <w:rPr>
          <w:rFonts w:ascii="Times New Roman" w:hAnsi="Times New Roman"/>
          <w:sz w:val="24"/>
          <w:szCs w:val="24"/>
        </w:rPr>
        <w:t xml:space="preserve"> 287: 50-52.</w:t>
      </w:r>
    </w:p>
    <w:p w14:paraId="7A0B04A3"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Bearson, B.L., L. Wilson, and J.W. Foster. 1998. A low pH-inducible, PhoPQ-dependent acid tolerance response protects </w:t>
      </w:r>
      <w:r w:rsidRPr="00197C02">
        <w:rPr>
          <w:rFonts w:ascii="Times New Roman" w:hAnsi="Times New Roman"/>
          <w:i/>
          <w:sz w:val="24"/>
          <w:szCs w:val="24"/>
        </w:rPr>
        <w:t>Salmonella</w:t>
      </w:r>
      <w:r w:rsidRPr="00197C02">
        <w:rPr>
          <w:rFonts w:ascii="Times New Roman" w:hAnsi="Times New Roman"/>
          <w:sz w:val="24"/>
          <w:szCs w:val="24"/>
        </w:rPr>
        <w:t xml:space="preserve"> Typhimurium against inorganic acid stress. </w:t>
      </w:r>
      <w:r w:rsidRPr="00197C02">
        <w:rPr>
          <w:rFonts w:ascii="Times New Roman" w:hAnsi="Times New Roman"/>
          <w:i/>
          <w:sz w:val="24"/>
          <w:szCs w:val="24"/>
        </w:rPr>
        <w:t>J. Bacteriol</w:t>
      </w:r>
      <w:r w:rsidRPr="00197C02">
        <w:rPr>
          <w:rFonts w:ascii="Times New Roman" w:hAnsi="Times New Roman"/>
          <w:sz w:val="24"/>
          <w:szCs w:val="24"/>
        </w:rPr>
        <w:t>. 180: 2409-2417.</w:t>
      </w:r>
    </w:p>
    <w:p w14:paraId="034B4CEF" w14:textId="77777777" w:rsidR="0021549C" w:rsidRPr="00197C02" w:rsidRDefault="00DE6BEE"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Beuchat</w:t>
      </w:r>
      <w:r w:rsidR="000A0F30" w:rsidRPr="00197C02">
        <w:rPr>
          <w:rFonts w:ascii="Times New Roman" w:hAnsi="Times New Roman"/>
          <w:sz w:val="24"/>
          <w:szCs w:val="24"/>
          <w:lang w:val="en-US"/>
        </w:rPr>
        <w:t>,</w:t>
      </w:r>
      <w:r w:rsidR="000E2802" w:rsidRPr="00197C02">
        <w:rPr>
          <w:rFonts w:ascii="Times New Roman" w:hAnsi="Times New Roman"/>
          <w:sz w:val="24"/>
          <w:szCs w:val="24"/>
          <w:lang w:val="en-US"/>
        </w:rPr>
        <w:t xml:space="preserve"> L</w:t>
      </w:r>
      <w:r w:rsidR="000A0F30" w:rsidRPr="00197C02">
        <w:rPr>
          <w:rFonts w:ascii="Times New Roman" w:hAnsi="Times New Roman"/>
          <w:sz w:val="24"/>
          <w:szCs w:val="24"/>
          <w:lang w:val="en-US"/>
        </w:rPr>
        <w:t>.</w:t>
      </w:r>
      <w:r w:rsidR="0021549C" w:rsidRPr="00197C02">
        <w:rPr>
          <w:rFonts w:ascii="Times New Roman" w:hAnsi="Times New Roman"/>
          <w:sz w:val="24"/>
          <w:szCs w:val="24"/>
          <w:lang w:val="en-US"/>
        </w:rPr>
        <w:t>R</w:t>
      </w:r>
      <w:r w:rsidR="000E2802"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Behavior of </w:t>
      </w:r>
      <w:r w:rsidR="0021549C" w:rsidRPr="00197C02">
        <w:rPr>
          <w:rFonts w:ascii="Times New Roman" w:hAnsi="Times New Roman"/>
          <w:i/>
          <w:sz w:val="24"/>
          <w:szCs w:val="24"/>
          <w:lang w:val="en-US"/>
        </w:rPr>
        <w:t>Salmonella</w:t>
      </w:r>
      <w:r w:rsidR="0021549C" w:rsidRPr="00197C02">
        <w:rPr>
          <w:rFonts w:ascii="Times New Roman" w:hAnsi="Times New Roman"/>
          <w:sz w:val="24"/>
          <w:szCs w:val="24"/>
          <w:lang w:val="en-US"/>
        </w:rPr>
        <w:t xml:space="preserve"> in foods with low water activity. Presentation at IAFP Rapid response symposium “</w:t>
      </w:r>
      <w:r w:rsidR="0021549C" w:rsidRPr="00197C02">
        <w:rPr>
          <w:rFonts w:ascii="Times New Roman" w:hAnsi="Times New Roman"/>
          <w:i/>
          <w:sz w:val="24"/>
          <w:szCs w:val="24"/>
          <w:lang w:val="en-US"/>
        </w:rPr>
        <w:t>Salmonella</w:t>
      </w:r>
      <w:r w:rsidR="0021549C" w:rsidRPr="00197C02">
        <w:rPr>
          <w:rFonts w:ascii="Times New Roman" w:hAnsi="Times New Roman"/>
          <w:sz w:val="24"/>
          <w:szCs w:val="24"/>
          <w:lang w:val="en-US"/>
        </w:rPr>
        <w:t xml:space="preserve"> in peanut butter products: understanding the risk and controlling the process,” Arlington, VA, 26 March 2009.</w:t>
      </w:r>
    </w:p>
    <w:p w14:paraId="50840349"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Blau, D.M., B.J. McCluskey, S.R. Ladely, D.A. Dargatz, P.J. Fedorka-Cray, K.E. Ferris, and M.L. Headrick. 2005. </w:t>
      </w:r>
      <w:r w:rsidRPr="00197C02">
        <w:rPr>
          <w:rFonts w:ascii="Times New Roman" w:hAnsi="Times New Roman"/>
          <w:i/>
          <w:sz w:val="24"/>
          <w:szCs w:val="24"/>
        </w:rPr>
        <w:t>Salmonella</w:t>
      </w:r>
      <w:r w:rsidRPr="00197C02">
        <w:rPr>
          <w:rFonts w:ascii="Times New Roman" w:hAnsi="Times New Roman"/>
          <w:sz w:val="24"/>
          <w:szCs w:val="24"/>
        </w:rPr>
        <w:t xml:space="preserve"> in dairy operations in the United States: prevalence and antimicrobial drug susceptibility. </w:t>
      </w:r>
      <w:r w:rsidRPr="00197C02">
        <w:rPr>
          <w:rFonts w:ascii="Times New Roman" w:hAnsi="Times New Roman"/>
          <w:i/>
          <w:sz w:val="24"/>
          <w:szCs w:val="24"/>
        </w:rPr>
        <w:t>J. Food Protect</w:t>
      </w:r>
      <w:r w:rsidRPr="00197C02">
        <w:rPr>
          <w:rFonts w:ascii="Times New Roman" w:hAnsi="Times New Roman"/>
          <w:sz w:val="24"/>
          <w:szCs w:val="24"/>
        </w:rPr>
        <w:t>. 68: 696-702.</w:t>
      </w:r>
    </w:p>
    <w:p w14:paraId="737ED60B"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Boyd, W. 2001. Making meat: Science, technology, and American poultry production. </w:t>
      </w:r>
      <w:r w:rsidRPr="00197C02">
        <w:rPr>
          <w:rFonts w:ascii="Times New Roman" w:hAnsi="Times New Roman"/>
          <w:i/>
          <w:sz w:val="24"/>
          <w:szCs w:val="24"/>
        </w:rPr>
        <w:t>Technol. Cult</w:t>
      </w:r>
      <w:r w:rsidRPr="00197C02">
        <w:rPr>
          <w:rFonts w:ascii="Times New Roman" w:hAnsi="Times New Roman"/>
          <w:sz w:val="24"/>
          <w:szCs w:val="24"/>
        </w:rPr>
        <w:t>. 42: 631-664.</w:t>
      </w:r>
    </w:p>
    <w:p w14:paraId="63E64B9F"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Boyen, F., F. Haesebrouck, D. Maes, F. Van Immerseel, R. Ducatelle, and F. Pasmans. 2008. Non-typhoidal </w:t>
      </w:r>
      <w:r w:rsidRPr="00197C02">
        <w:rPr>
          <w:rFonts w:ascii="Times New Roman" w:hAnsi="Times New Roman"/>
          <w:i/>
          <w:sz w:val="24"/>
          <w:szCs w:val="24"/>
        </w:rPr>
        <w:t>Salmonella</w:t>
      </w:r>
      <w:r w:rsidRPr="00197C02">
        <w:rPr>
          <w:rFonts w:ascii="Times New Roman" w:hAnsi="Times New Roman"/>
          <w:sz w:val="24"/>
          <w:szCs w:val="24"/>
        </w:rPr>
        <w:t xml:space="preserve"> infections in pigs: A closer look at epidemiology, pathogenesis and control. </w:t>
      </w:r>
      <w:r w:rsidRPr="00197C02">
        <w:rPr>
          <w:rFonts w:ascii="Times New Roman" w:hAnsi="Times New Roman"/>
          <w:i/>
          <w:sz w:val="24"/>
          <w:szCs w:val="24"/>
        </w:rPr>
        <w:t>Vet. Microbiol</w:t>
      </w:r>
      <w:r w:rsidRPr="00197C02">
        <w:rPr>
          <w:rFonts w:ascii="Times New Roman" w:hAnsi="Times New Roman"/>
          <w:sz w:val="24"/>
          <w:szCs w:val="24"/>
        </w:rPr>
        <w:t>. 130: 1-19.</w:t>
      </w:r>
    </w:p>
    <w:p w14:paraId="7AD324F1" w14:textId="77777777" w:rsidR="000E2802" w:rsidRPr="00197C02" w:rsidRDefault="00DE6BEE"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Braden</w:t>
      </w:r>
      <w:r w:rsidR="000A0F30" w:rsidRPr="00197C02">
        <w:rPr>
          <w:rFonts w:ascii="Times New Roman" w:hAnsi="Times New Roman"/>
          <w:sz w:val="24"/>
          <w:szCs w:val="24"/>
          <w:lang w:val="en-US"/>
        </w:rPr>
        <w:t>, C.</w:t>
      </w:r>
      <w:r w:rsidR="000E2802" w:rsidRPr="00197C02">
        <w:rPr>
          <w:rFonts w:ascii="Times New Roman" w:hAnsi="Times New Roman"/>
          <w:sz w:val="24"/>
          <w:szCs w:val="24"/>
          <w:lang w:val="en-US"/>
        </w:rPr>
        <w:t xml:space="preserve">R. </w:t>
      </w:r>
      <w:r w:rsidR="000A0F30" w:rsidRPr="00197C02">
        <w:rPr>
          <w:rFonts w:ascii="Times New Roman" w:hAnsi="Times New Roman"/>
          <w:sz w:val="24"/>
          <w:szCs w:val="24"/>
          <w:lang w:val="en-US"/>
        </w:rPr>
        <w:t xml:space="preserve">2006. </w:t>
      </w:r>
      <w:r w:rsidR="0021549C" w:rsidRPr="00197C02">
        <w:rPr>
          <w:rFonts w:ascii="Times New Roman" w:hAnsi="Times New Roman"/>
          <w:i/>
          <w:sz w:val="24"/>
          <w:szCs w:val="24"/>
          <w:lang w:val="en-US"/>
        </w:rPr>
        <w:t>Salmonella</w:t>
      </w:r>
      <w:r w:rsidR="0021549C" w:rsidRPr="00197C02">
        <w:rPr>
          <w:rFonts w:ascii="Times New Roman" w:hAnsi="Times New Roman"/>
          <w:sz w:val="24"/>
          <w:szCs w:val="24"/>
          <w:lang w:val="en-US"/>
        </w:rPr>
        <w:t xml:space="preserve"> </w:t>
      </w:r>
      <w:r w:rsidR="0021549C" w:rsidRPr="00197C02">
        <w:rPr>
          <w:rFonts w:ascii="Times New Roman" w:hAnsi="Times New Roman"/>
          <w:i/>
          <w:sz w:val="24"/>
          <w:szCs w:val="24"/>
          <w:lang w:val="en-US"/>
        </w:rPr>
        <w:t xml:space="preserve">enterica </w:t>
      </w:r>
      <w:r w:rsidR="0021549C" w:rsidRPr="00197C02">
        <w:rPr>
          <w:rFonts w:ascii="Times New Roman" w:hAnsi="Times New Roman"/>
          <w:sz w:val="24"/>
          <w:szCs w:val="24"/>
          <w:lang w:val="en-US"/>
        </w:rPr>
        <w:t>serotype En</w:t>
      </w:r>
      <w:r w:rsidR="00710DD4" w:rsidRPr="00197C02">
        <w:rPr>
          <w:rFonts w:ascii="Times New Roman" w:hAnsi="Times New Roman"/>
          <w:sz w:val="24"/>
          <w:szCs w:val="24"/>
          <w:lang w:val="en-US"/>
        </w:rPr>
        <w:t xml:space="preserve">teritidis and eggs: A </w:t>
      </w:r>
      <w:r w:rsidR="0021549C" w:rsidRPr="00197C02">
        <w:rPr>
          <w:rFonts w:ascii="Times New Roman" w:hAnsi="Times New Roman"/>
          <w:sz w:val="24"/>
          <w:szCs w:val="24"/>
          <w:lang w:val="en-US"/>
        </w:rPr>
        <w:t xml:space="preserve">national epidemic in the United States. </w:t>
      </w:r>
      <w:r w:rsidR="0021549C" w:rsidRPr="00197C02">
        <w:rPr>
          <w:rFonts w:ascii="Times New Roman" w:hAnsi="Times New Roman"/>
          <w:i/>
          <w:sz w:val="24"/>
          <w:szCs w:val="24"/>
          <w:lang w:val="en-US"/>
        </w:rPr>
        <w:t>Clin</w:t>
      </w:r>
      <w:r w:rsidR="00C8435B"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Infect</w:t>
      </w:r>
      <w:r w:rsidR="00C8435B"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Dis</w:t>
      </w:r>
      <w:r w:rsidR="00C8435B"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43</w:t>
      </w:r>
      <w:r w:rsidR="000E2802" w:rsidRPr="00197C02">
        <w:rPr>
          <w:rFonts w:ascii="Times New Roman" w:hAnsi="Times New Roman"/>
          <w:sz w:val="24"/>
          <w:szCs w:val="24"/>
          <w:lang w:val="en-US"/>
        </w:rPr>
        <w:t>:</w:t>
      </w:r>
      <w:r w:rsidR="0021549C" w:rsidRPr="00197C02">
        <w:rPr>
          <w:rFonts w:ascii="Times New Roman" w:hAnsi="Times New Roman"/>
          <w:sz w:val="24"/>
          <w:szCs w:val="24"/>
          <w:lang w:val="en-US"/>
        </w:rPr>
        <w:t>512</w:t>
      </w:r>
      <w:r w:rsidR="000E2802" w:rsidRPr="00197C02">
        <w:rPr>
          <w:rFonts w:ascii="Times New Roman" w:hAnsi="Times New Roman"/>
          <w:sz w:val="24"/>
          <w:szCs w:val="24"/>
          <w:lang w:val="en-US"/>
        </w:rPr>
        <w:t>–</w:t>
      </w:r>
      <w:r w:rsidR="0021549C" w:rsidRPr="00197C02">
        <w:rPr>
          <w:rFonts w:ascii="Times New Roman" w:hAnsi="Times New Roman"/>
          <w:sz w:val="24"/>
          <w:szCs w:val="24"/>
          <w:lang w:val="en-US"/>
        </w:rPr>
        <w:t>517.</w:t>
      </w:r>
    </w:p>
    <w:p w14:paraId="3F640EAD"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Brenner, F.W., R.G. Villar, F.J. Angulo, R. Tauxe, and B. Swaminathan. 2000. </w:t>
      </w:r>
      <w:r w:rsidRPr="00197C02">
        <w:rPr>
          <w:rFonts w:ascii="Times New Roman" w:hAnsi="Times New Roman"/>
          <w:i/>
          <w:sz w:val="24"/>
          <w:szCs w:val="24"/>
        </w:rPr>
        <w:t>Salmonella</w:t>
      </w:r>
      <w:r w:rsidRPr="00197C02">
        <w:rPr>
          <w:rFonts w:ascii="Times New Roman" w:hAnsi="Times New Roman"/>
          <w:sz w:val="24"/>
          <w:szCs w:val="24"/>
        </w:rPr>
        <w:t xml:space="preserve"> nomenclature. </w:t>
      </w:r>
      <w:r w:rsidRPr="00197C02">
        <w:rPr>
          <w:rFonts w:ascii="Times New Roman" w:hAnsi="Times New Roman"/>
          <w:i/>
          <w:sz w:val="24"/>
          <w:szCs w:val="24"/>
        </w:rPr>
        <w:t>J. Clin. Microbiol</w:t>
      </w:r>
      <w:r w:rsidRPr="00197C02">
        <w:rPr>
          <w:rFonts w:ascii="Times New Roman" w:hAnsi="Times New Roman"/>
          <w:sz w:val="24"/>
          <w:szCs w:val="24"/>
        </w:rPr>
        <w:t>. 38: 2465-2467.</w:t>
      </w:r>
    </w:p>
    <w:p w14:paraId="7C93E12E"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Brockmann, S.O., I. Piechotowski, and P. Kimmig. 2004. </w:t>
      </w:r>
      <w:r w:rsidRPr="00197C02">
        <w:rPr>
          <w:rFonts w:ascii="Times New Roman" w:hAnsi="Times New Roman"/>
          <w:i/>
          <w:sz w:val="24"/>
          <w:szCs w:val="24"/>
        </w:rPr>
        <w:t>Salmonella</w:t>
      </w:r>
      <w:r w:rsidRPr="00197C02">
        <w:rPr>
          <w:rFonts w:ascii="Times New Roman" w:hAnsi="Times New Roman"/>
          <w:sz w:val="24"/>
          <w:szCs w:val="24"/>
        </w:rPr>
        <w:t xml:space="preserve"> in sesame seed products. </w:t>
      </w:r>
      <w:r w:rsidRPr="00197C02">
        <w:rPr>
          <w:rFonts w:ascii="Times New Roman" w:hAnsi="Times New Roman"/>
          <w:i/>
          <w:sz w:val="24"/>
          <w:szCs w:val="24"/>
        </w:rPr>
        <w:t>J. Food Protect</w:t>
      </w:r>
      <w:r w:rsidRPr="00197C02">
        <w:rPr>
          <w:rFonts w:ascii="Times New Roman" w:hAnsi="Times New Roman"/>
          <w:sz w:val="24"/>
          <w:szCs w:val="24"/>
        </w:rPr>
        <w:t>. 67: 178-180.</w:t>
      </w:r>
    </w:p>
    <w:p w14:paraId="503295D9"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Brumell, J.H., C.M. Rosenberger, G.T. Gotto, S.L. Marcus, and B.B. Finlay. 2001. SifA permits survival and replication of </w:t>
      </w:r>
      <w:r w:rsidRPr="00197C02">
        <w:rPr>
          <w:rFonts w:ascii="Times New Roman" w:hAnsi="Times New Roman"/>
          <w:i/>
          <w:sz w:val="24"/>
          <w:szCs w:val="24"/>
        </w:rPr>
        <w:t>Salmonella</w:t>
      </w:r>
      <w:r w:rsidRPr="00197C02">
        <w:rPr>
          <w:rFonts w:ascii="Times New Roman" w:hAnsi="Times New Roman"/>
          <w:sz w:val="24"/>
          <w:szCs w:val="24"/>
        </w:rPr>
        <w:t xml:space="preserve"> Typhimurium in murine macrophages. </w:t>
      </w:r>
      <w:r w:rsidRPr="00197C02">
        <w:rPr>
          <w:rFonts w:ascii="Times New Roman" w:hAnsi="Times New Roman"/>
          <w:i/>
          <w:sz w:val="24"/>
          <w:szCs w:val="24"/>
        </w:rPr>
        <w:t>Cell. Microbiol</w:t>
      </w:r>
      <w:r w:rsidRPr="00197C02">
        <w:rPr>
          <w:rFonts w:ascii="Times New Roman" w:hAnsi="Times New Roman"/>
          <w:sz w:val="24"/>
          <w:szCs w:val="24"/>
        </w:rPr>
        <w:t>. 3: 75-84.</w:t>
      </w:r>
    </w:p>
    <w:p w14:paraId="3FAB94A7"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Bullis, K. L. 1977. The history of avian medicine in the US II. Pullorum disease and fowl typhoid. </w:t>
      </w:r>
      <w:r w:rsidRPr="00197C02">
        <w:rPr>
          <w:rFonts w:ascii="Times New Roman" w:hAnsi="Times New Roman"/>
          <w:i/>
          <w:sz w:val="24"/>
          <w:szCs w:val="24"/>
        </w:rPr>
        <w:t>Avian Dis</w:t>
      </w:r>
      <w:r w:rsidRPr="00197C02">
        <w:rPr>
          <w:rFonts w:ascii="Times New Roman" w:hAnsi="Times New Roman"/>
          <w:sz w:val="24"/>
          <w:szCs w:val="24"/>
        </w:rPr>
        <w:t>. 422-429.</w:t>
      </w:r>
    </w:p>
    <w:p w14:paraId="347296F2"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Butaye, P., G.B. Michael, S. Schwarz, T.J. Barrett, A. Brisabois, and D.G. White. 2006. The clonal spread of multidrug-resistant non-typhi </w:t>
      </w:r>
      <w:r w:rsidRPr="00197C02">
        <w:rPr>
          <w:rFonts w:ascii="Times New Roman" w:hAnsi="Times New Roman"/>
          <w:i/>
          <w:sz w:val="24"/>
          <w:szCs w:val="24"/>
        </w:rPr>
        <w:t>Salmonella</w:t>
      </w:r>
      <w:r w:rsidRPr="00197C02">
        <w:rPr>
          <w:rFonts w:ascii="Times New Roman" w:hAnsi="Times New Roman"/>
          <w:sz w:val="24"/>
          <w:szCs w:val="24"/>
        </w:rPr>
        <w:t xml:space="preserve"> serotypes. </w:t>
      </w:r>
      <w:r w:rsidRPr="00197C02">
        <w:rPr>
          <w:rFonts w:ascii="Times New Roman" w:hAnsi="Times New Roman"/>
          <w:i/>
          <w:sz w:val="24"/>
          <w:szCs w:val="24"/>
        </w:rPr>
        <w:t>Microbes Infect.</w:t>
      </w:r>
      <w:r w:rsidRPr="00197C02">
        <w:rPr>
          <w:rFonts w:ascii="Times New Roman" w:hAnsi="Times New Roman"/>
          <w:sz w:val="24"/>
          <w:szCs w:val="24"/>
        </w:rPr>
        <w:t xml:space="preserve"> 8: 1891-1897.</w:t>
      </w:r>
    </w:p>
    <w:p w14:paraId="2B15984F"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Byrd, J.A., J.R. DeLoach, D.E. Corrier, D.J. Nisbet, and L.H. Stanker. 1998. Evaluation of </w:t>
      </w:r>
      <w:r w:rsidRPr="00197C02">
        <w:rPr>
          <w:rFonts w:ascii="Times New Roman" w:hAnsi="Times New Roman"/>
          <w:i/>
          <w:sz w:val="24"/>
          <w:szCs w:val="24"/>
        </w:rPr>
        <w:t>Salmonella</w:t>
      </w:r>
      <w:r w:rsidRPr="00197C02">
        <w:rPr>
          <w:rFonts w:ascii="Times New Roman" w:hAnsi="Times New Roman"/>
          <w:sz w:val="24"/>
          <w:szCs w:val="24"/>
        </w:rPr>
        <w:t xml:space="preserve"> serotype distributions from commercial broiler hatcheries and grower houses. </w:t>
      </w:r>
      <w:r w:rsidRPr="00197C02">
        <w:rPr>
          <w:rFonts w:ascii="Times New Roman" w:hAnsi="Times New Roman"/>
          <w:i/>
          <w:sz w:val="24"/>
          <w:szCs w:val="24"/>
        </w:rPr>
        <w:t>Avian Dis</w:t>
      </w:r>
      <w:r w:rsidRPr="00197C02">
        <w:rPr>
          <w:rFonts w:ascii="Times New Roman" w:hAnsi="Times New Roman"/>
          <w:sz w:val="24"/>
          <w:szCs w:val="24"/>
        </w:rPr>
        <w:t>. 43: 39-47.</w:t>
      </w:r>
    </w:p>
    <w:p w14:paraId="7680D2BB"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Capita, R. 2007. Variation in </w:t>
      </w:r>
      <w:r w:rsidRPr="00197C02">
        <w:rPr>
          <w:rFonts w:ascii="Times New Roman" w:hAnsi="Times New Roman"/>
          <w:i/>
          <w:sz w:val="24"/>
          <w:szCs w:val="24"/>
        </w:rPr>
        <w:t>Salmonella</w:t>
      </w:r>
      <w:r w:rsidRPr="00197C02">
        <w:rPr>
          <w:rFonts w:ascii="Times New Roman" w:hAnsi="Times New Roman"/>
          <w:sz w:val="24"/>
          <w:szCs w:val="24"/>
        </w:rPr>
        <w:t xml:space="preserve"> resistance to poultry chemical decontaminants, based on serotype, phage type, and antibiotic resistance patterns. </w:t>
      </w:r>
      <w:r w:rsidRPr="00197C02">
        <w:rPr>
          <w:rFonts w:ascii="Times New Roman" w:hAnsi="Times New Roman"/>
          <w:i/>
          <w:sz w:val="24"/>
          <w:szCs w:val="24"/>
        </w:rPr>
        <w:t>J. Food Protect.</w:t>
      </w:r>
      <w:r w:rsidRPr="00197C02">
        <w:rPr>
          <w:rFonts w:ascii="Times New Roman" w:hAnsi="Times New Roman"/>
          <w:sz w:val="24"/>
          <w:szCs w:val="24"/>
        </w:rPr>
        <w:t xml:space="preserve"> 70: 1835-1843.</w:t>
      </w:r>
    </w:p>
    <w:p w14:paraId="47214D70"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Carraminana, J.J., J. Yanguela, D. Blanco, C. Rota, A.I. Agustin, A. Arino, and A. Herrera. 1997. </w:t>
      </w:r>
      <w:r w:rsidRPr="00197C02">
        <w:rPr>
          <w:rFonts w:ascii="Times New Roman" w:hAnsi="Times New Roman"/>
          <w:i/>
          <w:sz w:val="24"/>
          <w:szCs w:val="24"/>
        </w:rPr>
        <w:t>Salmonella</w:t>
      </w:r>
      <w:r w:rsidRPr="00197C02">
        <w:rPr>
          <w:rFonts w:ascii="Times New Roman" w:hAnsi="Times New Roman"/>
          <w:sz w:val="24"/>
          <w:szCs w:val="24"/>
        </w:rPr>
        <w:t xml:space="preserve"> incidence and distribution of serotypes throughout processing in a Spanish poultry slaughterhouse. </w:t>
      </w:r>
      <w:r w:rsidRPr="00197C02">
        <w:rPr>
          <w:rFonts w:ascii="Times New Roman" w:hAnsi="Times New Roman"/>
          <w:i/>
          <w:sz w:val="24"/>
          <w:szCs w:val="24"/>
        </w:rPr>
        <w:t>J. Food Protect</w:t>
      </w:r>
      <w:r w:rsidRPr="00197C02">
        <w:rPr>
          <w:rFonts w:ascii="Times New Roman" w:hAnsi="Times New Roman"/>
          <w:sz w:val="24"/>
          <w:szCs w:val="24"/>
        </w:rPr>
        <w:t>. 60: 1312-1317.</w:t>
      </w:r>
    </w:p>
    <w:p w14:paraId="113607BD" w14:textId="32CBEAFE" w:rsidR="006065FC" w:rsidRPr="00197C02" w:rsidRDefault="006065FC"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Centers for Disease Control and Prevention (CDC). 2010. Preliminary FoodNet data on the incidence of infection with pathogens transmitted commonly through food—10 States, 2009. U.S. Department of Health and Human Services, CDC, Atlanta, GA.</w:t>
      </w:r>
    </w:p>
    <w:p w14:paraId="6D9CBAFE"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Center for Disease Control and Prevention (CDC). 2013. Foodborne Outbreak Online Database (FOOD). Available at: http://wwwn.cdc.gov/foodborneoutbreaks/Default.aspx (Accessed 10 March 2014)</w:t>
      </w:r>
    </w:p>
    <w:p w14:paraId="30BE8B79"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Chen, Z., J. Diao, M. Dharmasena, C. Ionita, X. Jiang, and J. Rieck. 2013. Thermal Inactivation of Desiccation-Adapted </w:t>
      </w:r>
      <w:r w:rsidRPr="00197C02">
        <w:rPr>
          <w:rFonts w:ascii="Times New Roman" w:hAnsi="Times New Roman"/>
          <w:i/>
          <w:sz w:val="24"/>
          <w:szCs w:val="24"/>
        </w:rPr>
        <w:t>Salmonella</w:t>
      </w:r>
      <w:r w:rsidRPr="00197C02">
        <w:rPr>
          <w:rFonts w:ascii="Times New Roman" w:hAnsi="Times New Roman"/>
          <w:sz w:val="24"/>
          <w:szCs w:val="24"/>
        </w:rPr>
        <w:t xml:space="preserve"> spp. in Aged Chicken Litter. </w:t>
      </w:r>
      <w:r w:rsidRPr="00197C02">
        <w:rPr>
          <w:rFonts w:ascii="Times New Roman" w:hAnsi="Times New Roman"/>
          <w:i/>
          <w:sz w:val="24"/>
          <w:szCs w:val="24"/>
        </w:rPr>
        <w:t xml:space="preserve">Appl. Environ. Microbiol. </w:t>
      </w:r>
      <w:r w:rsidRPr="00197C02">
        <w:rPr>
          <w:rFonts w:ascii="Times New Roman" w:hAnsi="Times New Roman"/>
          <w:sz w:val="24"/>
          <w:szCs w:val="24"/>
        </w:rPr>
        <w:t>79: 7013-7020.</w:t>
      </w:r>
    </w:p>
    <w:p w14:paraId="18F97BB3"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Chiu, C.H., P. Tang, C. Chu, S. Hu, Q. Bao, J. Yu, and Y.S. Lee. 2005. The genome sequence of </w:t>
      </w:r>
      <w:r w:rsidRPr="00197C02">
        <w:rPr>
          <w:rFonts w:ascii="Times New Roman" w:hAnsi="Times New Roman"/>
          <w:i/>
          <w:sz w:val="24"/>
          <w:szCs w:val="24"/>
        </w:rPr>
        <w:t>Salmonella enterica</w:t>
      </w:r>
      <w:r w:rsidRPr="00197C02">
        <w:rPr>
          <w:rFonts w:ascii="Times New Roman" w:hAnsi="Times New Roman"/>
          <w:sz w:val="24"/>
          <w:szCs w:val="24"/>
        </w:rPr>
        <w:t xml:space="preserve"> serovar Choleraesuis, a highly invasive and resistant zoonotic pathogen. </w:t>
      </w:r>
      <w:r w:rsidRPr="00197C02">
        <w:rPr>
          <w:rFonts w:ascii="Times New Roman" w:hAnsi="Times New Roman"/>
          <w:i/>
          <w:sz w:val="24"/>
          <w:szCs w:val="24"/>
        </w:rPr>
        <w:t>Nucleic acids Res.</w:t>
      </w:r>
      <w:r w:rsidRPr="00197C02">
        <w:rPr>
          <w:rFonts w:ascii="Times New Roman" w:hAnsi="Times New Roman"/>
          <w:sz w:val="24"/>
          <w:szCs w:val="24"/>
        </w:rPr>
        <w:t xml:space="preserve"> 33: 1690-1698.</w:t>
      </w:r>
    </w:p>
    <w:p w14:paraId="113D33A2" w14:textId="77777777" w:rsidR="001B2FFB" w:rsidRPr="00197C02" w:rsidRDefault="00DE6BEE"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Chuanchuen</w:t>
      </w:r>
      <w:r w:rsidR="00C8435B" w:rsidRPr="00197C02">
        <w:rPr>
          <w:rFonts w:ascii="Times New Roman" w:hAnsi="Times New Roman"/>
          <w:sz w:val="24"/>
          <w:szCs w:val="24"/>
          <w:lang w:val="en-US"/>
        </w:rPr>
        <w:t>,</w:t>
      </w:r>
      <w:r w:rsidR="000E2802" w:rsidRPr="00197C02">
        <w:rPr>
          <w:rFonts w:ascii="Times New Roman" w:hAnsi="Times New Roman"/>
          <w:sz w:val="24"/>
          <w:szCs w:val="24"/>
          <w:lang w:val="en-US"/>
        </w:rPr>
        <w:t xml:space="preserve"> R</w:t>
      </w:r>
      <w:r w:rsidR="00C8435B" w:rsidRPr="00197C02">
        <w:rPr>
          <w:rFonts w:ascii="Times New Roman" w:hAnsi="Times New Roman"/>
          <w:sz w:val="24"/>
          <w:szCs w:val="24"/>
          <w:lang w:val="en-US"/>
        </w:rPr>
        <w:t>.</w:t>
      </w:r>
      <w:r w:rsidR="001B2FFB" w:rsidRPr="00197C02">
        <w:rPr>
          <w:rFonts w:ascii="Times New Roman" w:hAnsi="Times New Roman"/>
          <w:sz w:val="24"/>
          <w:szCs w:val="24"/>
          <w:lang w:val="en-US"/>
        </w:rPr>
        <w:t xml:space="preserve">, </w:t>
      </w:r>
      <w:r w:rsidR="00C8435B" w:rsidRPr="00197C02">
        <w:rPr>
          <w:rFonts w:ascii="Times New Roman" w:hAnsi="Times New Roman"/>
          <w:sz w:val="24"/>
          <w:szCs w:val="24"/>
          <w:lang w:val="en-US"/>
        </w:rPr>
        <w:t xml:space="preserve">K. </w:t>
      </w:r>
      <w:r w:rsidR="001B2FFB" w:rsidRPr="00197C02">
        <w:rPr>
          <w:rFonts w:ascii="Times New Roman" w:hAnsi="Times New Roman"/>
          <w:sz w:val="24"/>
          <w:szCs w:val="24"/>
          <w:lang w:val="en-US"/>
        </w:rPr>
        <w:t>Ajariyakhajorn</w:t>
      </w:r>
      <w:r w:rsidR="000E2802" w:rsidRPr="00197C02">
        <w:rPr>
          <w:rFonts w:ascii="Times New Roman" w:hAnsi="Times New Roman"/>
          <w:sz w:val="24"/>
          <w:szCs w:val="24"/>
          <w:lang w:val="en-US"/>
        </w:rPr>
        <w:t>,</w:t>
      </w:r>
      <w:r w:rsidRPr="00197C02">
        <w:rPr>
          <w:rFonts w:ascii="Times New Roman" w:hAnsi="Times New Roman"/>
          <w:sz w:val="24"/>
          <w:szCs w:val="24"/>
          <w:lang w:val="en-US"/>
        </w:rPr>
        <w:t xml:space="preserve"> </w:t>
      </w:r>
      <w:r w:rsidR="00C8435B" w:rsidRPr="00197C02">
        <w:rPr>
          <w:rFonts w:ascii="Times New Roman" w:hAnsi="Times New Roman"/>
          <w:sz w:val="24"/>
          <w:szCs w:val="24"/>
          <w:lang w:val="en-US"/>
        </w:rPr>
        <w:t xml:space="preserve">and C. </w:t>
      </w:r>
      <w:r w:rsidRPr="00197C02">
        <w:rPr>
          <w:rFonts w:ascii="Times New Roman" w:hAnsi="Times New Roman"/>
          <w:sz w:val="24"/>
          <w:szCs w:val="24"/>
          <w:lang w:val="en-US"/>
        </w:rPr>
        <w:t>Koowatananukul</w:t>
      </w:r>
      <w:r w:rsidR="001B2FFB" w:rsidRPr="00197C02">
        <w:rPr>
          <w:rFonts w:ascii="Times New Roman" w:hAnsi="Times New Roman"/>
          <w:sz w:val="24"/>
          <w:szCs w:val="24"/>
          <w:lang w:val="en-US"/>
        </w:rPr>
        <w:t xml:space="preserve">. </w:t>
      </w:r>
      <w:r w:rsidR="00C8435B" w:rsidRPr="00197C02">
        <w:rPr>
          <w:rFonts w:ascii="Times New Roman" w:hAnsi="Times New Roman"/>
          <w:sz w:val="24"/>
          <w:szCs w:val="24"/>
          <w:lang w:val="en-US"/>
        </w:rPr>
        <w:t xml:space="preserve">2010. </w:t>
      </w:r>
      <w:r w:rsidR="001B2FFB" w:rsidRPr="00197C02">
        <w:rPr>
          <w:rFonts w:ascii="Times New Roman" w:hAnsi="Times New Roman"/>
          <w:sz w:val="24"/>
          <w:szCs w:val="24"/>
          <w:lang w:val="en-US"/>
        </w:rPr>
        <w:t xml:space="preserve">Antimicrobial resistance and virulence genes in </w:t>
      </w:r>
      <w:r w:rsidR="001B2FFB" w:rsidRPr="00197C02">
        <w:rPr>
          <w:rFonts w:ascii="Times New Roman" w:hAnsi="Times New Roman"/>
          <w:i/>
          <w:sz w:val="24"/>
          <w:szCs w:val="24"/>
          <w:lang w:val="en-US"/>
        </w:rPr>
        <w:t>Salmonella</w:t>
      </w:r>
      <w:r w:rsidR="001B2FFB" w:rsidRPr="00197C02">
        <w:rPr>
          <w:rFonts w:ascii="Times New Roman" w:hAnsi="Times New Roman"/>
          <w:sz w:val="24"/>
          <w:szCs w:val="24"/>
          <w:lang w:val="en-US"/>
        </w:rPr>
        <w:t xml:space="preserve"> </w:t>
      </w:r>
      <w:r w:rsidR="001B2FFB" w:rsidRPr="00197C02">
        <w:rPr>
          <w:rFonts w:ascii="Times New Roman" w:hAnsi="Times New Roman"/>
          <w:i/>
          <w:sz w:val="24"/>
          <w:szCs w:val="24"/>
          <w:lang w:val="en-US"/>
        </w:rPr>
        <w:t>enterica</w:t>
      </w:r>
      <w:r w:rsidR="001B2FFB" w:rsidRPr="00197C02">
        <w:rPr>
          <w:rFonts w:ascii="Times New Roman" w:hAnsi="Times New Roman"/>
          <w:sz w:val="24"/>
          <w:szCs w:val="24"/>
          <w:lang w:val="en-US"/>
        </w:rPr>
        <w:t xml:space="preserve"> isolates from dairy cows. </w:t>
      </w:r>
      <w:r w:rsidR="001B2FFB" w:rsidRPr="00197C02">
        <w:rPr>
          <w:rFonts w:ascii="Times New Roman" w:hAnsi="Times New Roman"/>
          <w:i/>
          <w:sz w:val="24"/>
          <w:szCs w:val="24"/>
          <w:lang w:val="en-US"/>
        </w:rPr>
        <w:t>Foodborne Pathog</w:t>
      </w:r>
      <w:r w:rsidR="00C8435B" w:rsidRPr="00197C02">
        <w:rPr>
          <w:rFonts w:ascii="Times New Roman" w:hAnsi="Times New Roman"/>
          <w:i/>
          <w:sz w:val="24"/>
          <w:szCs w:val="24"/>
          <w:lang w:val="en-US"/>
        </w:rPr>
        <w:t>.</w:t>
      </w:r>
      <w:r w:rsidR="001B2FFB" w:rsidRPr="00197C02">
        <w:rPr>
          <w:rFonts w:ascii="Times New Roman" w:hAnsi="Times New Roman"/>
          <w:i/>
          <w:sz w:val="24"/>
          <w:szCs w:val="24"/>
          <w:lang w:val="en-US"/>
        </w:rPr>
        <w:t xml:space="preserve"> Dis</w:t>
      </w:r>
      <w:r w:rsidR="00C8435B" w:rsidRPr="00197C02">
        <w:rPr>
          <w:rFonts w:ascii="Times New Roman" w:hAnsi="Times New Roman"/>
          <w:i/>
          <w:sz w:val="24"/>
          <w:szCs w:val="24"/>
          <w:lang w:val="en-US"/>
        </w:rPr>
        <w:t>.</w:t>
      </w:r>
      <w:r w:rsidR="001B2FFB" w:rsidRPr="00197C02">
        <w:rPr>
          <w:rFonts w:ascii="Times New Roman" w:hAnsi="Times New Roman"/>
          <w:sz w:val="24"/>
          <w:szCs w:val="24"/>
          <w:lang w:val="en-US"/>
        </w:rPr>
        <w:t xml:space="preserve"> 7</w:t>
      </w:r>
      <w:r w:rsidR="000E2802" w:rsidRPr="00197C02">
        <w:rPr>
          <w:rFonts w:ascii="Times New Roman" w:hAnsi="Times New Roman"/>
          <w:sz w:val="24"/>
          <w:szCs w:val="24"/>
          <w:lang w:val="en-US"/>
        </w:rPr>
        <w:t>:</w:t>
      </w:r>
      <w:r w:rsidR="001B2FFB" w:rsidRPr="00197C02">
        <w:rPr>
          <w:rFonts w:ascii="Times New Roman" w:hAnsi="Times New Roman"/>
          <w:sz w:val="24"/>
          <w:szCs w:val="24"/>
          <w:lang w:val="en-US"/>
        </w:rPr>
        <w:t>63–69.</w:t>
      </w:r>
    </w:p>
    <w:p w14:paraId="7A084F37"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Chung, K.C. and J.M. Goepfert. 1970. Growth of </w:t>
      </w:r>
      <w:r w:rsidRPr="00197C02">
        <w:rPr>
          <w:rFonts w:ascii="Times New Roman" w:hAnsi="Times New Roman"/>
          <w:i/>
          <w:sz w:val="24"/>
          <w:szCs w:val="24"/>
        </w:rPr>
        <w:t>Salmonella</w:t>
      </w:r>
      <w:r w:rsidRPr="00197C02">
        <w:rPr>
          <w:rFonts w:ascii="Times New Roman" w:hAnsi="Times New Roman"/>
          <w:sz w:val="24"/>
          <w:szCs w:val="24"/>
        </w:rPr>
        <w:t xml:space="preserve"> at low pH. </w:t>
      </w:r>
      <w:r w:rsidRPr="00197C02">
        <w:rPr>
          <w:rFonts w:ascii="Times New Roman" w:hAnsi="Times New Roman"/>
          <w:i/>
          <w:sz w:val="24"/>
          <w:szCs w:val="24"/>
        </w:rPr>
        <w:t>J. Food Sci.</w:t>
      </w:r>
      <w:r w:rsidRPr="00197C02">
        <w:rPr>
          <w:rFonts w:ascii="Times New Roman" w:hAnsi="Times New Roman"/>
          <w:sz w:val="24"/>
          <w:szCs w:val="24"/>
        </w:rPr>
        <w:t xml:space="preserve"> 35: 326-328.</w:t>
      </w:r>
    </w:p>
    <w:p w14:paraId="743DD857"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Churi, A., V.I. Chalova, I.B. Zabala-Diaz, C.L. Woodward, and S.C. Ricke. 2010. Increased temperature influences </w:t>
      </w:r>
      <w:r w:rsidRPr="00197C02">
        <w:rPr>
          <w:rFonts w:ascii="Times New Roman" w:hAnsi="Times New Roman"/>
          <w:i/>
          <w:sz w:val="24"/>
          <w:szCs w:val="24"/>
        </w:rPr>
        <w:t>hil</w:t>
      </w:r>
      <w:r w:rsidRPr="00197C02">
        <w:rPr>
          <w:rFonts w:ascii="Times New Roman" w:hAnsi="Times New Roman"/>
          <w:sz w:val="24"/>
          <w:szCs w:val="24"/>
        </w:rPr>
        <w:t xml:space="preserve">A gene fusion expression in a </w:t>
      </w:r>
      <w:r w:rsidRPr="00197C02">
        <w:rPr>
          <w:rFonts w:ascii="Times New Roman" w:hAnsi="Times New Roman"/>
          <w:i/>
          <w:sz w:val="24"/>
          <w:szCs w:val="24"/>
        </w:rPr>
        <w:t>Salmonella</w:t>
      </w:r>
      <w:r w:rsidRPr="00197C02">
        <w:rPr>
          <w:rFonts w:ascii="Times New Roman" w:hAnsi="Times New Roman"/>
          <w:sz w:val="24"/>
          <w:szCs w:val="24"/>
        </w:rPr>
        <w:t xml:space="preserve"> Typhimurium poultry isolate. </w:t>
      </w:r>
      <w:r w:rsidRPr="00197C02">
        <w:rPr>
          <w:rFonts w:ascii="Times New Roman" w:hAnsi="Times New Roman"/>
          <w:i/>
          <w:sz w:val="24"/>
          <w:szCs w:val="24"/>
        </w:rPr>
        <w:t>Food Biotechnol.</w:t>
      </w:r>
      <w:r w:rsidRPr="00197C02">
        <w:rPr>
          <w:rFonts w:ascii="Times New Roman" w:hAnsi="Times New Roman"/>
          <w:sz w:val="24"/>
          <w:szCs w:val="24"/>
        </w:rPr>
        <w:t xml:space="preserve"> 24: 51-61.</w:t>
      </w:r>
    </w:p>
    <w:p w14:paraId="73F27EA1" w14:textId="20016B47" w:rsidR="00D27895" w:rsidRPr="00197C02" w:rsidRDefault="00DE6BEE"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Clement</w:t>
      </w:r>
      <w:r w:rsidR="00C8435B" w:rsidRPr="00197C02">
        <w:rPr>
          <w:rFonts w:ascii="Times New Roman" w:hAnsi="Times New Roman"/>
          <w:sz w:val="24"/>
          <w:szCs w:val="24"/>
          <w:lang w:val="en-US"/>
        </w:rPr>
        <w:t>,</w:t>
      </w:r>
      <w:r w:rsidRPr="00197C02">
        <w:rPr>
          <w:rFonts w:ascii="Times New Roman" w:hAnsi="Times New Roman"/>
          <w:sz w:val="24"/>
          <w:szCs w:val="24"/>
          <w:lang w:val="en-US"/>
        </w:rPr>
        <w:t xml:space="preserve"> A</w:t>
      </w:r>
      <w:r w:rsidR="00C8435B" w:rsidRPr="00197C02">
        <w:rPr>
          <w:rFonts w:ascii="Times New Roman" w:hAnsi="Times New Roman"/>
          <w:sz w:val="24"/>
          <w:szCs w:val="24"/>
          <w:lang w:val="en-US"/>
        </w:rPr>
        <w:t>.</w:t>
      </w:r>
      <w:r w:rsidRPr="00197C02">
        <w:rPr>
          <w:rFonts w:ascii="Times New Roman" w:hAnsi="Times New Roman"/>
          <w:sz w:val="24"/>
          <w:szCs w:val="24"/>
          <w:lang w:val="en-US"/>
        </w:rPr>
        <w:t xml:space="preserve">, </w:t>
      </w:r>
      <w:r w:rsidR="00C8435B" w:rsidRPr="00197C02">
        <w:rPr>
          <w:rFonts w:ascii="Times New Roman" w:hAnsi="Times New Roman"/>
          <w:sz w:val="24"/>
          <w:szCs w:val="24"/>
          <w:lang w:val="en-US"/>
        </w:rPr>
        <w:t xml:space="preserve">I. </w:t>
      </w:r>
      <w:r w:rsidRPr="00197C02">
        <w:rPr>
          <w:rFonts w:ascii="Times New Roman" w:hAnsi="Times New Roman"/>
          <w:sz w:val="24"/>
          <w:szCs w:val="24"/>
          <w:lang w:val="en-US"/>
        </w:rPr>
        <w:t xml:space="preserve">Hanning, </w:t>
      </w:r>
      <w:r w:rsidR="00C8435B" w:rsidRPr="00197C02">
        <w:rPr>
          <w:rFonts w:ascii="Times New Roman" w:hAnsi="Times New Roman"/>
          <w:sz w:val="24"/>
          <w:szCs w:val="24"/>
          <w:lang w:val="en-US"/>
        </w:rPr>
        <w:t xml:space="preserve">S.H. </w:t>
      </w:r>
      <w:r w:rsidRPr="00197C02">
        <w:rPr>
          <w:rFonts w:ascii="Times New Roman" w:hAnsi="Times New Roman"/>
          <w:sz w:val="24"/>
          <w:szCs w:val="24"/>
          <w:lang w:val="en-US"/>
        </w:rPr>
        <w:t>Park</w:t>
      </w:r>
      <w:r w:rsidR="00D27895" w:rsidRPr="00197C02">
        <w:rPr>
          <w:rFonts w:ascii="Times New Roman" w:hAnsi="Times New Roman"/>
          <w:sz w:val="24"/>
          <w:szCs w:val="24"/>
          <w:lang w:val="en-US"/>
        </w:rPr>
        <w:t>,</w:t>
      </w:r>
      <w:r w:rsidRPr="00197C02">
        <w:rPr>
          <w:rFonts w:ascii="Times New Roman" w:hAnsi="Times New Roman"/>
          <w:sz w:val="24"/>
          <w:szCs w:val="24"/>
          <w:lang w:val="en-US"/>
        </w:rPr>
        <w:t xml:space="preserve"> </w:t>
      </w:r>
      <w:r w:rsidR="00C8435B" w:rsidRPr="00197C02">
        <w:rPr>
          <w:rFonts w:ascii="Times New Roman" w:hAnsi="Times New Roman"/>
          <w:sz w:val="24"/>
          <w:szCs w:val="24"/>
          <w:lang w:val="en-US"/>
        </w:rPr>
        <w:t xml:space="preserve">S.M. </w:t>
      </w:r>
      <w:r w:rsidRPr="00197C02">
        <w:rPr>
          <w:rFonts w:ascii="Times New Roman" w:hAnsi="Times New Roman"/>
          <w:sz w:val="24"/>
          <w:szCs w:val="24"/>
          <w:lang w:val="en-US"/>
        </w:rPr>
        <w:t xml:space="preserve">Melendez, </w:t>
      </w:r>
      <w:r w:rsidR="00C8435B" w:rsidRPr="00197C02">
        <w:rPr>
          <w:rFonts w:ascii="Times New Roman" w:hAnsi="Times New Roman"/>
          <w:sz w:val="24"/>
          <w:szCs w:val="24"/>
          <w:lang w:val="en-US"/>
        </w:rPr>
        <w:t xml:space="preserve">S. </w:t>
      </w:r>
      <w:r w:rsidRPr="00197C02">
        <w:rPr>
          <w:rFonts w:ascii="Times New Roman" w:hAnsi="Times New Roman"/>
          <w:sz w:val="24"/>
          <w:szCs w:val="24"/>
          <w:lang w:val="en-US"/>
        </w:rPr>
        <w:t>Pendleton,</w:t>
      </w:r>
      <w:r w:rsidR="00C8435B" w:rsidRPr="00197C02">
        <w:rPr>
          <w:rFonts w:ascii="Times New Roman" w:hAnsi="Times New Roman"/>
          <w:sz w:val="24"/>
          <w:szCs w:val="24"/>
          <w:lang w:val="en-US"/>
        </w:rPr>
        <w:t xml:space="preserve"> A. </w:t>
      </w:r>
      <w:r w:rsidRPr="00197C02">
        <w:rPr>
          <w:rFonts w:ascii="Times New Roman" w:hAnsi="Times New Roman"/>
          <w:sz w:val="24"/>
          <w:szCs w:val="24"/>
          <w:lang w:val="en-US"/>
        </w:rPr>
        <w:t xml:space="preserve">Woo-ming, </w:t>
      </w:r>
      <w:r w:rsidR="00C8435B" w:rsidRPr="00197C02">
        <w:rPr>
          <w:rFonts w:ascii="Times New Roman" w:hAnsi="Times New Roman"/>
          <w:sz w:val="24"/>
          <w:szCs w:val="24"/>
          <w:lang w:val="en-US"/>
        </w:rPr>
        <w:t xml:space="preserve">E.E. </w:t>
      </w:r>
      <w:r w:rsidRPr="00197C02">
        <w:rPr>
          <w:rFonts w:ascii="Times New Roman" w:hAnsi="Times New Roman"/>
          <w:sz w:val="24"/>
          <w:szCs w:val="24"/>
          <w:lang w:val="en-US"/>
        </w:rPr>
        <w:t xml:space="preserve">Scott, </w:t>
      </w:r>
      <w:r w:rsidR="00C8435B" w:rsidRPr="00197C02">
        <w:rPr>
          <w:rFonts w:ascii="Times New Roman" w:hAnsi="Times New Roman"/>
          <w:sz w:val="24"/>
          <w:szCs w:val="24"/>
          <w:lang w:val="en-US"/>
        </w:rPr>
        <w:t xml:space="preserve">and S.C. </w:t>
      </w:r>
      <w:r w:rsidRPr="00197C02">
        <w:rPr>
          <w:rFonts w:ascii="Times New Roman" w:hAnsi="Times New Roman"/>
          <w:sz w:val="24"/>
          <w:szCs w:val="24"/>
          <w:lang w:val="en-US"/>
        </w:rPr>
        <w:t>Ricke.</w:t>
      </w:r>
      <w:r w:rsidR="00D27895" w:rsidRPr="00197C02">
        <w:rPr>
          <w:rFonts w:ascii="Times New Roman" w:hAnsi="Times New Roman"/>
          <w:sz w:val="24"/>
          <w:szCs w:val="24"/>
          <w:lang w:val="en-US"/>
        </w:rPr>
        <w:t xml:space="preserve"> </w:t>
      </w:r>
      <w:r w:rsidR="00C8435B" w:rsidRPr="00197C02">
        <w:rPr>
          <w:rFonts w:ascii="Times New Roman" w:hAnsi="Times New Roman"/>
          <w:sz w:val="24"/>
          <w:szCs w:val="24"/>
          <w:lang w:val="en-US"/>
        </w:rPr>
        <w:t xml:space="preserve">2010. </w:t>
      </w:r>
      <w:r w:rsidR="00D27895" w:rsidRPr="00197C02">
        <w:rPr>
          <w:rFonts w:ascii="Times New Roman" w:hAnsi="Times New Roman"/>
          <w:sz w:val="24"/>
          <w:szCs w:val="24"/>
          <w:lang w:val="en-US"/>
        </w:rPr>
        <w:t xml:space="preserve">Processing treatments and rearing conditions effects on </w:t>
      </w:r>
      <w:r w:rsidR="00D27895" w:rsidRPr="00197C02">
        <w:rPr>
          <w:rFonts w:ascii="Times New Roman" w:hAnsi="Times New Roman"/>
          <w:i/>
          <w:sz w:val="24"/>
          <w:szCs w:val="24"/>
          <w:lang w:val="en-US"/>
        </w:rPr>
        <w:t>Salmonella</w:t>
      </w:r>
      <w:r w:rsidR="00D27895" w:rsidRPr="00197C02">
        <w:rPr>
          <w:rFonts w:ascii="Times New Roman" w:hAnsi="Times New Roman"/>
          <w:sz w:val="24"/>
          <w:szCs w:val="24"/>
          <w:lang w:val="en-US"/>
        </w:rPr>
        <w:t>,</w:t>
      </w:r>
      <w:r w:rsidR="00884163" w:rsidRPr="00197C02">
        <w:rPr>
          <w:rFonts w:ascii="Times New Roman" w:hAnsi="Times New Roman"/>
          <w:i/>
          <w:sz w:val="24"/>
          <w:szCs w:val="24"/>
          <w:lang w:val="en-US"/>
        </w:rPr>
        <w:t xml:space="preserve"> Campylo</w:t>
      </w:r>
      <w:r w:rsidR="00D27895" w:rsidRPr="00197C02">
        <w:rPr>
          <w:rFonts w:ascii="Times New Roman" w:hAnsi="Times New Roman"/>
          <w:i/>
          <w:sz w:val="24"/>
          <w:szCs w:val="24"/>
          <w:lang w:val="en-US"/>
        </w:rPr>
        <w:t>b</w:t>
      </w:r>
      <w:r w:rsidR="00884163" w:rsidRPr="00197C02">
        <w:rPr>
          <w:rFonts w:ascii="Times New Roman" w:hAnsi="Times New Roman"/>
          <w:i/>
          <w:sz w:val="24"/>
          <w:szCs w:val="24"/>
          <w:lang w:val="en-US"/>
        </w:rPr>
        <w:t>ac</w:t>
      </w:r>
      <w:r w:rsidR="00D27895" w:rsidRPr="00197C02">
        <w:rPr>
          <w:rFonts w:ascii="Times New Roman" w:hAnsi="Times New Roman"/>
          <w:i/>
          <w:sz w:val="24"/>
          <w:szCs w:val="24"/>
          <w:lang w:val="en-US"/>
        </w:rPr>
        <w:t>ter</w:t>
      </w:r>
      <w:r w:rsidR="00D27895" w:rsidRPr="00197C02">
        <w:rPr>
          <w:rFonts w:ascii="Times New Roman" w:hAnsi="Times New Roman"/>
          <w:sz w:val="24"/>
          <w:szCs w:val="24"/>
          <w:lang w:val="en-US"/>
        </w:rPr>
        <w:t>, and aerobic bacteria present on whole carcass chickens. American Society for Microbiology 110</w:t>
      </w:r>
      <w:r w:rsidR="00D27895" w:rsidRPr="00197C02">
        <w:rPr>
          <w:rFonts w:ascii="Times New Roman" w:hAnsi="Times New Roman"/>
          <w:sz w:val="24"/>
          <w:szCs w:val="24"/>
          <w:vertAlign w:val="superscript"/>
          <w:lang w:val="en-US"/>
        </w:rPr>
        <w:t>th</w:t>
      </w:r>
      <w:r w:rsidR="00D27895" w:rsidRPr="00197C02">
        <w:rPr>
          <w:rFonts w:ascii="Times New Roman" w:hAnsi="Times New Roman"/>
          <w:sz w:val="24"/>
          <w:szCs w:val="24"/>
          <w:lang w:val="en-US"/>
        </w:rPr>
        <w:t xml:space="preserve"> General Meeting. San Diego, CA.</w:t>
      </w:r>
      <w:r w:rsidRPr="00197C02">
        <w:rPr>
          <w:rFonts w:ascii="Times New Roman" w:hAnsi="Times New Roman"/>
          <w:sz w:val="24"/>
          <w:szCs w:val="24"/>
          <w:lang w:val="en-US"/>
        </w:rPr>
        <w:t xml:space="preserve"> 2010.</w:t>
      </w:r>
    </w:p>
    <w:p w14:paraId="39D220FE"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Connor B.A., and E. Schwartz. 2005. Typhoid and paratyphoid fever in travellers. </w:t>
      </w:r>
      <w:r w:rsidRPr="00197C02">
        <w:rPr>
          <w:rFonts w:ascii="Times New Roman" w:hAnsi="Times New Roman"/>
          <w:i/>
          <w:sz w:val="24"/>
          <w:szCs w:val="24"/>
        </w:rPr>
        <w:t>Lancet Infect. Dis.</w:t>
      </w:r>
      <w:r w:rsidRPr="00197C02">
        <w:rPr>
          <w:rFonts w:ascii="Times New Roman" w:hAnsi="Times New Roman"/>
          <w:sz w:val="24"/>
          <w:szCs w:val="24"/>
        </w:rPr>
        <w:t xml:space="preserve"> 5: 623-628.</w:t>
      </w:r>
    </w:p>
    <w:p w14:paraId="4D48711B"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Cogan, T.A., and T.J. Humphrey. 2003. The rise and fall of </w:t>
      </w:r>
      <w:r w:rsidRPr="00197C02">
        <w:rPr>
          <w:rFonts w:ascii="Times New Roman" w:hAnsi="Times New Roman"/>
          <w:i/>
          <w:sz w:val="24"/>
          <w:szCs w:val="24"/>
        </w:rPr>
        <w:t>Salmonella</w:t>
      </w:r>
      <w:r w:rsidRPr="00197C02">
        <w:rPr>
          <w:rFonts w:ascii="Times New Roman" w:hAnsi="Times New Roman"/>
          <w:sz w:val="24"/>
          <w:szCs w:val="24"/>
        </w:rPr>
        <w:t xml:space="preserve"> Enteritidis in the UK. </w:t>
      </w:r>
      <w:r w:rsidRPr="00197C02">
        <w:rPr>
          <w:rFonts w:ascii="Times New Roman" w:hAnsi="Times New Roman"/>
          <w:i/>
          <w:sz w:val="24"/>
          <w:szCs w:val="24"/>
        </w:rPr>
        <w:t>J. Appl. Microbiol.</w:t>
      </w:r>
      <w:r w:rsidRPr="00197C02">
        <w:rPr>
          <w:rFonts w:ascii="Times New Roman" w:hAnsi="Times New Roman"/>
          <w:sz w:val="24"/>
          <w:szCs w:val="24"/>
        </w:rPr>
        <w:t xml:space="preserve"> 94: 114- 119.</w:t>
      </w:r>
    </w:p>
    <w:p w14:paraId="6F27EF59"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Cooke, F., E. Threlfall, and J. Wain. 2007. Current trends in the spread and occurrences of human salmonellosis: Molecular typing and emerging antibiotic resistance </w:t>
      </w:r>
      <w:r w:rsidRPr="00197C02">
        <w:rPr>
          <w:rFonts w:ascii="Times New Roman" w:hAnsi="Times New Roman"/>
          <w:i/>
          <w:sz w:val="24"/>
          <w:szCs w:val="24"/>
        </w:rPr>
        <w:t>Salmonella</w:t>
      </w:r>
      <w:r w:rsidRPr="00197C02">
        <w:rPr>
          <w:rFonts w:ascii="Times New Roman" w:hAnsi="Times New Roman"/>
          <w:sz w:val="24"/>
          <w:szCs w:val="24"/>
        </w:rPr>
        <w:t xml:space="preserve">. </w:t>
      </w:r>
      <w:r w:rsidRPr="00197C02">
        <w:rPr>
          <w:rFonts w:ascii="Times New Roman" w:hAnsi="Times New Roman"/>
          <w:i/>
          <w:sz w:val="24"/>
          <w:szCs w:val="24"/>
        </w:rPr>
        <w:t>Mol. Biol. Pathogen.</w:t>
      </w:r>
      <w:r w:rsidRPr="00197C02">
        <w:rPr>
          <w:rFonts w:ascii="Times New Roman" w:hAnsi="Times New Roman"/>
          <w:sz w:val="24"/>
          <w:szCs w:val="24"/>
        </w:rPr>
        <w:t xml:space="preserve"> 1-34.</w:t>
      </w:r>
    </w:p>
    <w:p w14:paraId="6A1621AA"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Craig, J.E., D. Boyle, K.P. Francis, and M.P. Gallagher. 1998. Expression of the cold-shock gene </w:t>
      </w:r>
      <w:r w:rsidRPr="00197C02">
        <w:rPr>
          <w:rFonts w:ascii="Times New Roman" w:hAnsi="Times New Roman"/>
          <w:i/>
          <w:sz w:val="24"/>
          <w:szCs w:val="24"/>
        </w:rPr>
        <w:t>csp</w:t>
      </w:r>
      <w:r w:rsidRPr="00197C02">
        <w:rPr>
          <w:rFonts w:ascii="Times New Roman" w:hAnsi="Times New Roman"/>
          <w:sz w:val="24"/>
          <w:szCs w:val="24"/>
        </w:rPr>
        <w:t xml:space="preserve">B in </w:t>
      </w:r>
      <w:r w:rsidRPr="00197C02">
        <w:rPr>
          <w:rFonts w:ascii="Times New Roman" w:hAnsi="Times New Roman"/>
          <w:i/>
          <w:sz w:val="24"/>
          <w:szCs w:val="24"/>
        </w:rPr>
        <w:t>Salmonella</w:t>
      </w:r>
      <w:r w:rsidRPr="00197C02">
        <w:rPr>
          <w:rFonts w:ascii="Times New Roman" w:hAnsi="Times New Roman"/>
          <w:sz w:val="24"/>
          <w:szCs w:val="24"/>
        </w:rPr>
        <w:t xml:space="preserve"> Typhimurium occurs below a threshold temperature. </w:t>
      </w:r>
      <w:r w:rsidRPr="00197C02">
        <w:rPr>
          <w:rFonts w:ascii="Times New Roman" w:hAnsi="Times New Roman"/>
          <w:i/>
          <w:sz w:val="24"/>
          <w:szCs w:val="24"/>
        </w:rPr>
        <w:t>Microbiology.</w:t>
      </w:r>
      <w:r w:rsidRPr="00197C02">
        <w:rPr>
          <w:rFonts w:ascii="Times New Roman" w:hAnsi="Times New Roman"/>
          <w:sz w:val="24"/>
          <w:szCs w:val="24"/>
        </w:rPr>
        <w:t xml:space="preserve"> 144: 697- 704.</w:t>
      </w:r>
    </w:p>
    <w:p w14:paraId="38F0C9D8" w14:textId="77777777" w:rsidR="0021549C" w:rsidRPr="00197C02" w:rsidRDefault="00DE6BEE"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Crump</w:t>
      </w:r>
      <w:r w:rsidR="00C8435B" w:rsidRPr="00197C02">
        <w:rPr>
          <w:rFonts w:ascii="Times New Roman" w:hAnsi="Times New Roman"/>
          <w:sz w:val="24"/>
          <w:szCs w:val="24"/>
          <w:lang w:val="en-US"/>
        </w:rPr>
        <w:t xml:space="preserve">, </w:t>
      </w:r>
      <w:r w:rsidRPr="00197C02">
        <w:rPr>
          <w:rFonts w:ascii="Times New Roman" w:hAnsi="Times New Roman"/>
          <w:sz w:val="24"/>
          <w:szCs w:val="24"/>
          <w:lang w:val="en-US"/>
        </w:rPr>
        <w:t>J</w:t>
      </w:r>
      <w:r w:rsidR="00C8435B" w:rsidRPr="00197C02">
        <w:rPr>
          <w:rFonts w:ascii="Times New Roman" w:hAnsi="Times New Roman"/>
          <w:sz w:val="24"/>
          <w:szCs w:val="24"/>
          <w:lang w:val="en-US"/>
        </w:rPr>
        <w:t>.</w:t>
      </w:r>
      <w:r w:rsidRPr="00197C02">
        <w:rPr>
          <w:rFonts w:ascii="Times New Roman" w:hAnsi="Times New Roman"/>
          <w:sz w:val="24"/>
          <w:szCs w:val="24"/>
          <w:lang w:val="en-US"/>
        </w:rPr>
        <w:t>A</w:t>
      </w:r>
      <w:r w:rsidR="00C8435B" w:rsidRPr="00197C02">
        <w:rPr>
          <w:rFonts w:ascii="Times New Roman" w:hAnsi="Times New Roman"/>
          <w:sz w:val="24"/>
          <w:szCs w:val="24"/>
          <w:lang w:val="en-US"/>
        </w:rPr>
        <w:t>.</w:t>
      </w:r>
      <w:r w:rsidRPr="00197C02">
        <w:rPr>
          <w:rFonts w:ascii="Times New Roman" w:hAnsi="Times New Roman"/>
          <w:sz w:val="24"/>
          <w:szCs w:val="24"/>
          <w:lang w:val="en-US"/>
        </w:rPr>
        <w:t>,</w:t>
      </w:r>
      <w:r w:rsidR="00C8435B" w:rsidRPr="00197C02">
        <w:rPr>
          <w:rFonts w:ascii="Times New Roman" w:hAnsi="Times New Roman"/>
          <w:sz w:val="24"/>
          <w:szCs w:val="24"/>
          <w:lang w:val="en-US"/>
        </w:rPr>
        <w:t xml:space="preserve"> P.M. Griffin</w:t>
      </w:r>
      <w:r w:rsidRPr="00197C02">
        <w:rPr>
          <w:rFonts w:ascii="Times New Roman" w:hAnsi="Times New Roman"/>
          <w:sz w:val="24"/>
          <w:szCs w:val="24"/>
          <w:lang w:val="en-US"/>
        </w:rPr>
        <w:t>,</w:t>
      </w:r>
      <w:r w:rsidR="00C8435B" w:rsidRPr="00197C02">
        <w:rPr>
          <w:rFonts w:ascii="Times New Roman" w:hAnsi="Times New Roman"/>
          <w:sz w:val="24"/>
          <w:szCs w:val="24"/>
          <w:lang w:val="en-US"/>
        </w:rPr>
        <w:t xml:space="preserve"> and F.J.</w:t>
      </w:r>
      <w:r w:rsidRPr="00197C02">
        <w:rPr>
          <w:rFonts w:ascii="Times New Roman" w:hAnsi="Times New Roman"/>
          <w:sz w:val="24"/>
          <w:szCs w:val="24"/>
          <w:lang w:val="en-US"/>
        </w:rPr>
        <w:t xml:space="preserve"> Angu</w:t>
      </w:r>
      <w:r w:rsidR="00C8435B" w:rsidRPr="00197C02">
        <w:rPr>
          <w:rFonts w:ascii="Times New Roman" w:hAnsi="Times New Roman"/>
          <w:sz w:val="24"/>
          <w:szCs w:val="24"/>
          <w:lang w:val="en-US"/>
        </w:rPr>
        <w:t>lo</w:t>
      </w:r>
      <w:r w:rsidR="00227DF8" w:rsidRPr="00197C02">
        <w:rPr>
          <w:rFonts w:ascii="Times New Roman" w:hAnsi="Times New Roman"/>
          <w:sz w:val="24"/>
          <w:szCs w:val="24"/>
          <w:lang w:val="en-US"/>
        </w:rPr>
        <w:t>.</w:t>
      </w:r>
      <w:r w:rsidR="00C8435B" w:rsidRPr="00197C02">
        <w:rPr>
          <w:rFonts w:ascii="Times New Roman" w:hAnsi="Times New Roman"/>
          <w:sz w:val="24"/>
          <w:szCs w:val="24"/>
          <w:lang w:val="en-US"/>
        </w:rPr>
        <w:t xml:space="preserve"> 2002. </w:t>
      </w:r>
      <w:r w:rsidR="00227DF8" w:rsidRPr="00197C02">
        <w:rPr>
          <w:rFonts w:ascii="Times New Roman" w:hAnsi="Times New Roman"/>
          <w:sz w:val="24"/>
          <w:szCs w:val="24"/>
          <w:lang w:val="en-US"/>
        </w:rPr>
        <w:t xml:space="preserve"> </w:t>
      </w:r>
      <w:r w:rsidR="00FE34FF" w:rsidRPr="00197C02">
        <w:rPr>
          <w:rFonts w:ascii="Times New Roman" w:hAnsi="Times New Roman"/>
          <w:sz w:val="24"/>
          <w:szCs w:val="24"/>
          <w:lang w:val="en-US"/>
        </w:rPr>
        <w:t>Bacterial contamination of animal feed and its relationship to h</w:t>
      </w:r>
      <w:r w:rsidR="0021549C" w:rsidRPr="00197C02">
        <w:rPr>
          <w:rFonts w:ascii="Times New Roman" w:hAnsi="Times New Roman"/>
          <w:sz w:val="24"/>
          <w:szCs w:val="24"/>
          <w:lang w:val="en-US"/>
        </w:rPr>
        <w:t xml:space="preserve">uman </w:t>
      </w:r>
      <w:r w:rsidR="00FE34FF" w:rsidRPr="00197C02">
        <w:rPr>
          <w:rFonts w:ascii="Times New Roman" w:hAnsi="Times New Roman"/>
          <w:sz w:val="24"/>
          <w:szCs w:val="24"/>
          <w:lang w:val="en-US"/>
        </w:rPr>
        <w:t>f</w:t>
      </w:r>
      <w:r w:rsidR="0021549C" w:rsidRPr="00197C02">
        <w:rPr>
          <w:rFonts w:ascii="Times New Roman" w:hAnsi="Times New Roman"/>
          <w:sz w:val="24"/>
          <w:szCs w:val="24"/>
          <w:lang w:val="en-US"/>
        </w:rPr>
        <w:t>ood</w:t>
      </w:r>
      <w:r w:rsidR="00FE34FF" w:rsidRPr="00197C02">
        <w:rPr>
          <w:rFonts w:ascii="Times New Roman" w:hAnsi="Times New Roman"/>
          <w:sz w:val="24"/>
          <w:szCs w:val="24"/>
          <w:lang w:val="en-US"/>
        </w:rPr>
        <w:t>borne i</w:t>
      </w:r>
      <w:r w:rsidR="001A4AE1" w:rsidRPr="00197C02">
        <w:rPr>
          <w:rFonts w:ascii="Times New Roman" w:hAnsi="Times New Roman"/>
          <w:sz w:val="24"/>
          <w:szCs w:val="24"/>
          <w:lang w:val="en-US"/>
        </w:rPr>
        <w:t xml:space="preserve">llness. </w:t>
      </w:r>
      <w:r w:rsidR="001A4AE1" w:rsidRPr="00197C02">
        <w:rPr>
          <w:rFonts w:ascii="Times New Roman" w:hAnsi="Times New Roman"/>
          <w:i/>
          <w:sz w:val="24"/>
          <w:szCs w:val="24"/>
          <w:lang w:val="en-US"/>
        </w:rPr>
        <w:t>Clin</w:t>
      </w:r>
      <w:r w:rsidR="00C8435B" w:rsidRPr="00197C02">
        <w:rPr>
          <w:rFonts w:ascii="Times New Roman" w:hAnsi="Times New Roman"/>
          <w:i/>
          <w:sz w:val="24"/>
          <w:szCs w:val="24"/>
          <w:lang w:val="en-US"/>
        </w:rPr>
        <w:t>.</w:t>
      </w:r>
      <w:r w:rsidR="001A4AE1" w:rsidRPr="00197C02">
        <w:rPr>
          <w:rFonts w:ascii="Times New Roman" w:hAnsi="Times New Roman"/>
          <w:i/>
          <w:sz w:val="24"/>
          <w:szCs w:val="24"/>
          <w:lang w:val="en-US"/>
        </w:rPr>
        <w:t xml:space="preserve"> Infect</w:t>
      </w:r>
      <w:r w:rsidR="00C8435B" w:rsidRPr="00197C02">
        <w:rPr>
          <w:rFonts w:ascii="Times New Roman" w:hAnsi="Times New Roman"/>
          <w:i/>
          <w:sz w:val="24"/>
          <w:szCs w:val="24"/>
          <w:lang w:val="en-US"/>
        </w:rPr>
        <w:t>.</w:t>
      </w:r>
      <w:r w:rsidR="001A4AE1" w:rsidRPr="00197C02">
        <w:rPr>
          <w:rFonts w:ascii="Times New Roman" w:hAnsi="Times New Roman"/>
          <w:i/>
          <w:sz w:val="24"/>
          <w:szCs w:val="24"/>
          <w:lang w:val="en-US"/>
        </w:rPr>
        <w:t xml:space="preserve"> Dis</w:t>
      </w:r>
      <w:r w:rsidR="00C8435B" w:rsidRPr="00197C02">
        <w:rPr>
          <w:rFonts w:ascii="Times New Roman" w:hAnsi="Times New Roman"/>
          <w:i/>
          <w:sz w:val="24"/>
          <w:szCs w:val="24"/>
          <w:lang w:val="en-US"/>
        </w:rPr>
        <w:t>.</w:t>
      </w:r>
      <w:r w:rsidR="001A4AE1" w:rsidRPr="00197C02">
        <w:rPr>
          <w:rFonts w:ascii="Times New Roman" w:hAnsi="Times New Roman"/>
          <w:sz w:val="24"/>
          <w:szCs w:val="24"/>
          <w:lang w:val="en-US"/>
        </w:rPr>
        <w:t xml:space="preserve"> </w:t>
      </w:r>
      <w:r w:rsidRPr="00197C02">
        <w:rPr>
          <w:rFonts w:ascii="Times New Roman" w:hAnsi="Times New Roman"/>
          <w:sz w:val="24"/>
          <w:szCs w:val="24"/>
          <w:lang w:val="en-US"/>
        </w:rPr>
        <w:t>2</w:t>
      </w:r>
      <w:r w:rsidR="0021549C" w:rsidRPr="00197C02">
        <w:rPr>
          <w:rFonts w:ascii="Times New Roman" w:hAnsi="Times New Roman"/>
          <w:sz w:val="24"/>
          <w:szCs w:val="24"/>
          <w:lang w:val="en-US"/>
        </w:rPr>
        <w:t>35</w:t>
      </w:r>
      <w:r w:rsidR="008D49B4" w:rsidRPr="00197C02">
        <w:rPr>
          <w:rFonts w:ascii="Times New Roman" w:hAnsi="Times New Roman"/>
          <w:sz w:val="24"/>
          <w:szCs w:val="24"/>
          <w:lang w:val="en-US"/>
        </w:rPr>
        <w:t>:</w:t>
      </w:r>
      <w:r w:rsidR="0021549C" w:rsidRPr="00197C02">
        <w:rPr>
          <w:rFonts w:ascii="Times New Roman" w:hAnsi="Times New Roman"/>
          <w:sz w:val="24"/>
          <w:szCs w:val="24"/>
          <w:lang w:val="en-US"/>
        </w:rPr>
        <w:t>859</w:t>
      </w:r>
      <w:r w:rsidR="008D49B4" w:rsidRPr="00197C02">
        <w:rPr>
          <w:rFonts w:ascii="Times New Roman" w:hAnsi="Times New Roman"/>
          <w:sz w:val="24"/>
          <w:szCs w:val="24"/>
          <w:lang w:val="en-US"/>
        </w:rPr>
        <w:t>–</w:t>
      </w:r>
      <w:r w:rsidR="0021549C" w:rsidRPr="00197C02">
        <w:rPr>
          <w:rFonts w:ascii="Times New Roman" w:hAnsi="Times New Roman"/>
          <w:sz w:val="24"/>
          <w:szCs w:val="24"/>
          <w:lang w:val="en-US"/>
        </w:rPr>
        <w:t>865.</w:t>
      </w:r>
    </w:p>
    <w:p w14:paraId="465B9056"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Crump, J.A., S.P. Luby, and E.D. Mintz. 2004. The global burden of typhoid fever. </w:t>
      </w:r>
      <w:r w:rsidRPr="00197C02">
        <w:rPr>
          <w:rFonts w:ascii="Times New Roman" w:hAnsi="Times New Roman"/>
          <w:i/>
          <w:sz w:val="24"/>
          <w:szCs w:val="24"/>
        </w:rPr>
        <w:t>Bull. World Health Organ.</w:t>
      </w:r>
      <w:r w:rsidRPr="00197C02">
        <w:rPr>
          <w:rFonts w:ascii="Times New Roman" w:hAnsi="Times New Roman"/>
          <w:sz w:val="24"/>
          <w:szCs w:val="24"/>
        </w:rPr>
        <w:t xml:space="preserve"> 82: 346-353.</w:t>
      </w:r>
    </w:p>
    <w:p w14:paraId="41BCFF5F"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Crump, J.A., P.K. Ram, S.K. Gupta, M.A. Miller, and E.D. Mintz. 2008. Part I. Analysis of data gaps pertaining to </w:t>
      </w:r>
      <w:r w:rsidRPr="00197C02">
        <w:rPr>
          <w:rFonts w:ascii="Times New Roman" w:hAnsi="Times New Roman"/>
          <w:i/>
          <w:sz w:val="24"/>
          <w:szCs w:val="24"/>
        </w:rPr>
        <w:t>Salmonella enterica</w:t>
      </w:r>
      <w:r w:rsidRPr="00197C02">
        <w:rPr>
          <w:rFonts w:ascii="Times New Roman" w:hAnsi="Times New Roman"/>
          <w:sz w:val="24"/>
          <w:szCs w:val="24"/>
        </w:rPr>
        <w:t xml:space="preserve"> serotype Typhi infections in low and medium human development index countries, 1984–2005. </w:t>
      </w:r>
      <w:r w:rsidRPr="00197C02">
        <w:rPr>
          <w:rFonts w:ascii="Times New Roman" w:hAnsi="Times New Roman"/>
          <w:i/>
          <w:sz w:val="24"/>
          <w:szCs w:val="24"/>
        </w:rPr>
        <w:t>Epidemiol. Infect.</w:t>
      </w:r>
      <w:r w:rsidRPr="00197C02">
        <w:rPr>
          <w:rFonts w:ascii="Times New Roman" w:hAnsi="Times New Roman"/>
          <w:sz w:val="24"/>
          <w:szCs w:val="24"/>
        </w:rPr>
        <w:t xml:space="preserve"> 136: 436- 448.</w:t>
      </w:r>
    </w:p>
    <w:p w14:paraId="4E5FA576" w14:textId="77777777" w:rsidR="006164E5" w:rsidRPr="00197C02" w:rsidRDefault="006164E5" w:rsidP="00BD374D">
      <w:pPr>
        <w:spacing w:line="480" w:lineRule="auto"/>
        <w:jc w:val="both"/>
        <w:rPr>
          <w:rFonts w:ascii="Times New Roman" w:hAnsi="Times New Roman"/>
          <w:sz w:val="24"/>
          <w:szCs w:val="24"/>
          <w:lang w:val="en-US"/>
        </w:rPr>
      </w:pPr>
    </w:p>
    <w:p w14:paraId="54C71E33"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Davies, R.H., and C. Wray. 1996. Persistence of </w:t>
      </w:r>
      <w:r w:rsidRPr="00197C02">
        <w:rPr>
          <w:rFonts w:ascii="Times New Roman" w:hAnsi="Times New Roman"/>
          <w:i/>
          <w:sz w:val="24"/>
          <w:szCs w:val="24"/>
        </w:rPr>
        <w:t>Salmonella</w:t>
      </w:r>
      <w:r w:rsidRPr="00197C02">
        <w:rPr>
          <w:rFonts w:ascii="Times New Roman" w:hAnsi="Times New Roman"/>
          <w:sz w:val="24"/>
          <w:szCs w:val="24"/>
        </w:rPr>
        <w:t xml:space="preserve"> Enteritidis in poultry units and poultry food. </w:t>
      </w:r>
      <w:r w:rsidRPr="00197C02">
        <w:rPr>
          <w:rFonts w:ascii="Times New Roman" w:hAnsi="Times New Roman"/>
          <w:i/>
          <w:sz w:val="24"/>
          <w:szCs w:val="24"/>
        </w:rPr>
        <w:t>Brit. Poultry Sci.</w:t>
      </w:r>
      <w:r w:rsidRPr="00197C02">
        <w:rPr>
          <w:rFonts w:ascii="Times New Roman" w:hAnsi="Times New Roman"/>
          <w:sz w:val="24"/>
          <w:szCs w:val="24"/>
        </w:rPr>
        <w:t xml:space="preserve"> 37: 589-596.</w:t>
      </w:r>
    </w:p>
    <w:p w14:paraId="10333857"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Davies, R.H., I.M. McLaren, and S. Bedford. 1999. Observations on the distribution of </w:t>
      </w:r>
      <w:r w:rsidRPr="00197C02">
        <w:rPr>
          <w:rFonts w:ascii="Times New Roman" w:hAnsi="Times New Roman"/>
          <w:i/>
          <w:sz w:val="24"/>
          <w:szCs w:val="24"/>
        </w:rPr>
        <w:t>Salmonella</w:t>
      </w:r>
      <w:r w:rsidRPr="00197C02">
        <w:rPr>
          <w:rFonts w:ascii="Times New Roman" w:hAnsi="Times New Roman"/>
          <w:sz w:val="24"/>
          <w:szCs w:val="24"/>
        </w:rPr>
        <w:t xml:space="preserve"> in a pig abattoir. </w:t>
      </w:r>
      <w:r w:rsidRPr="00197C02">
        <w:rPr>
          <w:rFonts w:ascii="Times New Roman" w:hAnsi="Times New Roman"/>
          <w:i/>
          <w:sz w:val="24"/>
          <w:szCs w:val="24"/>
        </w:rPr>
        <w:t>Vet. Rec.</w:t>
      </w:r>
      <w:r w:rsidRPr="00197C02">
        <w:rPr>
          <w:rFonts w:ascii="Times New Roman" w:hAnsi="Times New Roman"/>
          <w:sz w:val="24"/>
          <w:szCs w:val="24"/>
        </w:rPr>
        <w:t xml:space="preserve"> 145: 655- 661.</w:t>
      </w:r>
    </w:p>
    <w:p w14:paraId="087C37EB" w14:textId="77777777" w:rsidR="00C8435B" w:rsidRPr="00197C02" w:rsidRDefault="00227DF8" w:rsidP="00BD374D">
      <w:pPr>
        <w:spacing w:line="480" w:lineRule="auto"/>
        <w:jc w:val="both"/>
        <w:rPr>
          <w:rFonts w:ascii="Times New Roman" w:hAnsi="Times New Roman"/>
          <w:bCs/>
          <w:sz w:val="24"/>
          <w:szCs w:val="24"/>
          <w:lang w:val="en-US"/>
        </w:rPr>
      </w:pPr>
      <w:r w:rsidRPr="00197C02">
        <w:rPr>
          <w:rFonts w:ascii="Times New Roman" w:hAnsi="Times New Roman"/>
          <w:bCs/>
          <w:sz w:val="24"/>
          <w:szCs w:val="24"/>
          <w:lang w:val="en-US"/>
        </w:rPr>
        <w:t>Davies</w:t>
      </w:r>
      <w:r w:rsidR="00C8435B" w:rsidRPr="00197C02">
        <w:rPr>
          <w:rFonts w:ascii="Times New Roman" w:hAnsi="Times New Roman"/>
          <w:bCs/>
          <w:sz w:val="24"/>
          <w:szCs w:val="24"/>
          <w:lang w:val="en-US"/>
        </w:rPr>
        <w:t>,</w:t>
      </w:r>
      <w:r w:rsidRPr="00197C02">
        <w:rPr>
          <w:rFonts w:ascii="Times New Roman" w:hAnsi="Times New Roman"/>
          <w:bCs/>
          <w:sz w:val="24"/>
          <w:szCs w:val="24"/>
          <w:lang w:val="en-US"/>
        </w:rPr>
        <w:t xml:space="preserve"> P</w:t>
      </w:r>
      <w:r w:rsidR="00C8435B" w:rsidRPr="00197C02">
        <w:rPr>
          <w:rFonts w:ascii="Times New Roman" w:hAnsi="Times New Roman"/>
          <w:bCs/>
          <w:sz w:val="24"/>
          <w:szCs w:val="24"/>
          <w:lang w:val="en-US"/>
        </w:rPr>
        <w:t>.</w:t>
      </w:r>
      <w:r w:rsidRPr="00197C02">
        <w:rPr>
          <w:rFonts w:ascii="Times New Roman" w:hAnsi="Times New Roman"/>
          <w:bCs/>
          <w:sz w:val="24"/>
          <w:szCs w:val="24"/>
          <w:lang w:val="en-US"/>
        </w:rPr>
        <w:t>R</w:t>
      </w:r>
      <w:r w:rsidR="00C8435B" w:rsidRPr="00197C02">
        <w:rPr>
          <w:rFonts w:ascii="Times New Roman" w:hAnsi="Times New Roman"/>
          <w:bCs/>
          <w:sz w:val="24"/>
          <w:szCs w:val="24"/>
          <w:lang w:val="en-US"/>
        </w:rPr>
        <w:t>.</w:t>
      </w:r>
      <w:r w:rsidRPr="00197C02">
        <w:rPr>
          <w:rFonts w:ascii="Times New Roman" w:hAnsi="Times New Roman"/>
          <w:bCs/>
          <w:sz w:val="24"/>
          <w:szCs w:val="24"/>
          <w:lang w:val="en-US"/>
        </w:rPr>
        <w:t xml:space="preserve">, </w:t>
      </w:r>
      <w:r w:rsidR="00C8435B" w:rsidRPr="00197C02">
        <w:rPr>
          <w:rFonts w:ascii="Times New Roman" w:hAnsi="Times New Roman"/>
          <w:bCs/>
          <w:sz w:val="24"/>
          <w:szCs w:val="24"/>
          <w:lang w:val="en-US"/>
        </w:rPr>
        <w:t>H.S. Hurd</w:t>
      </w:r>
      <w:r w:rsidRPr="00197C02">
        <w:rPr>
          <w:rFonts w:ascii="Times New Roman" w:hAnsi="Times New Roman"/>
          <w:bCs/>
          <w:sz w:val="24"/>
          <w:szCs w:val="24"/>
          <w:lang w:val="en-US"/>
        </w:rPr>
        <w:t>,</w:t>
      </w:r>
      <w:r w:rsidR="00C8435B" w:rsidRPr="00197C02">
        <w:rPr>
          <w:rFonts w:ascii="Times New Roman" w:hAnsi="Times New Roman"/>
          <w:bCs/>
          <w:sz w:val="24"/>
          <w:szCs w:val="24"/>
          <w:lang w:val="en-US"/>
        </w:rPr>
        <w:t xml:space="preserve"> J.A. Funk</w:t>
      </w:r>
      <w:r w:rsidRPr="00197C02">
        <w:rPr>
          <w:rFonts w:ascii="Times New Roman" w:hAnsi="Times New Roman"/>
          <w:bCs/>
          <w:sz w:val="24"/>
          <w:szCs w:val="24"/>
          <w:lang w:val="en-US"/>
        </w:rPr>
        <w:t>,</w:t>
      </w:r>
      <w:r w:rsidR="00C8435B" w:rsidRPr="00197C02">
        <w:rPr>
          <w:rFonts w:ascii="Times New Roman" w:hAnsi="Times New Roman"/>
          <w:bCs/>
          <w:sz w:val="24"/>
          <w:szCs w:val="24"/>
          <w:lang w:val="en-US"/>
        </w:rPr>
        <w:t xml:space="preserve"> P.J. Fedorka-Cray</w:t>
      </w:r>
      <w:r w:rsidRPr="00197C02">
        <w:rPr>
          <w:rFonts w:ascii="Times New Roman" w:hAnsi="Times New Roman"/>
          <w:bCs/>
          <w:sz w:val="24"/>
          <w:szCs w:val="24"/>
          <w:lang w:val="en-US"/>
        </w:rPr>
        <w:t>,</w:t>
      </w:r>
      <w:r w:rsidR="00C8435B" w:rsidRPr="00197C02">
        <w:rPr>
          <w:rFonts w:ascii="Times New Roman" w:hAnsi="Times New Roman"/>
          <w:bCs/>
          <w:sz w:val="24"/>
          <w:szCs w:val="24"/>
          <w:lang w:val="en-US"/>
        </w:rPr>
        <w:t xml:space="preserve"> and F.T.</w:t>
      </w:r>
      <w:r w:rsidR="00DA5184" w:rsidRPr="00197C02">
        <w:rPr>
          <w:rFonts w:ascii="Times New Roman" w:hAnsi="Times New Roman"/>
          <w:bCs/>
          <w:sz w:val="24"/>
          <w:szCs w:val="24"/>
          <w:lang w:val="en-US"/>
        </w:rPr>
        <w:t xml:space="preserve"> </w:t>
      </w:r>
      <w:r w:rsidRPr="00197C02">
        <w:rPr>
          <w:rFonts w:ascii="Times New Roman" w:hAnsi="Times New Roman"/>
          <w:bCs/>
          <w:sz w:val="24"/>
          <w:szCs w:val="24"/>
          <w:lang w:val="en-US"/>
        </w:rPr>
        <w:t>Jones FT.</w:t>
      </w:r>
      <w:r w:rsidR="0021549C" w:rsidRPr="00197C02">
        <w:rPr>
          <w:rFonts w:ascii="Times New Roman" w:hAnsi="Times New Roman"/>
          <w:bCs/>
          <w:sz w:val="24"/>
          <w:szCs w:val="24"/>
          <w:lang w:val="en-US"/>
        </w:rPr>
        <w:t xml:space="preserve"> </w:t>
      </w:r>
      <w:r w:rsidR="00C8435B" w:rsidRPr="00197C02">
        <w:rPr>
          <w:rFonts w:ascii="Times New Roman" w:hAnsi="Times New Roman"/>
          <w:bCs/>
          <w:sz w:val="24"/>
          <w:szCs w:val="24"/>
          <w:lang w:val="en-US"/>
        </w:rPr>
        <w:t xml:space="preserve">2004. </w:t>
      </w:r>
      <w:r w:rsidR="00FE34FF" w:rsidRPr="00197C02">
        <w:rPr>
          <w:rFonts w:ascii="Times New Roman" w:hAnsi="Times New Roman"/>
          <w:bCs/>
          <w:sz w:val="24"/>
          <w:szCs w:val="24"/>
          <w:lang w:val="en-US"/>
        </w:rPr>
        <w:t>The role of contaminated feed in the epidemiology and c</w:t>
      </w:r>
      <w:r w:rsidR="0021549C" w:rsidRPr="00197C02">
        <w:rPr>
          <w:rFonts w:ascii="Times New Roman" w:hAnsi="Times New Roman"/>
          <w:bCs/>
          <w:sz w:val="24"/>
          <w:szCs w:val="24"/>
          <w:lang w:val="en-US"/>
        </w:rPr>
        <w:t>ontrol of </w:t>
      </w:r>
      <w:r w:rsidR="0021549C" w:rsidRPr="00197C02">
        <w:rPr>
          <w:rFonts w:ascii="Times New Roman" w:hAnsi="Times New Roman"/>
          <w:bCs/>
          <w:i/>
          <w:sz w:val="24"/>
          <w:szCs w:val="24"/>
          <w:lang w:val="en-US"/>
        </w:rPr>
        <w:t>Salmonella</w:t>
      </w:r>
      <w:r w:rsidR="0021549C" w:rsidRPr="00197C02">
        <w:rPr>
          <w:rFonts w:ascii="Times New Roman" w:hAnsi="Times New Roman"/>
          <w:bCs/>
          <w:sz w:val="24"/>
          <w:szCs w:val="24"/>
          <w:lang w:val="en-US"/>
        </w:rPr>
        <w:t xml:space="preserve"> </w:t>
      </w:r>
      <w:r w:rsidR="0021549C" w:rsidRPr="00197C02">
        <w:rPr>
          <w:rFonts w:ascii="Times New Roman" w:hAnsi="Times New Roman"/>
          <w:bCs/>
          <w:i/>
          <w:sz w:val="24"/>
          <w:szCs w:val="24"/>
          <w:lang w:val="en-US"/>
        </w:rPr>
        <w:t>enterica</w:t>
      </w:r>
      <w:r w:rsidR="00FE34FF" w:rsidRPr="00197C02">
        <w:rPr>
          <w:rFonts w:ascii="Times New Roman" w:hAnsi="Times New Roman"/>
          <w:bCs/>
          <w:sz w:val="24"/>
          <w:szCs w:val="24"/>
          <w:lang w:val="en-US"/>
        </w:rPr>
        <w:t> in p</w:t>
      </w:r>
      <w:r w:rsidR="0021549C" w:rsidRPr="00197C02">
        <w:rPr>
          <w:rFonts w:ascii="Times New Roman" w:hAnsi="Times New Roman"/>
          <w:bCs/>
          <w:sz w:val="24"/>
          <w:szCs w:val="24"/>
          <w:lang w:val="en-US"/>
        </w:rPr>
        <w:t>ork</w:t>
      </w:r>
      <w:r w:rsidR="00FE34FF" w:rsidRPr="00197C02">
        <w:rPr>
          <w:rFonts w:ascii="Times New Roman" w:hAnsi="Times New Roman"/>
          <w:bCs/>
          <w:sz w:val="24"/>
          <w:szCs w:val="24"/>
          <w:lang w:val="en-US"/>
        </w:rPr>
        <w:t xml:space="preserve"> p</w:t>
      </w:r>
      <w:r w:rsidR="00915CAC" w:rsidRPr="00197C02">
        <w:rPr>
          <w:rFonts w:ascii="Times New Roman" w:hAnsi="Times New Roman"/>
          <w:bCs/>
          <w:sz w:val="24"/>
          <w:szCs w:val="24"/>
          <w:lang w:val="en-US"/>
        </w:rPr>
        <w:t xml:space="preserve">roduction. </w:t>
      </w:r>
      <w:r w:rsidR="00915CAC" w:rsidRPr="00197C02">
        <w:rPr>
          <w:rFonts w:ascii="Times New Roman" w:hAnsi="Times New Roman"/>
          <w:bCs/>
          <w:i/>
          <w:sz w:val="24"/>
          <w:szCs w:val="24"/>
          <w:lang w:val="en-US"/>
        </w:rPr>
        <w:t>Foodborne Pathog</w:t>
      </w:r>
      <w:r w:rsidR="00C8435B" w:rsidRPr="00197C02">
        <w:rPr>
          <w:rFonts w:ascii="Times New Roman" w:hAnsi="Times New Roman"/>
          <w:bCs/>
          <w:i/>
          <w:sz w:val="24"/>
          <w:szCs w:val="24"/>
          <w:lang w:val="en-US"/>
        </w:rPr>
        <w:t>.</w:t>
      </w:r>
      <w:r w:rsidR="00915CAC" w:rsidRPr="00197C02">
        <w:rPr>
          <w:rFonts w:ascii="Times New Roman" w:hAnsi="Times New Roman"/>
          <w:bCs/>
          <w:i/>
          <w:sz w:val="24"/>
          <w:szCs w:val="24"/>
          <w:lang w:val="en-US"/>
        </w:rPr>
        <w:t xml:space="preserve"> D</w:t>
      </w:r>
      <w:r w:rsidR="00C8435B" w:rsidRPr="00197C02">
        <w:rPr>
          <w:rFonts w:ascii="Times New Roman" w:hAnsi="Times New Roman"/>
          <w:bCs/>
          <w:i/>
          <w:sz w:val="24"/>
          <w:szCs w:val="24"/>
          <w:lang w:val="en-US"/>
        </w:rPr>
        <w:t>is</w:t>
      </w:r>
      <w:r w:rsidR="00C8435B" w:rsidRPr="00197C02">
        <w:rPr>
          <w:rFonts w:ascii="Times New Roman" w:hAnsi="Times New Roman"/>
          <w:bCs/>
          <w:sz w:val="24"/>
          <w:szCs w:val="24"/>
          <w:lang w:val="en-US"/>
        </w:rPr>
        <w:t>.</w:t>
      </w:r>
      <w:r w:rsidR="004C5BF7" w:rsidRPr="00197C02">
        <w:rPr>
          <w:rFonts w:ascii="Times New Roman" w:hAnsi="Times New Roman"/>
          <w:bCs/>
          <w:sz w:val="24"/>
          <w:szCs w:val="24"/>
          <w:lang w:val="en-US"/>
        </w:rPr>
        <w:t xml:space="preserve"> 1</w:t>
      </w:r>
      <w:r w:rsidRPr="00197C02">
        <w:rPr>
          <w:rFonts w:ascii="Times New Roman" w:hAnsi="Times New Roman"/>
          <w:bCs/>
          <w:sz w:val="24"/>
          <w:szCs w:val="24"/>
          <w:lang w:val="en-US"/>
        </w:rPr>
        <w:t>:202</w:t>
      </w:r>
      <w:r w:rsidRPr="00197C02">
        <w:rPr>
          <w:rFonts w:ascii="Times New Roman" w:hAnsi="Times New Roman"/>
          <w:sz w:val="24"/>
          <w:szCs w:val="24"/>
          <w:lang w:val="en-US"/>
        </w:rPr>
        <w:t>–</w:t>
      </w:r>
      <w:r w:rsidR="0021549C" w:rsidRPr="00197C02">
        <w:rPr>
          <w:rFonts w:ascii="Times New Roman" w:hAnsi="Times New Roman"/>
          <w:bCs/>
          <w:sz w:val="24"/>
          <w:szCs w:val="24"/>
          <w:lang w:val="en-US"/>
        </w:rPr>
        <w:t>215.</w:t>
      </w:r>
    </w:p>
    <w:p w14:paraId="1F1DAF70" w14:textId="5ADDE6EC" w:rsidR="006164E5" w:rsidRPr="00197C02" w:rsidRDefault="006164E5" w:rsidP="00BD374D">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Davis, M.A., D.D. Hancock, and T.E. Besser. 2002. Multiresistant clones of </w:t>
      </w:r>
      <w:r w:rsidRPr="00197C02">
        <w:rPr>
          <w:rFonts w:ascii="Times New Roman" w:hAnsi="Times New Roman"/>
          <w:i/>
          <w:sz w:val="24"/>
          <w:szCs w:val="24"/>
        </w:rPr>
        <w:t>Salmonella</w:t>
      </w:r>
      <w:r w:rsidRPr="00197C02">
        <w:rPr>
          <w:rFonts w:ascii="Times New Roman" w:hAnsi="Times New Roman"/>
          <w:sz w:val="24"/>
          <w:szCs w:val="24"/>
        </w:rPr>
        <w:t xml:space="preserve"> </w:t>
      </w:r>
      <w:r w:rsidRPr="00197C02">
        <w:rPr>
          <w:rFonts w:ascii="Times New Roman" w:hAnsi="Times New Roman"/>
          <w:i/>
          <w:sz w:val="24"/>
          <w:szCs w:val="24"/>
        </w:rPr>
        <w:t>enterica:</w:t>
      </w:r>
      <w:r w:rsidRPr="00197C02">
        <w:rPr>
          <w:rFonts w:ascii="Times New Roman" w:hAnsi="Times New Roman"/>
          <w:sz w:val="24"/>
          <w:szCs w:val="24"/>
        </w:rPr>
        <w:t xml:space="preserve"> The importance of dissemination. </w:t>
      </w:r>
      <w:r w:rsidRPr="00197C02">
        <w:rPr>
          <w:rFonts w:ascii="Times New Roman" w:hAnsi="Times New Roman"/>
          <w:i/>
          <w:sz w:val="24"/>
          <w:szCs w:val="24"/>
        </w:rPr>
        <w:t>J. Lab. Clin. Med.</w:t>
      </w:r>
      <w:r w:rsidRPr="00197C02">
        <w:rPr>
          <w:rFonts w:ascii="Times New Roman" w:hAnsi="Times New Roman"/>
          <w:sz w:val="24"/>
          <w:szCs w:val="24"/>
        </w:rPr>
        <w:t xml:space="preserve"> 140: 135- 141.</w:t>
      </w:r>
    </w:p>
    <w:p w14:paraId="02F91FB9"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Deng, W., S.R. Liou, G. Plunkett III, G.F. Mayhew, D.J. Rose, V. Burland, D.C. Schwartz, and F.R. Blattner. 2003. Comparative genomics of </w:t>
      </w:r>
      <w:r w:rsidRPr="00197C02">
        <w:rPr>
          <w:rFonts w:ascii="Times New Roman" w:hAnsi="Times New Roman"/>
          <w:i/>
          <w:sz w:val="24"/>
          <w:szCs w:val="24"/>
        </w:rPr>
        <w:t>Salmonella enterica</w:t>
      </w:r>
      <w:r w:rsidRPr="00197C02">
        <w:rPr>
          <w:rFonts w:ascii="Times New Roman" w:hAnsi="Times New Roman"/>
          <w:sz w:val="24"/>
          <w:szCs w:val="24"/>
        </w:rPr>
        <w:t xml:space="preserve"> serovar Typhi strains Ty2 and CT18. </w:t>
      </w:r>
      <w:r w:rsidRPr="00197C02">
        <w:rPr>
          <w:rFonts w:ascii="Times New Roman" w:hAnsi="Times New Roman"/>
          <w:i/>
          <w:sz w:val="24"/>
          <w:szCs w:val="24"/>
        </w:rPr>
        <w:t>J. Bacteriol.</w:t>
      </w:r>
      <w:r w:rsidRPr="00197C02">
        <w:rPr>
          <w:rFonts w:ascii="Times New Roman" w:hAnsi="Times New Roman"/>
          <w:sz w:val="24"/>
          <w:szCs w:val="24"/>
        </w:rPr>
        <w:t xml:space="preserve"> 185: 2330- 2337.</w:t>
      </w:r>
    </w:p>
    <w:p w14:paraId="2A429C34"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Doyle, M.P., and M.C. Erickson. 2006. Reducing the carriage of foodborne pathogens in livestock and poultry. </w:t>
      </w:r>
      <w:r w:rsidRPr="00197C02">
        <w:rPr>
          <w:rFonts w:ascii="Times New Roman" w:hAnsi="Times New Roman"/>
          <w:i/>
          <w:sz w:val="24"/>
          <w:szCs w:val="24"/>
        </w:rPr>
        <w:t>Poultry Sci.</w:t>
      </w:r>
      <w:r w:rsidRPr="00197C02">
        <w:rPr>
          <w:rFonts w:ascii="Times New Roman" w:hAnsi="Times New Roman"/>
          <w:sz w:val="24"/>
          <w:szCs w:val="24"/>
        </w:rPr>
        <w:t xml:space="preserve"> 85: 960- 973.</w:t>
      </w:r>
    </w:p>
    <w:p w14:paraId="586F3FDF"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Doyle, M.E., and A.S. Mazzotta. 2000. Review of studies on the thermal resistance of Salmonellae. </w:t>
      </w:r>
      <w:r w:rsidRPr="00197C02">
        <w:rPr>
          <w:rFonts w:ascii="Times New Roman" w:hAnsi="Times New Roman"/>
          <w:i/>
          <w:sz w:val="24"/>
          <w:szCs w:val="24"/>
        </w:rPr>
        <w:t>J. Food Protect.</w:t>
      </w:r>
      <w:r w:rsidRPr="00197C02">
        <w:rPr>
          <w:rFonts w:ascii="Times New Roman" w:hAnsi="Times New Roman"/>
          <w:sz w:val="24"/>
          <w:szCs w:val="24"/>
        </w:rPr>
        <w:t xml:space="preserve"> 63: 779- 795.</w:t>
      </w:r>
    </w:p>
    <w:p w14:paraId="3EF23BB5"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Doyle, M.P., and R.L. Buchanan. 2013. “</w:t>
      </w:r>
      <w:r w:rsidRPr="00197C02">
        <w:rPr>
          <w:rFonts w:ascii="Times New Roman" w:hAnsi="Times New Roman"/>
          <w:i/>
          <w:sz w:val="24"/>
          <w:szCs w:val="24"/>
        </w:rPr>
        <w:t>Salmonella</w:t>
      </w:r>
      <w:r w:rsidRPr="00197C02">
        <w:rPr>
          <w:rFonts w:ascii="Times New Roman" w:hAnsi="Times New Roman"/>
          <w:sz w:val="24"/>
          <w:szCs w:val="24"/>
        </w:rPr>
        <w:t xml:space="preserve"> Species.” in </w:t>
      </w:r>
      <w:r w:rsidRPr="00197C02">
        <w:rPr>
          <w:rFonts w:ascii="Times New Roman" w:hAnsi="Times New Roman"/>
          <w:i/>
          <w:sz w:val="24"/>
          <w:szCs w:val="24"/>
        </w:rPr>
        <w:t>Food microbiology: fundamentals and frontiers</w:t>
      </w:r>
      <w:r w:rsidRPr="00197C02">
        <w:rPr>
          <w:rFonts w:ascii="Times New Roman" w:hAnsi="Times New Roman"/>
          <w:sz w:val="24"/>
          <w:szCs w:val="24"/>
        </w:rPr>
        <w:t xml:space="preserve"> (No. Ed. 4) ASM Press. 225: 261</w:t>
      </w:r>
    </w:p>
    <w:p w14:paraId="6DE96598"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Dunne, E.F., P.D. Fey, P. Kludt, R. Reporter, F. Mostashari, P. Shillam, and F.J. Angulo. 2000. Emergence of domestically acquired ceftriaxone-resistant </w:t>
      </w:r>
      <w:r w:rsidRPr="00197C02">
        <w:rPr>
          <w:rFonts w:ascii="Times New Roman" w:hAnsi="Times New Roman"/>
          <w:i/>
          <w:sz w:val="24"/>
          <w:szCs w:val="24"/>
        </w:rPr>
        <w:t>Salmonella</w:t>
      </w:r>
      <w:r w:rsidRPr="00197C02">
        <w:rPr>
          <w:rFonts w:ascii="Times New Roman" w:hAnsi="Times New Roman"/>
          <w:sz w:val="24"/>
          <w:szCs w:val="24"/>
        </w:rPr>
        <w:t xml:space="preserve"> infections associated with AmpC β-lactamase. </w:t>
      </w:r>
      <w:r w:rsidRPr="00197C02">
        <w:rPr>
          <w:rFonts w:ascii="Times New Roman" w:hAnsi="Times New Roman"/>
          <w:i/>
          <w:sz w:val="24"/>
          <w:szCs w:val="24"/>
        </w:rPr>
        <w:t>Jama</w:t>
      </w:r>
      <w:r w:rsidRPr="00197C02">
        <w:rPr>
          <w:rFonts w:ascii="Times New Roman" w:hAnsi="Times New Roman"/>
          <w:sz w:val="24"/>
          <w:szCs w:val="24"/>
        </w:rPr>
        <w:t>. 284: 3151-3156.</w:t>
      </w:r>
    </w:p>
    <w:p w14:paraId="2079DAAF" w14:textId="50E02770" w:rsidR="00B46FC6" w:rsidRPr="00197C02" w:rsidRDefault="00315533" w:rsidP="00BD374D">
      <w:pPr>
        <w:spacing w:line="480" w:lineRule="auto"/>
        <w:jc w:val="both"/>
        <w:rPr>
          <w:rFonts w:ascii="Times New Roman" w:eastAsiaTheme="minorHAnsi" w:hAnsi="Times New Roman"/>
          <w:iCs/>
          <w:sz w:val="24"/>
          <w:szCs w:val="24"/>
          <w:lang w:val="en-US"/>
        </w:rPr>
      </w:pPr>
      <w:r w:rsidRPr="00197C02">
        <w:rPr>
          <w:rFonts w:ascii="Times New Roman" w:hAnsi="Times New Roman"/>
          <w:bCs/>
          <w:sz w:val="24"/>
          <w:szCs w:val="24"/>
          <w:lang w:val="en-US"/>
        </w:rPr>
        <w:t>Durant</w:t>
      </w:r>
      <w:r w:rsidR="00C8435B" w:rsidRPr="00197C02">
        <w:rPr>
          <w:rFonts w:ascii="Times New Roman" w:hAnsi="Times New Roman"/>
          <w:bCs/>
          <w:sz w:val="24"/>
          <w:szCs w:val="24"/>
          <w:lang w:val="en-US"/>
        </w:rPr>
        <w:t>,</w:t>
      </w:r>
      <w:r w:rsidRPr="00197C02">
        <w:rPr>
          <w:rFonts w:ascii="Times New Roman" w:hAnsi="Times New Roman"/>
          <w:bCs/>
          <w:sz w:val="24"/>
          <w:szCs w:val="24"/>
          <w:lang w:val="en-US"/>
        </w:rPr>
        <w:t xml:space="preserve"> J</w:t>
      </w:r>
      <w:r w:rsidR="00C8435B" w:rsidRPr="00197C02">
        <w:rPr>
          <w:rFonts w:ascii="Times New Roman" w:hAnsi="Times New Roman"/>
          <w:bCs/>
          <w:sz w:val="24"/>
          <w:szCs w:val="24"/>
          <w:lang w:val="en-US"/>
        </w:rPr>
        <w:t>.</w:t>
      </w:r>
      <w:r w:rsidRPr="00197C02">
        <w:rPr>
          <w:rFonts w:ascii="Times New Roman" w:hAnsi="Times New Roman"/>
          <w:bCs/>
          <w:sz w:val="24"/>
          <w:szCs w:val="24"/>
          <w:lang w:val="en-US"/>
        </w:rPr>
        <w:t>A</w:t>
      </w:r>
      <w:r w:rsidR="00C8435B" w:rsidRPr="00197C02">
        <w:rPr>
          <w:rFonts w:ascii="Times New Roman" w:hAnsi="Times New Roman"/>
          <w:bCs/>
          <w:sz w:val="24"/>
          <w:szCs w:val="24"/>
          <w:lang w:val="en-US"/>
        </w:rPr>
        <w:t>.</w:t>
      </w:r>
      <w:r w:rsidRPr="00197C02">
        <w:rPr>
          <w:rFonts w:ascii="Times New Roman" w:hAnsi="Times New Roman"/>
          <w:bCs/>
          <w:sz w:val="24"/>
          <w:szCs w:val="24"/>
          <w:lang w:val="en-US"/>
        </w:rPr>
        <w:t>,</w:t>
      </w:r>
      <w:r w:rsidR="00C8435B" w:rsidRPr="00197C02">
        <w:rPr>
          <w:rFonts w:ascii="Times New Roman" w:hAnsi="Times New Roman"/>
          <w:bCs/>
          <w:sz w:val="24"/>
          <w:szCs w:val="24"/>
          <w:lang w:val="en-US"/>
        </w:rPr>
        <w:t xml:space="preserve"> D.E. Corrier</w:t>
      </w:r>
      <w:r w:rsidRPr="00197C02">
        <w:rPr>
          <w:rFonts w:ascii="Times New Roman" w:hAnsi="Times New Roman"/>
          <w:bCs/>
          <w:sz w:val="24"/>
          <w:szCs w:val="24"/>
          <w:lang w:val="en-US"/>
        </w:rPr>
        <w:t>,</w:t>
      </w:r>
      <w:r w:rsidR="00C8435B" w:rsidRPr="00197C02">
        <w:rPr>
          <w:rFonts w:ascii="Times New Roman" w:hAnsi="Times New Roman"/>
          <w:bCs/>
          <w:sz w:val="24"/>
          <w:szCs w:val="24"/>
          <w:lang w:val="en-US"/>
        </w:rPr>
        <w:t xml:space="preserve"> and S.C. Ricke</w:t>
      </w:r>
      <w:r w:rsidRPr="00197C02">
        <w:rPr>
          <w:rFonts w:ascii="Times New Roman" w:hAnsi="Times New Roman"/>
          <w:bCs/>
          <w:sz w:val="24"/>
          <w:szCs w:val="24"/>
          <w:lang w:val="en-US"/>
        </w:rPr>
        <w:t>.</w:t>
      </w:r>
      <w:r w:rsidR="00C8435B" w:rsidRPr="00197C02">
        <w:rPr>
          <w:rFonts w:ascii="Times New Roman" w:hAnsi="Times New Roman"/>
          <w:bCs/>
          <w:sz w:val="24"/>
          <w:szCs w:val="24"/>
          <w:lang w:val="en-US"/>
        </w:rPr>
        <w:t xml:space="preserve"> 2000.</w:t>
      </w:r>
      <w:r w:rsidRPr="00197C02">
        <w:rPr>
          <w:rFonts w:ascii="Times New Roman" w:hAnsi="Times New Roman"/>
          <w:bCs/>
          <w:sz w:val="24"/>
          <w:szCs w:val="24"/>
          <w:lang w:val="en-US"/>
        </w:rPr>
        <w:t xml:space="preserve"> </w:t>
      </w:r>
      <w:r w:rsidR="00FE34FF" w:rsidRPr="00197C02">
        <w:rPr>
          <w:rFonts w:ascii="Times New Roman" w:hAnsi="Times New Roman"/>
          <w:bCs/>
          <w:sz w:val="24"/>
          <w:szCs w:val="24"/>
          <w:lang w:val="en-US"/>
        </w:rPr>
        <w:t>Short-chain volatile fatty acids modulate the e</w:t>
      </w:r>
      <w:r w:rsidR="00915CAC" w:rsidRPr="00197C02">
        <w:rPr>
          <w:rFonts w:ascii="Times New Roman" w:hAnsi="Times New Roman"/>
          <w:bCs/>
          <w:sz w:val="24"/>
          <w:szCs w:val="24"/>
          <w:lang w:val="en-US"/>
        </w:rPr>
        <w:t xml:space="preserve">xpression of the </w:t>
      </w:r>
      <w:r w:rsidR="00915CAC" w:rsidRPr="00197C02">
        <w:rPr>
          <w:rFonts w:ascii="Times New Roman" w:hAnsi="Times New Roman"/>
          <w:bCs/>
          <w:i/>
          <w:sz w:val="24"/>
          <w:szCs w:val="24"/>
          <w:lang w:val="en-US"/>
        </w:rPr>
        <w:t>hilA</w:t>
      </w:r>
      <w:r w:rsidR="00915CAC" w:rsidRPr="00197C02">
        <w:rPr>
          <w:rFonts w:ascii="Times New Roman" w:hAnsi="Times New Roman"/>
          <w:bCs/>
          <w:sz w:val="24"/>
          <w:szCs w:val="24"/>
          <w:lang w:val="en-US"/>
        </w:rPr>
        <w:t xml:space="preserve"> and </w:t>
      </w:r>
      <w:r w:rsidR="00915CAC" w:rsidRPr="00197C02">
        <w:rPr>
          <w:rFonts w:ascii="Times New Roman" w:hAnsi="Times New Roman"/>
          <w:bCs/>
          <w:i/>
          <w:sz w:val="24"/>
          <w:szCs w:val="24"/>
          <w:lang w:val="en-US"/>
        </w:rPr>
        <w:t>invF</w:t>
      </w:r>
      <w:r w:rsidR="00FE34FF" w:rsidRPr="00197C02">
        <w:rPr>
          <w:rFonts w:ascii="Times New Roman" w:hAnsi="Times New Roman"/>
          <w:bCs/>
          <w:sz w:val="24"/>
          <w:szCs w:val="24"/>
          <w:lang w:val="en-US"/>
        </w:rPr>
        <w:t xml:space="preserve"> g</w:t>
      </w:r>
      <w:r w:rsidR="00915CAC" w:rsidRPr="00197C02">
        <w:rPr>
          <w:rFonts w:ascii="Times New Roman" w:hAnsi="Times New Roman"/>
          <w:bCs/>
          <w:sz w:val="24"/>
          <w:szCs w:val="24"/>
          <w:lang w:val="en-US"/>
        </w:rPr>
        <w:t xml:space="preserve">enes of </w:t>
      </w:r>
      <w:r w:rsidR="00915CAC" w:rsidRPr="00197C02">
        <w:rPr>
          <w:rFonts w:ascii="Times New Roman" w:hAnsi="Times New Roman"/>
          <w:bCs/>
          <w:i/>
          <w:sz w:val="24"/>
          <w:szCs w:val="24"/>
          <w:lang w:val="en-US"/>
        </w:rPr>
        <w:t>Salmonella</w:t>
      </w:r>
      <w:r w:rsidR="00915CAC" w:rsidRPr="00197C02">
        <w:rPr>
          <w:rFonts w:ascii="Times New Roman" w:hAnsi="Times New Roman"/>
          <w:bCs/>
          <w:sz w:val="24"/>
          <w:szCs w:val="24"/>
          <w:lang w:val="en-US"/>
        </w:rPr>
        <w:t xml:space="preserve"> Typhimurium. </w:t>
      </w:r>
      <w:r w:rsidR="001A4AE1" w:rsidRPr="00197C02">
        <w:rPr>
          <w:rFonts w:ascii="Times New Roman" w:hAnsi="Times New Roman"/>
          <w:i/>
          <w:sz w:val="24"/>
          <w:szCs w:val="24"/>
          <w:lang w:val="en-US"/>
        </w:rPr>
        <w:t>J</w:t>
      </w:r>
      <w:r w:rsidR="00C8435B" w:rsidRPr="00197C02">
        <w:rPr>
          <w:rFonts w:ascii="Times New Roman" w:hAnsi="Times New Roman"/>
          <w:i/>
          <w:sz w:val="24"/>
          <w:szCs w:val="24"/>
          <w:lang w:val="en-US"/>
        </w:rPr>
        <w:t>.</w:t>
      </w:r>
      <w:r w:rsidR="00915CAC" w:rsidRPr="00197C02">
        <w:rPr>
          <w:rFonts w:ascii="Times New Roman" w:hAnsi="Times New Roman"/>
          <w:i/>
          <w:sz w:val="24"/>
          <w:szCs w:val="24"/>
          <w:lang w:val="en-US"/>
        </w:rPr>
        <w:t xml:space="preserve"> Food Prot</w:t>
      </w:r>
      <w:r w:rsidR="00C8435B" w:rsidRPr="00197C02">
        <w:rPr>
          <w:rFonts w:ascii="Times New Roman" w:hAnsi="Times New Roman"/>
          <w:sz w:val="24"/>
          <w:szCs w:val="24"/>
          <w:lang w:val="en-US"/>
        </w:rPr>
        <w:t>.</w:t>
      </w:r>
      <w:r w:rsidR="00915CAC" w:rsidRPr="00197C02">
        <w:rPr>
          <w:rFonts w:ascii="Times New Roman" w:hAnsi="Times New Roman"/>
          <w:sz w:val="24"/>
          <w:szCs w:val="24"/>
          <w:lang w:val="en-US"/>
        </w:rPr>
        <w:t xml:space="preserve"> </w:t>
      </w:r>
      <w:r w:rsidR="00915CAC" w:rsidRPr="00197C02">
        <w:rPr>
          <w:rFonts w:ascii="Times New Roman" w:eastAsiaTheme="minorHAnsi" w:hAnsi="Times New Roman"/>
          <w:iCs/>
          <w:sz w:val="24"/>
          <w:szCs w:val="24"/>
          <w:lang w:val="en-US"/>
        </w:rPr>
        <w:t>63</w:t>
      </w:r>
      <w:r w:rsidRPr="00197C02">
        <w:rPr>
          <w:rFonts w:ascii="Times New Roman" w:eastAsiaTheme="minorHAnsi" w:hAnsi="Times New Roman"/>
          <w:iCs/>
          <w:sz w:val="24"/>
          <w:szCs w:val="24"/>
          <w:lang w:val="en-US"/>
        </w:rPr>
        <w:t>:</w:t>
      </w:r>
      <w:r w:rsidR="00915CAC" w:rsidRPr="00197C02">
        <w:rPr>
          <w:rFonts w:ascii="Times New Roman" w:eastAsiaTheme="minorHAnsi" w:hAnsi="Times New Roman"/>
          <w:iCs/>
          <w:sz w:val="24"/>
          <w:szCs w:val="24"/>
          <w:lang w:val="en-US"/>
        </w:rPr>
        <w:t>573–578</w:t>
      </w:r>
      <w:r w:rsidR="00801666" w:rsidRPr="00197C02">
        <w:rPr>
          <w:rFonts w:ascii="Times New Roman" w:eastAsiaTheme="minorHAnsi" w:hAnsi="Times New Roman"/>
          <w:iCs/>
          <w:sz w:val="24"/>
          <w:szCs w:val="24"/>
          <w:lang w:val="en-US"/>
        </w:rPr>
        <w:t>.</w:t>
      </w:r>
    </w:p>
    <w:p w14:paraId="5FB62AD6" w14:textId="21C6779E" w:rsidR="006164E5" w:rsidRPr="00197C02" w:rsidRDefault="006164E5" w:rsidP="00BD374D">
      <w:pPr>
        <w:spacing w:line="480" w:lineRule="auto"/>
        <w:jc w:val="both"/>
        <w:rPr>
          <w:rFonts w:ascii="Times New Roman" w:hAnsi="Times New Roman"/>
          <w:sz w:val="24"/>
          <w:szCs w:val="24"/>
        </w:rPr>
      </w:pPr>
      <w:r w:rsidRPr="00197C02">
        <w:rPr>
          <w:rFonts w:ascii="Times New Roman" w:hAnsi="Times New Roman"/>
          <w:sz w:val="24"/>
          <w:szCs w:val="24"/>
        </w:rPr>
        <w:t xml:space="preserve">Durant, J.A., D.E. Corrier, L.H. Stanker, and S.C. Ricke. 2000. Expression of the </w:t>
      </w:r>
      <w:r w:rsidRPr="00197C02">
        <w:rPr>
          <w:rFonts w:ascii="Times New Roman" w:hAnsi="Times New Roman"/>
          <w:i/>
          <w:sz w:val="24"/>
          <w:szCs w:val="24"/>
        </w:rPr>
        <w:t>hil</w:t>
      </w:r>
      <w:r w:rsidRPr="00197C02">
        <w:rPr>
          <w:rFonts w:ascii="Times New Roman" w:hAnsi="Times New Roman"/>
          <w:sz w:val="24"/>
          <w:szCs w:val="24"/>
        </w:rPr>
        <w:t xml:space="preserve">A </w:t>
      </w:r>
      <w:r w:rsidRPr="00197C02">
        <w:rPr>
          <w:rFonts w:ascii="Times New Roman" w:hAnsi="Times New Roman"/>
          <w:i/>
          <w:sz w:val="24"/>
          <w:szCs w:val="24"/>
        </w:rPr>
        <w:t xml:space="preserve">Salmonella </w:t>
      </w:r>
      <w:r w:rsidRPr="00197C02">
        <w:rPr>
          <w:rFonts w:ascii="Times New Roman" w:hAnsi="Times New Roman"/>
          <w:sz w:val="24"/>
          <w:szCs w:val="24"/>
        </w:rPr>
        <w:t xml:space="preserve">Typhimurium gene in a poultry </w:t>
      </w:r>
      <w:r w:rsidRPr="00197C02">
        <w:rPr>
          <w:rFonts w:ascii="Times New Roman" w:hAnsi="Times New Roman"/>
          <w:i/>
          <w:sz w:val="24"/>
          <w:szCs w:val="24"/>
        </w:rPr>
        <w:t>Salm.</w:t>
      </w:r>
      <w:r w:rsidRPr="00197C02">
        <w:rPr>
          <w:rFonts w:ascii="Times New Roman" w:hAnsi="Times New Roman"/>
          <w:sz w:val="24"/>
          <w:szCs w:val="24"/>
        </w:rPr>
        <w:t xml:space="preserve"> enteritidis isolate in response to lactate and nutrients. </w:t>
      </w:r>
      <w:r w:rsidRPr="00197C02">
        <w:rPr>
          <w:rFonts w:ascii="Times New Roman" w:hAnsi="Times New Roman"/>
          <w:i/>
          <w:sz w:val="24"/>
          <w:szCs w:val="24"/>
        </w:rPr>
        <w:t>J. Appl. Microbiol.</w:t>
      </w:r>
      <w:r w:rsidRPr="00197C02">
        <w:rPr>
          <w:rFonts w:ascii="Times New Roman" w:hAnsi="Times New Roman"/>
          <w:sz w:val="24"/>
          <w:szCs w:val="24"/>
        </w:rPr>
        <w:t xml:space="preserve"> 89: 63- 69.</w:t>
      </w:r>
    </w:p>
    <w:p w14:paraId="3464B7C0"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Ernst, R.K., T. Guina, and S.I. Miller. 1999. How intracellular bacteria survive: surface modifications that promote resistance to host innate immune responses. </w:t>
      </w:r>
      <w:r w:rsidRPr="00197C02">
        <w:rPr>
          <w:rFonts w:ascii="Times New Roman" w:hAnsi="Times New Roman"/>
          <w:i/>
          <w:sz w:val="24"/>
          <w:szCs w:val="24"/>
        </w:rPr>
        <w:t>J. Infect. Dis.</w:t>
      </w:r>
      <w:r w:rsidRPr="00197C02">
        <w:rPr>
          <w:rFonts w:ascii="Times New Roman" w:hAnsi="Times New Roman"/>
          <w:sz w:val="24"/>
          <w:szCs w:val="24"/>
        </w:rPr>
        <w:t xml:space="preserve"> 179: 326- 330.</w:t>
      </w:r>
    </w:p>
    <w:p w14:paraId="16EA1ECA"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Fangtham, M., and H. Wilde. 2008. Emergence of </w:t>
      </w:r>
      <w:r w:rsidRPr="00197C02">
        <w:rPr>
          <w:rFonts w:ascii="Times New Roman" w:hAnsi="Times New Roman"/>
          <w:i/>
          <w:sz w:val="24"/>
          <w:szCs w:val="24"/>
        </w:rPr>
        <w:t xml:space="preserve">Salmonella </w:t>
      </w:r>
      <w:r w:rsidRPr="00197C02">
        <w:rPr>
          <w:rFonts w:ascii="Times New Roman" w:hAnsi="Times New Roman"/>
          <w:sz w:val="24"/>
          <w:szCs w:val="24"/>
        </w:rPr>
        <w:t xml:space="preserve">paratyphi A as a major cause of enteric fever: need for early detection, preventive measures, and effective vaccines. </w:t>
      </w:r>
      <w:r w:rsidRPr="00197C02">
        <w:rPr>
          <w:rFonts w:ascii="Times New Roman" w:hAnsi="Times New Roman"/>
          <w:i/>
          <w:sz w:val="24"/>
          <w:szCs w:val="24"/>
        </w:rPr>
        <w:t>J. Travel Med.</w:t>
      </w:r>
      <w:r w:rsidRPr="00197C02">
        <w:rPr>
          <w:rFonts w:ascii="Times New Roman" w:hAnsi="Times New Roman"/>
          <w:sz w:val="24"/>
          <w:szCs w:val="24"/>
        </w:rPr>
        <w:t xml:space="preserve"> 15: 344-350.</w:t>
      </w:r>
    </w:p>
    <w:p w14:paraId="2EABDD49"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Finn, S., K. Händler, O. Condell, A. Colgan, S. Cooney, P. McClure, and S. Fanning. 2013. ProP is required for the survival of desiccated </w:t>
      </w:r>
      <w:r w:rsidRPr="00197C02">
        <w:rPr>
          <w:rFonts w:ascii="Times New Roman" w:hAnsi="Times New Roman"/>
          <w:i/>
          <w:sz w:val="24"/>
          <w:szCs w:val="24"/>
        </w:rPr>
        <w:t>Salmonella enterica</w:t>
      </w:r>
      <w:r w:rsidRPr="00197C02">
        <w:rPr>
          <w:rFonts w:ascii="Times New Roman" w:hAnsi="Times New Roman"/>
          <w:sz w:val="24"/>
          <w:szCs w:val="24"/>
        </w:rPr>
        <w:t xml:space="preserve"> serovar Typhimurium cells on a stainless steel surface. </w:t>
      </w:r>
      <w:r w:rsidRPr="00197C02">
        <w:rPr>
          <w:rFonts w:ascii="Times New Roman" w:hAnsi="Times New Roman"/>
          <w:i/>
          <w:sz w:val="24"/>
          <w:szCs w:val="24"/>
        </w:rPr>
        <w:t>Appl. Environ. Microbiol.</w:t>
      </w:r>
      <w:r w:rsidRPr="00197C02">
        <w:rPr>
          <w:rFonts w:ascii="Times New Roman" w:hAnsi="Times New Roman"/>
          <w:sz w:val="24"/>
          <w:szCs w:val="24"/>
        </w:rPr>
        <w:t xml:space="preserve"> 79: 4376-4384.</w:t>
      </w:r>
    </w:p>
    <w:p w14:paraId="12551250"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Finn, S., O. Condell, P. McClure, A. Amézquita, and S. Fanning. 2013. Mechanisms of survival, responses and sources of </w:t>
      </w:r>
      <w:r w:rsidRPr="00197C02">
        <w:rPr>
          <w:rFonts w:ascii="Times New Roman" w:hAnsi="Times New Roman"/>
          <w:i/>
          <w:sz w:val="24"/>
          <w:szCs w:val="24"/>
        </w:rPr>
        <w:t>Salmonella</w:t>
      </w:r>
      <w:r w:rsidRPr="00197C02">
        <w:rPr>
          <w:rFonts w:ascii="Times New Roman" w:hAnsi="Times New Roman"/>
          <w:sz w:val="24"/>
          <w:szCs w:val="24"/>
        </w:rPr>
        <w:t xml:space="preserve"> in low-moisture environments. </w:t>
      </w:r>
      <w:r w:rsidRPr="00197C02">
        <w:rPr>
          <w:rFonts w:ascii="Times New Roman" w:hAnsi="Times New Roman"/>
          <w:i/>
          <w:sz w:val="24"/>
          <w:szCs w:val="24"/>
        </w:rPr>
        <w:t>Frontiers in microbiology</w:t>
      </w:r>
      <w:r w:rsidRPr="00197C02">
        <w:rPr>
          <w:rFonts w:ascii="Times New Roman" w:hAnsi="Times New Roman"/>
          <w:sz w:val="24"/>
          <w:szCs w:val="24"/>
        </w:rPr>
        <w:t>. 4: 331.</w:t>
      </w:r>
    </w:p>
    <w:p w14:paraId="7DC73AC5" w14:textId="77777777" w:rsidR="00801666" w:rsidRPr="00197C02" w:rsidRDefault="00801666" w:rsidP="00BD374D">
      <w:pPr>
        <w:spacing w:line="480" w:lineRule="auto"/>
        <w:jc w:val="both"/>
        <w:rPr>
          <w:rFonts w:ascii="Times New Roman" w:hAnsi="Times New Roman"/>
          <w:bCs/>
          <w:sz w:val="24"/>
          <w:szCs w:val="24"/>
          <w:lang w:val="en-US"/>
        </w:rPr>
      </w:pPr>
      <w:r w:rsidRPr="00197C02">
        <w:rPr>
          <w:rFonts w:ascii="Times New Roman" w:hAnsi="Times New Roman"/>
          <w:bCs/>
          <w:sz w:val="24"/>
          <w:szCs w:val="24"/>
          <w:lang w:val="en-US"/>
        </w:rPr>
        <w:t>Fluit</w:t>
      </w:r>
      <w:r w:rsidR="00C8435B" w:rsidRPr="00197C02">
        <w:rPr>
          <w:rFonts w:ascii="Times New Roman" w:hAnsi="Times New Roman"/>
          <w:bCs/>
          <w:sz w:val="24"/>
          <w:szCs w:val="24"/>
          <w:lang w:val="en-US"/>
        </w:rPr>
        <w:t>, A.C. 2005</w:t>
      </w:r>
      <w:r w:rsidR="00315533" w:rsidRPr="00197C02">
        <w:rPr>
          <w:rFonts w:ascii="Times New Roman" w:hAnsi="Times New Roman"/>
          <w:bCs/>
          <w:sz w:val="24"/>
          <w:szCs w:val="24"/>
          <w:lang w:val="en-US"/>
        </w:rPr>
        <w:t>.</w:t>
      </w:r>
      <w:r w:rsidRPr="00197C02">
        <w:rPr>
          <w:rFonts w:ascii="Times New Roman" w:hAnsi="Times New Roman"/>
          <w:bCs/>
          <w:sz w:val="24"/>
          <w:szCs w:val="24"/>
          <w:lang w:val="en-US"/>
        </w:rPr>
        <w:t xml:space="preserve"> Towards more virulent and antibiotic-resistant </w:t>
      </w:r>
      <w:r w:rsidRPr="00197C02">
        <w:rPr>
          <w:rFonts w:ascii="Times New Roman" w:hAnsi="Times New Roman"/>
          <w:bCs/>
          <w:i/>
          <w:sz w:val="24"/>
          <w:szCs w:val="24"/>
          <w:lang w:val="en-US"/>
        </w:rPr>
        <w:t>Salmonella</w:t>
      </w:r>
      <w:r w:rsidRPr="00197C02">
        <w:rPr>
          <w:rFonts w:ascii="Times New Roman" w:hAnsi="Times New Roman"/>
          <w:bCs/>
          <w:sz w:val="24"/>
          <w:szCs w:val="24"/>
          <w:lang w:val="en-US"/>
        </w:rPr>
        <w:t xml:space="preserve">? </w:t>
      </w:r>
      <w:r w:rsidRPr="00197C02">
        <w:rPr>
          <w:rFonts w:ascii="Times New Roman" w:hAnsi="Times New Roman"/>
          <w:bCs/>
          <w:i/>
          <w:sz w:val="24"/>
          <w:szCs w:val="24"/>
          <w:lang w:val="en-US"/>
        </w:rPr>
        <w:t>Immunol</w:t>
      </w:r>
      <w:r w:rsidR="00C8435B" w:rsidRPr="00197C02">
        <w:rPr>
          <w:rFonts w:ascii="Times New Roman" w:hAnsi="Times New Roman"/>
          <w:bCs/>
          <w:i/>
          <w:sz w:val="24"/>
          <w:szCs w:val="24"/>
          <w:lang w:val="en-US"/>
        </w:rPr>
        <w:t>.</w:t>
      </w:r>
      <w:r w:rsidRPr="00197C02">
        <w:rPr>
          <w:rFonts w:ascii="Times New Roman" w:hAnsi="Times New Roman"/>
          <w:bCs/>
          <w:i/>
          <w:sz w:val="24"/>
          <w:szCs w:val="24"/>
          <w:lang w:val="en-US"/>
        </w:rPr>
        <w:t xml:space="preserve"> Med</w:t>
      </w:r>
      <w:r w:rsidR="00C8435B" w:rsidRPr="00197C02">
        <w:rPr>
          <w:rFonts w:ascii="Times New Roman" w:hAnsi="Times New Roman"/>
          <w:bCs/>
          <w:i/>
          <w:sz w:val="24"/>
          <w:szCs w:val="24"/>
          <w:lang w:val="en-US"/>
        </w:rPr>
        <w:t>.</w:t>
      </w:r>
      <w:r w:rsidRPr="00197C02">
        <w:rPr>
          <w:rFonts w:ascii="Times New Roman" w:hAnsi="Times New Roman"/>
          <w:bCs/>
          <w:i/>
          <w:sz w:val="24"/>
          <w:szCs w:val="24"/>
          <w:lang w:val="en-US"/>
        </w:rPr>
        <w:t xml:space="preserve"> Microbiol</w:t>
      </w:r>
      <w:r w:rsidR="00C8435B" w:rsidRPr="00197C02">
        <w:rPr>
          <w:rFonts w:ascii="Times New Roman" w:hAnsi="Times New Roman"/>
          <w:bCs/>
          <w:sz w:val="24"/>
          <w:szCs w:val="24"/>
          <w:lang w:val="en-US"/>
        </w:rPr>
        <w:t>.</w:t>
      </w:r>
      <w:r w:rsidRPr="00197C02">
        <w:rPr>
          <w:rFonts w:ascii="Times New Roman" w:hAnsi="Times New Roman"/>
          <w:bCs/>
          <w:sz w:val="24"/>
          <w:szCs w:val="24"/>
          <w:lang w:val="en-US"/>
        </w:rPr>
        <w:t xml:space="preserve"> 43</w:t>
      </w:r>
      <w:r w:rsidR="00315533" w:rsidRPr="00197C02">
        <w:rPr>
          <w:rFonts w:ascii="Times New Roman" w:hAnsi="Times New Roman"/>
          <w:bCs/>
          <w:sz w:val="24"/>
          <w:szCs w:val="24"/>
          <w:lang w:val="en-US"/>
        </w:rPr>
        <w:t>:</w:t>
      </w:r>
      <w:r w:rsidRPr="00197C02">
        <w:rPr>
          <w:rFonts w:ascii="Times New Roman" w:hAnsi="Times New Roman"/>
          <w:bCs/>
          <w:sz w:val="24"/>
          <w:szCs w:val="24"/>
          <w:lang w:val="en-US"/>
        </w:rPr>
        <w:t>1–11.</w:t>
      </w:r>
    </w:p>
    <w:p w14:paraId="677D2339" w14:textId="422B9FC5" w:rsidR="006065FC" w:rsidRPr="00197C02" w:rsidRDefault="006065FC" w:rsidP="00BD374D">
      <w:pPr>
        <w:spacing w:line="480" w:lineRule="auto"/>
        <w:jc w:val="both"/>
        <w:rPr>
          <w:rFonts w:ascii="Times New Roman" w:eastAsiaTheme="minorHAnsi" w:hAnsi="Times New Roman"/>
          <w:sz w:val="24"/>
          <w:szCs w:val="24"/>
          <w:lang w:val="en-US"/>
        </w:rPr>
      </w:pPr>
      <w:r w:rsidRPr="00197C02">
        <w:rPr>
          <w:rFonts w:ascii="Times New Roman" w:eastAsiaTheme="minorHAnsi" w:hAnsi="Times New Roman"/>
          <w:sz w:val="24"/>
          <w:szCs w:val="24"/>
          <w:lang w:val="en-US"/>
        </w:rPr>
        <w:t xml:space="preserve">Foley, S. L., A. M. Lynne, and R. Nayak. 2008. </w:t>
      </w:r>
      <w:r w:rsidRPr="00197C02">
        <w:rPr>
          <w:rFonts w:ascii="Times New Roman" w:eastAsiaTheme="minorHAnsi" w:hAnsi="Times New Roman"/>
          <w:i/>
          <w:sz w:val="24"/>
          <w:szCs w:val="24"/>
          <w:lang w:val="en-US"/>
        </w:rPr>
        <w:t xml:space="preserve">Salmonella </w:t>
      </w:r>
      <w:r w:rsidRPr="00197C02">
        <w:rPr>
          <w:rFonts w:ascii="Times New Roman" w:eastAsiaTheme="minorHAnsi" w:hAnsi="Times New Roman"/>
          <w:sz w:val="24"/>
          <w:szCs w:val="24"/>
          <w:lang w:val="en-US"/>
        </w:rPr>
        <w:t xml:space="preserve">challenges: prevalence in swine and poultry and potential pathogenicity of such isolates. </w:t>
      </w:r>
      <w:r w:rsidRPr="00197C02">
        <w:rPr>
          <w:rFonts w:ascii="Times New Roman" w:eastAsiaTheme="minorHAnsi" w:hAnsi="Times New Roman"/>
          <w:i/>
          <w:sz w:val="24"/>
          <w:szCs w:val="24"/>
          <w:lang w:val="en-US"/>
        </w:rPr>
        <w:t>J. Anim. Sci.</w:t>
      </w:r>
      <w:r w:rsidRPr="00197C02">
        <w:rPr>
          <w:rFonts w:ascii="Times New Roman" w:eastAsiaTheme="minorHAnsi" w:hAnsi="Times New Roman"/>
          <w:sz w:val="24"/>
          <w:szCs w:val="24"/>
          <w:lang w:val="en-US"/>
        </w:rPr>
        <w:t xml:space="preserve"> 86:E149–E162.</w:t>
      </w:r>
    </w:p>
    <w:p w14:paraId="70D8FEDF"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Foley, S.L., and A.M. Lynne. 2008. Food animal-associated </w:t>
      </w:r>
      <w:r w:rsidRPr="00197C02">
        <w:rPr>
          <w:rFonts w:ascii="Times New Roman" w:hAnsi="Times New Roman"/>
          <w:i/>
          <w:sz w:val="24"/>
          <w:szCs w:val="24"/>
        </w:rPr>
        <w:t>Salmonella</w:t>
      </w:r>
      <w:r w:rsidRPr="00197C02">
        <w:rPr>
          <w:rFonts w:ascii="Times New Roman" w:hAnsi="Times New Roman"/>
          <w:sz w:val="24"/>
          <w:szCs w:val="24"/>
        </w:rPr>
        <w:t xml:space="preserve"> challenges: pathogenicity and antimicrobial resistance. </w:t>
      </w:r>
      <w:r w:rsidRPr="00197C02">
        <w:rPr>
          <w:rFonts w:ascii="Times New Roman" w:hAnsi="Times New Roman"/>
          <w:i/>
          <w:sz w:val="24"/>
          <w:szCs w:val="24"/>
        </w:rPr>
        <w:t>J. Animal Sci.</w:t>
      </w:r>
      <w:r w:rsidRPr="00197C02">
        <w:rPr>
          <w:rFonts w:ascii="Times New Roman" w:hAnsi="Times New Roman"/>
          <w:sz w:val="24"/>
          <w:szCs w:val="24"/>
        </w:rPr>
        <w:t xml:space="preserve"> 86: 173- 187.</w:t>
      </w:r>
    </w:p>
    <w:p w14:paraId="4FB69531"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Foley, S.L., A.M. Lynne, and R. Nayak. 2008. </w:t>
      </w:r>
      <w:r w:rsidRPr="00197C02">
        <w:rPr>
          <w:rFonts w:ascii="Times New Roman" w:hAnsi="Times New Roman"/>
          <w:i/>
          <w:sz w:val="24"/>
          <w:szCs w:val="24"/>
        </w:rPr>
        <w:t xml:space="preserve">Salmonella </w:t>
      </w:r>
      <w:r w:rsidRPr="00197C02">
        <w:rPr>
          <w:rFonts w:ascii="Times New Roman" w:hAnsi="Times New Roman"/>
          <w:sz w:val="24"/>
          <w:szCs w:val="24"/>
        </w:rPr>
        <w:t xml:space="preserve">challenges: prevalence in swine and poultry and potential pathogenicity of such isolates. </w:t>
      </w:r>
      <w:r w:rsidRPr="00197C02">
        <w:rPr>
          <w:rFonts w:ascii="Times New Roman" w:hAnsi="Times New Roman"/>
          <w:i/>
          <w:sz w:val="24"/>
          <w:szCs w:val="24"/>
        </w:rPr>
        <w:t>J. Animal Sci.</w:t>
      </w:r>
      <w:r w:rsidRPr="00197C02">
        <w:rPr>
          <w:rFonts w:ascii="Times New Roman" w:hAnsi="Times New Roman"/>
          <w:sz w:val="24"/>
          <w:szCs w:val="24"/>
        </w:rPr>
        <w:t xml:space="preserve"> 86: 149- 162.</w:t>
      </w:r>
    </w:p>
    <w:p w14:paraId="2A864D19"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Fone, D.L., and R.M. Barker. 1994. Associations between human and farm animal infections with </w:t>
      </w:r>
      <w:r w:rsidRPr="00197C02">
        <w:rPr>
          <w:rFonts w:ascii="Times New Roman" w:hAnsi="Times New Roman"/>
          <w:i/>
          <w:sz w:val="24"/>
          <w:szCs w:val="24"/>
        </w:rPr>
        <w:t xml:space="preserve">Salmonella </w:t>
      </w:r>
      <w:r w:rsidRPr="00197C02">
        <w:rPr>
          <w:rFonts w:ascii="Times New Roman" w:hAnsi="Times New Roman"/>
          <w:sz w:val="24"/>
          <w:szCs w:val="24"/>
        </w:rPr>
        <w:t xml:space="preserve">Typhimurium DT104 in Herefordshire. </w:t>
      </w:r>
      <w:r w:rsidRPr="00197C02">
        <w:rPr>
          <w:rFonts w:ascii="Times New Roman" w:hAnsi="Times New Roman"/>
          <w:i/>
          <w:sz w:val="24"/>
          <w:szCs w:val="24"/>
        </w:rPr>
        <w:t>Com. Dis. Report</w:t>
      </w:r>
      <w:r w:rsidRPr="00197C02">
        <w:rPr>
          <w:rFonts w:ascii="Times New Roman" w:hAnsi="Times New Roman"/>
          <w:sz w:val="24"/>
          <w:szCs w:val="24"/>
        </w:rPr>
        <w:t xml:space="preserve">. </w:t>
      </w:r>
      <w:r w:rsidRPr="00197C02">
        <w:rPr>
          <w:rFonts w:ascii="Times New Roman" w:hAnsi="Times New Roman"/>
          <w:i/>
          <w:sz w:val="24"/>
          <w:szCs w:val="24"/>
        </w:rPr>
        <w:t>CDR review</w:t>
      </w:r>
      <w:r w:rsidRPr="00197C02">
        <w:rPr>
          <w:rFonts w:ascii="Times New Roman" w:hAnsi="Times New Roman"/>
          <w:sz w:val="24"/>
          <w:szCs w:val="24"/>
        </w:rPr>
        <w:t>. 4: 136-40.</w:t>
      </w:r>
    </w:p>
    <w:p w14:paraId="7D4878D1"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Foster, J.W., and H.K. Hall. 1990. Adaptive acidification tolerance response of </w:t>
      </w:r>
      <w:r w:rsidRPr="00197C02">
        <w:rPr>
          <w:rFonts w:ascii="Times New Roman" w:hAnsi="Times New Roman"/>
          <w:i/>
          <w:sz w:val="24"/>
          <w:szCs w:val="24"/>
        </w:rPr>
        <w:t>Salmonella</w:t>
      </w:r>
      <w:r w:rsidRPr="00197C02">
        <w:rPr>
          <w:rFonts w:ascii="Times New Roman" w:hAnsi="Times New Roman"/>
          <w:sz w:val="24"/>
          <w:szCs w:val="24"/>
        </w:rPr>
        <w:t xml:space="preserve"> Typhimurium. </w:t>
      </w:r>
      <w:r w:rsidRPr="00197C02">
        <w:rPr>
          <w:rFonts w:ascii="Times New Roman" w:hAnsi="Times New Roman"/>
          <w:i/>
          <w:sz w:val="24"/>
          <w:szCs w:val="24"/>
        </w:rPr>
        <w:t>J. Bacteriol.</w:t>
      </w:r>
      <w:r w:rsidRPr="00197C02">
        <w:rPr>
          <w:rFonts w:ascii="Times New Roman" w:hAnsi="Times New Roman"/>
          <w:sz w:val="24"/>
          <w:szCs w:val="24"/>
        </w:rPr>
        <w:t xml:space="preserve"> 172: 771- 778.</w:t>
      </w:r>
    </w:p>
    <w:p w14:paraId="604FE7BB" w14:textId="77777777" w:rsidR="006164E5" w:rsidRPr="00197C02" w:rsidRDefault="006164E5" w:rsidP="006164E5">
      <w:pPr>
        <w:spacing w:line="480" w:lineRule="auto"/>
        <w:jc w:val="both"/>
        <w:rPr>
          <w:rFonts w:ascii="Times New Roman" w:hAnsi="Times New Roman"/>
          <w:sz w:val="24"/>
          <w:szCs w:val="24"/>
        </w:rPr>
      </w:pPr>
      <w:r w:rsidRPr="00197C02">
        <w:rPr>
          <w:rFonts w:ascii="Times New Roman" w:hAnsi="Times New Roman"/>
          <w:sz w:val="24"/>
          <w:szCs w:val="24"/>
        </w:rPr>
        <w:t xml:space="preserve">Foster, J.W., and M.P. Spector. 1995. How </w:t>
      </w:r>
      <w:r w:rsidRPr="00197C02">
        <w:rPr>
          <w:rFonts w:ascii="Times New Roman" w:hAnsi="Times New Roman"/>
          <w:i/>
          <w:sz w:val="24"/>
          <w:szCs w:val="24"/>
        </w:rPr>
        <w:t>Salmonella</w:t>
      </w:r>
      <w:r w:rsidRPr="00197C02">
        <w:rPr>
          <w:rFonts w:ascii="Times New Roman" w:hAnsi="Times New Roman"/>
          <w:sz w:val="24"/>
          <w:szCs w:val="24"/>
        </w:rPr>
        <w:t xml:space="preserve"> survive against the odds. </w:t>
      </w:r>
      <w:r w:rsidRPr="00197C02">
        <w:rPr>
          <w:rFonts w:ascii="Times New Roman" w:hAnsi="Times New Roman"/>
          <w:i/>
          <w:sz w:val="24"/>
          <w:szCs w:val="24"/>
        </w:rPr>
        <w:t>Annu Rev. Microbiol.</w:t>
      </w:r>
      <w:r w:rsidRPr="00197C02">
        <w:rPr>
          <w:rFonts w:ascii="Times New Roman" w:hAnsi="Times New Roman"/>
          <w:sz w:val="24"/>
          <w:szCs w:val="24"/>
        </w:rPr>
        <w:t xml:space="preserve"> 49: 145-174.</w:t>
      </w:r>
    </w:p>
    <w:p w14:paraId="5F26978B" w14:textId="77777777" w:rsidR="00B46FC6" w:rsidRPr="00197C02" w:rsidRDefault="00315533" w:rsidP="00BD374D">
      <w:pPr>
        <w:spacing w:line="480" w:lineRule="auto"/>
        <w:jc w:val="both"/>
        <w:rPr>
          <w:rFonts w:ascii="Times New Roman" w:eastAsiaTheme="minorHAnsi" w:hAnsi="Times New Roman"/>
          <w:sz w:val="24"/>
          <w:szCs w:val="24"/>
          <w:lang w:val="en-US"/>
        </w:rPr>
      </w:pPr>
      <w:r w:rsidRPr="00197C02">
        <w:rPr>
          <w:rFonts w:ascii="Times New Roman" w:eastAsiaTheme="minorHAnsi" w:hAnsi="Times New Roman"/>
          <w:sz w:val="24"/>
          <w:szCs w:val="24"/>
          <w:lang w:val="en-US"/>
        </w:rPr>
        <w:t>Galán</w:t>
      </w:r>
      <w:r w:rsidR="00C8435B" w:rsidRPr="00197C02">
        <w:rPr>
          <w:rFonts w:ascii="Times New Roman" w:eastAsiaTheme="minorHAnsi" w:hAnsi="Times New Roman"/>
          <w:sz w:val="24"/>
          <w:szCs w:val="24"/>
          <w:lang w:val="en-US"/>
        </w:rPr>
        <w:t>,</w:t>
      </w:r>
      <w:r w:rsidRPr="00197C02">
        <w:rPr>
          <w:rFonts w:ascii="Times New Roman" w:eastAsiaTheme="minorHAnsi" w:hAnsi="Times New Roman"/>
          <w:sz w:val="24"/>
          <w:szCs w:val="24"/>
          <w:lang w:val="en-US"/>
        </w:rPr>
        <w:t xml:space="preserve"> J</w:t>
      </w:r>
      <w:r w:rsidR="00C8435B" w:rsidRPr="00197C02">
        <w:rPr>
          <w:rFonts w:ascii="Times New Roman" w:eastAsiaTheme="minorHAnsi" w:hAnsi="Times New Roman"/>
          <w:sz w:val="24"/>
          <w:szCs w:val="24"/>
          <w:lang w:val="en-US"/>
        </w:rPr>
        <w:t>.</w:t>
      </w:r>
      <w:r w:rsidRPr="00197C02">
        <w:rPr>
          <w:rFonts w:ascii="Times New Roman" w:eastAsiaTheme="minorHAnsi" w:hAnsi="Times New Roman"/>
          <w:sz w:val="24"/>
          <w:szCs w:val="24"/>
          <w:lang w:val="en-US"/>
        </w:rPr>
        <w:t>E</w:t>
      </w:r>
      <w:r w:rsidR="00C8435B" w:rsidRPr="00197C02">
        <w:rPr>
          <w:rFonts w:ascii="Times New Roman" w:eastAsiaTheme="minorHAnsi" w:hAnsi="Times New Roman"/>
          <w:sz w:val="24"/>
          <w:szCs w:val="24"/>
          <w:lang w:val="en-US"/>
        </w:rPr>
        <w:t>.</w:t>
      </w:r>
      <w:r w:rsidRPr="00197C02">
        <w:rPr>
          <w:rFonts w:ascii="Times New Roman" w:eastAsiaTheme="minorHAnsi" w:hAnsi="Times New Roman"/>
          <w:sz w:val="24"/>
          <w:szCs w:val="24"/>
          <w:lang w:val="en-US"/>
        </w:rPr>
        <w:t xml:space="preserve">, </w:t>
      </w:r>
      <w:r w:rsidR="00692936" w:rsidRPr="00197C02">
        <w:rPr>
          <w:rFonts w:ascii="Times New Roman" w:eastAsiaTheme="minorHAnsi" w:hAnsi="Times New Roman"/>
          <w:sz w:val="24"/>
          <w:szCs w:val="24"/>
          <w:lang w:val="en-US"/>
        </w:rPr>
        <w:t>C. Ginocchio</w:t>
      </w:r>
      <w:r w:rsidRPr="00197C02">
        <w:rPr>
          <w:rFonts w:ascii="Times New Roman" w:eastAsiaTheme="minorHAnsi" w:hAnsi="Times New Roman"/>
          <w:sz w:val="24"/>
          <w:szCs w:val="24"/>
          <w:lang w:val="en-US"/>
        </w:rPr>
        <w:t>,</w:t>
      </w:r>
      <w:r w:rsidR="00DA5184" w:rsidRPr="00197C02">
        <w:rPr>
          <w:rFonts w:ascii="Times New Roman" w:eastAsiaTheme="minorHAnsi" w:hAnsi="Times New Roman"/>
          <w:sz w:val="24"/>
          <w:szCs w:val="24"/>
          <w:lang w:val="en-US"/>
        </w:rPr>
        <w:t xml:space="preserve"> </w:t>
      </w:r>
      <w:r w:rsidR="00692936" w:rsidRPr="00197C02">
        <w:rPr>
          <w:rFonts w:ascii="Times New Roman" w:eastAsiaTheme="minorHAnsi" w:hAnsi="Times New Roman"/>
          <w:sz w:val="24"/>
          <w:szCs w:val="24"/>
          <w:lang w:val="en-US"/>
        </w:rPr>
        <w:t>and P. Costeas</w:t>
      </w:r>
      <w:r w:rsidRPr="00197C02">
        <w:rPr>
          <w:rFonts w:ascii="Times New Roman" w:eastAsiaTheme="minorHAnsi" w:hAnsi="Times New Roman"/>
          <w:sz w:val="24"/>
          <w:szCs w:val="24"/>
          <w:lang w:val="en-US"/>
        </w:rPr>
        <w:t xml:space="preserve">. </w:t>
      </w:r>
      <w:r w:rsidR="00692936" w:rsidRPr="00197C02">
        <w:rPr>
          <w:rFonts w:ascii="Times New Roman" w:eastAsiaTheme="minorHAnsi" w:hAnsi="Times New Roman"/>
          <w:sz w:val="24"/>
          <w:szCs w:val="24"/>
          <w:lang w:val="en-US"/>
        </w:rPr>
        <w:t xml:space="preserve">1992. </w:t>
      </w:r>
      <w:r w:rsidR="00B46FC6" w:rsidRPr="00197C02">
        <w:rPr>
          <w:rFonts w:ascii="Times New Roman" w:eastAsiaTheme="minorHAnsi" w:hAnsi="Times New Roman"/>
          <w:sz w:val="24"/>
          <w:szCs w:val="24"/>
          <w:lang w:val="en-US"/>
        </w:rPr>
        <w:t xml:space="preserve">Molecular and </w:t>
      </w:r>
      <w:r w:rsidR="00FE34FF" w:rsidRPr="00197C02">
        <w:rPr>
          <w:rFonts w:ascii="Times New Roman" w:eastAsiaTheme="minorHAnsi" w:hAnsi="Times New Roman"/>
          <w:sz w:val="24"/>
          <w:szCs w:val="24"/>
          <w:lang w:val="en-US"/>
        </w:rPr>
        <w:t>functional c</w:t>
      </w:r>
      <w:r w:rsidR="00B46FC6" w:rsidRPr="00197C02">
        <w:rPr>
          <w:rFonts w:ascii="Times New Roman" w:eastAsiaTheme="minorHAnsi" w:hAnsi="Times New Roman"/>
          <w:sz w:val="24"/>
          <w:szCs w:val="24"/>
          <w:lang w:val="en-US"/>
        </w:rPr>
        <w:t xml:space="preserve">haracterization of the </w:t>
      </w:r>
      <w:r w:rsidR="00B46FC6" w:rsidRPr="00197C02">
        <w:rPr>
          <w:rFonts w:ascii="Times New Roman" w:eastAsiaTheme="minorHAnsi" w:hAnsi="Times New Roman"/>
          <w:i/>
          <w:sz w:val="24"/>
          <w:szCs w:val="24"/>
          <w:lang w:val="en-US"/>
        </w:rPr>
        <w:t>Salmonella</w:t>
      </w:r>
      <w:r w:rsidR="00B46FC6" w:rsidRPr="00197C02">
        <w:rPr>
          <w:rFonts w:ascii="Times New Roman" w:eastAsiaTheme="minorHAnsi" w:hAnsi="Times New Roman"/>
          <w:sz w:val="24"/>
          <w:szCs w:val="24"/>
          <w:lang w:val="en-US"/>
        </w:rPr>
        <w:t xml:space="preserve"> </w:t>
      </w:r>
      <w:r w:rsidR="00FE34FF" w:rsidRPr="00197C02">
        <w:rPr>
          <w:rFonts w:ascii="Times New Roman" w:eastAsiaTheme="minorHAnsi" w:hAnsi="Times New Roman"/>
          <w:sz w:val="24"/>
          <w:szCs w:val="24"/>
          <w:lang w:val="en-US"/>
        </w:rPr>
        <w:t>invasion g</w:t>
      </w:r>
      <w:r w:rsidR="00B46FC6" w:rsidRPr="00197C02">
        <w:rPr>
          <w:rFonts w:ascii="Times New Roman" w:eastAsiaTheme="minorHAnsi" w:hAnsi="Times New Roman"/>
          <w:sz w:val="24"/>
          <w:szCs w:val="24"/>
          <w:lang w:val="en-US"/>
        </w:rPr>
        <w:t xml:space="preserve">ene </w:t>
      </w:r>
      <w:r w:rsidR="00B46FC6" w:rsidRPr="00197C02">
        <w:rPr>
          <w:rFonts w:ascii="Times New Roman" w:eastAsiaTheme="minorHAnsi" w:hAnsi="Times New Roman"/>
          <w:i/>
          <w:sz w:val="24"/>
          <w:szCs w:val="24"/>
          <w:lang w:val="en-US"/>
        </w:rPr>
        <w:t>invA</w:t>
      </w:r>
      <w:r w:rsidR="00FE34FF" w:rsidRPr="00197C02">
        <w:rPr>
          <w:rFonts w:ascii="Times New Roman" w:eastAsiaTheme="minorHAnsi" w:hAnsi="Times New Roman"/>
          <w:sz w:val="24"/>
          <w:szCs w:val="24"/>
          <w:lang w:val="en-US"/>
        </w:rPr>
        <w:t>: h</w:t>
      </w:r>
      <w:r w:rsidR="003C785F" w:rsidRPr="00197C02">
        <w:rPr>
          <w:rFonts w:ascii="Times New Roman" w:eastAsiaTheme="minorHAnsi" w:hAnsi="Times New Roman"/>
          <w:sz w:val="24"/>
          <w:szCs w:val="24"/>
          <w:lang w:val="en-US"/>
        </w:rPr>
        <w:t xml:space="preserve">omology of </w:t>
      </w:r>
      <w:r w:rsidR="003C785F" w:rsidRPr="00197C02">
        <w:rPr>
          <w:rFonts w:ascii="Times New Roman" w:eastAsiaTheme="minorHAnsi" w:hAnsi="Times New Roman"/>
          <w:i/>
          <w:sz w:val="24"/>
          <w:szCs w:val="24"/>
          <w:lang w:val="en-US"/>
        </w:rPr>
        <w:t>i</w:t>
      </w:r>
      <w:r w:rsidR="00B46FC6" w:rsidRPr="00197C02">
        <w:rPr>
          <w:rFonts w:ascii="Times New Roman" w:eastAsiaTheme="minorHAnsi" w:hAnsi="Times New Roman"/>
          <w:i/>
          <w:sz w:val="24"/>
          <w:szCs w:val="24"/>
          <w:lang w:val="en-US"/>
        </w:rPr>
        <w:t>nvA</w:t>
      </w:r>
      <w:r w:rsidR="00B46FC6" w:rsidRPr="00197C02">
        <w:rPr>
          <w:rFonts w:ascii="Times New Roman" w:eastAsiaTheme="minorHAnsi" w:hAnsi="Times New Roman"/>
          <w:sz w:val="24"/>
          <w:szCs w:val="24"/>
          <w:lang w:val="en-US"/>
        </w:rPr>
        <w:t xml:space="preserve"> to </w:t>
      </w:r>
      <w:r w:rsidR="00FE34FF" w:rsidRPr="00197C02">
        <w:rPr>
          <w:rFonts w:ascii="Times New Roman" w:eastAsiaTheme="minorHAnsi" w:hAnsi="Times New Roman"/>
          <w:sz w:val="24"/>
          <w:szCs w:val="24"/>
          <w:lang w:val="en-US"/>
        </w:rPr>
        <w:t>members of a new protein f</w:t>
      </w:r>
      <w:r w:rsidR="00B46FC6" w:rsidRPr="00197C02">
        <w:rPr>
          <w:rFonts w:ascii="Times New Roman" w:eastAsiaTheme="minorHAnsi" w:hAnsi="Times New Roman"/>
          <w:sz w:val="24"/>
          <w:szCs w:val="24"/>
          <w:lang w:val="en-US"/>
        </w:rPr>
        <w:t xml:space="preserve">amily. </w:t>
      </w:r>
      <w:r w:rsidR="00B46FC6" w:rsidRPr="00197C02">
        <w:rPr>
          <w:rFonts w:ascii="Times New Roman" w:eastAsiaTheme="minorHAnsi" w:hAnsi="Times New Roman"/>
          <w:i/>
          <w:sz w:val="24"/>
          <w:szCs w:val="24"/>
          <w:lang w:val="en-US"/>
        </w:rPr>
        <w:t>J</w:t>
      </w:r>
      <w:r w:rsidR="00692936" w:rsidRPr="00197C02">
        <w:rPr>
          <w:rFonts w:ascii="Times New Roman" w:eastAsiaTheme="minorHAnsi" w:hAnsi="Times New Roman"/>
          <w:i/>
          <w:sz w:val="24"/>
          <w:szCs w:val="24"/>
          <w:lang w:val="en-US"/>
        </w:rPr>
        <w:t>.</w:t>
      </w:r>
      <w:r w:rsidR="001A4AE1" w:rsidRPr="00197C02">
        <w:rPr>
          <w:rFonts w:ascii="Times New Roman" w:eastAsiaTheme="minorHAnsi" w:hAnsi="Times New Roman"/>
          <w:i/>
          <w:sz w:val="24"/>
          <w:szCs w:val="24"/>
          <w:lang w:val="en-US"/>
        </w:rPr>
        <w:t xml:space="preserve"> </w:t>
      </w:r>
      <w:r w:rsidR="00B46FC6" w:rsidRPr="00197C02">
        <w:rPr>
          <w:rFonts w:ascii="Times New Roman" w:eastAsiaTheme="minorHAnsi" w:hAnsi="Times New Roman"/>
          <w:i/>
          <w:sz w:val="24"/>
          <w:szCs w:val="24"/>
          <w:lang w:val="en-US"/>
        </w:rPr>
        <w:t>Bacteriol</w:t>
      </w:r>
      <w:r w:rsidR="00692936" w:rsidRPr="00197C02">
        <w:rPr>
          <w:rFonts w:ascii="Times New Roman" w:eastAsiaTheme="minorHAnsi" w:hAnsi="Times New Roman"/>
          <w:sz w:val="24"/>
          <w:szCs w:val="24"/>
          <w:lang w:val="en-US"/>
        </w:rPr>
        <w:t>.</w:t>
      </w:r>
      <w:r w:rsidR="00B46FC6" w:rsidRPr="00197C02">
        <w:rPr>
          <w:rFonts w:ascii="Times New Roman" w:eastAsiaTheme="minorHAnsi" w:hAnsi="Times New Roman"/>
          <w:sz w:val="24"/>
          <w:szCs w:val="24"/>
          <w:lang w:val="en-US"/>
        </w:rPr>
        <w:t xml:space="preserve"> 174</w:t>
      </w:r>
      <w:r w:rsidRPr="00197C02">
        <w:rPr>
          <w:rFonts w:ascii="Times New Roman" w:eastAsiaTheme="minorHAnsi" w:hAnsi="Times New Roman"/>
          <w:sz w:val="24"/>
          <w:szCs w:val="24"/>
          <w:lang w:val="en-US"/>
        </w:rPr>
        <w:t>: 4338</w:t>
      </w:r>
      <w:r w:rsidRPr="00197C02">
        <w:rPr>
          <w:rFonts w:ascii="Times New Roman" w:hAnsi="Times New Roman"/>
          <w:sz w:val="24"/>
          <w:szCs w:val="24"/>
          <w:lang w:val="en-US"/>
        </w:rPr>
        <w:t>–</w:t>
      </w:r>
      <w:r w:rsidR="00B46FC6" w:rsidRPr="00197C02">
        <w:rPr>
          <w:rFonts w:ascii="Times New Roman" w:eastAsiaTheme="minorHAnsi" w:hAnsi="Times New Roman"/>
          <w:sz w:val="24"/>
          <w:szCs w:val="24"/>
          <w:lang w:val="en-US"/>
        </w:rPr>
        <w:t>4349.</w:t>
      </w:r>
    </w:p>
    <w:p w14:paraId="04B0CAE8"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Gibson, B. 1973. The Effect of High Sugar Concentrations on the Heat Resistance of Vegetative Micro</w:t>
      </w:r>
      <w:r w:rsidRPr="00197C02">
        <w:rPr>
          <w:rFonts w:ascii="American Typewriter" w:hAnsi="American Typewriter" w:cs="American Typewriter"/>
          <w:sz w:val="24"/>
          <w:szCs w:val="24"/>
        </w:rPr>
        <w:t>‐</w:t>
      </w:r>
      <w:r w:rsidRPr="00197C02">
        <w:rPr>
          <w:rFonts w:ascii="Times New Roman" w:hAnsi="Times New Roman"/>
          <w:sz w:val="24"/>
          <w:szCs w:val="24"/>
        </w:rPr>
        <w:t xml:space="preserve">organisms. </w:t>
      </w:r>
      <w:r w:rsidRPr="00197C02">
        <w:rPr>
          <w:rFonts w:ascii="Times New Roman" w:hAnsi="Times New Roman"/>
          <w:i/>
          <w:sz w:val="24"/>
          <w:szCs w:val="24"/>
        </w:rPr>
        <w:t>J. Appl. Bacteriol.</w:t>
      </w:r>
      <w:r w:rsidRPr="00197C02">
        <w:rPr>
          <w:rFonts w:ascii="Times New Roman" w:hAnsi="Times New Roman"/>
          <w:sz w:val="24"/>
          <w:szCs w:val="24"/>
        </w:rPr>
        <w:t xml:space="preserve"> 36: 365-376.</w:t>
      </w:r>
    </w:p>
    <w:p w14:paraId="0D64EBBE"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Ginocchio, C.C., K. Rahn, R.C. Clarke, and J.E. Galán. 1997. Naturally occurring deletions in the centisome 63 pathogenicity island of environmental isolates of </w:t>
      </w:r>
      <w:r w:rsidRPr="00197C02">
        <w:rPr>
          <w:rFonts w:ascii="Times New Roman" w:hAnsi="Times New Roman"/>
          <w:i/>
          <w:sz w:val="24"/>
          <w:szCs w:val="24"/>
        </w:rPr>
        <w:t xml:space="preserve">Salmonella </w:t>
      </w:r>
      <w:r w:rsidRPr="00197C02">
        <w:rPr>
          <w:rFonts w:ascii="Times New Roman" w:hAnsi="Times New Roman"/>
          <w:sz w:val="24"/>
          <w:szCs w:val="24"/>
        </w:rPr>
        <w:t xml:space="preserve">spp. </w:t>
      </w:r>
      <w:r w:rsidRPr="00197C02">
        <w:rPr>
          <w:rFonts w:ascii="Times New Roman" w:hAnsi="Times New Roman"/>
          <w:i/>
          <w:sz w:val="24"/>
          <w:szCs w:val="24"/>
        </w:rPr>
        <w:t>Infect. Immun</w:t>
      </w:r>
      <w:r w:rsidRPr="00197C02">
        <w:rPr>
          <w:rFonts w:ascii="Times New Roman" w:hAnsi="Times New Roman"/>
          <w:sz w:val="24"/>
          <w:szCs w:val="24"/>
        </w:rPr>
        <w:t>. 65: 1267- 1272.</w:t>
      </w:r>
    </w:p>
    <w:p w14:paraId="73B49A1B"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Glynn, M.K., C. Bopp, W. Dewitt, P. Dabney, M. Mokhtar, and F.J. Angulo, 1998. Emergence of Multidrug-Resistant </w:t>
      </w:r>
      <w:r w:rsidRPr="00197C02">
        <w:rPr>
          <w:rFonts w:ascii="Times New Roman" w:hAnsi="Times New Roman"/>
          <w:i/>
          <w:sz w:val="24"/>
          <w:szCs w:val="24"/>
        </w:rPr>
        <w:t>Salmonella enterica</w:t>
      </w:r>
      <w:r w:rsidRPr="00197C02">
        <w:rPr>
          <w:rFonts w:ascii="Times New Roman" w:hAnsi="Times New Roman"/>
          <w:sz w:val="24"/>
          <w:szCs w:val="24"/>
        </w:rPr>
        <w:t xml:space="preserve"> Serotype Typhimurium DT104 Infections in the United States.</w:t>
      </w:r>
      <w:r w:rsidRPr="00197C02">
        <w:rPr>
          <w:rFonts w:ascii="Times New Roman" w:hAnsi="Times New Roman"/>
          <w:i/>
          <w:sz w:val="24"/>
          <w:szCs w:val="24"/>
        </w:rPr>
        <w:t xml:space="preserve"> New Engl J Med</w:t>
      </w:r>
      <w:r w:rsidRPr="00197C02">
        <w:rPr>
          <w:rFonts w:ascii="Times New Roman" w:hAnsi="Times New Roman"/>
          <w:sz w:val="24"/>
          <w:szCs w:val="24"/>
        </w:rPr>
        <w:t>. 338: 1333-1339.</w:t>
      </w:r>
    </w:p>
    <w:p w14:paraId="728905F3"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Goepfert, J.M., and R.A. Biggie. 1968. Heat resistance of </w:t>
      </w:r>
      <w:r w:rsidRPr="00197C02">
        <w:rPr>
          <w:rFonts w:ascii="Times New Roman" w:hAnsi="Times New Roman"/>
          <w:i/>
          <w:sz w:val="24"/>
          <w:szCs w:val="24"/>
        </w:rPr>
        <w:t>Salmonella</w:t>
      </w:r>
      <w:r w:rsidRPr="00197C02">
        <w:rPr>
          <w:rFonts w:ascii="Times New Roman" w:hAnsi="Times New Roman"/>
          <w:sz w:val="24"/>
          <w:szCs w:val="24"/>
        </w:rPr>
        <w:t xml:space="preserve"> Typhimurium and </w:t>
      </w:r>
      <w:r w:rsidRPr="00197C02">
        <w:rPr>
          <w:rFonts w:ascii="Times New Roman" w:hAnsi="Times New Roman"/>
          <w:i/>
          <w:sz w:val="24"/>
          <w:szCs w:val="24"/>
        </w:rPr>
        <w:t>Salmonella</w:t>
      </w:r>
      <w:r w:rsidRPr="00197C02">
        <w:rPr>
          <w:rFonts w:ascii="Times New Roman" w:hAnsi="Times New Roman"/>
          <w:sz w:val="24"/>
          <w:szCs w:val="24"/>
        </w:rPr>
        <w:t xml:space="preserve"> Senftenberg 775W in milk chocolate. </w:t>
      </w:r>
      <w:r w:rsidRPr="00197C02">
        <w:rPr>
          <w:rFonts w:ascii="Times New Roman" w:hAnsi="Times New Roman"/>
          <w:i/>
          <w:sz w:val="24"/>
          <w:szCs w:val="24"/>
        </w:rPr>
        <w:t>Appl. Microbiol.</w:t>
      </w:r>
      <w:r w:rsidRPr="00197C02">
        <w:rPr>
          <w:rFonts w:ascii="Times New Roman" w:hAnsi="Times New Roman"/>
          <w:sz w:val="24"/>
          <w:szCs w:val="24"/>
        </w:rPr>
        <w:t xml:space="preserve"> 16: 1939.</w:t>
      </w:r>
    </w:p>
    <w:p w14:paraId="669092A0" w14:textId="77777777" w:rsidR="0021549C" w:rsidRPr="00197C02" w:rsidRDefault="0021549C" w:rsidP="00BD374D">
      <w:pPr>
        <w:spacing w:line="480" w:lineRule="auto"/>
        <w:jc w:val="both"/>
        <w:rPr>
          <w:rFonts w:ascii="Times New Roman" w:hAnsi="Times New Roman"/>
          <w:bCs/>
          <w:sz w:val="24"/>
          <w:szCs w:val="24"/>
          <w:lang w:val="en-US"/>
        </w:rPr>
      </w:pPr>
      <w:r w:rsidRPr="00197C02">
        <w:rPr>
          <w:rFonts w:ascii="Times New Roman" w:hAnsi="Times New Roman"/>
          <w:bCs/>
          <w:sz w:val="24"/>
          <w:szCs w:val="24"/>
          <w:lang w:val="en-US"/>
        </w:rPr>
        <w:lastRenderedPageBreak/>
        <w:t>Gonzalez-Gil</w:t>
      </w:r>
      <w:r w:rsidR="00692936" w:rsidRPr="00197C02">
        <w:rPr>
          <w:rFonts w:ascii="Times New Roman" w:hAnsi="Times New Roman"/>
          <w:bCs/>
          <w:sz w:val="24"/>
          <w:szCs w:val="24"/>
          <w:lang w:val="en-US"/>
        </w:rPr>
        <w:t>,</w:t>
      </w:r>
      <w:r w:rsidR="00315533" w:rsidRPr="00197C02">
        <w:rPr>
          <w:rFonts w:ascii="Times New Roman" w:hAnsi="Times New Roman"/>
          <w:bCs/>
          <w:sz w:val="24"/>
          <w:szCs w:val="24"/>
          <w:lang w:val="en-US"/>
        </w:rPr>
        <w:t xml:space="preserve"> F</w:t>
      </w:r>
      <w:r w:rsidR="00692936" w:rsidRPr="00197C02">
        <w:rPr>
          <w:rFonts w:ascii="Times New Roman" w:hAnsi="Times New Roman"/>
          <w:bCs/>
          <w:sz w:val="24"/>
          <w:szCs w:val="24"/>
          <w:lang w:val="en-US"/>
        </w:rPr>
        <w:t>.</w:t>
      </w:r>
      <w:r w:rsidRPr="00197C02">
        <w:rPr>
          <w:rFonts w:ascii="Times New Roman" w:hAnsi="Times New Roman"/>
          <w:bCs/>
          <w:sz w:val="24"/>
          <w:szCs w:val="24"/>
          <w:lang w:val="en-US"/>
        </w:rPr>
        <w:t xml:space="preserve">, </w:t>
      </w:r>
      <w:r w:rsidR="00692936" w:rsidRPr="00197C02">
        <w:rPr>
          <w:rFonts w:ascii="Times New Roman" w:hAnsi="Times New Roman"/>
          <w:bCs/>
          <w:sz w:val="24"/>
          <w:szCs w:val="24"/>
          <w:lang w:val="en-US"/>
        </w:rPr>
        <w:t xml:space="preserve">A.L. </w:t>
      </w:r>
      <w:r w:rsidRPr="00197C02">
        <w:rPr>
          <w:rFonts w:ascii="Times New Roman" w:hAnsi="Times New Roman"/>
          <w:bCs/>
          <w:sz w:val="24"/>
          <w:szCs w:val="24"/>
          <w:lang w:val="en-US"/>
        </w:rPr>
        <w:t>Bolloch</w:t>
      </w:r>
      <w:r w:rsidR="00315533" w:rsidRPr="00197C02">
        <w:rPr>
          <w:rFonts w:ascii="Times New Roman" w:hAnsi="Times New Roman"/>
          <w:bCs/>
          <w:sz w:val="24"/>
          <w:szCs w:val="24"/>
          <w:lang w:val="en-US"/>
        </w:rPr>
        <w:t xml:space="preserve">, </w:t>
      </w:r>
      <w:r w:rsidR="00692936" w:rsidRPr="00197C02">
        <w:rPr>
          <w:rFonts w:ascii="Times New Roman" w:hAnsi="Times New Roman"/>
          <w:bCs/>
          <w:sz w:val="24"/>
          <w:szCs w:val="24"/>
          <w:lang w:val="en-US"/>
        </w:rPr>
        <w:t xml:space="preserve">S. </w:t>
      </w:r>
      <w:r w:rsidR="00315533" w:rsidRPr="00197C02">
        <w:rPr>
          <w:rFonts w:ascii="Times New Roman" w:hAnsi="Times New Roman"/>
          <w:bCs/>
          <w:sz w:val="24"/>
          <w:szCs w:val="24"/>
          <w:lang w:val="en-US"/>
        </w:rPr>
        <w:t xml:space="preserve">Pendleton, </w:t>
      </w:r>
      <w:r w:rsidR="00692936" w:rsidRPr="00197C02">
        <w:rPr>
          <w:rFonts w:ascii="Times New Roman" w:hAnsi="Times New Roman"/>
          <w:bCs/>
          <w:sz w:val="24"/>
          <w:szCs w:val="24"/>
          <w:lang w:val="en-US"/>
        </w:rPr>
        <w:t xml:space="preserve">N. </w:t>
      </w:r>
      <w:r w:rsidR="00315533" w:rsidRPr="00197C02">
        <w:rPr>
          <w:rFonts w:ascii="Times New Roman" w:hAnsi="Times New Roman"/>
          <w:bCs/>
          <w:sz w:val="24"/>
          <w:szCs w:val="24"/>
          <w:lang w:val="en-US"/>
        </w:rPr>
        <w:t>Zhang</w:t>
      </w:r>
      <w:r w:rsidRPr="00197C02">
        <w:rPr>
          <w:rFonts w:ascii="Times New Roman" w:hAnsi="Times New Roman"/>
          <w:bCs/>
          <w:sz w:val="24"/>
          <w:szCs w:val="24"/>
          <w:lang w:val="en-US"/>
        </w:rPr>
        <w:t xml:space="preserve">, </w:t>
      </w:r>
      <w:r w:rsidR="00692936" w:rsidRPr="00197C02">
        <w:rPr>
          <w:rFonts w:ascii="Times New Roman" w:hAnsi="Times New Roman"/>
          <w:bCs/>
          <w:sz w:val="24"/>
          <w:szCs w:val="24"/>
          <w:lang w:val="en-US"/>
        </w:rPr>
        <w:t xml:space="preserve">A. </w:t>
      </w:r>
      <w:r w:rsidRPr="00197C02">
        <w:rPr>
          <w:rFonts w:ascii="Times New Roman" w:hAnsi="Times New Roman"/>
          <w:bCs/>
          <w:sz w:val="24"/>
          <w:szCs w:val="24"/>
          <w:lang w:val="en-US"/>
        </w:rPr>
        <w:t>Wallis</w:t>
      </w:r>
      <w:r w:rsidR="00315533" w:rsidRPr="00197C02">
        <w:rPr>
          <w:rFonts w:ascii="Times New Roman" w:hAnsi="Times New Roman"/>
          <w:bCs/>
          <w:sz w:val="24"/>
          <w:szCs w:val="24"/>
          <w:lang w:val="en-US"/>
        </w:rPr>
        <w:t xml:space="preserve">, </w:t>
      </w:r>
      <w:r w:rsidR="00692936" w:rsidRPr="00197C02">
        <w:rPr>
          <w:rFonts w:ascii="Times New Roman" w:hAnsi="Times New Roman"/>
          <w:bCs/>
          <w:sz w:val="24"/>
          <w:szCs w:val="24"/>
          <w:lang w:val="en-US"/>
        </w:rPr>
        <w:t xml:space="preserve">and I. </w:t>
      </w:r>
      <w:r w:rsidR="00315533" w:rsidRPr="00197C02">
        <w:rPr>
          <w:rFonts w:ascii="Times New Roman" w:hAnsi="Times New Roman"/>
          <w:bCs/>
          <w:sz w:val="24"/>
          <w:szCs w:val="24"/>
          <w:lang w:val="en-US"/>
        </w:rPr>
        <w:t>Hanning</w:t>
      </w:r>
      <w:r w:rsidRPr="00197C02">
        <w:rPr>
          <w:rFonts w:ascii="Times New Roman" w:hAnsi="Times New Roman"/>
          <w:bCs/>
          <w:sz w:val="24"/>
          <w:szCs w:val="24"/>
          <w:lang w:val="en-US"/>
        </w:rPr>
        <w:t xml:space="preserve">. </w:t>
      </w:r>
      <w:r w:rsidR="00692936" w:rsidRPr="00197C02">
        <w:rPr>
          <w:rFonts w:ascii="Times New Roman" w:hAnsi="Times New Roman"/>
          <w:bCs/>
          <w:sz w:val="24"/>
          <w:szCs w:val="24"/>
          <w:lang w:val="en-US"/>
        </w:rPr>
        <w:t xml:space="preserve">2012. </w:t>
      </w:r>
      <w:r w:rsidRPr="00197C02">
        <w:rPr>
          <w:rFonts w:ascii="Times New Roman" w:hAnsi="Times New Roman"/>
          <w:bCs/>
          <w:sz w:val="24"/>
          <w:szCs w:val="24"/>
          <w:lang w:val="en-US"/>
        </w:rPr>
        <w:t xml:space="preserve">Expression of </w:t>
      </w:r>
      <w:r w:rsidRPr="00197C02">
        <w:rPr>
          <w:rFonts w:ascii="Times New Roman" w:hAnsi="Times New Roman"/>
          <w:bCs/>
          <w:i/>
          <w:sz w:val="24"/>
          <w:szCs w:val="24"/>
          <w:lang w:val="en-US"/>
        </w:rPr>
        <w:t>hilA</w:t>
      </w:r>
      <w:r w:rsidRPr="00197C02">
        <w:rPr>
          <w:rFonts w:ascii="Times New Roman" w:hAnsi="Times New Roman"/>
          <w:bCs/>
          <w:sz w:val="24"/>
          <w:szCs w:val="24"/>
          <w:lang w:val="en-US"/>
        </w:rPr>
        <w:t xml:space="preserve"> in response to mild stress in </w:t>
      </w:r>
      <w:r w:rsidRPr="00197C02">
        <w:rPr>
          <w:rFonts w:ascii="Times New Roman" w:hAnsi="Times New Roman"/>
          <w:bCs/>
          <w:i/>
          <w:sz w:val="24"/>
          <w:szCs w:val="24"/>
          <w:lang w:val="en-US"/>
        </w:rPr>
        <w:t>Salmonella</w:t>
      </w:r>
      <w:r w:rsidRPr="00197C02">
        <w:rPr>
          <w:rFonts w:ascii="Times New Roman" w:hAnsi="Times New Roman"/>
          <w:bCs/>
          <w:sz w:val="24"/>
          <w:szCs w:val="24"/>
          <w:lang w:val="en-US"/>
        </w:rPr>
        <w:t xml:space="preserve"> </w:t>
      </w:r>
      <w:r w:rsidRPr="00197C02">
        <w:rPr>
          <w:rFonts w:ascii="Times New Roman" w:hAnsi="Times New Roman"/>
          <w:bCs/>
          <w:i/>
          <w:sz w:val="24"/>
          <w:szCs w:val="24"/>
          <w:lang w:val="en-US"/>
        </w:rPr>
        <w:t>enterica</w:t>
      </w:r>
      <w:r w:rsidRPr="00197C02">
        <w:rPr>
          <w:rFonts w:ascii="Times New Roman" w:hAnsi="Times New Roman"/>
          <w:bCs/>
          <w:sz w:val="24"/>
          <w:szCs w:val="24"/>
          <w:lang w:val="en-US"/>
        </w:rPr>
        <w:t xml:space="preserve"> is serovar and strain dependent. </w:t>
      </w:r>
      <w:r w:rsidR="001A4AE1" w:rsidRPr="00197C02">
        <w:rPr>
          <w:rFonts w:ascii="Times New Roman" w:hAnsi="Times New Roman"/>
          <w:bCs/>
          <w:i/>
          <w:iCs/>
          <w:sz w:val="24"/>
          <w:szCs w:val="24"/>
          <w:lang w:val="en-US"/>
        </w:rPr>
        <w:t>J</w:t>
      </w:r>
      <w:r w:rsidR="00692936" w:rsidRPr="00197C02">
        <w:rPr>
          <w:rFonts w:ascii="Times New Roman" w:hAnsi="Times New Roman"/>
          <w:bCs/>
          <w:i/>
          <w:iCs/>
          <w:sz w:val="24"/>
          <w:szCs w:val="24"/>
          <w:lang w:val="en-US"/>
        </w:rPr>
        <w:t>.</w:t>
      </w:r>
      <w:r w:rsidR="001A4AE1" w:rsidRPr="00197C02">
        <w:rPr>
          <w:rFonts w:ascii="Times New Roman" w:hAnsi="Times New Roman"/>
          <w:bCs/>
          <w:i/>
          <w:iCs/>
          <w:sz w:val="24"/>
          <w:szCs w:val="24"/>
          <w:lang w:val="en-US"/>
        </w:rPr>
        <w:t xml:space="preserve"> </w:t>
      </w:r>
      <w:r w:rsidR="00142385" w:rsidRPr="00197C02">
        <w:rPr>
          <w:rFonts w:ascii="Times New Roman" w:hAnsi="Times New Roman"/>
          <w:bCs/>
          <w:i/>
          <w:iCs/>
          <w:sz w:val="24"/>
          <w:szCs w:val="24"/>
          <w:lang w:val="en-US"/>
        </w:rPr>
        <w:t>Food Sci</w:t>
      </w:r>
      <w:r w:rsidR="00692936" w:rsidRPr="00197C02">
        <w:rPr>
          <w:rFonts w:ascii="Times New Roman" w:hAnsi="Times New Roman"/>
          <w:bCs/>
          <w:i/>
          <w:iCs/>
          <w:sz w:val="24"/>
          <w:szCs w:val="24"/>
          <w:lang w:val="en-US"/>
        </w:rPr>
        <w:t>.</w:t>
      </w:r>
      <w:r w:rsidR="00142385" w:rsidRPr="00197C02">
        <w:rPr>
          <w:rFonts w:ascii="Times New Roman" w:hAnsi="Times New Roman"/>
          <w:bCs/>
          <w:iCs/>
          <w:sz w:val="24"/>
          <w:szCs w:val="24"/>
          <w:lang w:val="en-US"/>
        </w:rPr>
        <w:t xml:space="preserve"> 77</w:t>
      </w:r>
      <w:r w:rsidR="00315533" w:rsidRPr="00197C02">
        <w:rPr>
          <w:rFonts w:ascii="Times New Roman" w:hAnsi="Times New Roman"/>
          <w:bCs/>
          <w:iCs/>
          <w:sz w:val="24"/>
          <w:szCs w:val="24"/>
          <w:lang w:val="en-US"/>
        </w:rPr>
        <w:t>:292</w:t>
      </w:r>
      <w:r w:rsidR="00315533" w:rsidRPr="00197C02">
        <w:rPr>
          <w:rFonts w:ascii="Times New Roman" w:hAnsi="Times New Roman"/>
          <w:sz w:val="24"/>
          <w:szCs w:val="24"/>
          <w:lang w:val="en-US"/>
        </w:rPr>
        <w:t>–</w:t>
      </w:r>
      <w:r w:rsidR="00142385" w:rsidRPr="00197C02">
        <w:rPr>
          <w:rFonts w:ascii="Times New Roman" w:hAnsi="Times New Roman"/>
          <w:bCs/>
          <w:iCs/>
          <w:sz w:val="24"/>
          <w:szCs w:val="24"/>
          <w:lang w:val="en-US"/>
        </w:rPr>
        <w:t>297.</w:t>
      </w:r>
    </w:p>
    <w:p w14:paraId="5355E9E0" w14:textId="77777777" w:rsidR="0021549C" w:rsidRPr="00197C02" w:rsidRDefault="00315533"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Greenwood</w:t>
      </w:r>
      <w:r w:rsidR="00692936" w:rsidRPr="00197C02">
        <w:rPr>
          <w:rFonts w:ascii="Times New Roman" w:hAnsi="Times New Roman"/>
          <w:sz w:val="24"/>
          <w:szCs w:val="24"/>
          <w:lang w:val="en-US"/>
        </w:rPr>
        <w:t>,</w:t>
      </w:r>
      <w:r w:rsidRPr="00197C02">
        <w:rPr>
          <w:rFonts w:ascii="Times New Roman" w:hAnsi="Times New Roman"/>
          <w:sz w:val="24"/>
          <w:szCs w:val="24"/>
          <w:lang w:val="en-US"/>
        </w:rPr>
        <w:t xml:space="preserve"> M</w:t>
      </w:r>
      <w:r w:rsidR="00692936" w:rsidRPr="00197C02">
        <w:rPr>
          <w:rFonts w:ascii="Times New Roman" w:hAnsi="Times New Roman"/>
          <w:sz w:val="24"/>
          <w:szCs w:val="24"/>
          <w:lang w:val="en-US"/>
        </w:rPr>
        <w:t>.</w:t>
      </w:r>
      <w:r w:rsidRPr="00197C02">
        <w:rPr>
          <w:rFonts w:ascii="Times New Roman" w:hAnsi="Times New Roman"/>
          <w:sz w:val="24"/>
          <w:szCs w:val="24"/>
          <w:lang w:val="en-US"/>
        </w:rPr>
        <w:t>H</w:t>
      </w:r>
      <w:r w:rsidR="00692936" w:rsidRPr="00197C02">
        <w:rPr>
          <w:rFonts w:ascii="Times New Roman" w:hAnsi="Times New Roman"/>
          <w:sz w:val="24"/>
          <w:szCs w:val="24"/>
          <w:lang w:val="en-US"/>
        </w:rPr>
        <w:t>. and</w:t>
      </w:r>
      <w:r w:rsidR="0021549C"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W.L. </w:t>
      </w:r>
      <w:r w:rsidR="0021549C" w:rsidRPr="00197C02">
        <w:rPr>
          <w:rFonts w:ascii="Times New Roman" w:hAnsi="Times New Roman"/>
          <w:sz w:val="24"/>
          <w:szCs w:val="24"/>
          <w:lang w:val="en-US"/>
        </w:rPr>
        <w:t>Hooper</w:t>
      </w:r>
      <w:r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1993. </w:t>
      </w:r>
      <w:r w:rsidR="0021549C" w:rsidRPr="00197C02">
        <w:rPr>
          <w:rFonts w:ascii="Times New Roman" w:hAnsi="Times New Roman"/>
          <w:sz w:val="24"/>
          <w:szCs w:val="24"/>
          <w:lang w:val="en-US"/>
        </w:rPr>
        <w:t xml:space="preserve">Chocolate bars contaminated with </w:t>
      </w:r>
      <w:r w:rsidR="0021549C" w:rsidRPr="00197C02">
        <w:rPr>
          <w:rFonts w:ascii="Times New Roman" w:hAnsi="Times New Roman"/>
          <w:i/>
          <w:sz w:val="24"/>
          <w:szCs w:val="24"/>
          <w:lang w:val="en-US"/>
        </w:rPr>
        <w:t>Salmonella</w:t>
      </w:r>
      <w:r w:rsidR="0021549C" w:rsidRPr="00197C02">
        <w:rPr>
          <w:rFonts w:ascii="Times New Roman" w:hAnsi="Times New Roman"/>
          <w:sz w:val="24"/>
          <w:szCs w:val="24"/>
          <w:lang w:val="en-US"/>
        </w:rPr>
        <w:t xml:space="preserve"> napoli: an infectivity study. </w:t>
      </w:r>
      <w:r w:rsidR="001A4AE1" w:rsidRPr="00197C02">
        <w:rPr>
          <w:rFonts w:ascii="Times New Roman" w:hAnsi="Times New Roman"/>
          <w:i/>
          <w:sz w:val="24"/>
          <w:szCs w:val="24"/>
          <w:shd w:val="clear" w:color="auto" w:fill="FFFFFF"/>
          <w:lang w:val="en-US"/>
        </w:rPr>
        <w:t>Br</w:t>
      </w:r>
      <w:r w:rsidR="00692936" w:rsidRPr="00197C02">
        <w:rPr>
          <w:rFonts w:ascii="Times New Roman" w:hAnsi="Times New Roman"/>
          <w:i/>
          <w:sz w:val="24"/>
          <w:szCs w:val="24"/>
          <w:shd w:val="clear" w:color="auto" w:fill="FFFFFF"/>
          <w:lang w:val="en-US"/>
        </w:rPr>
        <w:t>.</w:t>
      </w:r>
      <w:r w:rsidR="001A4AE1" w:rsidRPr="00197C02">
        <w:rPr>
          <w:rFonts w:ascii="Times New Roman" w:hAnsi="Times New Roman"/>
          <w:i/>
          <w:sz w:val="24"/>
          <w:szCs w:val="24"/>
          <w:shd w:val="clear" w:color="auto" w:fill="FFFFFF"/>
          <w:lang w:val="en-US"/>
        </w:rPr>
        <w:t xml:space="preserve"> Med</w:t>
      </w:r>
      <w:r w:rsidR="00692936" w:rsidRPr="00197C02">
        <w:rPr>
          <w:rFonts w:ascii="Times New Roman" w:hAnsi="Times New Roman"/>
          <w:i/>
          <w:sz w:val="24"/>
          <w:szCs w:val="24"/>
          <w:shd w:val="clear" w:color="auto" w:fill="FFFFFF"/>
          <w:lang w:val="en-US"/>
        </w:rPr>
        <w:t>.</w:t>
      </w:r>
      <w:r w:rsidR="001A4AE1" w:rsidRPr="00197C02">
        <w:rPr>
          <w:rFonts w:ascii="Times New Roman" w:hAnsi="Times New Roman"/>
          <w:i/>
          <w:sz w:val="24"/>
          <w:szCs w:val="24"/>
          <w:shd w:val="clear" w:color="auto" w:fill="FFFFFF"/>
          <w:lang w:val="en-US"/>
        </w:rPr>
        <w:t xml:space="preserve"> J</w:t>
      </w:r>
      <w:r w:rsidR="00692936" w:rsidRPr="00197C02">
        <w:rPr>
          <w:rFonts w:ascii="Times New Roman" w:hAnsi="Times New Roman"/>
          <w:i/>
          <w:sz w:val="24"/>
          <w:szCs w:val="24"/>
          <w:shd w:val="clear" w:color="auto" w:fill="FFFFFF"/>
          <w:lang w:val="en-US"/>
        </w:rPr>
        <w:t>.</w:t>
      </w:r>
      <w:r w:rsidR="0021549C" w:rsidRPr="00197C02">
        <w:rPr>
          <w:rFonts w:ascii="Times New Roman" w:hAnsi="Times New Roman"/>
          <w:sz w:val="24"/>
          <w:szCs w:val="24"/>
          <w:lang w:val="en-US"/>
        </w:rPr>
        <w:t xml:space="preserve"> 286</w:t>
      </w:r>
      <w:r w:rsidRPr="00197C02">
        <w:rPr>
          <w:rFonts w:ascii="Times New Roman" w:hAnsi="Times New Roman"/>
          <w:sz w:val="24"/>
          <w:szCs w:val="24"/>
          <w:lang w:val="en-US"/>
        </w:rPr>
        <w:t>:</w:t>
      </w:r>
      <w:r w:rsidR="00301782" w:rsidRPr="00197C02">
        <w:rPr>
          <w:rFonts w:ascii="Times New Roman" w:hAnsi="Times New Roman"/>
          <w:sz w:val="24"/>
          <w:szCs w:val="24"/>
          <w:lang w:val="en-US"/>
        </w:rPr>
        <w:t xml:space="preserve"> 1394</w:t>
      </w:r>
      <w:r w:rsidR="0021549C" w:rsidRPr="00197C02">
        <w:rPr>
          <w:rFonts w:ascii="Times New Roman" w:hAnsi="Times New Roman"/>
          <w:sz w:val="24"/>
          <w:szCs w:val="24"/>
          <w:lang w:val="en-US"/>
        </w:rPr>
        <w:t>.</w:t>
      </w:r>
    </w:p>
    <w:p w14:paraId="5EC1DF01"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Grimont, P.A., and F.X. Weill. 2007. Antigenic formulae of the </w:t>
      </w:r>
      <w:r w:rsidRPr="00197C02">
        <w:rPr>
          <w:rFonts w:ascii="Times New Roman" w:hAnsi="Times New Roman"/>
          <w:i/>
          <w:sz w:val="24"/>
          <w:szCs w:val="24"/>
        </w:rPr>
        <w:t>Salmonella</w:t>
      </w:r>
      <w:r w:rsidRPr="00197C02">
        <w:rPr>
          <w:rFonts w:ascii="Times New Roman" w:hAnsi="Times New Roman"/>
          <w:sz w:val="24"/>
          <w:szCs w:val="24"/>
        </w:rPr>
        <w:t xml:space="preserve"> serovars. </w:t>
      </w:r>
      <w:r w:rsidRPr="00197C02">
        <w:rPr>
          <w:rFonts w:ascii="Times New Roman" w:hAnsi="Times New Roman"/>
          <w:i/>
          <w:sz w:val="24"/>
          <w:szCs w:val="24"/>
        </w:rPr>
        <w:t>WHO Collaborating Centre for Reference and Research on Salmonella, Institut Pasteur, Paris, France</w:t>
      </w:r>
      <w:r w:rsidRPr="00197C02">
        <w:rPr>
          <w:rFonts w:ascii="Times New Roman" w:hAnsi="Times New Roman"/>
          <w:sz w:val="24"/>
          <w:szCs w:val="24"/>
        </w:rPr>
        <w:t>.</w:t>
      </w:r>
    </w:p>
    <w:p w14:paraId="4E9520F3"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Gupta, A., J. Fontana, C. Crowe, B. Bolstorff, A. Stout, S. Van Duyne, M.P. Hoekstra, J.M. Whichard, T.J. Barrett, and F.J. Angulo. 2003. Emergence of multidrug-resistant </w:t>
      </w:r>
      <w:r w:rsidRPr="00197C02">
        <w:rPr>
          <w:rFonts w:ascii="Times New Roman" w:hAnsi="Times New Roman"/>
          <w:i/>
          <w:sz w:val="24"/>
          <w:szCs w:val="24"/>
        </w:rPr>
        <w:t>Salmonella enterica</w:t>
      </w:r>
      <w:r w:rsidRPr="00197C02">
        <w:rPr>
          <w:rFonts w:ascii="Times New Roman" w:hAnsi="Times New Roman"/>
          <w:sz w:val="24"/>
          <w:szCs w:val="24"/>
        </w:rPr>
        <w:t xml:space="preserve"> serotype Newport infections resistant to expanded-spectrum cephalosporins in the United States. </w:t>
      </w:r>
      <w:r w:rsidRPr="00197C02">
        <w:rPr>
          <w:rFonts w:ascii="Times New Roman" w:hAnsi="Times New Roman"/>
          <w:i/>
          <w:sz w:val="24"/>
          <w:szCs w:val="24"/>
        </w:rPr>
        <w:t>J. Infect. Dis.</w:t>
      </w:r>
      <w:r w:rsidRPr="00197C02">
        <w:rPr>
          <w:rFonts w:ascii="Times New Roman" w:hAnsi="Times New Roman"/>
          <w:sz w:val="24"/>
          <w:szCs w:val="24"/>
        </w:rPr>
        <w:t xml:space="preserve"> 188: 1707- 1716.</w:t>
      </w:r>
    </w:p>
    <w:p w14:paraId="21FA29D7" w14:textId="37B0A4B7" w:rsidR="0021549C" w:rsidRPr="00197C02" w:rsidRDefault="00315533"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Ha</w:t>
      </w:r>
      <w:r w:rsidR="00692936" w:rsidRPr="00197C02">
        <w:rPr>
          <w:rFonts w:ascii="Times New Roman" w:hAnsi="Times New Roman"/>
          <w:sz w:val="24"/>
          <w:szCs w:val="24"/>
          <w:lang w:val="en-US"/>
        </w:rPr>
        <w:t>,</w:t>
      </w:r>
      <w:r w:rsidRPr="00197C02">
        <w:rPr>
          <w:rFonts w:ascii="Times New Roman" w:hAnsi="Times New Roman"/>
          <w:sz w:val="24"/>
          <w:szCs w:val="24"/>
          <w:lang w:val="en-US"/>
        </w:rPr>
        <w:t xml:space="preserve"> S</w:t>
      </w:r>
      <w:r w:rsidR="00692936" w:rsidRPr="00197C02">
        <w:rPr>
          <w:rFonts w:ascii="Times New Roman" w:hAnsi="Times New Roman"/>
          <w:sz w:val="24"/>
          <w:szCs w:val="24"/>
          <w:lang w:val="en-US"/>
        </w:rPr>
        <w:t>.</w:t>
      </w:r>
      <w:r w:rsidRPr="00197C02">
        <w:rPr>
          <w:rFonts w:ascii="Times New Roman" w:hAnsi="Times New Roman"/>
          <w:sz w:val="24"/>
          <w:szCs w:val="24"/>
          <w:lang w:val="en-US"/>
        </w:rPr>
        <w:t>D</w:t>
      </w:r>
      <w:r w:rsidR="00692936"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K.G. </w:t>
      </w:r>
      <w:r w:rsidR="0021549C" w:rsidRPr="00197C02">
        <w:rPr>
          <w:rFonts w:ascii="Times New Roman" w:hAnsi="Times New Roman"/>
          <w:sz w:val="24"/>
          <w:szCs w:val="24"/>
          <w:lang w:val="en-US"/>
        </w:rPr>
        <w:t>M</w:t>
      </w:r>
      <w:r w:rsidR="00692936" w:rsidRPr="00197C02">
        <w:rPr>
          <w:rFonts w:ascii="Times New Roman" w:hAnsi="Times New Roman"/>
          <w:sz w:val="24"/>
          <w:szCs w:val="24"/>
          <w:lang w:val="en-US"/>
        </w:rPr>
        <w:t>aciorowsk</w:t>
      </w:r>
      <w:r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Y.M. </w:t>
      </w:r>
      <w:r w:rsidRPr="00197C02">
        <w:rPr>
          <w:rFonts w:ascii="Times New Roman" w:hAnsi="Times New Roman"/>
          <w:sz w:val="24"/>
          <w:szCs w:val="24"/>
          <w:lang w:val="en-US"/>
        </w:rPr>
        <w:t xml:space="preserve">Kwon, </w:t>
      </w:r>
      <w:r w:rsidR="00692936" w:rsidRPr="00197C02">
        <w:rPr>
          <w:rFonts w:ascii="Times New Roman" w:hAnsi="Times New Roman"/>
          <w:sz w:val="24"/>
          <w:szCs w:val="24"/>
          <w:lang w:val="en-US"/>
        </w:rPr>
        <w:t xml:space="preserve">F.T. </w:t>
      </w:r>
      <w:r w:rsidRPr="00197C02">
        <w:rPr>
          <w:rFonts w:ascii="Times New Roman" w:hAnsi="Times New Roman"/>
          <w:sz w:val="24"/>
          <w:szCs w:val="24"/>
          <w:lang w:val="en-US"/>
        </w:rPr>
        <w:t>Jones,</w:t>
      </w:r>
      <w:r w:rsidR="0021549C"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and S.C. </w:t>
      </w:r>
      <w:r w:rsidR="0021549C" w:rsidRPr="00197C02">
        <w:rPr>
          <w:rFonts w:ascii="Times New Roman" w:hAnsi="Times New Roman"/>
          <w:sz w:val="24"/>
          <w:szCs w:val="24"/>
          <w:lang w:val="en-US"/>
        </w:rPr>
        <w:t>Ricke</w:t>
      </w:r>
      <w:r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1998. </w:t>
      </w:r>
      <w:r w:rsidR="0021549C" w:rsidRPr="00197C02">
        <w:rPr>
          <w:rFonts w:ascii="Times New Roman" w:hAnsi="Times New Roman"/>
          <w:sz w:val="24"/>
          <w:szCs w:val="24"/>
          <w:lang w:val="en-US"/>
        </w:rPr>
        <w:t xml:space="preserve">Indigenous feed microflora and </w:t>
      </w:r>
      <w:r w:rsidR="0021549C" w:rsidRPr="00197C02">
        <w:rPr>
          <w:rFonts w:ascii="Times New Roman" w:hAnsi="Times New Roman"/>
          <w:i/>
          <w:sz w:val="24"/>
          <w:szCs w:val="24"/>
          <w:lang w:val="en-US"/>
        </w:rPr>
        <w:t>Salmonella</w:t>
      </w:r>
      <w:r w:rsidR="0021549C" w:rsidRPr="00197C02">
        <w:rPr>
          <w:rFonts w:ascii="Times New Roman" w:hAnsi="Times New Roman"/>
          <w:sz w:val="24"/>
          <w:szCs w:val="24"/>
          <w:lang w:val="en-US"/>
        </w:rPr>
        <w:t xml:space="preserve"> typhimurium marker strain survival in poultry mash diets containing varying levels of protein. </w:t>
      </w:r>
      <w:r w:rsidR="0021549C" w:rsidRPr="00197C02">
        <w:rPr>
          <w:rFonts w:ascii="Times New Roman" w:hAnsi="Times New Roman"/>
          <w:i/>
          <w:iCs/>
          <w:sz w:val="24"/>
          <w:szCs w:val="24"/>
          <w:lang w:val="en-US"/>
        </w:rPr>
        <w:t>Anim</w:t>
      </w:r>
      <w:r w:rsidR="00692936" w:rsidRPr="00197C02">
        <w:rPr>
          <w:rFonts w:ascii="Times New Roman" w:hAnsi="Times New Roman"/>
          <w:i/>
          <w:iCs/>
          <w:sz w:val="24"/>
          <w:szCs w:val="24"/>
          <w:lang w:val="en-US"/>
        </w:rPr>
        <w:t>.</w:t>
      </w:r>
      <w:r w:rsidR="0021549C" w:rsidRPr="00197C02">
        <w:rPr>
          <w:rFonts w:ascii="Times New Roman" w:hAnsi="Times New Roman"/>
          <w:i/>
          <w:iCs/>
          <w:sz w:val="24"/>
          <w:szCs w:val="24"/>
          <w:lang w:val="en-US"/>
        </w:rPr>
        <w:t xml:space="preserve"> Feed Sci</w:t>
      </w:r>
      <w:r w:rsidR="00692936" w:rsidRPr="00197C02">
        <w:rPr>
          <w:rFonts w:ascii="Times New Roman" w:hAnsi="Times New Roman"/>
          <w:i/>
          <w:iCs/>
          <w:sz w:val="24"/>
          <w:szCs w:val="24"/>
          <w:lang w:val="en-US"/>
        </w:rPr>
        <w:t>.</w:t>
      </w:r>
      <w:r w:rsidR="0021549C" w:rsidRPr="00197C02">
        <w:rPr>
          <w:rFonts w:ascii="Times New Roman" w:hAnsi="Times New Roman"/>
          <w:i/>
          <w:iCs/>
          <w:sz w:val="24"/>
          <w:szCs w:val="24"/>
          <w:lang w:val="en-US"/>
        </w:rPr>
        <w:t xml:space="preserve"> Technol</w:t>
      </w:r>
      <w:r w:rsidR="00692936" w:rsidRPr="00197C02">
        <w:rPr>
          <w:rFonts w:ascii="Times New Roman" w:hAnsi="Times New Roman"/>
          <w:iCs/>
          <w:sz w:val="24"/>
          <w:szCs w:val="24"/>
          <w:lang w:val="en-US"/>
        </w:rPr>
        <w:t>.</w:t>
      </w:r>
      <w:r w:rsidR="0021549C" w:rsidRPr="00197C02">
        <w:rPr>
          <w:rFonts w:ascii="Times New Roman" w:hAnsi="Times New Roman"/>
          <w:sz w:val="24"/>
          <w:szCs w:val="24"/>
          <w:lang w:val="en-US"/>
        </w:rPr>
        <w:t xml:space="preserve"> 76</w:t>
      </w:r>
      <w:r w:rsidRPr="00197C02">
        <w:rPr>
          <w:rFonts w:ascii="Times New Roman" w:hAnsi="Times New Roman"/>
          <w:sz w:val="24"/>
          <w:szCs w:val="24"/>
          <w:lang w:val="en-US"/>
        </w:rPr>
        <w:t>:</w:t>
      </w:r>
      <w:r w:rsidR="0021549C" w:rsidRPr="00197C02">
        <w:rPr>
          <w:rFonts w:ascii="Times New Roman" w:hAnsi="Times New Roman"/>
          <w:sz w:val="24"/>
          <w:szCs w:val="24"/>
          <w:lang w:val="en-US"/>
        </w:rPr>
        <w:t>23</w:t>
      </w:r>
      <w:r w:rsidRPr="00197C02">
        <w:rPr>
          <w:rFonts w:ascii="Times New Roman" w:hAnsi="Times New Roman"/>
          <w:sz w:val="24"/>
          <w:szCs w:val="24"/>
          <w:lang w:val="en-US"/>
        </w:rPr>
        <w:t>–</w:t>
      </w:r>
      <w:r w:rsidR="0021549C" w:rsidRPr="00197C02">
        <w:rPr>
          <w:rFonts w:ascii="Times New Roman" w:hAnsi="Times New Roman"/>
          <w:sz w:val="24"/>
          <w:szCs w:val="24"/>
          <w:lang w:val="en-US"/>
        </w:rPr>
        <w:t>33.</w:t>
      </w:r>
    </w:p>
    <w:p w14:paraId="43BC1D64"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Hafez, H.M., and S. Jodas. 2000. </w:t>
      </w:r>
      <w:r w:rsidRPr="00197C02">
        <w:rPr>
          <w:rFonts w:ascii="Times New Roman" w:hAnsi="Times New Roman"/>
          <w:i/>
          <w:sz w:val="24"/>
          <w:szCs w:val="24"/>
        </w:rPr>
        <w:t>Salmonella</w:t>
      </w:r>
      <w:r w:rsidRPr="00197C02">
        <w:rPr>
          <w:rFonts w:ascii="Times New Roman" w:hAnsi="Times New Roman"/>
          <w:sz w:val="24"/>
          <w:szCs w:val="24"/>
        </w:rPr>
        <w:t xml:space="preserve"> infections in turkeys. </w:t>
      </w:r>
      <w:r w:rsidRPr="00197C02">
        <w:rPr>
          <w:rFonts w:ascii="Times New Roman" w:hAnsi="Times New Roman"/>
          <w:i/>
          <w:sz w:val="24"/>
          <w:szCs w:val="24"/>
        </w:rPr>
        <w:t>Salmonella in domestic animals</w:t>
      </w:r>
      <w:r w:rsidRPr="00197C02">
        <w:rPr>
          <w:rFonts w:ascii="Times New Roman" w:hAnsi="Times New Roman"/>
          <w:sz w:val="24"/>
          <w:szCs w:val="24"/>
        </w:rPr>
        <w:t xml:space="preserve"> 1: 133-156. </w:t>
      </w:r>
    </w:p>
    <w:p w14:paraId="22C0532E"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Haley, C.A., D.A. Dargatz, E.J. Bush, M.M. Erdman, and P.J. Fedorka-Cray. 2012. </w:t>
      </w:r>
      <w:r w:rsidRPr="00197C02">
        <w:rPr>
          <w:rFonts w:ascii="Times New Roman" w:hAnsi="Times New Roman"/>
          <w:i/>
          <w:sz w:val="24"/>
          <w:szCs w:val="24"/>
        </w:rPr>
        <w:t xml:space="preserve">Salmonella </w:t>
      </w:r>
      <w:r w:rsidRPr="00197C02">
        <w:rPr>
          <w:rFonts w:ascii="Times New Roman" w:hAnsi="Times New Roman"/>
          <w:sz w:val="24"/>
          <w:szCs w:val="24"/>
        </w:rPr>
        <w:t xml:space="preserve">prevalence and antimicrobial susceptibility from the National Animal Health Monitoring System Swine 2000 and 2006 studies. </w:t>
      </w:r>
      <w:r w:rsidRPr="00197C02">
        <w:rPr>
          <w:rFonts w:ascii="Times New Roman" w:hAnsi="Times New Roman"/>
          <w:i/>
          <w:sz w:val="24"/>
          <w:szCs w:val="24"/>
        </w:rPr>
        <w:t>J. Food Protect.</w:t>
      </w:r>
      <w:r w:rsidRPr="00197C02">
        <w:rPr>
          <w:rFonts w:ascii="Times New Roman" w:hAnsi="Times New Roman"/>
          <w:sz w:val="24"/>
          <w:szCs w:val="24"/>
        </w:rPr>
        <w:t xml:space="preserve"> 75: 428-436.</w:t>
      </w:r>
    </w:p>
    <w:p w14:paraId="4743DAFC"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Han, J., D.E. David, J. Deck, A.M. Lynne, P. Kaldhone, R. Nayak, R. Stefanova, and S.L. Foley. 2011. Comparison of </w:t>
      </w:r>
      <w:r w:rsidRPr="00197C02">
        <w:rPr>
          <w:rFonts w:ascii="Times New Roman" w:hAnsi="Times New Roman"/>
          <w:i/>
          <w:sz w:val="24"/>
          <w:szCs w:val="24"/>
        </w:rPr>
        <w:t>Salmonella enterica</w:t>
      </w:r>
      <w:r w:rsidRPr="00197C02">
        <w:rPr>
          <w:rFonts w:ascii="Times New Roman" w:hAnsi="Times New Roman"/>
          <w:sz w:val="24"/>
          <w:szCs w:val="24"/>
        </w:rPr>
        <w:t xml:space="preserve"> serovar Heidelberg isolates from human patients with those from animal and food sources. </w:t>
      </w:r>
      <w:r w:rsidRPr="00197C02">
        <w:rPr>
          <w:rFonts w:ascii="Times New Roman" w:hAnsi="Times New Roman"/>
          <w:i/>
          <w:sz w:val="24"/>
          <w:szCs w:val="24"/>
        </w:rPr>
        <w:t>J. Clin. Microbiol.</w:t>
      </w:r>
      <w:r w:rsidRPr="00197C02">
        <w:rPr>
          <w:rFonts w:ascii="Times New Roman" w:hAnsi="Times New Roman"/>
          <w:sz w:val="24"/>
          <w:szCs w:val="24"/>
        </w:rPr>
        <w:t xml:space="preserve"> 49: 1130- 1133. </w:t>
      </w:r>
    </w:p>
    <w:p w14:paraId="1134D62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Hanning, I.B., J.D. Nutt, and S.C. Ricke. 2009. Salmonellosis outbreaks in the United States due to fresh produce: sources and potential intervention measures. </w:t>
      </w:r>
      <w:r w:rsidRPr="00197C02">
        <w:rPr>
          <w:rFonts w:ascii="Times New Roman" w:hAnsi="Times New Roman"/>
          <w:i/>
          <w:sz w:val="24"/>
          <w:szCs w:val="24"/>
        </w:rPr>
        <w:t>Foodborne Pathog. Dis.</w:t>
      </w:r>
      <w:r w:rsidRPr="00197C02">
        <w:rPr>
          <w:rFonts w:ascii="Times New Roman" w:hAnsi="Times New Roman"/>
          <w:sz w:val="24"/>
          <w:szCs w:val="24"/>
        </w:rPr>
        <w:t xml:space="preserve"> 6: 635- 648.</w:t>
      </w:r>
    </w:p>
    <w:p w14:paraId="33078F00"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Hennessy, T.W., C.W. Hedberg, L. Slutsker, K.E. White, J.M. Besser-Wiek, M.E. Moen, and M.T. Osterholm. 1996. A national outbreak of </w:t>
      </w:r>
      <w:r w:rsidRPr="00197C02">
        <w:rPr>
          <w:rFonts w:ascii="Times New Roman" w:hAnsi="Times New Roman"/>
          <w:i/>
          <w:sz w:val="24"/>
          <w:szCs w:val="24"/>
        </w:rPr>
        <w:t xml:space="preserve">Salmonella </w:t>
      </w:r>
      <w:r w:rsidRPr="00197C02">
        <w:rPr>
          <w:rFonts w:ascii="Times New Roman" w:hAnsi="Times New Roman"/>
          <w:sz w:val="24"/>
          <w:szCs w:val="24"/>
        </w:rPr>
        <w:t xml:space="preserve">Enteritidis infections from ice cream. </w:t>
      </w:r>
      <w:r w:rsidRPr="00197C02">
        <w:rPr>
          <w:rFonts w:ascii="Times New Roman" w:hAnsi="Times New Roman"/>
          <w:i/>
          <w:sz w:val="24"/>
          <w:szCs w:val="24"/>
        </w:rPr>
        <w:t>New Engl. J. Med.</w:t>
      </w:r>
      <w:r w:rsidRPr="00197C02">
        <w:rPr>
          <w:rFonts w:ascii="Times New Roman" w:hAnsi="Times New Roman"/>
          <w:sz w:val="24"/>
          <w:szCs w:val="24"/>
        </w:rPr>
        <w:t xml:space="preserve"> 334: 1281-1286.</w:t>
      </w:r>
    </w:p>
    <w:p w14:paraId="4405B2C4"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Herikstad, H., Y. Motarjemi, and R.V. Tauxe. 2002. </w:t>
      </w:r>
      <w:r w:rsidRPr="00197C02">
        <w:rPr>
          <w:rFonts w:ascii="Times New Roman" w:hAnsi="Times New Roman"/>
          <w:i/>
          <w:sz w:val="24"/>
          <w:szCs w:val="24"/>
        </w:rPr>
        <w:t>Salmonella</w:t>
      </w:r>
      <w:r w:rsidRPr="00197C02">
        <w:rPr>
          <w:rFonts w:ascii="Times New Roman" w:hAnsi="Times New Roman"/>
          <w:sz w:val="24"/>
          <w:szCs w:val="24"/>
        </w:rPr>
        <w:t xml:space="preserve"> surveillance: a global survey of public health serotyping. </w:t>
      </w:r>
      <w:r w:rsidRPr="00197C02">
        <w:rPr>
          <w:rFonts w:ascii="Times New Roman" w:hAnsi="Times New Roman"/>
          <w:i/>
          <w:sz w:val="24"/>
          <w:szCs w:val="24"/>
        </w:rPr>
        <w:t>Epidemiol. Infect.</w:t>
      </w:r>
      <w:r w:rsidRPr="00197C02">
        <w:rPr>
          <w:rFonts w:ascii="Times New Roman" w:hAnsi="Times New Roman"/>
          <w:sz w:val="24"/>
          <w:szCs w:val="24"/>
        </w:rPr>
        <w:t xml:space="preserve"> 129: 1- 8.</w:t>
      </w:r>
    </w:p>
    <w:p w14:paraId="29A7D2C9"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Hoelzer, K., A.M. Switt, and M. Wiedmann. 2011. Animal contact as a source of human non-typhoidal salmonellosis. </w:t>
      </w:r>
      <w:r w:rsidRPr="00197C02">
        <w:rPr>
          <w:rFonts w:ascii="Times New Roman" w:hAnsi="Times New Roman"/>
          <w:i/>
          <w:sz w:val="24"/>
          <w:szCs w:val="24"/>
        </w:rPr>
        <w:t>Vet. Res</w:t>
      </w:r>
      <w:r w:rsidRPr="00197C02">
        <w:rPr>
          <w:rFonts w:ascii="Times New Roman" w:hAnsi="Times New Roman"/>
          <w:sz w:val="24"/>
          <w:szCs w:val="24"/>
        </w:rPr>
        <w:t>. 42: 34.</w:t>
      </w:r>
    </w:p>
    <w:p w14:paraId="264E2ABC"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Howard, Z.R., C.A. O'Bryan, P.G. Crandall, and S.C. Ricke. 2012. </w:t>
      </w:r>
      <w:r w:rsidRPr="00197C02">
        <w:rPr>
          <w:rFonts w:ascii="Times New Roman" w:hAnsi="Times New Roman"/>
          <w:i/>
          <w:sz w:val="24"/>
          <w:szCs w:val="24"/>
        </w:rPr>
        <w:t xml:space="preserve">Salmonella </w:t>
      </w:r>
      <w:r w:rsidRPr="00197C02">
        <w:rPr>
          <w:rFonts w:ascii="Times New Roman" w:hAnsi="Times New Roman"/>
          <w:sz w:val="24"/>
          <w:szCs w:val="24"/>
        </w:rPr>
        <w:t xml:space="preserve">Enteritidis in shell eggs: Current issues and prospects for control. </w:t>
      </w:r>
      <w:r w:rsidRPr="00197C02">
        <w:rPr>
          <w:rFonts w:ascii="Times New Roman" w:hAnsi="Times New Roman"/>
          <w:i/>
          <w:sz w:val="24"/>
          <w:szCs w:val="24"/>
        </w:rPr>
        <w:t>Food Res. Int.</w:t>
      </w:r>
      <w:r w:rsidRPr="00197C02">
        <w:rPr>
          <w:rFonts w:ascii="Times New Roman" w:hAnsi="Times New Roman"/>
          <w:sz w:val="24"/>
          <w:szCs w:val="24"/>
        </w:rPr>
        <w:t xml:space="preserve"> 45: 755- 764.</w:t>
      </w:r>
    </w:p>
    <w:p w14:paraId="1FCA2D3D"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Hur, J., C. Jawale, and J.H. Lee. 2012. Antimicrobial resistance of </w:t>
      </w:r>
      <w:r w:rsidRPr="00197C02">
        <w:rPr>
          <w:rFonts w:ascii="Times New Roman" w:hAnsi="Times New Roman"/>
          <w:i/>
          <w:sz w:val="24"/>
          <w:szCs w:val="24"/>
        </w:rPr>
        <w:t>Salmonella</w:t>
      </w:r>
      <w:r w:rsidRPr="00197C02">
        <w:rPr>
          <w:rFonts w:ascii="Times New Roman" w:hAnsi="Times New Roman"/>
          <w:sz w:val="24"/>
          <w:szCs w:val="24"/>
        </w:rPr>
        <w:t xml:space="preserve"> isolated from food animals: A review. </w:t>
      </w:r>
      <w:r w:rsidRPr="00197C02">
        <w:rPr>
          <w:rFonts w:ascii="Times New Roman" w:hAnsi="Times New Roman"/>
          <w:i/>
          <w:sz w:val="24"/>
          <w:szCs w:val="24"/>
        </w:rPr>
        <w:t>Food Res. Int.</w:t>
      </w:r>
      <w:r w:rsidRPr="00197C02">
        <w:rPr>
          <w:rFonts w:ascii="Times New Roman" w:hAnsi="Times New Roman"/>
          <w:sz w:val="24"/>
          <w:szCs w:val="24"/>
        </w:rPr>
        <w:t xml:space="preserve"> 45: 819- 830.</w:t>
      </w:r>
    </w:p>
    <w:p w14:paraId="2A3646D1"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Jeffreys, A.G., K.M. Hak, R.J. Steffan, J.W. Foster, and A.K. Bej. 1998. Growth, survival and characterization of </w:t>
      </w:r>
      <w:r w:rsidRPr="00197C02">
        <w:rPr>
          <w:rFonts w:ascii="Times New Roman" w:hAnsi="Times New Roman"/>
          <w:i/>
          <w:sz w:val="24"/>
          <w:szCs w:val="24"/>
        </w:rPr>
        <w:t>csp</w:t>
      </w:r>
      <w:r w:rsidRPr="00197C02">
        <w:rPr>
          <w:rFonts w:ascii="Times New Roman" w:hAnsi="Times New Roman"/>
          <w:sz w:val="24"/>
          <w:szCs w:val="24"/>
        </w:rPr>
        <w:t xml:space="preserve">A in </w:t>
      </w:r>
      <w:r w:rsidRPr="00197C02">
        <w:rPr>
          <w:rFonts w:ascii="Times New Roman" w:hAnsi="Times New Roman"/>
          <w:i/>
          <w:sz w:val="24"/>
          <w:szCs w:val="24"/>
        </w:rPr>
        <w:t>Salmonella</w:t>
      </w:r>
      <w:r w:rsidRPr="00197C02">
        <w:rPr>
          <w:rFonts w:ascii="Times New Roman" w:hAnsi="Times New Roman"/>
          <w:sz w:val="24"/>
          <w:szCs w:val="24"/>
        </w:rPr>
        <w:t xml:space="preserve"> Enteritidis following cold shock.</w:t>
      </w:r>
      <w:r w:rsidRPr="00197C02">
        <w:rPr>
          <w:rFonts w:ascii="Times New Roman" w:hAnsi="Times New Roman"/>
          <w:i/>
          <w:sz w:val="24"/>
          <w:szCs w:val="24"/>
        </w:rPr>
        <w:t xml:space="preserve"> Curr. Microbiol.</w:t>
      </w:r>
      <w:r w:rsidRPr="00197C02">
        <w:rPr>
          <w:rFonts w:ascii="Times New Roman" w:hAnsi="Times New Roman"/>
          <w:sz w:val="24"/>
          <w:szCs w:val="24"/>
        </w:rPr>
        <w:t xml:space="preserve"> 36: 29- 35.</w:t>
      </w:r>
    </w:p>
    <w:p w14:paraId="7F47889A"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Jensen, A.N., and J. Hoorfar. 2000. Immediate differentiation of </w:t>
      </w:r>
      <w:r w:rsidRPr="00197C02">
        <w:rPr>
          <w:rFonts w:ascii="Times New Roman" w:hAnsi="Times New Roman"/>
          <w:i/>
          <w:sz w:val="24"/>
          <w:szCs w:val="24"/>
        </w:rPr>
        <w:t>Salmonella</w:t>
      </w:r>
      <w:r w:rsidRPr="00197C02">
        <w:rPr>
          <w:rFonts w:ascii="Times New Roman" w:hAnsi="Times New Roman"/>
          <w:sz w:val="24"/>
          <w:szCs w:val="24"/>
        </w:rPr>
        <w:t xml:space="preserve">-resembling colonies on brilliant agar green. </w:t>
      </w:r>
      <w:r w:rsidRPr="00197C02">
        <w:rPr>
          <w:rFonts w:ascii="Times New Roman" w:hAnsi="Times New Roman"/>
          <w:i/>
          <w:sz w:val="24"/>
          <w:szCs w:val="24"/>
        </w:rPr>
        <w:t>J. Rapid Meth. Aut. Microbiol</w:t>
      </w:r>
      <w:r w:rsidRPr="00197C02">
        <w:rPr>
          <w:rFonts w:ascii="Times New Roman" w:hAnsi="Times New Roman"/>
          <w:sz w:val="24"/>
          <w:szCs w:val="24"/>
        </w:rPr>
        <w:t>. 8: 219- 225.</w:t>
      </w:r>
    </w:p>
    <w:p w14:paraId="7650837D"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Joerger, R.D., C.A. Sartori, and K.E. Kniel. 2009. Comparison of genetic and physiological properties of </w:t>
      </w:r>
      <w:r w:rsidRPr="00197C02">
        <w:rPr>
          <w:rFonts w:ascii="Times New Roman" w:hAnsi="Times New Roman"/>
          <w:i/>
          <w:sz w:val="24"/>
          <w:szCs w:val="24"/>
        </w:rPr>
        <w:t>Salmonella enterica</w:t>
      </w:r>
      <w:r w:rsidRPr="00197C02">
        <w:rPr>
          <w:rFonts w:ascii="Times New Roman" w:hAnsi="Times New Roman"/>
          <w:sz w:val="24"/>
          <w:szCs w:val="24"/>
        </w:rPr>
        <w:t xml:space="preserve"> isolates from chickens reveals one major difference between serovar Kentucky and other serovars: response to acid. </w:t>
      </w:r>
      <w:r w:rsidRPr="00197C02">
        <w:rPr>
          <w:rFonts w:ascii="Times New Roman" w:hAnsi="Times New Roman"/>
          <w:i/>
          <w:sz w:val="24"/>
          <w:szCs w:val="24"/>
        </w:rPr>
        <w:t>Foodborne Path. Dis.</w:t>
      </w:r>
      <w:r w:rsidRPr="00197C02">
        <w:rPr>
          <w:rFonts w:ascii="Times New Roman" w:hAnsi="Times New Roman"/>
          <w:sz w:val="24"/>
          <w:szCs w:val="24"/>
        </w:rPr>
        <w:t xml:space="preserve"> 6: 503-512.</w:t>
      </w:r>
    </w:p>
    <w:p w14:paraId="09D142E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Jones, D.R., and M.T. Musgrove. 2007. Pathogen prevalence and microbial levels associated with restricted shell eggs. </w:t>
      </w:r>
      <w:r w:rsidRPr="00197C02">
        <w:rPr>
          <w:rFonts w:ascii="Times New Roman" w:hAnsi="Times New Roman"/>
          <w:i/>
          <w:sz w:val="24"/>
          <w:szCs w:val="24"/>
        </w:rPr>
        <w:t>J. Food Protect.</w:t>
      </w:r>
      <w:r w:rsidRPr="00197C02">
        <w:rPr>
          <w:rFonts w:ascii="Times New Roman" w:hAnsi="Times New Roman"/>
          <w:sz w:val="24"/>
          <w:szCs w:val="24"/>
        </w:rPr>
        <w:t xml:space="preserve"> 70: 2004- 2007.</w:t>
      </w:r>
    </w:p>
    <w:p w14:paraId="3BFF7DF1"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Jones, F.T., R.C. Axtell, D.V. Rives, S.E. Scheideler, F.R. Tarver Jr, R.L. Walker, R. L., and M.J. Wineland. 1991. A survey of </w:t>
      </w:r>
      <w:r w:rsidRPr="00197C02">
        <w:rPr>
          <w:rFonts w:ascii="Times New Roman" w:hAnsi="Times New Roman"/>
          <w:i/>
          <w:sz w:val="24"/>
          <w:szCs w:val="24"/>
        </w:rPr>
        <w:t>Salmonella</w:t>
      </w:r>
      <w:r w:rsidRPr="00197C02">
        <w:rPr>
          <w:rFonts w:ascii="Times New Roman" w:hAnsi="Times New Roman"/>
          <w:sz w:val="24"/>
          <w:szCs w:val="24"/>
        </w:rPr>
        <w:t xml:space="preserve"> contamination in modern broiler production. </w:t>
      </w:r>
      <w:r w:rsidRPr="00197C02">
        <w:rPr>
          <w:rFonts w:ascii="Times New Roman" w:hAnsi="Times New Roman"/>
          <w:i/>
          <w:sz w:val="24"/>
          <w:szCs w:val="24"/>
        </w:rPr>
        <w:t>J. Food Protect.</w:t>
      </w:r>
      <w:r w:rsidRPr="00197C02">
        <w:rPr>
          <w:rFonts w:ascii="Times New Roman" w:hAnsi="Times New Roman"/>
          <w:sz w:val="24"/>
          <w:szCs w:val="24"/>
        </w:rPr>
        <w:t xml:space="preserve"> 54: 502-507</w:t>
      </w:r>
    </w:p>
    <w:p w14:paraId="538F55F9"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Jones, T.F., L.A. Ingram, P.R. Cieslak, V.J. Vugia, M. Tobin-D'Angelo, S. Hurd, and F.J. Angulo. 2008. Salmonellosis outcomes differ substantially by serotype. </w:t>
      </w:r>
      <w:r w:rsidRPr="00197C02">
        <w:rPr>
          <w:rFonts w:ascii="Times New Roman" w:hAnsi="Times New Roman"/>
          <w:i/>
          <w:sz w:val="24"/>
          <w:szCs w:val="24"/>
        </w:rPr>
        <w:t>J. Infect. Dis.</w:t>
      </w:r>
      <w:r w:rsidRPr="00197C02">
        <w:rPr>
          <w:rFonts w:ascii="Times New Roman" w:hAnsi="Times New Roman"/>
          <w:sz w:val="24"/>
          <w:szCs w:val="24"/>
        </w:rPr>
        <w:t xml:space="preserve"> 198: 109- 114.</w:t>
      </w:r>
    </w:p>
    <w:p w14:paraId="3CE21FFA"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Kabir, S.M. 2010. Avian colibacillosis and salmonellosis: a closer look at epidemiology, pathogenesis, diagnosis, control and public health concerns. </w:t>
      </w:r>
      <w:r w:rsidRPr="00197C02">
        <w:rPr>
          <w:rFonts w:ascii="Times New Roman" w:hAnsi="Times New Roman"/>
          <w:i/>
          <w:sz w:val="24"/>
          <w:szCs w:val="24"/>
        </w:rPr>
        <w:t xml:space="preserve">Int. J. Environ. Res. Publ. Health. </w:t>
      </w:r>
      <w:r w:rsidRPr="00197C02">
        <w:rPr>
          <w:rFonts w:ascii="Times New Roman" w:hAnsi="Times New Roman"/>
          <w:sz w:val="24"/>
          <w:szCs w:val="24"/>
        </w:rPr>
        <w:t>7: 89-114.</w:t>
      </w:r>
    </w:p>
    <w:p w14:paraId="49F19096"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Kahrs, R.F., J. Bentinck-Smith, G.R. Bjorck, D.W. Bruner, J.M. King, and N.F. Lewis. 1972. Epidemiologic investigation of an outbreak of fatal enteritis and abortion associated with dietary change and </w:t>
      </w:r>
      <w:r w:rsidRPr="00197C02">
        <w:rPr>
          <w:rFonts w:ascii="Times New Roman" w:hAnsi="Times New Roman"/>
          <w:i/>
          <w:sz w:val="24"/>
          <w:szCs w:val="24"/>
        </w:rPr>
        <w:t>Salmonella</w:t>
      </w:r>
      <w:r w:rsidRPr="00197C02">
        <w:rPr>
          <w:rFonts w:ascii="Times New Roman" w:hAnsi="Times New Roman"/>
          <w:sz w:val="24"/>
          <w:szCs w:val="24"/>
        </w:rPr>
        <w:t xml:space="preserve"> Typhimurium infection in a dairy herd: A case report. </w:t>
      </w:r>
      <w:r w:rsidRPr="00197C02">
        <w:rPr>
          <w:rFonts w:ascii="Times New Roman" w:hAnsi="Times New Roman"/>
          <w:i/>
          <w:sz w:val="24"/>
          <w:szCs w:val="24"/>
        </w:rPr>
        <w:t>Cornell Vet.</w:t>
      </w:r>
      <w:r w:rsidRPr="00197C02">
        <w:rPr>
          <w:rFonts w:ascii="Times New Roman" w:hAnsi="Times New Roman"/>
          <w:sz w:val="24"/>
          <w:szCs w:val="24"/>
        </w:rPr>
        <w:t xml:space="preserve"> 62: 175.</w:t>
      </w:r>
    </w:p>
    <w:p w14:paraId="5344B15E"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Kazmierczak, M.J., M. Wiedmann, and K.J. Boor. 2005. Alternative sigma factors and their roles in bacterial virulence. </w:t>
      </w:r>
      <w:r w:rsidRPr="00197C02">
        <w:rPr>
          <w:rFonts w:ascii="Times New Roman" w:hAnsi="Times New Roman"/>
          <w:i/>
          <w:sz w:val="24"/>
          <w:szCs w:val="24"/>
        </w:rPr>
        <w:t>Microbiol. Mol. Biol. Rev.</w:t>
      </w:r>
      <w:r w:rsidRPr="00197C02">
        <w:rPr>
          <w:rFonts w:ascii="Times New Roman" w:hAnsi="Times New Roman"/>
          <w:sz w:val="24"/>
          <w:szCs w:val="24"/>
        </w:rPr>
        <w:t xml:space="preserve"> 69: 527- 543.</w:t>
      </w:r>
    </w:p>
    <w:p w14:paraId="030CABFD" w14:textId="1612905A" w:rsidR="00DC5143" w:rsidRPr="00197C02" w:rsidRDefault="0033335F"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K</w:t>
      </w:r>
      <w:r w:rsidR="00DC5143" w:rsidRPr="00197C02">
        <w:rPr>
          <w:rFonts w:ascii="Times New Roman" w:hAnsi="Times New Roman"/>
          <w:sz w:val="24"/>
          <w:szCs w:val="24"/>
          <w:lang w:val="en-US"/>
        </w:rPr>
        <w:t>i</w:t>
      </w:r>
      <w:r w:rsidRPr="00197C02">
        <w:rPr>
          <w:rFonts w:ascii="Times New Roman" w:hAnsi="Times New Roman"/>
          <w:sz w:val="24"/>
          <w:szCs w:val="24"/>
          <w:lang w:val="en-US"/>
        </w:rPr>
        <w:t>ef</w:t>
      </w:r>
      <w:r w:rsidR="00DC5143" w:rsidRPr="00197C02">
        <w:rPr>
          <w:rFonts w:ascii="Times New Roman" w:hAnsi="Times New Roman"/>
          <w:sz w:val="24"/>
          <w:szCs w:val="24"/>
          <w:lang w:val="en-US"/>
        </w:rPr>
        <w:t>t, T.L, D. B. Ringelberg, and D.C. White. 1994. Changes in ester</w:t>
      </w:r>
      <w:r w:rsidR="004425C1" w:rsidRPr="00197C02">
        <w:rPr>
          <w:rFonts w:ascii="Times New Roman" w:hAnsi="Times New Roman"/>
          <w:sz w:val="24"/>
          <w:szCs w:val="24"/>
          <w:lang w:val="en-US"/>
        </w:rPr>
        <w:t>-</w:t>
      </w:r>
      <w:r w:rsidR="00DC5143" w:rsidRPr="00197C02">
        <w:rPr>
          <w:rFonts w:ascii="Times New Roman" w:hAnsi="Times New Roman"/>
          <w:sz w:val="24"/>
          <w:szCs w:val="24"/>
          <w:lang w:val="en-US"/>
        </w:rPr>
        <w:t>linked phospholipid fatty acid profiles of subsurface bacteria during sta</w:t>
      </w:r>
      <w:r w:rsidR="004425C1" w:rsidRPr="00197C02">
        <w:rPr>
          <w:rFonts w:ascii="Times New Roman" w:hAnsi="Times New Roman"/>
          <w:sz w:val="24"/>
          <w:szCs w:val="24"/>
          <w:lang w:val="en-US"/>
        </w:rPr>
        <w:t>rvation and desiccation in a po</w:t>
      </w:r>
      <w:r w:rsidR="00DC5143" w:rsidRPr="00197C02">
        <w:rPr>
          <w:rFonts w:ascii="Times New Roman" w:hAnsi="Times New Roman"/>
          <w:sz w:val="24"/>
          <w:szCs w:val="24"/>
          <w:lang w:val="en-US"/>
        </w:rPr>
        <w:t xml:space="preserve">rous medium. </w:t>
      </w:r>
      <w:r w:rsidR="00DC5143" w:rsidRPr="00197C02">
        <w:rPr>
          <w:rFonts w:ascii="Times New Roman" w:hAnsi="Times New Roman"/>
          <w:i/>
          <w:sz w:val="24"/>
          <w:szCs w:val="24"/>
          <w:lang w:val="en-US"/>
        </w:rPr>
        <w:t>Appl. Environ. Micro.</w:t>
      </w:r>
      <w:r w:rsidR="00DC5143" w:rsidRPr="00197C02">
        <w:rPr>
          <w:rFonts w:ascii="Times New Roman" w:hAnsi="Times New Roman"/>
          <w:sz w:val="24"/>
          <w:szCs w:val="24"/>
          <w:lang w:val="en-US"/>
        </w:rPr>
        <w:t xml:space="preserve"> 60:3292-</w:t>
      </w:r>
      <w:r w:rsidR="004425C1" w:rsidRPr="00197C02">
        <w:rPr>
          <w:rFonts w:ascii="Times New Roman" w:hAnsi="Times New Roman"/>
          <w:sz w:val="24"/>
          <w:szCs w:val="24"/>
          <w:lang w:val="en-US"/>
        </w:rPr>
        <w:t>3299.</w:t>
      </w:r>
      <w:r w:rsidR="00DC5143" w:rsidRPr="00197C02">
        <w:rPr>
          <w:rFonts w:ascii="Times New Roman" w:hAnsi="Times New Roman"/>
          <w:sz w:val="24"/>
          <w:szCs w:val="24"/>
          <w:lang w:val="en-US"/>
        </w:rPr>
        <w:t xml:space="preserve">   </w:t>
      </w:r>
    </w:p>
    <w:p w14:paraId="3754312A"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Kim, B.H., I.S. Bang, S.Y. Lee, S.K. Hong, S.H. Bang, I.S. Lee, and Y.K. Park. 2001. Expression of </w:t>
      </w:r>
      <w:r w:rsidRPr="00197C02">
        <w:rPr>
          <w:rFonts w:ascii="Times New Roman" w:hAnsi="Times New Roman"/>
          <w:i/>
          <w:sz w:val="24"/>
          <w:szCs w:val="24"/>
        </w:rPr>
        <w:t>csp</w:t>
      </w:r>
      <w:r w:rsidRPr="00197C02">
        <w:rPr>
          <w:rFonts w:ascii="Times New Roman" w:hAnsi="Times New Roman"/>
          <w:sz w:val="24"/>
          <w:szCs w:val="24"/>
        </w:rPr>
        <w:t xml:space="preserve">H, encoding the cold shock protein in </w:t>
      </w:r>
      <w:r w:rsidRPr="00197C02">
        <w:rPr>
          <w:rFonts w:ascii="Times New Roman" w:hAnsi="Times New Roman"/>
          <w:i/>
          <w:sz w:val="24"/>
          <w:szCs w:val="24"/>
        </w:rPr>
        <w:t>Salmonella enterica</w:t>
      </w:r>
      <w:r w:rsidRPr="00197C02">
        <w:rPr>
          <w:rFonts w:ascii="Times New Roman" w:hAnsi="Times New Roman"/>
          <w:sz w:val="24"/>
          <w:szCs w:val="24"/>
        </w:rPr>
        <w:t xml:space="preserve"> serovar Typhimurium UK-1.</w:t>
      </w:r>
      <w:r w:rsidRPr="00197C02">
        <w:rPr>
          <w:rFonts w:ascii="Times New Roman" w:hAnsi="Times New Roman"/>
          <w:i/>
          <w:sz w:val="24"/>
          <w:szCs w:val="24"/>
        </w:rPr>
        <w:t xml:space="preserve"> J. Bacteriol.</w:t>
      </w:r>
      <w:r w:rsidRPr="00197C02">
        <w:rPr>
          <w:rFonts w:ascii="Times New Roman" w:hAnsi="Times New Roman"/>
          <w:sz w:val="24"/>
          <w:szCs w:val="24"/>
        </w:rPr>
        <w:t xml:space="preserve"> 183: 5580-5588.</w:t>
      </w:r>
    </w:p>
    <w:p w14:paraId="33EEF67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Kim, B.H., S. Kim, H.G. Kim, J. Lee, I.S. Lee, and Y.K. Park. 2005. The formation of cyclopropane fatty acids in </w:t>
      </w:r>
      <w:r w:rsidRPr="00197C02">
        <w:rPr>
          <w:rFonts w:ascii="Times New Roman" w:hAnsi="Times New Roman"/>
          <w:i/>
          <w:sz w:val="24"/>
          <w:szCs w:val="24"/>
        </w:rPr>
        <w:t>Salmonella enterica</w:t>
      </w:r>
      <w:r w:rsidRPr="00197C02">
        <w:rPr>
          <w:rFonts w:ascii="Times New Roman" w:hAnsi="Times New Roman"/>
          <w:sz w:val="24"/>
          <w:szCs w:val="24"/>
        </w:rPr>
        <w:t xml:space="preserve"> serovar Typhimurium. </w:t>
      </w:r>
      <w:r w:rsidRPr="00197C02">
        <w:rPr>
          <w:rFonts w:ascii="Times New Roman" w:hAnsi="Times New Roman"/>
          <w:i/>
          <w:sz w:val="24"/>
          <w:szCs w:val="24"/>
        </w:rPr>
        <w:t>Microbiol.</w:t>
      </w:r>
      <w:r w:rsidRPr="00197C02">
        <w:rPr>
          <w:rFonts w:ascii="Times New Roman" w:hAnsi="Times New Roman"/>
          <w:sz w:val="24"/>
          <w:szCs w:val="24"/>
        </w:rPr>
        <w:t xml:space="preserve"> 151:209-218. </w:t>
      </w:r>
    </w:p>
    <w:p w14:paraId="71713340"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Kinde, H., D.H. Read, R.P. Chin, A.A. Bickford, R.L. Walker, A. Ardans, and I.A Gardner. 1995. </w:t>
      </w:r>
      <w:r w:rsidRPr="00197C02">
        <w:rPr>
          <w:rFonts w:ascii="Times New Roman" w:hAnsi="Times New Roman"/>
          <w:i/>
          <w:sz w:val="24"/>
          <w:szCs w:val="24"/>
        </w:rPr>
        <w:t>Salmonella</w:t>
      </w:r>
      <w:r w:rsidRPr="00197C02">
        <w:rPr>
          <w:rFonts w:ascii="Times New Roman" w:hAnsi="Times New Roman"/>
          <w:sz w:val="24"/>
          <w:szCs w:val="24"/>
        </w:rPr>
        <w:t xml:space="preserve"> Enteritidis, phase type 4 infection in a commercial layer flock in southern California: bacteriologic and epidemiologic findings. </w:t>
      </w:r>
      <w:r w:rsidRPr="00197C02">
        <w:rPr>
          <w:rFonts w:ascii="Times New Roman" w:hAnsi="Times New Roman"/>
          <w:i/>
          <w:sz w:val="24"/>
          <w:szCs w:val="24"/>
        </w:rPr>
        <w:t>Avian Dis.</w:t>
      </w:r>
      <w:r w:rsidRPr="00197C02">
        <w:rPr>
          <w:rFonts w:ascii="Times New Roman" w:hAnsi="Times New Roman"/>
          <w:sz w:val="24"/>
          <w:szCs w:val="24"/>
        </w:rPr>
        <w:t xml:space="preserve"> 40: 665-671.</w:t>
      </w:r>
    </w:p>
    <w:p w14:paraId="1EC8152A"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Kumar, A., and S. Kumar. 2003. Survival kinetics of </w:t>
      </w:r>
      <w:r w:rsidRPr="00197C02">
        <w:rPr>
          <w:rFonts w:ascii="Times New Roman" w:hAnsi="Times New Roman"/>
          <w:i/>
          <w:sz w:val="24"/>
          <w:szCs w:val="24"/>
        </w:rPr>
        <w:t>Salmonella enterica</w:t>
      </w:r>
      <w:r w:rsidRPr="00197C02">
        <w:rPr>
          <w:rFonts w:ascii="Times New Roman" w:hAnsi="Times New Roman"/>
          <w:sz w:val="24"/>
          <w:szCs w:val="24"/>
        </w:rPr>
        <w:t xml:space="preserve"> serotype senftenberg (</w:t>
      </w:r>
      <w:r w:rsidRPr="00197C02">
        <w:rPr>
          <w:rFonts w:ascii="Times New Roman" w:hAnsi="Times New Roman"/>
          <w:i/>
          <w:sz w:val="24"/>
          <w:szCs w:val="24"/>
        </w:rPr>
        <w:t>S.</w:t>
      </w:r>
      <w:r w:rsidRPr="00197C02">
        <w:rPr>
          <w:rFonts w:ascii="Times New Roman" w:hAnsi="Times New Roman"/>
          <w:sz w:val="24"/>
          <w:szCs w:val="24"/>
        </w:rPr>
        <w:t xml:space="preserve"> senftenberg) after heat and acid stress. </w:t>
      </w:r>
      <w:r w:rsidRPr="00197C02">
        <w:rPr>
          <w:rFonts w:ascii="Times New Roman" w:hAnsi="Times New Roman"/>
          <w:i/>
          <w:sz w:val="24"/>
          <w:szCs w:val="24"/>
        </w:rPr>
        <w:t xml:space="preserve">World J. Microbiol. Biot. </w:t>
      </w:r>
      <w:r w:rsidRPr="00197C02">
        <w:rPr>
          <w:rFonts w:ascii="Times New Roman" w:hAnsi="Times New Roman"/>
          <w:sz w:val="24"/>
          <w:szCs w:val="24"/>
        </w:rPr>
        <w:t>19: 985-987.</w:t>
      </w:r>
    </w:p>
    <w:p w14:paraId="7CE0A9EC"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Kumar, Y., A. Sharma, R. Sehgal, and S. Kumar. 2009. Distribution trends of </w:t>
      </w:r>
      <w:r w:rsidRPr="00197C02">
        <w:rPr>
          <w:rFonts w:ascii="Times New Roman" w:hAnsi="Times New Roman"/>
          <w:i/>
          <w:sz w:val="24"/>
          <w:szCs w:val="24"/>
        </w:rPr>
        <w:t>Salmonella</w:t>
      </w:r>
      <w:r w:rsidRPr="00197C02">
        <w:rPr>
          <w:rFonts w:ascii="Times New Roman" w:hAnsi="Times New Roman"/>
          <w:sz w:val="24"/>
          <w:szCs w:val="24"/>
        </w:rPr>
        <w:t xml:space="preserve"> serovars in India (2001–2005). </w:t>
      </w:r>
      <w:r w:rsidRPr="00197C02">
        <w:rPr>
          <w:rFonts w:ascii="Times New Roman" w:hAnsi="Times New Roman"/>
          <w:bCs/>
          <w:i/>
          <w:sz w:val="24"/>
          <w:szCs w:val="24"/>
        </w:rPr>
        <w:t xml:space="preserve">T. Roy. Soc. Trop Med. H. </w:t>
      </w:r>
      <w:r w:rsidRPr="00197C02">
        <w:rPr>
          <w:rFonts w:ascii="Times New Roman" w:hAnsi="Times New Roman"/>
          <w:sz w:val="24"/>
          <w:szCs w:val="24"/>
        </w:rPr>
        <w:t>103: 390-394.</w:t>
      </w:r>
    </w:p>
    <w:p w14:paraId="1523F36D" w14:textId="77777777" w:rsidR="0021549C" w:rsidRPr="00197C02" w:rsidRDefault="0021549C"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Jarquin</w:t>
      </w:r>
      <w:r w:rsidR="00692936" w:rsidRPr="00197C02">
        <w:rPr>
          <w:rFonts w:ascii="Times New Roman" w:hAnsi="Times New Roman"/>
          <w:sz w:val="24"/>
          <w:szCs w:val="24"/>
          <w:lang w:val="en-US"/>
        </w:rPr>
        <w:t>,</w:t>
      </w:r>
      <w:r w:rsidRPr="00197C02">
        <w:rPr>
          <w:rFonts w:ascii="Times New Roman" w:hAnsi="Times New Roman"/>
          <w:sz w:val="24"/>
          <w:szCs w:val="24"/>
          <w:lang w:val="en-US"/>
        </w:rPr>
        <w:t xml:space="preserve"> R</w:t>
      </w:r>
      <w:r w:rsidR="00692936" w:rsidRPr="00197C02">
        <w:rPr>
          <w:rFonts w:ascii="Times New Roman" w:hAnsi="Times New Roman"/>
          <w:sz w:val="24"/>
          <w:szCs w:val="24"/>
          <w:lang w:val="en-US"/>
        </w:rPr>
        <w:t>.</w:t>
      </w:r>
      <w:r w:rsidRPr="00197C02">
        <w:rPr>
          <w:rFonts w:ascii="Times New Roman" w:hAnsi="Times New Roman"/>
          <w:sz w:val="24"/>
          <w:szCs w:val="24"/>
          <w:lang w:val="en-US"/>
        </w:rPr>
        <w:t>,</w:t>
      </w:r>
      <w:r w:rsidR="00692936" w:rsidRPr="00197C02">
        <w:rPr>
          <w:rFonts w:ascii="Times New Roman" w:hAnsi="Times New Roman"/>
          <w:sz w:val="24"/>
          <w:szCs w:val="24"/>
          <w:lang w:val="en-US"/>
        </w:rPr>
        <w:t xml:space="preserve"> I. Hanning</w:t>
      </w:r>
      <w:r w:rsidRPr="00197C02">
        <w:rPr>
          <w:rFonts w:ascii="Times New Roman" w:hAnsi="Times New Roman"/>
          <w:sz w:val="24"/>
          <w:szCs w:val="24"/>
          <w:lang w:val="en-US"/>
        </w:rPr>
        <w:t>,</w:t>
      </w:r>
      <w:r w:rsidR="00692936" w:rsidRPr="00197C02">
        <w:rPr>
          <w:rFonts w:ascii="Times New Roman" w:hAnsi="Times New Roman"/>
          <w:sz w:val="24"/>
          <w:szCs w:val="24"/>
          <w:lang w:val="en-US"/>
        </w:rPr>
        <w:t xml:space="preserve"> S. Ahn</w:t>
      </w:r>
      <w:r w:rsidR="00315533" w:rsidRPr="00197C02">
        <w:rPr>
          <w:rFonts w:ascii="Times New Roman" w:hAnsi="Times New Roman"/>
          <w:sz w:val="24"/>
          <w:szCs w:val="24"/>
          <w:lang w:val="en-US"/>
        </w:rPr>
        <w:t>,</w:t>
      </w:r>
      <w:r w:rsidR="00692936" w:rsidRPr="00197C02">
        <w:rPr>
          <w:rFonts w:ascii="Times New Roman" w:hAnsi="Times New Roman"/>
          <w:sz w:val="24"/>
          <w:szCs w:val="24"/>
          <w:lang w:val="en-US"/>
        </w:rPr>
        <w:t xml:space="preserve"> and S.C. Ricke</w:t>
      </w:r>
      <w:r w:rsidR="00315533" w:rsidRPr="00197C02">
        <w:rPr>
          <w:rFonts w:ascii="Times New Roman" w:hAnsi="Times New Roman"/>
          <w:sz w:val="24"/>
          <w:szCs w:val="24"/>
          <w:lang w:val="en-US"/>
        </w:rPr>
        <w:t>.</w:t>
      </w:r>
      <w:r w:rsidR="00692936" w:rsidRPr="00197C02">
        <w:rPr>
          <w:rFonts w:ascii="Times New Roman" w:hAnsi="Times New Roman"/>
          <w:sz w:val="24"/>
          <w:szCs w:val="24"/>
          <w:lang w:val="en-US"/>
        </w:rPr>
        <w:t xml:space="preserve"> 2009.</w:t>
      </w:r>
      <w:r w:rsidR="00315533" w:rsidRPr="00197C02">
        <w:rPr>
          <w:rFonts w:ascii="Times New Roman" w:hAnsi="Times New Roman"/>
          <w:sz w:val="24"/>
          <w:szCs w:val="24"/>
          <w:lang w:val="en-US"/>
        </w:rPr>
        <w:t xml:space="preserve"> </w:t>
      </w:r>
      <w:r w:rsidR="00FE34FF" w:rsidRPr="00197C02">
        <w:rPr>
          <w:rFonts w:ascii="Times New Roman" w:hAnsi="Times New Roman"/>
          <w:sz w:val="24"/>
          <w:szCs w:val="24"/>
          <w:lang w:val="en-US"/>
        </w:rPr>
        <w:t>Development of rapid detection and genetic c</w:t>
      </w:r>
      <w:r w:rsidRPr="00197C02">
        <w:rPr>
          <w:rFonts w:ascii="Times New Roman" w:hAnsi="Times New Roman"/>
          <w:sz w:val="24"/>
          <w:szCs w:val="24"/>
          <w:lang w:val="en-US"/>
        </w:rPr>
        <w:t xml:space="preserve">haracterization of </w:t>
      </w:r>
      <w:r w:rsidRPr="00197C02">
        <w:rPr>
          <w:rFonts w:ascii="Times New Roman" w:hAnsi="Times New Roman"/>
          <w:i/>
          <w:sz w:val="24"/>
          <w:szCs w:val="24"/>
          <w:lang w:val="en-US"/>
        </w:rPr>
        <w:t>Salmonella</w:t>
      </w:r>
      <w:r w:rsidR="00FE34FF" w:rsidRPr="00197C02">
        <w:rPr>
          <w:rFonts w:ascii="Times New Roman" w:hAnsi="Times New Roman"/>
          <w:sz w:val="24"/>
          <w:szCs w:val="24"/>
          <w:lang w:val="en-US"/>
        </w:rPr>
        <w:t xml:space="preserve"> in poultry breeder f</w:t>
      </w:r>
      <w:r w:rsidRPr="00197C02">
        <w:rPr>
          <w:rFonts w:ascii="Times New Roman" w:hAnsi="Times New Roman"/>
          <w:sz w:val="24"/>
          <w:szCs w:val="24"/>
          <w:lang w:val="en-US"/>
        </w:rPr>
        <w:t>eeds. Sensors 9</w:t>
      </w:r>
      <w:r w:rsidR="00315533" w:rsidRPr="00197C02">
        <w:rPr>
          <w:rFonts w:ascii="Times New Roman" w:hAnsi="Times New Roman"/>
          <w:sz w:val="24"/>
          <w:szCs w:val="24"/>
          <w:lang w:val="en-US"/>
        </w:rPr>
        <w:t>:</w:t>
      </w:r>
      <w:r w:rsidRPr="00197C02">
        <w:rPr>
          <w:rFonts w:ascii="Times New Roman" w:hAnsi="Times New Roman"/>
          <w:sz w:val="24"/>
          <w:szCs w:val="24"/>
          <w:lang w:val="en-US"/>
        </w:rPr>
        <w:t>5308</w:t>
      </w:r>
      <w:r w:rsidR="00315533" w:rsidRPr="00197C02">
        <w:rPr>
          <w:rFonts w:ascii="Times New Roman" w:hAnsi="Times New Roman"/>
          <w:sz w:val="24"/>
          <w:szCs w:val="24"/>
          <w:lang w:val="en-US"/>
        </w:rPr>
        <w:t>–</w:t>
      </w:r>
      <w:r w:rsidRPr="00197C02">
        <w:rPr>
          <w:rFonts w:ascii="Times New Roman" w:hAnsi="Times New Roman"/>
          <w:sz w:val="24"/>
          <w:szCs w:val="24"/>
          <w:lang w:val="en-US"/>
        </w:rPr>
        <w:t>5323</w:t>
      </w:r>
      <w:r w:rsidR="00692936" w:rsidRPr="00197C02">
        <w:rPr>
          <w:rFonts w:ascii="Times New Roman" w:hAnsi="Times New Roman"/>
          <w:sz w:val="24"/>
          <w:szCs w:val="24"/>
          <w:lang w:val="en-US"/>
        </w:rPr>
        <w:t>.</w:t>
      </w:r>
    </w:p>
    <w:p w14:paraId="1F3E59AB" w14:textId="210987F1" w:rsidR="0021549C" w:rsidRPr="00197C02" w:rsidRDefault="00BF3056"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lastRenderedPageBreak/>
        <w:t>Jones</w:t>
      </w:r>
      <w:r w:rsidR="00692936" w:rsidRPr="00197C02">
        <w:rPr>
          <w:rFonts w:ascii="Times New Roman" w:hAnsi="Times New Roman"/>
          <w:sz w:val="24"/>
          <w:szCs w:val="24"/>
          <w:lang w:val="en-US"/>
        </w:rPr>
        <w:t>,</w:t>
      </w:r>
      <w:r w:rsidRPr="00197C02">
        <w:rPr>
          <w:rFonts w:ascii="Times New Roman" w:hAnsi="Times New Roman"/>
          <w:sz w:val="24"/>
          <w:szCs w:val="24"/>
          <w:lang w:val="en-US"/>
        </w:rPr>
        <w:t xml:space="preserve"> F</w:t>
      </w:r>
      <w:r w:rsidR="00692936" w:rsidRPr="00197C02">
        <w:rPr>
          <w:rFonts w:ascii="Times New Roman" w:hAnsi="Times New Roman"/>
          <w:sz w:val="24"/>
          <w:szCs w:val="24"/>
          <w:lang w:val="en-US"/>
        </w:rPr>
        <w:t>.</w:t>
      </w:r>
      <w:r w:rsidRPr="00197C02">
        <w:rPr>
          <w:rFonts w:ascii="Times New Roman" w:hAnsi="Times New Roman"/>
          <w:sz w:val="24"/>
          <w:szCs w:val="24"/>
          <w:lang w:val="en-US"/>
        </w:rPr>
        <w:t>T.</w:t>
      </w:r>
      <w:r w:rsidR="00692936" w:rsidRPr="00197C02">
        <w:rPr>
          <w:rFonts w:ascii="Times New Roman" w:hAnsi="Times New Roman"/>
          <w:sz w:val="24"/>
          <w:szCs w:val="24"/>
          <w:lang w:val="en-US"/>
        </w:rPr>
        <w:t xml:space="preserve"> 2011.</w:t>
      </w:r>
      <w:r w:rsidRPr="00197C02">
        <w:rPr>
          <w:rFonts w:ascii="Times New Roman" w:hAnsi="Times New Roman"/>
          <w:sz w:val="24"/>
          <w:szCs w:val="24"/>
          <w:lang w:val="en-US"/>
        </w:rPr>
        <w:t xml:space="preserve"> </w:t>
      </w:r>
      <w:r w:rsidR="0021549C" w:rsidRPr="00197C02">
        <w:rPr>
          <w:rFonts w:ascii="Times New Roman" w:hAnsi="Times New Roman"/>
          <w:sz w:val="24"/>
          <w:szCs w:val="24"/>
          <w:lang w:val="en-US"/>
        </w:rPr>
        <w:t xml:space="preserve">A review of practical </w:t>
      </w:r>
      <w:r w:rsidR="0021549C" w:rsidRPr="00197C02">
        <w:rPr>
          <w:rFonts w:ascii="Times New Roman" w:hAnsi="Times New Roman"/>
          <w:i/>
          <w:sz w:val="24"/>
          <w:szCs w:val="24"/>
          <w:lang w:val="en-US"/>
        </w:rPr>
        <w:t>Salmonella</w:t>
      </w:r>
      <w:r w:rsidR="0021549C" w:rsidRPr="00197C02">
        <w:rPr>
          <w:rFonts w:ascii="Times New Roman" w:hAnsi="Times New Roman"/>
          <w:sz w:val="24"/>
          <w:szCs w:val="24"/>
          <w:lang w:val="en-US"/>
        </w:rPr>
        <w:t xml:space="preserve"> con</w:t>
      </w:r>
      <w:r w:rsidR="00EE70C6" w:rsidRPr="00197C02">
        <w:rPr>
          <w:rFonts w:ascii="Times New Roman" w:hAnsi="Times New Roman"/>
          <w:sz w:val="24"/>
          <w:szCs w:val="24"/>
          <w:lang w:val="en-US"/>
        </w:rPr>
        <w:t>trol measures in animal feed</w:t>
      </w:r>
      <w:r w:rsidR="00EE70C6" w:rsidRPr="00197C02">
        <w:rPr>
          <w:rFonts w:ascii="Times New Roman" w:hAnsi="Times New Roman"/>
          <w:i/>
          <w:sz w:val="24"/>
          <w:szCs w:val="24"/>
          <w:lang w:val="en-US"/>
        </w:rPr>
        <w:t>. J</w:t>
      </w:r>
      <w:r w:rsidR="0021549C" w:rsidRPr="00197C02">
        <w:rPr>
          <w:rFonts w:ascii="Times New Roman" w:hAnsi="Times New Roman"/>
          <w:i/>
          <w:sz w:val="24"/>
          <w:szCs w:val="24"/>
          <w:lang w:val="en-US"/>
        </w:rPr>
        <w:t xml:space="preserve"> Appl Poult Res </w:t>
      </w:r>
      <w:r w:rsidR="0021549C" w:rsidRPr="00197C02">
        <w:rPr>
          <w:rFonts w:ascii="Times New Roman" w:hAnsi="Times New Roman"/>
          <w:sz w:val="24"/>
          <w:szCs w:val="24"/>
          <w:lang w:val="en-US"/>
        </w:rPr>
        <w:t>20</w:t>
      </w:r>
      <w:r w:rsidRPr="00197C02">
        <w:rPr>
          <w:rFonts w:ascii="Times New Roman" w:hAnsi="Times New Roman"/>
          <w:sz w:val="24"/>
          <w:szCs w:val="24"/>
          <w:lang w:val="en-US"/>
        </w:rPr>
        <w:t>:</w:t>
      </w:r>
      <w:r w:rsidR="0021549C" w:rsidRPr="00197C02">
        <w:rPr>
          <w:rFonts w:ascii="Times New Roman" w:hAnsi="Times New Roman"/>
          <w:sz w:val="24"/>
          <w:szCs w:val="24"/>
          <w:lang w:val="en-US"/>
        </w:rPr>
        <w:t>102–113.</w:t>
      </w:r>
    </w:p>
    <w:p w14:paraId="3602AA05" w14:textId="77777777" w:rsidR="0021549C" w:rsidRPr="00197C02" w:rsidRDefault="0021549C"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Juven</w:t>
      </w:r>
      <w:r w:rsidR="00692936" w:rsidRPr="00197C02">
        <w:rPr>
          <w:rFonts w:ascii="Times New Roman" w:hAnsi="Times New Roman"/>
          <w:sz w:val="24"/>
          <w:szCs w:val="24"/>
          <w:lang w:val="en-US"/>
        </w:rPr>
        <w:t>,</w:t>
      </w:r>
      <w:r w:rsidR="00BF3056" w:rsidRPr="00197C02">
        <w:rPr>
          <w:rFonts w:ascii="Times New Roman" w:hAnsi="Times New Roman"/>
          <w:sz w:val="24"/>
          <w:szCs w:val="24"/>
          <w:lang w:val="en-US"/>
        </w:rPr>
        <w:t xml:space="preserve"> B</w:t>
      </w:r>
      <w:r w:rsidR="00692936" w:rsidRPr="00197C02">
        <w:rPr>
          <w:rFonts w:ascii="Times New Roman" w:hAnsi="Times New Roman"/>
          <w:sz w:val="24"/>
          <w:szCs w:val="24"/>
          <w:lang w:val="en-US"/>
        </w:rPr>
        <w:t>.</w:t>
      </w:r>
      <w:r w:rsidR="00BF3056" w:rsidRPr="00197C02">
        <w:rPr>
          <w:rFonts w:ascii="Times New Roman" w:hAnsi="Times New Roman"/>
          <w:sz w:val="24"/>
          <w:szCs w:val="24"/>
          <w:lang w:val="en-US"/>
        </w:rPr>
        <w:t>J</w:t>
      </w:r>
      <w:r w:rsidR="00692936" w:rsidRPr="00197C02">
        <w:rPr>
          <w:rFonts w:ascii="Times New Roman" w:hAnsi="Times New Roman"/>
          <w:sz w:val="24"/>
          <w:szCs w:val="24"/>
          <w:lang w:val="en-US"/>
        </w:rPr>
        <w:t>.</w:t>
      </w:r>
      <w:r w:rsidR="00BF3056"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J.S. Cox</w:t>
      </w:r>
      <w:r w:rsidRPr="00197C02">
        <w:rPr>
          <w:rFonts w:ascii="Times New Roman" w:hAnsi="Times New Roman"/>
          <w:sz w:val="24"/>
          <w:szCs w:val="24"/>
          <w:lang w:val="en-US"/>
        </w:rPr>
        <w:t>,</w:t>
      </w:r>
      <w:r w:rsidR="00692936" w:rsidRPr="00197C02">
        <w:rPr>
          <w:rFonts w:ascii="Times New Roman" w:hAnsi="Times New Roman"/>
          <w:sz w:val="24"/>
          <w:szCs w:val="24"/>
          <w:lang w:val="en-US"/>
        </w:rPr>
        <w:t xml:space="preserve"> J.S.</w:t>
      </w:r>
      <w:r w:rsidRPr="00197C02">
        <w:rPr>
          <w:rFonts w:ascii="Times New Roman" w:hAnsi="Times New Roman"/>
          <w:sz w:val="24"/>
          <w:szCs w:val="24"/>
          <w:lang w:val="en-US"/>
        </w:rPr>
        <w:t xml:space="preserve"> Bailey</w:t>
      </w:r>
      <w:r w:rsidR="00BF3056" w:rsidRPr="00197C02">
        <w:rPr>
          <w:rFonts w:ascii="Times New Roman" w:hAnsi="Times New Roman"/>
          <w:sz w:val="24"/>
          <w:szCs w:val="24"/>
          <w:lang w:val="en-US"/>
        </w:rPr>
        <w:t>,</w:t>
      </w:r>
      <w:r w:rsidR="00692936" w:rsidRPr="00197C02">
        <w:rPr>
          <w:rFonts w:ascii="Times New Roman" w:hAnsi="Times New Roman"/>
          <w:sz w:val="24"/>
          <w:szCs w:val="24"/>
          <w:lang w:val="en-US"/>
        </w:rPr>
        <w:t xml:space="preserve"> J.E. Thompson</w:t>
      </w:r>
      <w:r w:rsidRPr="00197C02">
        <w:rPr>
          <w:rFonts w:ascii="Times New Roman" w:hAnsi="Times New Roman"/>
          <w:sz w:val="24"/>
          <w:szCs w:val="24"/>
          <w:lang w:val="en-US"/>
        </w:rPr>
        <w:t>,</w:t>
      </w:r>
      <w:r w:rsidR="00692936" w:rsidRPr="00197C02">
        <w:rPr>
          <w:rFonts w:ascii="Times New Roman" w:hAnsi="Times New Roman"/>
          <w:sz w:val="24"/>
          <w:szCs w:val="24"/>
          <w:lang w:val="en-US"/>
        </w:rPr>
        <w:t xml:space="preserve"> O.W. Charles, and J.V. Shutze. 1984. </w:t>
      </w:r>
      <w:r w:rsidRPr="00197C02">
        <w:rPr>
          <w:rFonts w:ascii="Times New Roman" w:hAnsi="Times New Roman"/>
          <w:sz w:val="24"/>
          <w:szCs w:val="24"/>
          <w:lang w:val="en-US"/>
        </w:rPr>
        <w:t xml:space="preserve">Survival of </w:t>
      </w:r>
      <w:r w:rsidRPr="00197C02">
        <w:rPr>
          <w:rFonts w:ascii="Times New Roman" w:hAnsi="Times New Roman"/>
          <w:i/>
          <w:sz w:val="24"/>
          <w:szCs w:val="24"/>
          <w:lang w:val="en-US"/>
        </w:rPr>
        <w:t>Salmonella</w:t>
      </w:r>
      <w:r w:rsidR="00EE70C6" w:rsidRPr="00197C02">
        <w:rPr>
          <w:rFonts w:ascii="Times New Roman" w:hAnsi="Times New Roman"/>
          <w:sz w:val="24"/>
          <w:szCs w:val="24"/>
          <w:lang w:val="en-US"/>
        </w:rPr>
        <w:t xml:space="preserve"> in dry food and feed. </w:t>
      </w:r>
      <w:r w:rsidR="00EE70C6" w:rsidRPr="00197C02">
        <w:rPr>
          <w:rFonts w:ascii="Times New Roman" w:hAnsi="Times New Roman"/>
          <w:i/>
          <w:sz w:val="24"/>
          <w:szCs w:val="24"/>
          <w:lang w:val="en-US"/>
        </w:rPr>
        <w:t>J</w:t>
      </w:r>
      <w:r w:rsidR="00692936" w:rsidRPr="00197C02">
        <w:rPr>
          <w:rFonts w:ascii="Times New Roman" w:hAnsi="Times New Roman"/>
          <w:i/>
          <w:sz w:val="24"/>
          <w:szCs w:val="24"/>
          <w:lang w:val="en-US"/>
        </w:rPr>
        <w:t>.</w:t>
      </w:r>
      <w:r w:rsidRPr="00197C02">
        <w:rPr>
          <w:rFonts w:ascii="Times New Roman" w:hAnsi="Times New Roman"/>
          <w:i/>
          <w:sz w:val="24"/>
          <w:szCs w:val="24"/>
          <w:lang w:val="en-US"/>
        </w:rPr>
        <w:t xml:space="preserve"> Food Prot</w:t>
      </w:r>
      <w:r w:rsidR="00692936" w:rsidRPr="00197C02">
        <w:rPr>
          <w:rFonts w:ascii="Times New Roman" w:hAnsi="Times New Roman"/>
          <w:sz w:val="24"/>
          <w:szCs w:val="24"/>
          <w:lang w:val="en-US"/>
        </w:rPr>
        <w:t>.</w:t>
      </w:r>
      <w:r w:rsidRPr="00197C02">
        <w:rPr>
          <w:rFonts w:ascii="Times New Roman" w:hAnsi="Times New Roman"/>
          <w:sz w:val="24"/>
          <w:szCs w:val="24"/>
          <w:lang w:val="en-US"/>
        </w:rPr>
        <w:t xml:space="preserve"> 47</w:t>
      </w:r>
      <w:r w:rsidR="00BF3056" w:rsidRPr="00197C02">
        <w:rPr>
          <w:rFonts w:ascii="Times New Roman" w:hAnsi="Times New Roman"/>
          <w:sz w:val="24"/>
          <w:szCs w:val="24"/>
          <w:lang w:val="en-US"/>
        </w:rPr>
        <w:t>:</w:t>
      </w:r>
      <w:r w:rsidRPr="00197C02">
        <w:rPr>
          <w:rFonts w:ascii="Times New Roman" w:hAnsi="Times New Roman"/>
          <w:sz w:val="24"/>
          <w:szCs w:val="24"/>
          <w:lang w:val="en-US"/>
        </w:rPr>
        <w:t>445</w:t>
      </w:r>
      <w:r w:rsidR="00BF3056" w:rsidRPr="00197C02">
        <w:rPr>
          <w:rFonts w:ascii="Times New Roman" w:hAnsi="Times New Roman"/>
          <w:sz w:val="24"/>
          <w:szCs w:val="24"/>
          <w:lang w:val="en-US"/>
        </w:rPr>
        <w:t>–</w:t>
      </w:r>
      <w:r w:rsidRPr="00197C02">
        <w:rPr>
          <w:rFonts w:ascii="Times New Roman" w:hAnsi="Times New Roman"/>
          <w:sz w:val="24"/>
          <w:szCs w:val="24"/>
          <w:lang w:val="en-US"/>
        </w:rPr>
        <w:t>448.</w:t>
      </w:r>
    </w:p>
    <w:p w14:paraId="3CD4F732" w14:textId="04A9E416" w:rsidR="004C715A" w:rsidRPr="00197C02" w:rsidRDefault="004C715A"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Kim</w:t>
      </w:r>
      <w:r w:rsidR="0065639B" w:rsidRPr="00197C02">
        <w:rPr>
          <w:rFonts w:ascii="Times New Roman" w:hAnsi="Times New Roman"/>
          <w:sz w:val="24"/>
          <w:szCs w:val="24"/>
          <w:lang w:val="en-US"/>
        </w:rPr>
        <w:t xml:space="preserve">, B.H., S. Kim, H.G. Kim, J. Lee, I.S. Lee, and Y.K. Park. 2005. The formation of cyclopropane fatty acids in </w:t>
      </w:r>
      <w:r w:rsidR="0065639B" w:rsidRPr="00197C02">
        <w:rPr>
          <w:rFonts w:ascii="Times New Roman" w:hAnsi="Times New Roman"/>
          <w:i/>
          <w:sz w:val="24"/>
          <w:szCs w:val="24"/>
          <w:lang w:val="en-US"/>
        </w:rPr>
        <w:t>Salmonella enterica</w:t>
      </w:r>
      <w:r w:rsidR="0065639B" w:rsidRPr="00197C02">
        <w:rPr>
          <w:rFonts w:ascii="Times New Roman" w:hAnsi="Times New Roman"/>
          <w:sz w:val="24"/>
          <w:szCs w:val="24"/>
          <w:lang w:val="en-US"/>
        </w:rPr>
        <w:t xml:space="preserve"> serovar Typhimurium. </w:t>
      </w:r>
      <w:r w:rsidR="0065639B" w:rsidRPr="00197C02">
        <w:rPr>
          <w:rFonts w:ascii="Times New Roman" w:hAnsi="Times New Roman"/>
          <w:i/>
          <w:sz w:val="24"/>
          <w:szCs w:val="24"/>
          <w:lang w:val="en-US"/>
        </w:rPr>
        <w:t>Microbiol.</w:t>
      </w:r>
      <w:r w:rsidR="0065639B" w:rsidRPr="00197C02">
        <w:rPr>
          <w:rFonts w:ascii="Times New Roman" w:hAnsi="Times New Roman"/>
          <w:sz w:val="24"/>
          <w:szCs w:val="24"/>
          <w:lang w:val="en-US"/>
        </w:rPr>
        <w:t xml:space="preserve"> 151:209-218. </w:t>
      </w:r>
    </w:p>
    <w:p w14:paraId="5790764C"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Lambert, P.A. 2008. Mechanisms of action of biocides. Principles and Practice of Disinfection, </w:t>
      </w:r>
      <w:r w:rsidRPr="00197C02">
        <w:rPr>
          <w:rFonts w:ascii="Times New Roman" w:hAnsi="Times New Roman"/>
          <w:i/>
          <w:sz w:val="24"/>
          <w:szCs w:val="24"/>
        </w:rPr>
        <w:t>Preservation and Sterilization, Fraise AP, PA Lambert and JY Maillard (Eds.)</w:t>
      </w:r>
      <w:r w:rsidRPr="00197C02">
        <w:rPr>
          <w:rFonts w:ascii="Times New Roman" w:hAnsi="Times New Roman"/>
          <w:sz w:val="24"/>
          <w:szCs w:val="24"/>
        </w:rPr>
        <w:t xml:space="preserve"> Blackwell Publishing Ltd., ISBN, 830222892, 139-153.</w:t>
      </w:r>
    </w:p>
    <w:p w14:paraId="5C171561"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Le Minor, L. 1992. The genus </w:t>
      </w:r>
      <w:r w:rsidRPr="00197C02">
        <w:rPr>
          <w:rFonts w:ascii="Times New Roman" w:hAnsi="Times New Roman"/>
          <w:i/>
          <w:sz w:val="24"/>
          <w:szCs w:val="24"/>
        </w:rPr>
        <w:t>Salmonella.</w:t>
      </w:r>
      <w:r w:rsidRPr="00197C02">
        <w:rPr>
          <w:rFonts w:ascii="Times New Roman" w:hAnsi="Times New Roman"/>
          <w:sz w:val="24"/>
          <w:szCs w:val="24"/>
        </w:rPr>
        <w:t xml:space="preserve"> </w:t>
      </w:r>
      <w:r w:rsidRPr="00197C02">
        <w:rPr>
          <w:rFonts w:ascii="Times New Roman" w:hAnsi="Times New Roman"/>
          <w:i/>
          <w:sz w:val="24"/>
          <w:szCs w:val="24"/>
        </w:rPr>
        <w:t>The prokaryotes: A handbook on the biology of bacteria: ecophysiology, isolation, identification, applications. 2nd ed.</w:t>
      </w:r>
      <w:r w:rsidRPr="00197C02">
        <w:rPr>
          <w:rFonts w:ascii="Times New Roman" w:hAnsi="Times New Roman"/>
          <w:sz w:val="24"/>
          <w:szCs w:val="24"/>
        </w:rPr>
        <w:t xml:space="preserve"> New York: Springer-Verlag. 1: 2760- 2774.</w:t>
      </w:r>
    </w:p>
    <w:p w14:paraId="7C9C06EC"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Lee, I., J. Lin, H.K. Hall, B. Bearson, and J.W. Foster. 1995. The stationary</w:t>
      </w:r>
      <w:r w:rsidRPr="00197C02">
        <w:rPr>
          <w:rFonts w:ascii="American Typewriter" w:hAnsi="American Typewriter" w:cs="American Typewriter"/>
          <w:sz w:val="24"/>
          <w:szCs w:val="24"/>
        </w:rPr>
        <w:t>‐</w:t>
      </w:r>
      <w:r w:rsidRPr="00197C02">
        <w:rPr>
          <w:rFonts w:ascii="Times New Roman" w:hAnsi="Times New Roman"/>
          <w:sz w:val="24"/>
          <w:szCs w:val="24"/>
        </w:rPr>
        <w:t xml:space="preserve">phase sigma factor σS (RpoS) is required for a sustained acid tolerance response in virulent </w:t>
      </w:r>
      <w:r w:rsidRPr="00197C02">
        <w:rPr>
          <w:rFonts w:ascii="Times New Roman" w:hAnsi="Times New Roman"/>
          <w:i/>
          <w:sz w:val="24"/>
          <w:szCs w:val="24"/>
        </w:rPr>
        <w:t>Salmonella</w:t>
      </w:r>
      <w:r w:rsidRPr="00197C02">
        <w:rPr>
          <w:rFonts w:ascii="Times New Roman" w:hAnsi="Times New Roman"/>
          <w:sz w:val="24"/>
          <w:szCs w:val="24"/>
        </w:rPr>
        <w:t xml:space="preserve"> Typhimurium. </w:t>
      </w:r>
      <w:r w:rsidRPr="00197C02">
        <w:rPr>
          <w:rFonts w:ascii="Times New Roman" w:hAnsi="Times New Roman"/>
          <w:i/>
          <w:sz w:val="24"/>
          <w:szCs w:val="24"/>
        </w:rPr>
        <w:t>Mol. Microbiol.</w:t>
      </w:r>
      <w:r w:rsidRPr="00197C02">
        <w:rPr>
          <w:rFonts w:ascii="Times New Roman" w:hAnsi="Times New Roman"/>
          <w:sz w:val="24"/>
          <w:szCs w:val="24"/>
        </w:rPr>
        <w:t xml:space="preserve"> 17: 155- 167.</w:t>
      </w:r>
    </w:p>
    <w:p w14:paraId="1F4164CD" w14:textId="26E78C11" w:rsidR="0021549C" w:rsidRPr="00197C02" w:rsidRDefault="00BF3056"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Lehmacher</w:t>
      </w:r>
      <w:r w:rsidR="00692936"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A</w:t>
      </w:r>
      <w:r w:rsidR="00692936"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J. </w:t>
      </w:r>
      <w:r w:rsidR="0021549C" w:rsidRPr="00197C02">
        <w:rPr>
          <w:rFonts w:ascii="Times New Roman" w:hAnsi="Times New Roman"/>
          <w:sz w:val="24"/>
          <w:szCs w:val="24"/>
          <w:lang w:val="en-US"/>
        </w:rPr>
        <w:t>B</w:t>
      </w:r>
      <w:r w:rsidR="00692936" w:rsidRPr="00197C02">
        <w:rPr>
          <w:rFonts w:ascii="Times New Roman" w:hAnsi="Times New Roman"/>
          <w:sz w:val="24"/>
          <w:szCs w:val="24"/>
          <w:lang w:val="en-US"/>
        </w:rPr>
        <w:t xml:space="preserve">ockemühl, and S. Aleksic. 1995. </w:t>
      </w:r>
      <w:r w:rsidR="00FE34FF" w:rsidRPr="00197C02">
        <w:rPr>
          <w:rFonts w:ascii="Times New Roman" w:hAnsi="Times New Roman"/>
          <w:sz w:val="24"/>
          <w:szCs w:val="24"/>
          <w:lang w:val="en-US"/>
        </w:rPr>
        <w:t>Nationwide outb</w:t>
      </w:r>
      <w:r w:rsidR="004425C1" w:rsidRPr="00197C02">
        <w:rPr>
          <w:rFonts w:ascii="Times New Roman" w:hAnsi="Times New Roman"/>
          <w:sz w:val="24"/>
          <w:szCs w:val="24"/>
          <w:lang w:val="en-US"/>
        </w:rPr>
        <w:t>reak of human salmonellosis in G</w:t>
      </w:r>
      <w:r w:rsidR="00FE34FF" w:rsidRPr="00197C02">
        <w:rPr>
          <w:rFonts w:ascii="Times New Roman" w:hAnsi="Times New Roman"/>
          <w:sz w:val="24"/>
          <w:szCs w:val="24"/>
          <w:lang w:val="en-US"/>
        </w:rPr>
        <w:t>ermany d</w:t>
      </w:r>
      <w:r w:rsidR="0021549C" w:rsidRPr="00197C02">
        <w:rPr>
          <w:rFonts w:ascii="Times New Roman" w:hAnsi="Times New Roman"/>
          <w:sz w:val="24"/>
          <w:szCs w:val="24"/>
          <w:lang w:val="en-US"/>
        </w:rPr>
        <w:t xml:space="preserve">ue to </w:t>
      </w:r>
      <w:r w:rsidR="00FE34FF" w:rsidRPr="00197C02">
        <w:rPr>
          <w:rFonts w:ascii="Times New Roman" w:hAnsi="Times New Roman"/>
          <w:sz w:val="24"/>
          <w:szCs w:val="24"/>
          <w:lang w:val="en-US"/>
        </w:rPr>
        <w:t>contaminated paprika and paprika-p</w:t>
      </w:r>
      <w:r w:rsidR="0021549C" w:rsidRPr="00197C02">
        <w:rPr>
          <w:rFonts w:ascii="Times New Roman" w:hAnsi="Times New Roman"/>
          <w:sz w:val="24"/>
          <w:szCs w:val="24"/>
          <w:lang w:val="en-US"/>
        </w:rPr>
        <w:t>owder</w:t>
      </w:r>
      <w:r w:rsidR="00FE34FF" w:rsidRPr="00197C02">
        <w:rPr>
          <w:rFonts w:ascii="Times New Roman" w:hAnsi="Times New Roman"/>
          <w:sz w:val="24"/>
          <w:szCs w:val="24"/>
          <w:lang w:val="en-US"/>
        </w:rPr>
        <w:t>ed potato c</w:t>
      </w:r>
      <w:r w:rsidR="00EE70C6" w:rsidRPr="00197C02">
        <w:rPr>
          <w:rFonts w:ascii="Times New Roman" w:hAnsi="Times New Roman"/>
          <w:sz w:val="24"/>
          <w:szCs w:val="24"/>
          <w:lang w:val="en-US"/>
        </w:rPr>
        <w:t xml:space="preserve">hips. </w:t>
      </w:r>
      <w:r w:rsidR="00EE70C6" w:rsidRPr="00197C02">
        <w:rPr>
          <w:rFonts w:ascii="Times New Roman" w:hAnsi="Times New Roman"/>
          <w:i/>
          <w:sz w:val="24"/>
          <w:szCs w:val="24"/>
          <w:lang w:val="en-US"/>
        </w:rPr>
        <w:t>Epidemiol</w:t>
      </w:r>
      <w:r w:rsidR="0069293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Infect</w:t>
      </w:r>
      <w:r w:rsidR="00692936" w:rsidRPr="00197C02">
        <w:rPr>
          <w:rFonts w:ascii="Times New Roman" w:hAnsi="Times New Roman"/>
          <w:i/>
          <w:sz w:val="24"/>
          <w:szCs w:val="24"/>
          <w:lang w:val="en-US"/>
        </w:rPr>
        <w:t>.</w:t>
      </w:r>
      <w:r w:rsidR="0021549C" w:rsidRPr="00197C02">
        <w:rPr>
          <w:rFonts w:ascii="Times New Roman" w:hAnsi="Times New Roman"/>
          <w:sz w:val="24"/>
          <w:szCs w:val="24"/>
          <w:lang w:val="en-US"/>
        </w:rPr>
        <w:t xml:space="preserve"> 115</w:t>
      </w:r>
      <w:r w:rsidRPr="00197C02">
        <w:rPr>
          <w:rFonts w:ascii="Times New Roman" w:hAnsi="Times New Roman"/>
          <w:sz w:val="24"/>
          <w:szCs w:val="24"/>
          <w:lang w:val="en-US"/>
        </w:rPr>
        <w:t>:501–</w:t>
      </w:r>
      <w:r w:rsidR="0021549C" w:rsidRPr="00197C02">
        <w:rPr>
          <w:rFonts w:ascii="Times New Roman" w:hAnsi="Times New Roman"/>
          <w:sz w:val="24"/>
          <w:szCs w:val="24"/>
          <w:lang w:val="en-US"/>
        </w:rPr>
        <w:t>511.</w:t>
      </w:r>
    </w:p>
    <w:p w14:paraId="764CB23E"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Leyer, G.J., and E.A. Johnson. 1992. Acid adaptation promotes survival of </w:t>
      </w:r>
      <w:r w:rsidRPr="00197C02">
        <w:rPr>
          <w:rFonts w:ascii="Times New Roman" w:hAnsi="Times New Roman"/>
          <w:i/>
          <w:sz w:val="24"/>
          <w:szCs w:val="24"/>
        </w:rPr>
        <w:t xml:space="preserve">Salmonella </w:t>
      </w:r>
      <w:r w:rsidRPr="00197C02">
        <w:rPr>
          <w:rFonts w:ascii="Times New Roman" w:hAnsi="Times New Roman"/>
          <w:sz w:val="24"/>
          <w:szCs w:val="24"/>
        </w:rPr>
        <w:t xml:space="preserve">spp. in cheese. </w:t>
      </w:r>
      <w:r w:rsidRPr="00197C02">
        <w:rPr>
          <w:rFonts w:ascii="Times New Roman" w:hAnsi="Times New Roman"/>
          <w:i/>
          <w:sz w:val="24"/>
          <w:szCs w:val="24"/>
        </w:rPr>
        <w:t>Appl. Environmental Microbiol</w:t>
      </w:r>
      <w:r w:rsidRPr="00197C02">
        <w:rPr>
          <w:rFonts w:ascii="Times New Roman" w:hAnsi="Times New Roman"/>
          <w:sz w:val="24"/>
          <w:szCs w:val="24"/>
        </w:rPr>
        <w:t>. 58: 2075- 2080.</w:t>
      </w:r>
    </w:p>
    <w:p w14:paraId="775EF55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Leyer, G.J., and E.A. Johnson. 1993. Acid adaptation induces cross-protection against environmental stresses in </w:t>
      </w:r>
      <w:r w:rsidRPr="00197C02">
        <w:rPr>
          <w:rFonts w:ascii="Times New Roman" w:hAnsi="Times New Roman"/>
          <w:i/>
          <w:sz w:val="24"/>
          <w:szCs w:val="24"/>
        </w:rPr>
        <w:t>Salmonella</w:t>
      </w:r>
      <w:r w:rsidRPr="00197C02">
        <w:rPr>
          <w:rFonts w:ascii="Times New Roman" w:hAnsi="Times New Roman"/>
          <w:sz w:val="24"/>
          <w:szCs w:val="24"/>
        </w:rPr>
        <w:t xml:space="preserve"> Typhimurium. </w:t>
      </w:r>
      <w:r w:rsidRPr="00197C02">
        <w:rPr>
          <w:rFonts w:ascii="Times New Roman" w:hAnsi="Times New Roman"/>
          <w:i/>
          <w:sz w:val="24"/>
          <w:szCs w:val="24"/>
        </w:rPr>
        <w:t>Appl. Environ. Microbiol</w:t>
      </w:r>
      <w:r w:rsidRPr="00197C02">
        <w:rPr>
          <w:rFonts w:ascii="Times New Roman" w:hAnsi="Times New Roman"/>
          <w:sz w:val="24"/>
          <w:szCs w:val="24"/>
        </w:rPr>
        <w:t>. 59: 1842-1847.</w:t>
      </w:r>
    </w:p>
    <w:p w14:paraId="10F65449"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Li, H., A. Bhaskara, C. Megalis, and M.L. Tortorello. 2012. Transcriptomic analysis of </w:t>
      </w:r>
      <w:r w:rsidRPr="00197C02">
        <w:rPr>
          <w:rFonts w:ascii="Times New Roman" w:hAnsi="Times New Roman"/>
          <w:i/>
          <w:sz w:val="24"/>
          <w:szCs w:val="24"/>
        </w:rPr>
        <w:t>Salmonella</w:t>
      </w:r>
      <w:r w:rsidRPr="00197C02">
        <w:rPr>
          <w:rFonts w:ascii="Times New Roman" w:hAnsi="Times New Roman"/>
          <w:sz w:val="24"/>
          <w:szCs w:val="24"/>
        </w:rPr>
        <w:t xml:space="preserve"> desiccation resistance. </w:t>
      </w:r>
      <w:r w:rsidRPr="00197C02">
        <w:rPr>
          <w:rFonts w:ascii="Times New Roman" w:hAnsi="Times New Roman"/>
          <w:i/>
          <w:sz w:val="24"/>
          <w:szCs w:val="24"/>
        </w:rPr>
        <w:t>Foodborne Pathog. Dis.</w:t>
      </w:r>
      <w:r w:rsidRPr="00197C02">
        <w:rPr>
          <w:rFonts w:ascii="Times New Roman" w:hAnsi="Times New Roman"/>
          <w:sz w:val="24"/>
          <w:szCs w:val="24"/>
        </w:rPr>
        <w:t xml:space="preserve"> 9: 1143- 1151.</w:t>
      </w:r>
    </w:p>
    <w:p w14:paraId="550C33FC"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Liljebjelke, K.A., C.L. Hofacre, T. Liu, D.G. White, S. Ayers, S. Young, and J.J. Maurer. 2005. Vertical and horizontal transmission of </w:t>
      </w:r>
      <w:r w:rsidRPr="00197C02">
        <w:rPr>
          <w:rFonts w:ascii="Times New Roman" w:hAnsi="Times New Roman"/>
          <w:i/>
          <w:sz w:val="24"/>
          <w:szCs w:val="24"/>
        </w:rPr>
        <w:t xml:space="preserve">Salmonella </w:t>
      </w:r>
      <w:r w:rsidRPr="00197C02">
        <w:rPr>
          <w:rFonts w:ascii="Times New Roman" w:hAnsi="Times New Roman"/>
          <w:sz w:val="24"/>
          <w:szCs w:val="24"/>
        </w:rPr>
        <w:t xml:space="preserve">within integrated broiler production system. </w:t>
      </w:r>
      <w:r w:rsidRPr="00197C02">
        <w:rPr>
          <w:rFonts w:ascii="Times New Roman" w:hAnsi="Times New Roman"/>
          <w:i/>
          <w:sz w:val="24"/>
          <w:szCs w:val="24"/>
        </w:rPr>
        <w:t>Foodborne Pathog. Dis.</w:t>
      </w:r>
      <w:r w:rsidRPr="00197C02">
        <w:rPr>
          <w:rFonts w:ascii="Times New Roman" w:hAnsi="Times New Roman"/>
          <w:sz w:val="24"/>
          <w:szCs w:val="24"/>
        </w:rPr>
        <w:t xml:space="preserve"> 2: 90- 102.</w:t>
      </w:r>
    </w:p>
    <w:p w14:paraId="50331E9E"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Lister, S.A., and P. Barrow. 2008. Bacterial Diseases. Pages 110-145 in Poultry Diseases. M. Pattison, ed.</w:t>
      </w:r>
      <w:r w:rsidRPr="00197C02">
        <w:rPr>
          <w:rFonts w:ascii="Arial" w:eastAsiaTheme="minorHAnsi" w:hAnsi="Arial" w:cs="Arial"/>
          <w:color w:val="262623"/>
          <w:sz w:val="24"/>
          <w:szCs w:val="24"/>
        </w:rPr>
        <w:t xml:space="preserve"> </w:t>
      </w:r>
      <w:r w:rsidRPr="00197C02">
        <w:rPr>
          <w:rFonts w:ascii="Times New Roman" w:hAnsi="Times New Roman"/>
          <w:sz w:val="24"/>
          <w:szCs w:val="24"/>
        </w:rPr>
        <w:t>Edinburgh, New York, USA.</w:t>
      </w:r>
    </w:p>
    <w:p w14:paraId="2AC4BDED" w14:textId="77777777" w:rsidR="0021549C" w:rsidRPr="00197C02" w:rsidRDefault="00B21BE8"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Livak</w:t>
      </w:r>
      <w:r w:rsidR="00692936"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K</w:t>
      </w:r>
      <w:r w:rsidR="00692936" w:rsidRPr="00197C02">
        <w:rPr>
          <w:rFonts w:ascii="Times New Roman" w:hAnsi="Times New Roman"/>
          <w:sz w:val="24"/>
          <w:szCs w:val="24"/>
          <w:lang w:val="en-US"/>
        </w:rPr>
        <w:t>.</w:t>
      </w:r>
      <w:r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and T. </w:t>
      </w:r>
      <w:r w:rsidR="0021549C" w:rsidRPr="00197C02">
        <w:rPr>
          <w:rFonts w:ascii="Times New Roman" w:hAnsi="Times New Roman"/>
          <w:sz w:val="24"/>
          <w:szCs w:val="24"/>
          <w:lang w:val="en-US"/>
        </w:rPr>
        <w:t>Schmittgen.</w:t>
      </w:r>
      <w:r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2001. </w:t>
      </w:r>
      <w:r w:rsidR="0021549C" w:rsidRPr="00197C02">
        <w:rPr>
          <w:rFonts w:ascii="Times New Roman" w:hAnsi="Times New Roman"/>
          <w:sz w:val="24"/>
          <w:szCs w:val="24"/>
          <w:lang w:val="en-US"/>
        </w:rPr>
        <w:t xml:space="preserve">Analysis of relative gene expression data using real-time quantitative PCR and </w:t>
      </w:r>
      <w:r w:rsidR="00EE70C6" w:rsidRPr="00197C02">
        <w:rPr>
          <w:rFonts w:ascii="Times New Roman" w:hAnsi="Times New Roman"/>
          <w:sz w:val="24"/>
          <w:szCs w:val="24"/>
          <w:lang w:val="en-US"/>
        </w:rPr>
        <w:t>the 2(-Delta Delta C(T)) Method.</w:t>
      </w:r>
      <w:r w:rsidR="0021549C" w:rsidRPr="00197C02">
        <w:rPr>
          <w:rFonts w:ascii="Times New Roman" w:hAnsi="Times New Roman"/>
          <w:sz w:val="24"/>
          <w:szCs w:val="24"/>
          <w:lang w:val="en-US"/>
        </w:rPr>
        <w:t xml:space="preserve"> </w:t>
      </w:r>
      <w:r w:rsidR="0021549C" w:rsidRPr="00197C02">
        <w:rPr>
          <w:rFonts w:ascii="Times New Roman" w:hAnsi="Times New Roman"/>
          <w:i/>
          <w:sz w:val="24"/>
          <w:szCs w:val="24"/>
          <w:lang w:val="en-US"/>
        </w:rPr>
        <w:t>J</w:t>
      </w:r>
      <w:r w:rsidR="0069293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Microbiol</w:t>
      </w:r>
      <w:r w:rsidR="0069293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Methods</w:t>
      </w:r>
      <w:r w:rsidR="0021549C" w:rsidRPr="00197C02">
        <w:rPr>
          <w:rFonts w:ascii="Times New Roman" w:hAnsi="Times New Roman"/>
          <w:sz w:val="24"/>
          <w:szCs w:val="24"/>
          <w:lang w:val="en-US"/>
        </w:rPr>
        <w:t xml:space="preserve"> 25</w:t>
      </w:r>
      <w:r w:rsidRPr="00197C02">
        <w:rPr>
          <w:rFonts w:ascii="Times New Roman" w:hAnsi="Times New Roman"/>
          <w:sz w:val="24"/>
          <w:szCs w:val="24"/>
          <w:lang w:val="en-US"/>
        </w:rPr>
        <w:t>:</w:t>
      </w:r>
      <w:r w:rsidR="0021549C" w:rsidRPr="00197C02">
        <w:rPr>
          <w:rFonts w:ascii="Times New Roman" w:hAnsi="Times New Roman"/>
          <w:sz w:val="24"/>
          <w:szCs w:val="24"/>
          <w:lang w:val="en-US"/>
        </w:rPr>
        <w:t>402</w:t>
      </w:r>
      <w:r w:rsidRPr="00197C02">
        <w:rPr>
          <w:rFonts w:ascii="Times New Roman" w:hAnsi="Times New Roman"/>
          <w:sz w:val="24"/>
          <w:szCs w:val="24"/>
          <w:lang w:val="en-US"/>
        </w:rPr>
        <w:t>–</w:t>
      </w:r>
      <w:r w:rsidR="0021549C" w:rsidRPr="00197C02">
        <w:rPr>
          <w:rFonts w:ascii="Times New Roman" w:hAnsi="Times New Roman"/>
          <w:sz w:val="24"/>
          <w:szCs w:val="24"/>
          <w:lang w:val="en-US"/>
        </w:rPr>
        <w:t>408.</w:t>
      </w:r>
    </w:p>
    <w:p w14:paraId="48FEC53A" w14:textId="3EAAA1CB" w:rsidR="00F05461" w:rsidRPr="00197C02" w:rsidRDefault="00F05461" w:rsidP="00BD374D">
      <w:pPr>
        <w:spacing w:line="480" w:lineRule="auto"/>
        <w:jc w:val="both"/>
        <w:rPr>
          <w:rFonts w:ascii="Times New Roman" w:eastAsia="ArialMT" w:hAnsi="Times New Roman"/>
          <w:sz w:val="24"/>
          <w:szCs w:val="24"/>
          <w:lang w:val="en-US"/>
        </w:rPr>
      </w:pPr>
      <w:r w:rsidRPr="00197C02">
        <w:rPr>
          <w:rFonts w:ascii="Times New Roman" w:eastAsia="ArialMT" w:hAnsi="Times New Roman"/>
          <w:sz w:val="24"/>
          <w:szCs w:val="24"/>
          <w:lang w:val="en-US"/>
        </w:rPr>
        <w:t xml:space="preserve">Ma, L., G. Zhang, P. Gerner-Smidt, Y. Mantripragada, I. Ezeoke, and M. P. Doyle. 2009. Thermal inactivation of </w:t>
      </w:r>
      <w:r w:rsidRPr="00197C02">
        <w:rPr>
          <w:rFonts w:ascii="Times New Roman" w:eastAsia="ArialMT" w:hAnsi="Times New Roman"/>
          <w:i/>
          <w:sz w:val="24"/>
          <w:szCs w:val="24"/>
          <w:lang w:val="en-US"/>
        </w:rPr>
        <w:t xml:space="preserve">Salmonella </w:t>
      </w:r>
      <w:r w:rsidRPr="00197C02">
        <w:rPr>
          <w:rFonts w:ascii="Times New Roman" w:eastAsia="ArialMT" w:hAnsi="Times New Roman"/>
          <w:sz w:val="24"/>
          <w:szCs w:val="24"/>
          <w:lang w:val="en-US"/>
        </w:rPr>
        <w:t xml:space="preserve">in peanut butter. J. Food Prot. 8:1596- 1601.  </w:t>
      </w:r>
    </w:p>
    <w:p w14:paraId="58B70271" w14:textId="70E11803" w:rsidR="00126093" w:rsidRPr="00197C02" w:rsidRDefault="00126093" w:rsidP="00BD374D">
      <w:pPr>
        <w:spacing w:line="480" w:lineRule="auto"/>
        <w:jc w:val="both"/>
        <w:rPr>
          <w:rFonts w:ascii="Times New Roman" w:eastAsia="ArialMT" w:hAnsi="Times New Roman"/>
          <w:sz w:val="24"/>
          <w:szCs w:val="24"/>
        </w:rPr>
      </w:pPr>
      <w:r w:rsidRPr="00197C02">
        <w:rPr>
          <w:rFonts w:ascii="Times New Roman" w:eastAsia="ArialMT" w:hAnsi="Times New Roman"/>
          <w:sz w:val="24"/>
          <w:szCs w:val="24"/>
          <w:lang w:val="en-US"/>
        </w:rPr>
        <w:t>Maciorowski</w:t>
      </w:r>
      <w:r w:rsidR="00692936" w:rsidRPr="00197C02">
        <w:rPr>
          <w:rFonts w:ascii="Times New Roman" w:eastAsia="ArialMT" w:hAnsi="Times New Roman"/>
          <w:sz w:val="24"/>
          <w:szCs w:val="24"/>
          <w:lang w:val="en-US"/>
        </w:rPr>
        <w:t>,</w:t>
      </w:r>
      <w:r w:rsidRPr="00197C02">
        <w:rPr>
          <w:rFonts w:ascii="Times New Roman" w:eastAsia="ArialMT" w:hAnsi="Times New Roman"/>
          <w:sz w:val="24"/>
          <w:szCs w:val="24"/>
          <w:lang w:val="en-US"/>
        </w:rPr>
        <w:t xml:space="preserve"> K</w:t>
      </w:r>
      <w:r w:rsidR="00692936" w:rsidRPr="00197C02">
        <w:rPr>
          <w:rFonts w:ascii="Times New Roman" w:eastAsia="ArialMT" w:hAnsi="Times New Roman"/>
          <w:sz w:val="24"/>
          <w:szCs w:val="24"/>
          <w:lang w:val="en-US"/>
        </w:rPr>
        <w:t>.</w:t>
      </w:r>
      <w:r w:rsidRPr="00197C02">
        <w:rPr>
          <w:rFonts w:ascii="Times New Roman" w:eastAsia="ArialMT" w:hAnsi="Times New Roman"/>
          <w:sz w:val="24"/>
          <w:szCs w:val="24"/>
          <w:lang w:val="en-US"/>
        </w:rPr>
        <w:t>G</w:t>
      </w:r>
      <w:r w:rsidR="00692936" w:rsidRPr="00197C02">
        <w:rPr>
          <w:rFonts w:ascii="Times New Roman" w:eastAsia="ArialMT" w:hAnsi="Times New Roman"/>
          <w:sz w:val="24"/>
          <w:szCs w:val="24"/>
          <w:lang w:val="en-US"/>
        </w:rPr>
        <w:t>.</w:t>
      </w:r>
      <w:r w:rsidRPr="00197C02">
        <w:rPr>
          <w:rFonts w:ascii="Times New Roman" w:eastAsia="ArialMT" w:hAnsi="Times New Roman"/>
          <w:sz w:val="24"/>
          <w:szCs w:val="24"/>
          <w:lang w:val="en-US"/>
        </w:rPr>
        <w:t>,</w:t>
      </w:r>
      <w:r w:rsidR="00692936" w:rsidRPr="00197C02">
        <w:rPr>
          <w:rFonts w:ascii="Times New Roman" w:eastAsia="ArialMT" w:hAnsi="Times New Roman"/>
          <w:sz w:val="24"/>
          <w:szCs w:val="24"/>
          <w:lang w:val="en-US"/>
        </w:rPr>
        <w:t xml:space="preserve"> F.T.</w:t>
      </w:r>
      <w:r w:rsidRPr="00197C02">
        <w:rPr>
          <w:rFonts w:ascii="Times New Roman" w:eastAsia="ArialMT" w:hAnsi="Times New Roman"/>
          <w:sz w:val="24"/>
          <w:szCs w:val="24"/>
          <w:lang w:val="en-US"/>
        </w:rPr>
        <w:t xml:space="preserve"> Jones, </w:t>
      </w:r>
      <w:r w:rsidR="00692936" w:rsidRPr="00197C02">
        <w:rPr>
          <w:rFonts w:ascii="Times New Roman" w:eastAsia="ArialMT" w:hAnsi="Times New Roman"/>
          <w:sz w:val="24"/>
          <w:szCs w:val="24"/>
          <w:lang w:val="en-US"/>
        </w:rPr>
        <w:t xml:space="preserve">S.D. </w:t>
      </w:r>
      <w:r w:rsidRPr="00197C02">
        <w:rPr>
          <w:rFonts w:ascii="Times New Roman" w:eastAsia="ArialMT" w:hAnsi="Times New Roman"/>
          <w:sz w:val="24"/>
          <w:szCs w:val="24"/>
          <w:lang w:val="en-US"/>
        </w:rPr>
        <w:t>Pillai,</w:t>
      </w:r>
      <w:r w:rsidR="00692936" w:rsidRPr="00197C02">
        <w:rPr>
          <w:rFonts w:ascii="Times New Roman" w:eastAsia="ArialMT" w:hAnsi="Times New Roman"/>
          <w:sz w:val="24"/>
          <w:szCs w:val="24"/>
          <w:lang w:val="en-US"/>
        </w:rPr>
        <w:t xml:space="preserve"> and S.C.</w:t>
      </w:r>
      <w:r w:rsidRPr="00197C02">
        <w:rPr>
          <w:rFonts w:ascii="Times New Roman" w:eastAsia="ArialMT" w:hAnsi="Times New Roman"/>
          <w:sz w:val="24"/>
          <w:szCs w:val="24"/>
          <w:lang w:val="en-US"/>
        </w:rPr>
        <w:t xml:space="preserve"> Ricke</w:t>
      </w:r>
      <w:r w:rsidR="00692936" w:rsidRPr="00197C02">
        <w:rPr>
          <w:rFonts w:ascii="Times New Roman" w:eastAsia="ArialMT" w:hAnsi="Times New Roman"/>
          <w:sz w:val="24"/>
          <w:szCs w:val="24"/>
          <w:lang w:val="en-US"/>
        </w:rPr>
        <w:t>. 2004</w:t>
      </w:r>
      <w:r w:rsidRPr="00197C02">
        <w:rPr>
          <w:rFonts w:ascii="Times New Roman" w:eastAsia="ArialMT" w:hAnsi="Times New Roman"/>
          <w:sz w:val="24"/>
          <w:szCs w:val="24"/>
          <w:lang w:val="en-US"/>
        </w:rPr>
        <w:t xml:space="preserve">. Incidence, sources, and control of foodborne </w:t>
      </w:r>
      <w:r w:rsidRPr="00197C02">
        <w:rPr>
          <w:rFonts w:ascii="Times New Roman" w:eastAsia="ArialMT" w:hAnsi="Times New Roman"/>
          <w:i/>
          <w:sz w:val="24"/>
          <w:szCs w:val="24"/>
          <w:lang w:val="en-US"/>
        </w:rPr>
        <w:t>Salmonella spp.</w:t>
      </w:r>
      <w:r w:rsidRPr="00197C02">
        <w:rPr>
          <w:rFonts w:ascii="Times New Roman" w:eastAsia="ArialMT" w:hAnsi="Times New Roman"/>
          <w:sz w:val="24"/>
          <w:szCs w:val="24"/>
          <w:lang w:val="en-US"/>
        </w:rPr>
        <w:t xml:space="preserve"> in poultry feeds. </w:t>
      </w:r>
      <w:r w:rsidRPr="00197C02">
        <w:rPr>
          <w:rFonts w:ascii="Times New Roman" w:eastAsia="ArialMT" w:hAnsi="Times New Roman"/>
          <w:i/>
          <w:sz w:val="24"/>
          <w:szCs w:val="24"/>
          <w:lang w:val="en-US"/>
        </w:rPr>
        <w:t>W</w:t>
      </w:r>
      <w:r w:rsidR="009B669C" w:rsidRPr="00197C02">
        <w:rPr>
          <w:rFonts w:ascii="Times New Roman" w:eastAsia="ArialMT" w:hAnsi="Times New Roman"/>
          <w:i/>
          <w:sz w:val="24"/>
          <w:szCs w:val="24"/>
          <w:lang w:val="en-US"/>
        </w:rPr>
        <w:t>orld</w:t>
      </w:r>
      <w:r w:rsidRPr="00197C02">
        <w:rPr>
          <w:rFonts w:ascii="Times New Roman" w:eastAsia="ArialMT" w:hAnsi="Times New Roman"/>
          <w:i/>
          <w:sz w:val="24"/>
          <w:szCs w:val="24"/>
          <w:lang w:val="en-US"/>
        </w:rPr>
        <w:t xml:space="preserve"> Poultry Sci</w:t>
      </w:r>
      <w:r w:rsidR="00692936" w:rsidRPr="00197C02">
        <w:rPr>
          <w:rFonts w:ascii="Times New Roman" w:eastAsia="ArialMT" w:hAnsi="Times New Roman"/>
          <w:i/>
          <w:sz w:val="24"/>
          <w:szCs w:val="24"/>
          <w:lang w:val="en-US"/>
        </w:rPr>
        <w:t>.</w:t>
      </w:r>
      <w:r w:rsidRPr="00197C02">
        <w:rPr>
          <w:rFonts w:ascii="Times New Roman" w:eastAsia="ArialMT" w:hAnsi="Times New Roman"/>
          <w:i/>
          <w:sz w:val="24"/>
          <w:szCs w:val="24"/>
          <w:lang w:val="en-US"/>
        </w:rPr>
        <w:t xml:space="preserve"> J</w:t>
      </w:r>
      <w:r w:rsidR="00692936" w:rsidRPr="00197C02">
        <w:rPr>
          <w:rFonts w:ascii="Times New Roman" w:eastAsia="ArialMT" w:hAnsi="Times New Roman"/>
          <w:i/>
          <w:sz w:val="24"/>
          <w:szCs w:val="24"/>
          <w:lang w:val="en-US"/>
        </w:rPr>
        <w:t>.</w:t>
      </w:r>
      <w:r w:rsidRPr="00197C02">
        <w:rPr>
          <w:rFonts w:ascii="Times New Roman" w:eastAsia="ArialMT" w:hAnsi="Times New Roman"/>
          <w:sz w:val="24"/>
          <w:szCs w:val="24"/>
          <w:lang w:val="en-US"/>
        </w:rPr>
        <w:t xml:space="preserve"> 60: 446</w:t>
      </w:r>
      <w:r w:rsidRPr="00197C02">
        <w:rPr>
          <w:rFonts w:ascii="Times New Roman" w:hAnsi="Times New Roman"/>
          <w:sz w:val="24"/>
          <w:szCs w:val="24"/>
          <w:lang w:val="en-US"/>
        </w:rPr>
        <w:t>–</w:t>
      </w:r>
      <w:r w:rsidRPr="00197C02">
        <w:rPr>
          <w:rFonts w:ascii="Times New Roman" w:eastAsia="ArialMT" w:hAnsi="Times New Roman"/>
          <w:sz w:val="24"/>
          <w:szCs w:val="24"/>
          <w:lang w:val="en-US"/>
        </w:rPr>
        <w:t>457.</w:t>
      </w:r>
    </w:p>
    <w:p w14:paraId="5B523081"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Malorny, B., E. Hauser, and R. Dieckmann. 2011. New Approaches in Subspecies-level </w:t>
      </w:r>
      <w:r w:rsidRPr="00197C02">
        <w:rPr>
          <w:rFonts w:ascii="Times New Roman" w:hAnsi="Times New Roman"/>
          <w:i/>
          <w:sz w:val="24"/>
          <w:szCs w:val="24"/>
        </w:rPr>
        <w:t>Salmonella</w:t>
      </w:r>
      <w:r w:rsidRPr="00197C02">
        <w:rPr>
          <w:rFonts w:ascii="Times New Roman" w:hAnsi="Times New Roman"/>
          <w:sz w:val="24"/>
          <w:szCs w:val="24"/>
        </w:rPr>
        <w:t xml:space="preserve"> Classification. Pages 1-23 in </w:t>
      </w:r>
      <w:r w:rsidRPr="00197C02">
        <w:rPr>
          <w:rFonts w:ascii="Times New Roman" w:hAnsi="Times New Roman"/>
          <w:i/>
          <w:sz w:val="24"/>
          <w:szCs w:val="24"/>
        </w:rPr>
        <w:t>Salmonella From Genome to Function</w:t>
      </w:r>
      <w:r w:rsidRPr="00197C02">
        <w:rPr>
          <w:rFonts w:ascii="Times New Roman" w:hAnsi="Times New Roman"/>
          <w:sz w:val="24"/>
          <w:szCs w:val="24"/>
        </w:rPr>
        <w:t>. S. Porwollik, ed. Norfolk, UK.</w:t>
      </w:r>
    </w:p>
    <w:p w14:paraId="7B1BBE5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Mackey, B.M., and C. Derrick. 1990. Heat shock protein synthesis and thermotolerance in </w:t>
      </w:r>
      <w:r w:rsidRPr="00197C02">
        <w:rPr>
          <w:rFonts w:ascii="Times New Roman" w:hAnsi="Times New Roman"/>
          <w:i/>
          <w:sz w:val="24"/>
          <w:szCs w:val="24"/>
        </w:rPr>
        <w:t xml:space="preserve">Salmonella </w:t>
      </w:r>
      <w:r w:rsidRPr="00197C02">
        <w:rPr>
          <w:rFonts w:ascii="Times New Roman" w:hAnsi="Times New Roman"/>
          <w:sz w:val="24"/>
          <w:szCs w:val="24"/>
        </w:rPr>
        <w:t>Typhimurium</w:t>
      </w:r>
      <w:r w:rsidRPr="00197C02">
        <w:rPr>
          <w:rFonts w:ascii="Times New Roman" w:hAnsi="Times New Roman"/>
          <w:i/>
          <w:sz w:val="24"/>
          <w:szCs w:val="24"/>
        </w:rPr>
        <w:t>. J. Appl. Microbiol.</w:t>
      </w:r>
      <w:r w:rsidRPr="00197C02">
        <w:rPr>
          <w:rFonts w:ascii="Times New Roman" w:hAnsi="Times New Roman"/>
          <w:sz w:val="24"/>
          <w:szCs w:val="24"/>
        </w:rPr>
        <w:t xml:space="preserve"> 69: 373- 383.</w:t>
      </w:r>
    </w:p>
    <w:p w14:paraId="72613A7C"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Mañas, P., R. Pagán, I. Alvarez, and S. Condón Usón. 2003. Survival of </w:t>
      </w:r>
      <w:r w:rsidRPr="00197C02">
        <w:rPr>
          <w:rFonts w:ascii="Times New Roman" w:hAnsi="Times New Roman"/>
          <w:i/>
          <w:sz w:val="24"/>
          <w:szCs w:val="24"/>
        </w:rPr>
        <w:t xml:space="preserve">Salmonella </w:t>
      </w:r>
      <w:r w:rsidRPr="00197C02">
        <w:rPr>
          <w:rFonts w:ascii="Times New Roman" w:hAnsi="Times New Roman"/>
          <w:sz w:val="24"/>
          <w:szCs w:val="24"/>
        </w:rPr>
        <w:t xml:space="preserve">senftenberg 775W to current liquid whole egg pasteurization treatments. </w:t>
      </w:r>
      <w:r w:rsidRPr="00197C02">
        <w:rPr>
          <w:rFonts w:ascii="Times New Roman" w:hAnsi="Times New Roman"/>
          <w:i/>
          <w:sz w:val="24"/>
          <w:szCs w:val="24"/>
        </w:rPr>
        <w:t xml:space="preserve">Food Microbiol. </w:t>
      </w:r>
      <w:r w:rsidRPr="00197C02">
        <w:rPr>
          <w:rFonts w:ascii="Times New Roman" w:hAnsi="Times New Roman"/>
          <w:sz w:val="24"/>
          <w:szCs w:val="24"/>
        </w:rPr>
        <w:t>20: 593-600.</w:t>
      </w:r>
    </w:p>
    <w:p w14:paraId="170D9A11"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Martelli, F. and R.H. Davies. 2012. </w:t>
      </w:r>
      <w:r w:rsidRPr="00197C02">
        <w:rPr>
          <w:rFonts w:ascii="Times New Roman" w:hAnsi="Times New Roman"/>
          <w:i/>
          <w:sz w:val="24"/>
          <w:szCs w:val="24"/>
        </w:rPr>
        <w:t>Salmonella</w:t>
      </w:r>
      <w:r w:rsidRPr="00197C02">
        <w:rPr>
          <w:rFonts w:ascii="Times New Roman" w:hAnsi="Times New Roman"/>
          <w:sz w:val="24"/>
          <w:szCs w:val="24"/>
        </w:rPr>
        <w:t xml:space="preserve"> serovars isolated from table eggs: An overview. </w:t>
      </w:r>
      <w:r w:rsidRPr="00197C02">
        <w:rPr>
          <w:rFonts w:ascii="Times New Roman" w:hAnsi="Times New Roman"/>
          <w:i/>
          <w:sz w:val="24"/>
          <w:szCs w:val="24"/>
        </w:rPr>
        <w:t xml:space="preserve">Food Res. Int. </w:t>
      </w:r>
      <w:r w:rsidRPr="00197C02">
        <w:rPr>
          <w:rFonts w:ascii="Times New Roman" w:hAnsi="Times New Roman"/>
          <w:sz w:val="24"/>
          <w:szCs w:val="24"/>
        </w:rPr>
        <w:t>45: 745- 754.</w:t>
      </w:r>
    </w:p>
    <w:p w14:paraId="7FDC2AC1"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Martin, L.J., M. Fyfe, K. Doré, J.A. Buxton, F. Pollari, B. Henry, and S.A. McEwen. 2004. Increased burden of illness associated with antimicrobial-resistant </w:t>
      </w:r>
      <w:r w:rsidRPr="00197C02">
        <w:rPr>
          <w:rFonts w:ascii="Times New Roman" w:hAnsi="Times New Roman"/>
          <w:i/>
          <w:sz w:val="24"/>
          <w:szCs w:val="24"/>
        </w:rPr>
        <w:t xml:space="preserve">Salmonella enterica </w:t>
      </w:r>
      <w:r w:rsidRPr="00197C02">
        <w:rPr>
          <w:rFonts w:ascii="Times New Roman" w:hAnsi="Times New Roman"/>
          <w:sz w:val="24"/>
          <w:szCs w:val="24"/>
        </w:rPr>
        <w:t xml:space="preserve">serotype Typhimurium infections. </w:t>
      </w:r>
      <w:r w:rsidRPr="00197C02">
        <w:rPr>
          <w:rFonts w:ascii="Times New Roman" w:hAnsi="Times New Roman"/>
          <w:i/>
          <w:sz w:val="24"/>
          <w:szCs w:val="24"/>
        </w:rPr>
        <w:t>J. Infect. Dis.</w:t>
      </w:r>
      <w:r w:rsidRPr="00197C02">
        <w:rPr>
          <w:rFonts w:ascii="Times New Roman" w:hAnsi="Times New Roman"/>
          <w:sz w:val="24"/>
          <w:szCs w:val="24"/>
        </w:rPr>
        <w:t xml:space="preserve"> 189: 377- 384.</w:t>
      </w:r>
    </w:p>
    <w:p w14:paraId="3C61313D"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Mather, A. E., S.W. Reid, D.J. Maskell, J. Parkhill, M.C. Fookes, S.R. Harris, and  N.R. Thomson. 2013. Distinguishable epidemics of multidrug-resistant </w:t>
      </w:r>
      <w:r w:rsidRPr="00197C02">
        <w:rPr>
          <w:rFonts w:ascii="Times New Roman" w:hAnsi="Times New Roman"/>
          <w:i/>
          <w:sz w:val="24"/>
          <w:szCs w:val="24"/>
        </w:rPr>
        <w:t xml:space="preserve">Salmonella </w:t>
      </w:r>
      <w:r w:rsidRPr="00197C02">
        <w:rPr>
          <w:rFonts w:ascii="Times New Roman" w:hAnsi="Times New Roman"/>
          <w:sz w:val="24"/>
          <w:szCs w:val="24"/>
        </w:rPr>
        <w:t xml:space="preserve">Typhimurium DT104 in different hosts. </w:t>
      </w:r>
      <w:r w:rsidRPr="00197C02">
        <w:rPr>
          <w:rFonts w:ascii="Times New Roman" w:hAnsi="Times New Roman"/>
          <w:i/>
          <w:sz w:val="24"/>
          <w:szCs w:val="24"/>
        </w:rPr>
        <w:t>Science.</w:t>
      </w:r>
      <w:r w:rsidRPr="00197C02">
        <w:rPr>
          <w:rFonts w:ascii="Times New Roman" w:hAnsi="Times New Roman"/>
          <w:sz w:val="24"/>
          <w:szCs w:val="24"/>
        </w:rPr>
        <w:t xml:space="preserve"> 341: 1514-1517.</w:t>
      </w:r>
    </w:p>
    <w:p w14:paraId="77AAC633"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Mattick, K. L., F. Jørgensen, P. Wang, J. Pound, M.H. Vandeven, L.R. Ward, and T.J. Humphrey. 2001. Effect of challenge temperature and solute type on heat tolerance of </w:t>
      </w:r>
      <w:r w:rsidRPr="00197C02">
        <w:rPr>
          <w:rFonts w:ascii="Times New Roman" w:hAnsi="Times New Roman"/>
          <w:i/>
          <w:sz w:val="24"/>
          <w:szCs w:val="24"/>
        </w:rPr>
        <w:t>Salmonella</w:t>
      </w:r>
      <w:r w:rsidRPr="00197C02">
        <w:rPr>
          <w:rFonts w:ascii="Times New Roman" w:hAnsi="Times New Roman"/>
          <w:sz w:val="24"/>
          <w:szCs w:val="24"/>
        </w:rPr>
        <w:t xml:space="preserve"> serovars at low water activity. </w:t>
      </w:r>
      <w:r w:rsidRPr="00197C02">
        <w:rPr>
          <w:rFonts w:ascii="Times New Roman" w:hAnsi="Times New Roman"/>
          <w:i/>
          <w:sz w:val="24"/>
          <w:szCs w:val="24"/>
        </w:rPr>
        <w:t>Appl. Environ. Microbiol.</w:t>
      </w:r>
      <w:r w:rsidRPr="00197C02">
        <w:rPr>
          <w:rFonts w:ascii="Times New Roman" w:hAnsi="Times New Roman"/>
          <w:sz w:val="24"/>
          <w:szCs w:val="24"/>
        </w:rPr>
        <w:t xml:space="preserve"> 67: 4128- 4136.</w:t>
      </w:r>
    </w:p>
    <w:p w14:paraId="6D8298F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McClelland, M., K.E. Sanderson, J. Spieth, S.W. Clifton, P. Latreille, L. Courtney, and R.K. Wilson. 2001. Complete genome sequence of </w:t>
      </w:r>
      <w:r w:rsidRPr="00197C02">
        <w:rPr>
          <w:rFonts w:ascii="Times New Roman" w:hAnsi="Times New Roman"/>
          <w:i/>
          <w:sz w:val="24"/>
          <w:szCs w:val="24"/>
        </w:rPr>
        <w:t>Salmonella enterica</w:t>
      </w:r>
      <w:r w:rsidRPr="00197C02">
        <w:rPr>
          <w:rFonts w:ascii="Times New Roman" w:hAnsi="Times New Roman"/>
          <w:sz w:val="24"/>
          <w:szCs w:val="24"/>
        </w:rPr>
        <w:t xml:space="preserve"> serovar Typhimurium LT2.</w:t>
      </w:r>
      <w:r w:rsidRPr="00197C02">
        <w:rPr>
          <w:rFonts w:ascii="Times New Roman" w:hAnsi="Times New Roman"/>
          <w:i/>
          <w:sz w:val="24"/>
          <w:szCs w:val="24"/>
        </w:rPr>
        <w:t xml:space="preserve"> Nature.</w:t>
      </w:r>
      <w:r w:rsidRPr="00197C02">
        <w:rPr>
          <w:rFonts w:ascii="Times New Roman" w:hAnsi="Times New Roman"/>
          <w:sz w:val="24"/>
          <w:szCs w:val="24"/>
        </w:rPr>
        <w:t xml:space="preserve"> 413: 852- 856.</w:t>
      </w:r>
    </w:p>
    <w:p w14:paraId="7130D53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McClelland, M., K.E. Sanderson, S.W. Clifton, P. Latreille, S. Porwollik, A. Sabo, and R.K. Wilson. 2004. Comparison of genome degradation in Paratyphi A and Typhi, human-restricted serovars of </w:t>
      </w:r>
      <w:r w:rsidRPr="00197C02">
        <w:rPr>
          <w:rFonts w:ascii="Times New Roman" w:hAnsi="Times New Roman"/>
          <w:i/>
          <w:sz w:val="24"/>
          <w:szCs w:val="24"/>
        </w:rPr>
        <w:t>Salmonella enterica</w:t>
      </w:r>
      <w:r w:rsidRPr="00197C02">
        <w:rPr>
          <w:rFonts w:ascii="Times New Roman" w:hAnsi="Times New Roman"/>
          <w:sz w:val="24"/>
          <w:szCs w:val="24"/>
        </w:rPr>
        <w:t xml:space="preserve"> that cause typhoid. </w:t>
      </w:r>
      <w:r w:rsidRPr="00197C02">
        <w:rPr>
          <w:rFonts w:ascii="Times New Roman" w:hAnsi="Times New Roman"/>
          <w:i/>
          <w:sz w:val="24"/>
          <w:szCs w:val="24"/>
        </w:rPr>
        <w:t>Nat. Genet.</w:t>
      </w:r>
      <w:r w:rsidRPr="00197C02">
        <w:rPr>
          <w:rFonts w:ascii="Times New Roman" w:hAnsi="Times New Roman"/>
          <w:sz w:val="24"/>
          <w:szCs w:val="24"/>
        </w:rPr>
        <w:t xml:space="preserve"> 36: 1268- 1274.</w:t>
      </w:r>
    </w:p>
    <w:p w14:paraId="796FDD1E"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McDonnell, G., and A.D. Russell. 1999. Antiseptics and disinfectants: activity, action, and resistance. </w:t>
      </w:r>
      <w:r w:rsidRPr="00197C02">
        <w:rPr>
          <w:rFonts w:ascii="Times New Roman" w:hAnsi="Times New Roman"/>
          <w:i/>
          <w:sz w:val="24"/>
          <w:szCs w:val="24"/>
        </w:rPr>
        <w:t>Clin. Microbiol. Rev.</w:t>
      </w:r>
      <w:r w:rsidRPr="00197C02">
        <w:rPr>
          <w:rFonts w:ascii="Times New Roman" w:hAnsi="Times New Roman"/>
          <w:sz w:val="24"/>
          <w:szCs w:val="24"/>
        </w:rPr>
        <w:t xml:space="preserve"> 12: 147-179.</w:t>
      </w:r>
    </w:p>
    <w:p w14:paraId="5382AEC6"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Megalis, C. 2013. </w:t>
      </w:r>
      <w:r w:rsidRPr="00197C02">
        <w:rPr>
          <w:rFonts w:ascii="Times New Roman" w:hAnsi="Times New Roman"/>
          <w:iCs/>
          <w:sz w:val="24"/>
          <w:szCs w:val="24"/>
        </w:rPr>
        <w:t>Cell Shrinkage Strategy for</w:t>
      </w:r>
      <w:r w:rsidRPr="00197C02">
        <w:rPr>
          <w:rFonts w:ascii="Times New Roman" w:hAnsi="Times New Roman"/>
          <w:i/>
          <w:iCs/>
          <w:sz w:val="24"/>
          <w:szCs w:val="24"/>
        </w:rPr>
        <w:t xml:space="preserve"> Salmonella </w:t>
      </w:r>
      <w:r w:rsidRPr="00197C02">
        <w:rPr>
          <w:rFonts w:ascii="Times New Roman" w:hAnsi="Times New Roman"/>
          <w:iCs/>
          <w:sz w:val="24"/>
          <w:szCs w:val="24"/>
        </w:rPr>
        <w:t>during desiccation. Unpublished data</w:t>
      </w:r>
      <w:r w:rsidRPr="00197C02">
        <w:rPr>
          <w:rFonts w:ascii="Times New Roman" w:hAnsi="Times New Roman"/>
          <w:sz w:val="24"/>
          <w:szCs w:val="24"/>
        </w:rPr>
        <w:t xml:space="preserve">. </w:t>
      </w:r>
    </w:p>
    <w:p w14:paraId="7FE57E9E" w14:textId="77777777" w:rsidR="00D27895" w:rsidRPr="00197C02" w:rsidRDefault="00B21BE8"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Melendez</w:t>
      </w:r>
      <w:r w:rsidR="00692936" w:rsidRPr="00197C02">
        <w:rPr>
          <w:rFonts w:ascii="Times New Roman" w:hAnsi="Times New Roman"/>
          <w:sz w:val="24"/>
          <w:szCs w:val="24"/>
          <w:lang w:val="en-US"/>
        </w:rPr>
        <w:t>,</w:t>
      </w:r>
      <w:r w:rsidRPr="00197C02">
        <w:rPr>
          <w:rFonts w:ascii="Times New Roman" w:hAnsi="Times New Roman"/>
          <w:sz w:val="24"/>
          <w:szCs w:val="24"/>
          <w:lang w:val="en-US"/>
        </w:rPr>
        <w:t xml:space="preserve"> S</w:t>
      </w:r>
      <w:r w:rsidR="00692936" w:rsidRPr="00197C02">
        <w:rPr>
          <w:rFonts w:ascii="Times New Roman" w:hAnsi="Times New Roman"/>
          <w:sz w:val="24"/>
          <w:szCs w:val="24"/>
          <w:lang w:val="en-US"/>
        </w:rPr>
        <w:t>.</w:t>
      </w:r>
      <w:r w:rsidR="00D27895" w:rsidRPr="00197C02">
        <w:rPr>
          <w:rFonts w:ascii="Times New Roman" w:hAnsi="Times New Roman"/>
          <w:sz w:val="24"/>
          <w:szCs w:val="24"/>
          <w:lang w:val="en-US"/>
        </w:rPr>
        <w:t>,</w:t>
      </w:r>
      <w:r w:rsidR="00692936" w:rsidRPr="00197C02">
        <w:rPr>
          <w:rFonts w:ascii="Times New Roman" w:hAnsi="Times New Roman"/>
          <w:sz w:val="24"/>
          <w:szCs w:val="24"/>
          <w:lang w:val="en-US"/>
        </w:rPr>
        <w:t xml:space="preserve"> I. Hanning</w:t>
      </w:r>
      <w:r w:rsidR="00D27895" w:rsidRPr="00197C02">
        <w:rPr>
          <w:rFonts w:ascii="Times New Roman" w:hAnsi="Times New Roman"/>
          <w:sz w:val="24"/>
          <w:szCs w:val="24"/>
          <w:lang w:val="en-US"/>
        </w:rPr>
        <w:t xml:space="preserve">, </w:t>
      </w:r>
      <w:r w:rsidR="00692936" w:rsidRPr="00197C02">
        <w:rPr>
          <w:rFonts w:ascii="Times New Roman" w:hAnsi="Times New Roman"/>
          <w:sz w:val="24"/>
          <w:szCs w:val="24"/>
          <w:lang w:val="en-US"/>
        </w:rPr>
        <w:t xml:space="preserve">J. </w:t>
      </w:r>
      <w:r w:rsidR="00D27895" w:rsidRPr="00197C02">
        <w:rPr>
          <w:rFonts w:ascii="Times New Roman" w:hAnsi="Times New Roman"/>
          <w:sz w:val="24"/>
          <w:szCs w:val="24"/>
          <w:lang w:val="en-US"/>
        </w:rPr>
        <w:t xml:space="preserve">Han, </w:t>
      </w:r>
      <w:r w:rsidR="00692936" w:rsidRPr="00197C02">
        <w:rPr>
          <w:rFonts w:ascii="Times New Roman" w:hAnsi="Times New Roman"/>
          <w:sz w:val="24"/>
          <w:szCs w:val="24"/>
          <w:lang w:val="en-US"/>
        </w:rPr>
        <w:t xml:space="preserve">R. </w:t>
      </w:r>
      <w:r w:rsidR="00D27895" w:rsidRPr="00197C02">
        <w:rPr>
          <w:rFonts w:ascii="Times New Roman" w:hAnsi="Times New Roman"/>
          <w:sz w:val="24"/>
          <w:szCs w:val="24"/>
          <w:lang w:val="en-US"/>
        </w:rPr>
        <w:t xml:space="preserve">Nayak, </w:t>
      </w:r>
      <w:r w:rsidR="00692936" w:rsidRPr="00197C02">
        <w:rPr>
          <w:rFonts w:ascii="Times New Roman" w:hAnsi="Times New Roman"/>
          <w:sz w:val="24"/>
          <w:szCs w:val="24"/>
          <w:lang w:val="en-US"/>
        </w:rPr>
        <w:t xml:space="preserve">A.R. </w:t>
      </w:r>
      <w:r w:rsidR="00D27895" w:rsidRPr="00197C02">
        <w:rPr>
          <w:rFonts w:ascii="Times New Roman" w:hAnsi="Times New Roman"/>
          <w:sz w:val="24"/>
          <w:szCs w:val="24"/>
          <w:lang w:val="en-US"/>
        </w:rPr>
        <w:t xml:space="preserve">Clement, </w:t>
      </w:r>
      <w:r w:rsidR="00692936" w:rsidRPr="00197C02">
        <w:rPr>
          <w:rFonts w:ascii="Times New Roman" w:hAnsi="Times New Roman"/>
          <w:sz w:val="24"/>
          <w:szCs w:val="24"/>
          <w:lang w:val="en-US"/>
        </w:rPr>
        <w:t xml:space="preserve">A. </w:t>
      </w:r>
      <w:r w:rsidR="00D27895" w:rsidRPr="00197C02">
        <w:rPr>
          <w:rFonts w:ascii="Times New Roman" w:hAnsi="Times New Roman"/>
          <w:sz w:val="24"/>
          <w:szCs w:val="24"/>
          <w:lang w:val="en-US"/>
        </w:rPr>
        <w:t xml:space="preserve">Wooming, </w:t>
      </w:r>
      <w:r w:rsidR="00692936" w:rsidRPr="00197C02">
        <w:rPr>
          <w:rFonts w:ascii="Times New Roman" w:hAnsi="Times New Roman"/>
          <w:sz w:val="24"/>
          <w:szCs w:val="24"/>
          <w:lang w:val="en-US"/>
        </w:rPr>
        <w:t xml:space="preserve">P. </w:t>
      </w:r>
      <w:r w:rsidR="00D27895" w:rsidRPr="00197C02">
        <w:rPr>
          <w:rFonts w:ascii="Times New Roman" w:hAnsi="Times New Roman"/>
          <w:sz w:val="24"/>
          <w:szCs w:val="24"/>
          <w:lang w:val="en-US"/>
        </w:rPr>
        <w:t xml:space="preserve">Herrera, </w:t>
      </w:r>
      <w:r w:rsidR="00692936" w:rsidRPr="00197C02">
        <w:rPr>
          <w:rFonts w:ascii="Times New Roman" w:hAnsi="Times New Roman"/>
          <w:sz w:val="24"/>
          <w:szCs w:val="24"/>
          <w:lang w:val="en-US"/>
        </w:rPr>
        <w:t xml:space="preserve">F.T. </w:t>
      </w:r>
      <w:r w:rsidR="00D27895" w:rsidRPr="00197C02">
        <w:rPr>
          <w:rFonts w:ascii="Times New Roman" w:hAnsi="Times New Roman"/>
          <w:sz w:val="24"/>
          <w:szCs w:val="24"/>
          <w:lang w:val="en-US"/>
        </w:rPr>
        <w:t xml:space="preserve">Jones, </w:t>
      </w:r>
      <w:r w:rsidR="009E46D6" w:rsidRPr="00197C02">
        <w:rPr>
          <w:rFonts w:ascii="Times New Roman" w:hAnsi="Times New Roman"/>
          <w:sz w:val="24"/>
          <w:szCs w:val="24"/>
          <w:lang w:val="en-US"/>
        </w:rPr>
        <w:t>S.</w:t>
      </w:r>
      <w:r w:rsidR="00692936" w:rsidRPr="00197C02">
        <w:rPr>
          <w:rFonts w:ascii="Times New Roman" w:hAnsi="Times New Roman"/>
          <w:sz w:val="24"/>
          <w:szCs w:val="24"/>
          <w:lang w:val="en-US"/>
        </w:rPr>
        <w:t xml:space="preserve">L. </w:t>
      </w:r>
      <w:r w:rsidR="00D27895" w:rsidRPr="00197C02">
        <w:rPr>
          <w:rFonts w:ascii="Times New Roman" w:hAnsi="Times New Roman"/>
          <w:sz w:val="24"/>
          <w:szCs w:val="24"/>
          <w:lang w:val="en-US"/>
        </w:rPr>
        <w:t>Foley</w:t>
      </w:r>
      <w:r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and S.C. </w:t>
      </w:r>
      <w:r w:rsidRPr="00197C02">
        <w:rPr>
          <w:rFonts w:ascii="Times New Roman" w:hAnsi="Times New Roman"/>
          <w:sz w:val="24"/>
          <w:szCs w:val="24"/>
          <w:lang w:val="en-US"/>
        </w:rPr>
        <w:t>Ricke.</w:t>
      </w:r>
      <w:r w:rsidR="00527E90"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2010. </w:t>
      </w:r>
      <w:r w:rsidR="00D27895" w:rsidRPr="00197C02">
        <w:rPr>
          <w:rFonts w:ascii="Times New Roman" w:hAnsi="Times New Roman"/>
          <w:i/>
          <w:sz w:val="24"/>
          <w:szCs w:val="24"/>
          <w:lang w:val="en-US"/>
        </w:rPr>
        <w:t>Salmonella</w:t>
      </w:r>
      <w:r w:rsidR="00D27895" w:rsidRPr="00197C02">
        <w:rPr>
          <w:rFonts w:ascii="Times New Roman" w:hAnsi="Times New Roman"/>
          <w:sz w:val="24"/>
          <w:szCs w:val="24"/>
          <w:lang w:val="en-US"/>
        </w:rPr>
        <w:t xml:space="preserve"> isolated from pasture poultry exhibit antimicrobial resistance and the presence of class I integrons.</w:t>
      </w:r>
      <w:r w:rsidR="00D27895" w:rsidRPr="00197C02">
        <w:rPr>
          <w:rFonts w:ascii="Times New Roman" w:hAnsi="Times New Roman"/>
          <w:i/>
          <w:sz w:val="24"/>
          <w:szCs w:val="24"/>
          <w:lang w:val="en-US"/>
        </w:rPr>
        <w:t xml:space="preserve"> J</w:t>
      </w:r>
      <w:r w:rsidR="009E46D6" w:rsidRPr="00197C02">
        <w:rPr>
          <w:rFonts w:ascii="Times New Roman" w:hAnsi="Times New Roman"/>
          <w:i/>
          <w:sz w:val="24"/>
          <w:szCs w:val="24"/>
          <w:lang w:val="en-US"/>
        </w:rPr>
        <w:t>.</w:t>
      </w:r>
      <w:r w:rsidR="00D27895" w:rsidRPr="00197C02">
        <w:rPr>
          <w:rFonts w:ascii="Times New Roman" w:hAnsi="Times New Roman"/>
          <w:i/>
          <w:sz w:val="24"/>
          <w:szCs w:val="24"/>
          <w:lang w:val="en-US"/>
        </w:rPr>
        <w:t xml:space="preserve"> Applied Microbiol</w:t>
      </w:r>
      <w:r w:rsidR="009E46D6" w:rsidRPr="00197C02">
        <w:rPr>
          <w:rFonts w:ascii="Times New Roman" w:hAnsi="Times New Roman"/>
          <w:i/>
          <w:sz w:val="24"/>
          <w:szCs w:val="24"/>
          <w:lang w:val="en-US"/>
        </w:rPr>
        <w:t>.</w:t>
      </w:r>
      <w:r w:rsidR="00D27895" w:rsidRPr="00197C02">
        <w:rPr>
          <w:rFonts w:ascii="Times New Roman" w:hAnsi="Times New Roman"/>
          <w:i/>
          <w:sz w:val="24"/>
          <w:szCs w:val="24"/>
          <w:lang w:val="en-US"/>
        </w:rPr>
        <w:t xml:space="preserve"> </w:t>
      </w:r>
      <w:r w:rsidR="00D27895" w:rsidRPr="00197C02">
        <w:rPr>
          <w:rFonts w:ascii="Times New Roman" w:hAnsi="Times New Roman"/>
          <w:sz w:val="24"/>
          <w:szCs w:val="24"/>
          <w:lang w:val="en-US"/>
        </w:rPr>
        <w:t>109</w:t>
      </w:r>
      <w:r w:rsidRPr="00197C02">
        <w:rPr>
          <w:rFonts w:ascii="Times New Roman" w:hAnsi="Times New Roman"/>
          <w:sz w:val="24"/>
          <w:szCs w:val="24"/>
          <w:lang w:val="en-US"/>
        </w:rPr>
        <w:t>:</w:t>
      </w:r>
      <w:r w:rsidR="00D27895" w:rsidRPr="00197C02">
        <w:rPr>
          <w:rFonts w:ascii="Times New Roman" w:hAnsi="Times New Roman"/>
          <w:sz w:val="24"/>
          <w:szCs w:val="24"/>
          <w:lang w:val="en-US"/>
        </w:rPr>
        <w:t>1957</w:t>
      </w:r>
      <w:r w:rsidRPr="00197C02">
        <w:rPr>
          <w:rFonts w:ascii="Times New Roman" w:hAnsi="Times New Roman"/>
          <w:sz w:val="24"/>
          <w:szCs w:val="24"/>
          <w:lang w:val="en-US"/>
        </w:rPr>
        <w:t>–</w:t>
      </w:r>
      <w:r w:rsidR="00D27895" w:rsidRPr="00197C02">
        <w:rPr>
          <w:rFonts w:ascii="Times New Roman" w:hAnsi="Times New Roman"/>
          <w:sz w:val="24"/>
          <w:szCs w:val="24"/>
          <w:lang w:val="en-US"/>
        </w:rPr>
        <w:t>1966.</w:t>
      </w:r>
    </w:p>
    <w:p w14:paraId="37EACEA9"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Michael, G. B., P. Butaye, A. Cloeckaert, and S. Schwarz. 2006. Genes and mutations conferring antimicrobial resistance in </w:t>
      </w:r>
      <w:r w:rsidRPr="00197C02">
        <w:rPr>
          <w:rFonts w:ascii="Times New Roman" w:hAnsi="Times New Roman"/>
          <w:i/>
          <w:sz w:val="24"/>
          <w:szCs w:val="24"/>
        </w:rPr>
        <w:t>Salmonella</w:t>
      </w:r>
      <w:r w:rsidRPr="00197C02">
        <w:rPr>
          <w:rFonts w:ascii="Times New Roman" w:hAnsi="Times New Roman"/>
          <w:sz w:val="24"/>
          <w:szCs w:val="24"/>
        </w:rPr>
        <w:t xml:space="preserve">: an update. </w:t>
      </w:r>
      <w:r w:rsidRPr="00197C02">
        <w:rPr>
          <w:rFonts w:ascii="Times New Roman" w:hAnsi="Times New Roman"/>
          <w:i/>
          <w:sz w:val="24"/>
          <w:szCs w:val="24"/>
        </w:rPr>
        <w:t>Microbes Infect.</w:t>
      </w:r>
      <w:r w:rsidRPr="00197C02">
        <w:rPr>
          <w:rFonts w:ascii="Times New Roman" w:hAnsi="Times New Roman"/>
          <w:sz w:val="24"/>
          <w:szCs w:val="24"/>
        </w:rPr>
        <w:t xml:space="preserve"> 8: 1898- 1914.</w:t>
      </w:r>
    </w:p>
    <w:p w14:paraId="4606E88F"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Moats, W.A., R. Dabbah, and V.M. Edwards. 1971. Survival of </w:t>
      </w:r>
      <w:r w:rsidRPr="00197C02">
        <w:rPr>
          <w:rFonts w:ascii="Times New Roman" w:hAnsi="Times New Roman"/>
          <w:i/>
          <w:sz w:val="24"/>
          <w:szCs w:val="24"/>
        </w:rPr>
        <w:t>Salmonella</w:t>
      </w:r>
      <w:r w:rsidRPr="00197C02">
        <w:rPr>
          <w:rFonts w:ascii="Times New Roman" w:hAnsi="Times New Roman"/>
          <w:sz w:val="24"/>
          <w:szCs w:val="24"/>
        </w:rPr>
        <w:t xml:space="preserve"> Anatum heated in various media. </w:t>
      </w:r>
      <w:r w:rsidRPr="00197C02">
        <w:rPr>
          <w:rFonts w:ascii="Times New Roman" w:hAnsi="Times New Roman"/>
          <w:i/>
          <w:sz w:val="24"/>
          <w:szCs w:val="24"/>
        </w:rPr>
        <w:t>Appl. Microbiol.</w:t>
      </w:r>
      <w:r w:rsidRPr="00197C02">
        <w:rPr>
          <w:rFonts w:ascii="Times New Roman" w:hAnsi="Times New Roman"/>
          <w:sz w:val="24"/>
          <w:szCs w:val="24"/>
        </w:rPr>
        <w:t xml:space="preserve"> 21: 476- 481.</w:t>
      </w:r>
    </w:p>
    <w:p w14:paraId="12149483"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Murphy, R.Y., B.P. Marks, E.R. Johnson, M.G. Johnson. 1999. Inactivation of </w:t>
      </w:r>
      <w:r w:rsidRPr="00197C02">
        <w:rPr>
          <w:rFonts w:ascii="Times New Roman" w:hAnsi="Times New Roman"/>
          <w:i/>
          <w:sz w:val="24"/>
          <w:szCs w:val="24"/>
        </w:rPr>
        <w:t>Salmonella</w:t>
      </w:r>
      <w:r w:rsidRPr="00197C02">
        <w:rPr>
          <w:rFonts w:ascii="Times New Roman" w:hAnsi="Times New Roman"/>
          <w:sz w:val="24"/>
          <w:szCs w:val="24"/>
        </w:rPr>
        <w:t xml:space="preserve"> and </w:t>
      </w:r>
      <w:r w:rsidRPr="00197C02">
        <w:rPr>
          <w:rFonts w:ascii="Times New Roman" w:hAnsi="Times New Roman"/>
          <w:i/>
          <w:sz w:val="24"/>
          <w:szCs w:val="24"/>
        </w:rPr>
        <w:t>Listeria</w:t>
      </w:r>
      <w:r w:rsidRPr="00197C02">
        <w:rPr>
          <w:rFonts w:ascii="Times New Roman" w:hAnsi="Times New Roman"/>
          <w:sz w:val="24"/>
          <w:szCs w:val="24"/>
        </w:rPr>
        <w:t xml:space="preserve"> in ground chicken breast meat during thermal processing. </w:t>
      </w:r>
      <w:r w:rsidRPr="00197C02">
        <w:rPr>
          <w:rFonts w:ascii="Times New Roman" w:hAnsi="Times New Roman"/>
          <w:i/>
          <w:sz w:val="24"/>
          <w:szCs w:val="24"/>
        </w:rPr>
        <w:t>J. Food Protect.</w:t>
      </w:r>
      <w:r w:rsidRPr="00197C02">
        <w:rPr>
          <w:rFonts w:ascii="Times New Roman" w:hAnsi="Times New Roman"/>
          <w:sz w:val="24"/>
          <w:szCs w:val="24"/>
        </w:rPr>
        <w:t xml:space="preserve"> 62: 980-985.</w:t>
      </w:r>
    </w:p>
    <w:p w14:paraId="3A9221E8"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National Antimicrobial Resistance Monitoring System (NARMS) 2010 Executive report. Available at:</w:t>
      </w:r>
    </w:p>
    <w:p w14:paraId="132BA397"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lastRenderedPageBreak/>
        <w:t>http://www.fda.gov/AnimalVeterinary/SafetyHealth/AntimicrobialResistance/NationalAntimicrobialResistanceMonitoringSystem/ucm312356.htm (Accessed 13 February 2014).</w:t>
      </w:r>
    </w:p>
    <w:p w14:paraId="22375DE0" w14:textId="77777777" w:rsidR="00EB3116" w:rsidRPr="00197C02" w:rsidRDefault="00B21BE8"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Park</w:t>
      </w:r>
      <w:r w:rsidR="009E46D6" w:rsidRPr="00197C02">
        <w:rPr>
          <w:rFonts w:ascii="Times New Roman" w:hAnsi="Times New Roman"/>
          <w:sz w:val="24"/>
          <w:szCs w:val="24"/>
          <w:lang w:val="en-US"/>
        </w:rPr>
        <w:t>,</w:t>
      </w:r>
      <w:r w:rsidRPr="00197C02">
        <w:rPr>
          <w:rFonts w:ascii="Times New Roman" w:hAnsi="Times New Roman"/>
          <w:sz w:val="24"/>
          <w:szCs w:val="24"/>
          <w:lang w:val="en-US"/>
        </w:rPr>
        <w:t xml:space="preserve"> S</w:t>
      </w:r>
      <w:r w:rsidR="009E46D6" w:rsidRPr="00197C02">
        <w:rPr>
          <w:rFonts w:ascii="Times New Roman" w:hAnsi="Times New Roman"/>
          <w:sz w:val="24"/>
          <w:szCs w:val="24"/>
          <w:lang w:val="en-US"/>
        </w:rPr>
        <w:t>.</w:t>
      </w:r>
      <w:r w:rsidRPr="00197C02">
        <w:rPr>
          <w:rFonts w:ascii="Times New Roman" w:hAnsi="Times New Roman"/>
          <w:sz w:val="24"/>
          <w:szCs w:val="24"/>
          <w:lang w:val="en-US"/>
        </w:rPr>
        <w:t>H</w:t>
      </w:r>
      <w:r w:rsidR="009E46D6" w:rsidRPr="00197C02">
        <w:rPr>
          <w:rFonts w:ascii="Times New Roman" w:hAnsi="Times New Roman"/>
          <w:sz w:val="24"/>
          <w:szCs w:val="24"/>
          <w:lang w:val="en-US"/>
        </w:rPr>
        <w:t>.</w:t>
      </w:r>
      <w:r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R. </w:t>
      </w:r>
      <w:r w:rsidRPr="00197C02">
        <w:rPr>
          <w:rFonts w:ascii="Times New Roman" w:hAnsi="Times New Roman"/>
          <w:sz w:val="24"/>
          <w:szCs w:val="24"/>
          <w:lang w:val="en-US"/>
        </w:rPr>
        <w:t>Jarquin</w:t>
      </w:r>
      <w:r w:rsidR="00EB3116"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I. </w:t>
      </w:r>
      <w:r w:rsidR="00EB3116" w:rsidRPr="00197C02">
        <w:rPr>
          <w:rFonts w:ascii="Times New Roman" w:hAnsi="Times New Roman"/>
          <w:sz w:val="24"/>
          <w:szCs w:val="24"/>
          <w:lang w:val="en-US"/>
        </w:rPr>
        <w:t xml:space="preserve">Hanning, </w:t>
      </w:r>
      <w:r w:rsidR="009E46D6" w:rsidRPr="00197C02">
        <w:rPr>
          <w:rFonts w:ascii="Times New Roman" w:hAnsi="Times New Roman"/>
          <w:sz w:val="24"/>
          <w:szCs w:val="24"/>
          <w:lang w:val="en-US"/>
        </w:rPr>
        <w:t xml:space="preserve">G. </w:t>
      </w:r>
      <w:r w:rsidR="00EB3116" w:rsidRPr="00197C02">
        <w:rPr>
          <w:rFonts w:ascii="Times New Roman" w:hAnsi="Times New Roman"/>
          <w:sz w:val="24"/>
          <w:szCs w:val="24"/>
          <w:lang w:val="en-US"/>
        </w:rPr>
        <w:t>Almeida</w:t>
      </w:r>
      <w:r w:rsidRPr="00197C02">
        <w:rPr>
          <w:rFonts w:ascii="Times New Roman" w:hAnsi="Times New Roman"/>
          <w:sz w:val="24"/>
          <w:szCs w:val="24"/>
          <w:lang w:val="en-US"/>
        </w:rPr>
        <w:t>,</w:t>
      </w:r>
      <w:r w:rsidR="00EB3116"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S.C. </w:t>
      </w:r>
      <w:r w:rsidR="00EB3116" w:rsidRPr="00197C02">
        <w:rPr>
          <w:rFonts w:ascii="Times New Roman" w:hAnsi="Times New Roman"/>
          <w:sz w:val="24"/>
          <w:szCs w:val="24"/>
          <w:lang w:val="en-US"/>
        </w:rPr>
        <w:t>Ricke.</w:t>
      </w:r>
      <w:r w:rsidR="009E46D6" w:rsidRPr="00197C02">
        <w:rPr>
          <w:rFonts w:ascii="Times New Roman" w:hAnsi="Times New Roman"/>
          <w:sz w:val="24"/>
          <w:szCs w:val="24"/>
          <w:lang w:val="en-US"/>
        </w:rPr>
        <w:t xml:space="preserve"> 2011.</w:t>
      </w:r>
      <w:r w:rsidR="00EB3116" w:rsidRPr="00197C02">
        <w:rPr>
          <w:rFonts w:ascii="Times New Roman" w:hAnsi="Times New Roman"/>
          <w:sz w:val="24"/>
          <w:szCs w:val="24"/>
          <w:lang w:val="en-US"/>
        </w:rPr>
        <w:t xml:space="preserve"> Detection of </w:t>
      </w:r>
      <w:r w:rsidR="00EB3116" w:rsidRPr="00197C02">
        <w:rPr>
          <w:rFonts w:ascii="Times New Roman" w:hAnsi="Times New Roman"/>
          <w:i/>
          <w:sz w:val="24"/>
          <w:szCs w:val="24"/>
          <w:lang w:val="en-US"/>
        </w:rPr>
        <w:t>Salmonella</w:t>
      </w:r>
      <w:r w:rsidR="00EB3116" w:rsidRPr="00197C02">
        <w:rPr>
          <w:rFonts w:ascii="Times New Roman" w:hAnsi="Times New Roman"/>
          <w:sz w:val="24"/>
          <w:szCs w:val="24"/>
          <w:lang w:val="en-US"/>
        </w:rPr>
        <w:t xml:space="preserve"> spp. survival and virulence in poultry fe</w:t>
      </w:r>
      <w:r w:rsidR="00301782" w:rsidRPr="00197C02">
        <w:rPr>
          <w:rFonts w:ascii="Times New Roman" w:hAnsi="Times New Roman"/>
          <w:sz w:val="24"/>
          <w:szCs w:val="24"/>
          <w:lang w:val="en-US"/>
        </w:rPr>
        <w:t>e</w:t>
      </w:r>
      <w:r w:rsidR="00EB3116" w:rsidRPr="00197C02">
        <w:rPr>
          <w:rFonts w:ascii="Times New Roman" w:hAnsi="Times New Roman"/>
          <w:sz w:val="24"/>
          <w:szCs w:val="24"/>
          <w:lang w:val="en-US"/>
        </w:rPr>
        <w:t xml:space="preserve">d by targeting the </w:t>
      </w:r>
      <w:r w:rsidR="00EB3116" w:rsidRPr="00197C02">
        <w:rPr>
          <w:rFonts w:ascii="Times New Roman" w:hAnsi="Times New Roman"/>
          <w:i/>
          <w:sz w:val="24"/>
          <w:szCs w:val="24"/>
          <w:lang w:val="en-US"/>
        </w:rPr>
        <w:t>hilA</w:t>
      </w:r>
      <w:r w:rsidR="00EB3116" w:rsidRPr="00197C02">
        <w:rPr>
          <w:rFonts w:ascii="Times New Roman" w:hAnsi="Times New Roman"/>
          <w:sz w:val="24"/>
          <w:szCs w:val="24"/>
          <w:lang w:val="en-US"/>
        </w:rPr>
        <w:t xml:space="preserve"> gene. </w:t>
      </w:r>
      <w:r w:rsidR="00EB3116" w:rsidRPr="00197C02">
        <w:rPr>
          <w:rFonts w:ascii="Times New Roman" w:hAnsi="Times New Roman"/>
          <w:i/>
          <w:sz w:val="24"/>
          <w:szCs w:val="24"/>
          <w:lang w:val="en-US"/>
        </w:rPr>
        <w:t>J</w:t>
      </w:r>
      <w:r w:rsidR="009E46D6" w:rsidRPr="00197C02">
        <w:rPr>
          <w:rFonts w:ascii="Times New Roman" w:hAnsi="Times New Roman"/>
          <w:i/>
          <w:sz w:val="24"/>
          <w:szCs w:val="24"/>
          <w:lang w:val="en-US"/>
        </w:rPr>
        <w:t>.</w:t>
      </w:r>
      <w:r w:rsidR="00EB3116" w:rsidRPr="00197C02">
        <w:rPr>
          <w:rFonts w:ascii="Times New Roman" w:hAnsi="Times New Roman"/>
          <w:i/>
          <w:sz w:val="24"/>
          <w:szCs w:val="24"/>
          <w:lang w:val="en-US"/>
        </w:rPr>
        <w:t xml:space="preserve"> Appl</w:t>
      </w:r>
      <w:r w:rsidR="009E46D6" w:rsidRPr="00197C02">
        <w:rPr>
          <w:rFonts w:ascii="Times New Roman" w:hAnsi="Times New Roman"/>
          <w:i/>
          <w:sz w:val="24"/>
          <w:szCs w:val="24"/>
          <w:lang w:val="en-US"/>
        </w:rPr>
        <w:t>.</w:t>
      </w:r>
      <w:r w:rsidR="00EB3116" w:rsidRPr="00197C02">
        <w:rPr>
          <w:rFonts w:ascii="Times New Roman" w:hAnsi="Times New Roman"/>
          <w:i/>
          <w:sz w:val="24"/>
          <w:szCs w:val="24"/>
          <w:lang w:val="en-US"/>
        </w:rPr>
        <w:t xml:space="preserve"> Microbiol</w:t>
      </w:r>
      <w:r w:rsidR="009E46D6" w:rsidRPr="00197C02">
        <w:rPr>
          <w:rFonts w:ascii="Times New Roman" w:hAnsi="Times New Roman"/>
          <w:sz w:val="24"/>
          <w:szCs w:val="24"/>
          <w:lang w:val="en-US"/>
        </w:rPr>
        <w:t>.</w:t>
      </w:r>
      <w:r w:rsidR="00EB3116" w:rsidRPr="00197C02">
        <w:rPr>
          <w:rFonts w:ascii="Times New Roman" w:hAnsi="Times New Roman"/>
          <w:sz w:val="24"/>
          <w:szCs w:val="24"/>
          <w:lang w:val="en-US"/>
        </w:rPr>
        <w:t xml:space="preserve"> </w:t>
      </w:r>
      <w:r w:rsidR="00EB3116" w:rsidRPr="00197C02">
        <w:rPr>
          <w:rFonts w:ascii="Times New Roman" w:hAnsi="Times New Roman"/>
          <w:sz w:val="24"/>
          <w:szCs w:val="24"/>
          <w:shd w:val="clear" w:color="auto" w:fill="FFFFFF"/>
          <w:lang w:val="en-US"/>
        </w:rPr>
        <w:t>111</w:t>
      </w:r>
      <w:r w:rsidRPr="00197C02">
        <w:rPr>
          <w:rFonts w:ascii="Times New Roman" w:hAnsi="Times New Roman"/>
          <w:sz w:val="24"/>
          <w:szCs w:val="24"/>
          <w:shd w:val="clear" w:color="auto" w:fill="FFFFFF"/>
          <w:lang w:val="en-US"/>
        </w:rPr>
        <w:t>:</w:t>
      </w:r>
      <w:r w:rsidR="00EB3116" w:rsidRPr="00197C02">
        <w:rPr>
          <w:rFonts w:ascii="Times New Roman" w:hAnsi="Times New Roman"/>
          <w:sz w:val="24"/>
          <w:szCs w:val="24"/>
          <w:shd w:val="clear" w:color="auto" w:fill="FFFFFF"/>
          <w:lang w:val="en-US"/>
        </w:rPr>
        <w:t>426</w:t>
      </w:r>
      <w:r w:rsidRPr="00197C02">
        <w:rPr>
          <w:rFonts w:ascii="Times New Roman" w:hAnsi="Times New Roman"/>
          <w:sz w:val="24"/>
          <w:szCs w:val="24"/>
          <w:lang w:val="en-US"/>
        </w:rPr>
        <w:t>–</w:t>
      </w:r>
      <w:r w:rsidR="00EB3116" w:rsidRPr="00197C02">
        <w:rPr>
          <w:rFonts w:ascii="Times New Roman" w:hAnsi="Times New Roman"/>
          <w:sz w:val="24"/>
          <w:szCs w:val="24"/>
          <w:shd w:val="clear" w:color="auto" w:fill="FFFFFF"/>
          <w:lang w:val="en-US"/>
        </w:rPr>
        <w:t>32</w:t>
      </w:r>
      <w:r w:rsidR="00EB3116" w:rsidRPr="00197C02">
        <w:rPr>
          <w:rFonts w:ascii="Times New Roman" w:hAnsi="Times New Roman"/>
          <w:sz w:val="24"/>
          <w:szCs w:val="24"/>
          <w:lang w:val="en-US"/>
        </w:rPr>
        <w:t>.</w:t>
      </w:r>
    </w:p>
    <w:p w14:paraId="2ED6A13F"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Parkhill, J., G. Dougan, K.D. James, N.R. Thomson, D. Pickard, J. Wain, and B.G. Barrell. 2001. Complete genome sequence of a multiple drug resistant </w:t>
      </w:r>
      <w:r w:rsidRPr="00197C02">
        <w:rPr>
          <w:rFonts w:ascii="Times New Roman" w:hAnsi="Times New Roman"/>
          <w:i/>
          <w:sz w:val="24"/>
          <w:szCs w:val="24"/>
        </w:rPr>
        <w:t>Salmonella enterica</w:t>
      </w:r>
      <w:r w:rsidRPr="00197C02">
        <w:rPr>
          <w:rFonts w:ascii="Times New Roman" w:hAnsi="Times New Roman"/>
          <w:sz w:val="24"/>
          <w:szCs w:val="24"/>
        </w:rPr>
        <w:t xml:space="preserve"> serovar Typhi CT18. </w:t>
      </w:r>
      <w:r w:rsidRPr="00197C02">
        <w:rPr>
          <w:rFonts w:ascii="Times New Roman" w:hAnsi="Times New Roman"/>
          <w:i/>
          <w:sz w:val="24"/>
          <w:szCs w:val="24"/>
        </w:rPr>
        <w:t>Nature.</w:t>
      </w:r>
      <w:r w:rsidRPr="00197C02">
        <w:rPr>
          <w:rFonts w:ascii="Times New Roman" w:hAnsi="Times New Roman"/>
          <w:sz w:val="24"/>
          <w:szCs w:val="24"/>
        </w:rPr>
        <w:t xml:space="preserve"> 413: 848- 852.</w:t>
      </w:r>
    </w:p>
    <w:p w14:paraId="7AF4C0AE"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Pedersen, T., J. Elmerdahl Olsen, and M. Bisgaard. 2008. Persistence of </w:t>
      </w:r>
      <w:r w:rsidRPr="00197C02">
        <w:rPr>
          <w:rFonts w:ascii="Times New Roman" w:hAnsi="Times New Roman"/>
          <w:i/>
          <w:sz w:val="24"/>
          <w:szCs w:val="24"/>
        </w:rPr>
        <w:t>Salmonella</w:t>
      </w:r>
      <w:r w:rsidRPr="00197C02">
        <w:rPr>
          <w:rFonts w:ascii="Times New Roman" w:hAnsi="Times New Roman"/>
          <w:sz w:val="24"/>
          <w:szCs w:val="24"/>
        </w:rPr>
        <w:t xml:space="preserve"> Senftenberg in poultry production environments and investigation of its resistance to desiccation.</w:t>
      </w:r>
      <w:r w:rsidRPr="00197C02">
        <w:rPr>
          <w:rFonts w:ascii="Times New Roman" w:hAnsi="Times New Roman"/>
          <w:i/>
          <w:sz w:val="24"/>
          <w:szCs w:val="24"/>
        </w:rPr>
        <w:t xml:space="preserve"> Avian Pathol.</w:t>
      </w:r>
      <w:r w:rsidRPr="00197C02">
        <w:rPr>
          <w:rFonts w:ascii="Times New Roman" w:hAnsi="Times New Roman"/>
          <w:sz w:val="24"/>
          <w:szCs w:val="24"/>
        </w:rPr>
        <w:t xml:space="preserve"> 37: 421- 427.</w:t>
      </w:r>
    </w:p>
    <w:p w14:paraId="41191232" w14:textId="77777777" w:rsidR="0021549C" w:rsidRPr="00197C02" w:rsidRDefault="00B21BE8"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Pektar</w:t>
      </w:r>
      <w:r w:rsidR="009E46D6"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A</w:t>
      </w:r>
      <w:r w:rsidR="009E46D6" w:rsidRPr="00197C02">
        <w:rPr>
          <w:rFonts w:ascii="Times New Roman" w:hAnsi="Times New Roman"/>
          <w:sz w:val="24"/>
          <w:szCs w:val="24"/>
          <w:lang w:val="en-US"/>
        </w:rPr>
        <w:t>.</w:t>
      </w:r>
      <w:r w:rsidR="0021549C"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W.Q. Alali</w:t>
      </w:r>
      <w:r w:rsidR="0021549C"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M.A. Harrison</w:t>
      </w:r>
      <w:r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and L.R.</w:t>
      </w:r>
      <w:r w:rsidR="0021549C" w:rsidRPr="00197C02">
        <w:rPr>
          <w:rFonts w:ascii="Times New Roman" w:hAnsi="Times New Roman"/>
          <w:sz w:val="24"/>
          <w:szCs w:val="24"/>
          <w:lang w:val="en-US"/>
        </w:rPr>
        <w:t xml:space="preserve"> Beuchat</w:t>
      </w:r>
      <w:r w:rsidR="004534D9"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2011.</w:t>
      </w:r>
      <w:r w:rsidR="004534D9" w:rsidRPr="00197C02">
        <w:rPr>
          <w:rFonts w:ascii="Times New Roman" w:hAnsi="Times New Roman"/>
          <w:sz w:val="24"/>
          <w:szCs w:val="24"/>
          <w:lang w:val="en-US"/>
        </w:rPr>
        <w:t xml:space="preserve"> </w:t>
      </w:r>
      <w:r w:rsidR="0021549C" w:rsidRPr="00197C02">
        <w:rPr>
          <w:rFonts w:ascii="Times New Roman" w:hAnsi="Times New Roman"/>
          <w:sz w:val="24"/>
          <w:szCs w:val="24"/>
          <w:lang w:val="en-US"/>
        </w:rPr>
        <w:t xml:space="preserve">Survival of </w:t>
      </w:r>
      <w:r w:rsidR="0021549C" w:rsidRPr="00197C02">
        <w:rPr>
          <w:rFonts w:ascii="Times New Roman" w:hAnsi="Times New Roman"/>
          <w:i/>
          <w:sz w:val="24"/>
          <w:szCs w:val="24"/>
          <w:lang w:val="en-US"/>
        </w:rPr>
        <w:t>Salmonella</w:t>
      </w:r>
      <w:r w:rsidR="00FE34FF" w:rsidRPr="00197C02">
        <w:rPr>
          <w:rFonts w:ascii="Times New Roman" w:hAnsi="Times New Roman"/>
          <w:sz w:val="24"/>
          <w:szCs w:val="24"/>
          <w:lang w:val="en-US"/>
        </w:rPr>
        <w:t xml:space="preserve"> in organic and conventional broiler feed as affected by t</w:t>
      </w:r>
      <w:r w:rsidR="0021549C" w:rsidRPr="00197C02">
        <w:rPr>
          <w:rFonts w:ascii="Times New Roman" w:hAnsi="Times New Roman"/>
          <w:sz w:val="24"/>
          <w:szCs w:val="24"/>
          <w:lang w:val="en-US"/>
        </w:rPr>
        <w:t>emper</w:t>
      </w:r>
      <w:r w:rsidR="00FE34FF" w:rsidRPr="00197C02">
        <w:rPr>
          <w:rFonts w:ascii="Times New Roman" w:hAnsi="Times New Roman"/>
          <w:sz w:val="24"/>
          <w:szCs w:val="24"/>
          <w:lang w:val="en-US"/>
        </w:rPr>
        <w:t>ature and water a</w:t>
      </w:r>
      <w:r w:rsidR="00EE70C6" w:rsidRPr="00197C02">
        <w:rPr>
          <w:rFonts w:ascii="Times New Roman" w:hAnsi="Times New Roman"/>
          <w:sz w:val="24"/>
          <w:szCs w:val="24"/>
          <w:lang w:val="en-US"/>
        </w:rPr>
        <w:t xml:space="preserve">ctivity. </w:t>
      </w:r>
      <w:r w:rsidR="00EE70C6" w:rsidRPr="00197C02">
        <w:rPr>
          <w:rFonts w:ascii="Times New Roman" w:hAnsi="Times New Roman"/>
          <w:i/>
          <w:sz w:val="24"/>
          <w:szCs w:val="24"/>
          <w:lang w:val="en-US"/>
        </w:rPr>
        <w:t>Agric</w:t>
      </w:r>
      <w:r w:rsidR="009E46D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Food and Anal</w:t>
      </w:r>
      <w:r w:rsidR="009E46D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Bacteriol</w:t>
      </w:r>
      <w:r w:rsidR="009E46D6" w:rsidRPr="00197C02">
        <w:rPr>
          <w:rFonts w:ascii="Times New Roman" w:hAnsi="Times New Roman"/>
          <w:sz w:val="24"/>
          <w:szCs w:val="24"/>
          <w:lang w:val="en-US"/>
        </w:rPr>
        <w:t>.</w:t>
      </w:r>
      <w:r w:rsidRPr="00197C02">
        <w:rPr>
          <w:rFonts w:ascii="Times New Roman" w:hAnsi="Times New Roman"/>
          <w:i/>
          <w:sz w:val="24"/>
          <w:szCs w:val="24"/>
          <w:lang w:val="en-US"/>
        </w:rPr>
        <w:t xml:space="preserve"> </w:t>
      </w:r>
      <w:r w:rsidR="0021549C" w:rsidRPr="00197C02">
        <w:rPr>
          <w:rFonts w:ascii="Times New Roman" w:hAnsi="Times New Roman"/>
          <w:sz w:val="24"/>
          <w:szCs w:val="24"/>
          <w:lang w:val="en-US"/>
        </w:rPr>
        <w:t>1</w:t>
      </w:r>
      <w:r w:rsidRPr="00197C02">
        <w:rPr>
          <w:rFonts w:ascii="Times New Roman" w:hAnsi="Times New Roman"/>
          <w:sz w:val="24"/>
          <w:szCs w:val="24"/>
          <w:lang w:val="en-US"/>
        </w:rPr>
        <w:t>:175–</w:t>
      </w:r>
      <w:r w:rsidR="0021549C" w:rsidRPr="00197C02">
        <w:rPr>
          <w:rFonts w:ascii="Times New Roman" w:hAnsi="Times New Roman"/>
          <w:sz w:val="24"/>
          <w:szCs w:val="24"/>
          <w:lang w:val="en-US"/>
        </w:rPr>
        <w:t>185.</w:t>
      </w:r>
    </w:p>
    <w:p w14:paraId="79DBEE5D" w14:textId="77777777" w:rsidR="00242931" w:rsidRPr="00197C02" w:rsidRDefault="004534D9" w:rsidP="00BD374D">
      <w:pPr>
        <w:spacing w:line="480" w:lineRule="auto"/>
        <w:jc w:val="both"/>
        <w:rPr>
          <w:rFonts w:ascii="Times New Roman" w:eastAsiaTheme="minorHAnsi" w:hAnsi="Times New Roman"/>
          <w:sz w:val="24"/>
          <w:szCs w:val="24"/>
          <w:lang w:val="en-US"/>
        </w:rPr>
      </w:pPr>
      <w:r w:rsidRPr="00197C02">
        <w:rPr>
          <w:rFonts w:ascii="Times New Roman" w:hAnsi="Times New Roman"/>
          <w:sz w:val="24"/>
          <w:szCs w:val="24"/>
          <w:lang w:val="en-US"/>
        </w:rPr>
        <w:t>Podolack</w:t>
      </w:r>
      <w:r w:rsidR="009E46D6" w:rsidRPr="00197C02">
        <w:rPr>
          <w:rFonts w:ascii="Times New Roman" w:hAnsi="Times New Roman"/>
          <w:sz w:val="24"/>
          <w:szCs w:val="24"/>
          <w:lang w:val="en-US"/>
        </w:rPr>
        <w:t>,</w:t>
      </w:r>
      <w:r w:rsidRPr="00197C02">
        <w:rPr>
          <w:rFonts w:ascii="Times New Roman" w:hAnsi="Times New Roman"/>
          <w:sz w:val="24"/>
          <w:szCs w:val="24"/>
          <w:lang w:val="en-US"/>
        </w:rPr>
        <w:t xml:space="preserve"> R</w:t>
      </w:r>
      <w:r w:rsidR="009E46D6" w:rsidRPr="00197C02">
        <w:rPr>
          <w:rFonts w:ascii="Times New Roman" w:hAnsi="Times New Roman"/>
          <w:sz w:val="24"/>
          <w:szCs w:val="24"/>
          <w:lang w:val="en-US"/>
        </w:rPr>
        <w:t>.</w:t>
      </w:r>
      <w:r w:rsidR="00242931"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E. </w:t>
      </w:r>
      <w:r w:rsidR="00242931" w:rsidRPr="00197C02">
        <w:rPr>
          <w:rFonts w:ascii="Times New Roman" w:hAnsi="Times New Roman"/>
          <w:sz w:val="24"/>
          <w:szCs w:val="24"/>
          <w:lang w:val="en-US"/>
        </w:rPr>
        <w:t>Enache,</w:t>
      </w:r>
      <w:r w:rsidR="009E46D6" w:rsidRPr="00197C02">
        <w:rPr>
          <w:rFonts w:ascii="Times New Roman" w:hAnsi="Times New Roman"/>
          <w:sz w:val="24"/>
          <w:szCs w:val="24"/>
          <w:lang w:val="en-US"/>
        </w:rPr>
        <w:t xml:space="preserve"> W.</w:t>
      </w:r>
      <w:r w:rsidR="00242931" w:rsidRPr="00197C02">
        <w:rPr>
          <w:rFonts w:ascii="Times New Roman" w:hAnsi="Times New Roman"/>
          <w:sz w:val="24"/>
          <w:szCs w:val="24"/>
          <w:lang w:val="en-US"/>
        </w:rPr>
        <w:t xml:space="preserve"> Stone,</w:t>
      </w:r>
      <w:r w:rsidR="009E46D6" w:rsidRPr="00197C02">
        <w:rPr>
          <w:rFonts w:ascii="Times New Roman" w:hAnsi="Times New Roman"/>
          <w:sz w:val="24"/>
          <w:szCs w:val="24"/>
          <w:lang w:val="en-US"/>
        </w:rPr>
        <w:t xml:space="preserve"> D.G. Black</w:t>
      </w:r>
      <w:r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P.H. Elliot</w:t>
      </w:r>
      <w:r w:rsidR="00242931"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2010. </w:t>
      </w:r>
      <w:r w:rsidR="00242931" w:rsidRPr="00197C02">
        <w:rPr>
          <w:rFonts w:ascii="Times New Roman" w:hAnsi="Times New Roman"/>
          <w:sz w:val="24"/>
          <w:szCs w:val="24"/>
          <w:lang w:val="en-US"/>
        </w:rPr>
        <w:t xml:space="preserve"> </w:t>
      </w:r>
      <w:r w:rsidR="00FE34FF" w:rsidRPr="00197C02">
        <w:rPr>
          <w:rFonts w:ascii="Times New Roman" w:eastAsiaTheme="minorHAnsi" w:hAnsi="Times New Roman"/>
          <w:sz w:val="24"/>
          <w:szCs w:val="24"/>
          <w:lang w:val="en-US"/>
        </w:rPr>
        <w:t>Sources and risk factors for c</w:t>
      </w:r>
      <w:r w:rsidR="00242931" w:rsidRPr="00197C02">
        <w:rPr>
          <w:rFonts w:ascii="Times New Roman" w:eastAsiaTheme="minorHAnsi" w:hAnsi="Times New Roman"/>
          <w:sz w:val="24"/>
          <w:szCs w:val="24"/>
          <w:lang w:val="en-US"/>
        </w:rPr>
        <w:t>ontam</w:t>
      </w:r>
      <w:r w:rsidR="00FE34FF" w:rsidRPr="00197C02">
        <w:rPr>
          <w:rFonts w:ascii="Times New Roman" w:eastAsiaTheme="minorHAnsi" w:hAnsi="Times New Roman"/>
          <w:sz w:val="24"/>
          <w:szCs w:val="24"/>
          <w:lang w:val="en-US"/>
        </w:rPr>
        <w:t>ination, survival, p</w:t>
      </w:r>
      <w:r w:rsidR="00242931" w:rsidRPr="00197C02">
        <w:rPr>
          <w:rFonts w:ascii="Times New Roman" w:eastAsiaTheme="minorHAnsi" w:hAnsi="Times New Roman"/>
          <w:sz w:val="24"/>
          <w:szCs w:val="24"/>
          <w:lang w:val="en-US"/>
        </w:rPr>
        <w:t xml:space="preserve">ersistence, </w:t>
      </w:r>
      <w:r w:rsidR="00FE34FF" w:rsidRPr="00197C02">
        <w:rPr>
          <w:rFonts w:ascii="Times New Roman" w:eastAsiaTheme="minorHAnsi" w:hAnsi="Times New Roman"/>
          <w:sz w:val="24"/>
          <w:szCs w:val="24"/>
          <w:lang w:val="en-US"/>
        </w:rPr>
        <w:t>and heat r</w:t>
      </w:r>
      <w:r w:rsidR="00242931" w:rsidRPr="00197C02">
        <w:rPr>
          <w:rFonts w:ascii="Times New Roman" w:eastAsiaTheme="minorHAnsi" w:hAnsi="Times New Roman"/>
          <w:sz w:val="24"/>
          <w:szCs w:val="24"/>
          <w:lang w:val="en-US"/>
        </w:rPr>
        <w:t xml:space="preserve">esistance of </w:t>
      </w:r>
      <w:r w:rsidR="00242931" w:rsidRPr="00197C02">
        <w:rPr>
          <w:rFonts w:ascii="Times New Roman" w:eastAsiaTheme="minorHAnsi" w:hAnsi="Times New Roman"/>
          <w:i/>
          <w:sz w:val="24"/>
          <w:szCs w:val="24"/>
          <w:lang w:val="en-US"/>
        </w:rPr>
        <w:t>Salmonella</w:t>
      </w:r>
      <w:r w:rsidR="00FE34FF" w:rsidRPr="00197C02">
        <w:rPr>
          <w:rFonts w:ascii="Times New Roman" w:eastAsiaTheme="minorHAnsi" w:hAnsi="Times New Roman"/>
          <w:sz w:val="24"/>
          <w:szCs w:val="24"/>
          <w:lang w:val="en-US"/>
        </w:rPr>
        <w:t xml:space="preserve"> in low-moisture f</w:t>
      </w:r>
      <w:r w:rsidR="00242931" w:rsidRPr="00197C02">
        <w:rPr>
          <w:rFonts w:ascii="Times New Roman" w:eastAsiaTheme="minorHAnsi" w:hAnsi="Times New Roman"/>
          <w:sz w:val="24"/>
          <w:szCs w:val="24"/>
          <w:lang w:val="en-US"/>
        </w:rPr>
        <w:t xml:space="preserve">oods. </w:t>
      </w:r>
      <w:r w:rsidR="00242931" w:rsidRPr="00197C02">
        <w:rPr>
          <w:rFonts w:ascii="Times New Roman" w:eastAsiaTheme="minorHAnsi" w:hAnsi="Times New Roman"/>
          <w:i/>
          <w:sz w:val="24"/>
          <w:szCs w:val="24"/>
          <w:lang w:val="en-US"/>
        </w:rPr>
        <w:t>J</w:t>
      </w:r>
      <w:r w:rsidR="009E46D6" w:rsidRPr="00197C02">
        <w:rPr>
          <w:rFonts w:ascii="Times New Roman" w:eastAsiaTheme="minorHAnsi" w:hAnsi="Times New Roman"/>
          <w:i/>
          <w:sz w:val="24"/>
          <w:szCs w:val="24"/>
          <w:lang w:val="en-US"/>
        </w:rPr>
        <w:t>.</w:t>
      </w:r>
      <w:r w:rsidR="00242931" w:rsidRPr="00197C02">
        <w:rPr>
          <w:rFonts w:ascii="Times New Roman" w:eastAsiaTheme="minorHAnsi" w:hAnsi="Times New Roman"/>
          <w:i/>
          <w:sz w:val="24"/>
          <w:szCs w:val="24"/>
          <w:lang w:val="en-US"/>
        </w:rPr>
        <w:t xml:space="preserve"> Food Prot</w:t>
      </w:r>
      <w:r w:rsidR="009E46D6" w:rsidRPr="00197C02">
        <w:rPr>
          <w:rFonts w:ascii="Times New Roman" w:eastAsiaTheme="minorHAnsi" w:hAnsi="Times New Roman"/>
          <w:i/>
          <w:sz w:val="24"/>
          <w:szCs w:val="24"/>
          <w:lang w:val="en-US"/>
        </w:rPr>
        <w:t>.</w:t>
      </w:r>
      <w:r w:rsidR="00242931" w:rsidRPr="00197C02">
        <w:rPr>
          <w:rFonts w:ascii="Times New Roman" w:eastAsiaTheme="minorHAnsi" w:hAnsi="Times New Roman"/>
          <w:sz w:val="24"/>
          <w:szCs w:val="24"/>
          <w:lang w:val="en-US"/>
        </w:rPr>
        <w:t xml:space="preserve"> 73</w:t>
      </w:r>
      <w:r w:rsidRPr="00197C02">
        <w:rPr>
          <w:rFonts w:ascii="Times New Roman" w:eastAsiaTheme="minorHAnsi" w:hAnsi="Times New Roman"/>
          <w:sz w:val="24"/>
          <w:szCs w:val="24"/>
          <w:lang w:val="en-US"/>
        </w:rPr>
        <w:t>:</w:t>
      </w:r>
      <w:r w:rsidR="00242931" w:rsidRPr="00197C02">
        <w:rPr>
          <w:rFonts w:ascii="Times New Roman" w:eastAsiaTheme="minorHAnsi" w:hAnsi="Times New Roman"/>
          <w:sz w:val="24"/>
          <w:szCs w:val="24"/>
          <w:lang w:val="en-US"/>
        </w:rPr>
        <w:t>1919–1936.</w:t>
      </w:r>
    </w:p>
    <w:p w14:paraId="54494014"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Poppe, C., D.A.Barnum, and W.R. Mitchell. 1986. Effect of chlorination of drinking water on experimental </w:t>
      </w:r>
      <w:r w:rsidRPr="00197C02">
        <w:rPr>
          <w:rFonts w:ascii="Times New Roman" w:hAnsi="Times New Roman"/>
          <w:i/>
          <w:sz w:val="24"/>
          <w:szCs w:val="24"/>
        </w:rPr>
        <w:t xml:space="preserve">Salmonella </w:t>
      </w:r>
      <w:r w:rsidRPr="00197C02">
        <w:rPr>
          <w:rFonts w:ascii="Times New Roman" w:hAnsi="Times New Roman"/>
          <w:sz w:val="24"/>
          <w:szCs w:val="24"/>
        </w:rPr>
        <w:t xml:space="preserve">infection in poultry. </w:t>
      </w:r>
      <w:r w:rsidRPr="00197C02">
        <w:rPr>
          <w:rFonts w:ascii="Times New Roman" w:hAnsi="Times New Roman"/>
          <w:i/>
          <w:sz w:val="24"/>
          <w:szCs w:val="24"/>
        </w:rPr>
        <w:t>Avian Dis.</w:t>
      </w:r>
      <w:r w:rsidRPr="00197C02">
        <w:rPr>
          <w:rFonts w:ascii="Times New Roman" w:hAnsi="Times New Roman"/>
          <w:sz w:val="24"/>
          <w:szCs w:val="24"/>
        </w:rPr>
        <w:t xml:space="preserve"> 362-369.</w:t>
      </w:r>
    </w:p>
    <w:p w14:paraId="192C1A6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Rabsch, W., B.M. Hargis, R.M. Tsolis, R.A. Kingsley, K.H. Hinz, H. Tschape, and A.J. Baumler. 2000. Competitive exclusion of </w:t>
      </w:r>
      <w:r w:rsidRPr="00197C02">
        <w:rPr>
          <w:rFonts w:ascii="Times New Roman" w:hAnsi="Times New Roman"/>
          <w:i/>
          <w:sz w:val="24"/>
          <w:szCs w:val="24"/>
        </w:rPr>
        <w:t>Salmonella</w:t>
      </w:r>
      <w:r w:rsidRPr="00197C02">
        <w:rPr>
          <w:rFonts w:ascii="Times New Roman" w:hAnsi="Times New Roman"/>
          <w:sz w:val="24"/>
          <w:szCs w:val="24"/>
        </w:rPr>
        <w:t xml:space="preserve"> Enteritidis by </w:t>
      </w:r>
      <w:r w:rsidRPr="00197C02">
        <w:rPr>
          <w:rFonts w:ascii="Times New Roman" w:hAnsi="Times New Roman"/>
          <w:i/>
          <w:sz w:val="24"/>
          <w:szCs w:val="24"/>
        </w:rPr>
        <w:t>Salmonella</w:t>
      </w:r>
      <w:r w:rsidRPr="00197C02">
        <w:rPr>
          <w:rFonts w:ascii="Times New Roman" w:hAnsi="Times New Roman"/>
          <w:sz w:val="24"/>
          <w:szCs w:val="24"/>
        </w:rPr>
        <w:t xml:space="preserve"> Gallinarum in poultry. </w:t>
      </w:r>
      <w:r w:rsidRPr="00197C02">
        <w:rPr>
          <w:rFonts w:ascii="Times New Roman" w:hAnsi="Times New Roman"/>
          <w:i/>
          <w:sz w:val="24"/>
          <w:szCs w:val="24"/>
        </w:rPr>
        <w:t>Emerg. Infect. Dis.</w:t>
      </w:r>
      <w:r w:rsidRPr="00197C02">
        <w:rPr>
          <w:rFonts w:ascii="Times New Roman" w:hAnsi="Times New Roman"/>
          <w:sz w:val="24"/>
          <w:szCs w:val="24"/>
        </w:rPr>
        <w:t xml:space="preserve"> 6: 5.</w:t>
      </w:r>
    </w:p>
    <w:p w14:paraId="4BFCD048"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Rabsch, W., H. Tschäpe, and A.J. Bäumler. 2001. Non-typhoidal salmonellosis: emerging problems. </w:t>
      </w:r>
      <w:r w:rsidRPr="00197C02">
        <w:rPr>
          <w:rFonts w:ascii="Times New Roman" w:hAnsi="Times New Roman"/>
          <w:i/>
          <w:sz w:val="24"/>
          <w:szCs w:val="24"/>
        </w:rPr>
        <w:t>Microbes  Infect.</w:t>
      </w:r>
      <w:r w:rsidRPr="00197C02">
        <w:rPr>
          <w:rFonts w:ascii="Times New Roman" w:hAnsi="Times New Roman"/>
          <w:sz w:val="24"/>
          <w:szCs w:val="24"/>
        </w:rPr>
        <w:t xml:space="preserve"> 3: 237- 247.</w:t>
      </w:r>
    </w:p>
    <w:p w14:paraId="3CCF3A37"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la Ragione, R., H.J. Metcalfe, B. Villarreal-Ramos, D. Werling, P.A. Barrow, and U. Methner. 2013. </w:t>
      </w:r>
      <w:r w:rsidRPr="00197C02">
        <w:rPr>
          <w:rFonts w:ascii="Times New Roman" w:hAnsi="Times New Roman"/>
          <w:i/>
          <w:sz w:val="24"/>
          <w:szCs w:val="24"/>
        </w:rPr>
        <w:t xml:space="preserve">Salmonella </w:t>
      </w:r>
      <w:r w:rsidRPr="00197C02">
        <w:rPr>
          <w:rFonts w:ascii="Times New Roman" w:hAnsi="Times New Roman"/>
          <w:sz w:val="24"/>
          <w:szCs w:val="24"/>
        </w:rPr>
        <w:t xml:space="preserve">infections in cattle. </w:t>
      </w:r>
      <w:r w:rsidRPr="00197C02">
        <w:rPr>
          <w:rFonts w:ascii="Times New Roman" w:hAnsi="Times New Roman"/>
          <w:i/>
          <w:sz w:val="24"/>
          <w:szCs w:val="24"/>
        </w:rPr>
        <w:t>Salmonella in domestic animals, (Ed. 2),</w:t>
      </w:r>
      <w:r w:rsidRPr="00197C02">
        <w:rPr>
          <w:rFonts w:ascii="Times New Roman" w:hAnsi="Times New Roman"/>
          <w:sz w:val="24"/>
          <w:szCs w:val="24"/>
        </w:rPr>
        <w:t xml:space="preserve"> 233- 262. </w:t>
      </w:r>
    </w:p>
    <w:p w14:paraId="74F9249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Rajashekara, G., E. Haverly, D.A. Halvorson, K.E. Ferris, D.C. Lauer, and K.V. Nagaraja. 2000. Multidrug-resistant </w:t>
      </w:r>
      <w:r w:rsidRPr="00197C02">
        <w:rPr>
          <w:rFonts w:ascii="Times New Roman" w:hAnsi="Times New Roman"/>
          <w:i/>
          <w:sz w:val="24"/>
          <w:szCs w:val="24"/>
        </w:rPr>
        <w:t>Salmonella</w:t>
      </w:r>
      <w:r w:rsidRPr="00197C02">
        <w:rPr>
          <w:rFonts w:ascii="Times New Roman" w:hAnsi="Times New Roman"/>
          <w:sz w:val="24"/>
          <w:szCs w:val="24"/>
        </w:rPr>
        <w:t xml:space="preserve"> Typhimurium DT104 in poultry. </w:t>
      </w:r>
      <w:r w:rsidRPr="00197C02">
        <w:rPr>
          <w:rFonts w:ascii="Times New Roman" w:hAnsi="Times New Roman"/>
          <w:i/>
          <w:sz w:val="24"/>
          <w:szCs w:val="24"/>
        </w:rPr>
        <w:t>J. Food Protect.</w:t>
      </w:r>
      <w:r w:rsidRPr="00197C02">
        <w:rPr>
          <w:rFonts w:ascii="Times New Roman" w:hAnsi="Times New Roman"/>
          <w:sz w:val="24"/>
          <w:szCs w:val="24"/>
        </w:rPr>
        <w:t xml:space="preserve"> 63: 155- 161.</w:t>
      </w:r>
    </w:p>
    <w:p w14:paraId="14FCF804"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Rettger, L.F. 1909. Further studies on fatal septicemia in young chickens, or “white diarrhea”. </w:t>
      </w:r>
      <w:r w:rsidRPr="00197C02">
        <w:rPr>
          <w:rFonts w:ascii="Times New Roman" w:hAnsi="Times New Roman"/>
          <w:i/>
          <w:sz w:val="24"/>
          <w:szCs w:val="24"/>
        </w:rPr>
        <w:t>J Med. Res.</w:t>
      </w:r>
      <w:r w:rsidRPr="00197C02">
        <w:rPr>
          <w:rFonts w:ascii="Times New Roman" w:hAnsi="Times New Roman"/>
          <w:sz w:val="24"/>
          <w:szCs w:val="24"/>
        </w:rPr>
        <w:t xml:space="preserve"> 21.1: 115. </w:t>
      </w:r>
    </w:p>
    <w:p w14:paraId="47C37869"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Rhodes, M. W., and H. Kator. 1988. Survival of </w:t>
      </w:r>
      <w:r w:rsidRPr="00197C02">
        <w:rPr>
          <w:rFonts w:ascii="Times New Roman" w:hAnsi="Times New Roman"/>
          <w:i/>
          <w:sz w:val="24"/>
          <w:szCs w:val="24"/>
        </w:rPr>
        <w:t>Escherichia coli</w:t>
      </w:r>
      <w:r w:rsidRPr="00197C02">
        <w:rPr>
          <w:rFonts w:ascii="Times New Roman" w:hAnsi="Times New Roman"/>
          <w:sz w:val="24"/>
          <w:szCs w:val="24"/>
        </w:rPr>
        <w:t xml:space="preserve"> and </w:t>
      </w:r>
      <w:r w:rsidRPr="00197C02">
        <w:rPr>
          <w:rFonts w:ascii="Times New Roman" w:hAnsi="Times New Roman"/>
          <w:i/>
          <w:sz w:val="24"/>
          <w:szCs w:val="24"/>
        </w:rPr>
        <w:t>Salmonella</w:t>
      </w:r>
      <w:r w:rsidRPr="00197C02">
        <w:rPr>
          <w:rFonts w:ascii="Times New Roman" w:hAnsi="Times New Roman"/>
          <w:sz w:val="24"/>
          <w:szCs w:val="24"/>
        </w:rPr>
        <w:t xml:space="preserve"> spp. in estuarine environments. </w:t>
      </w:r>
      <w:r w:rsidRPr="00197C02">
        <w:rPr>
          <w:rFonts w:ascii="Times New Roman" w:hAnsi="Times New Roman"/>
          <w:i/>
          <w:sz w:val="24"/>
          <w:szCs w:val="24"/>
        </w:rPr>
        <w:t>Appl. Environ. Microbiol.</w:t>
      </w:r>
      <w:r w:rsidRPr="00197C02">
        <w:rPr>
          <w:rFonts w:ascii="Times New Roman" w:hAnsi="Times New Roman"/>
          <w:sz w:val="24"/>
          <w:szCs w:val="24"/>
        </w:rPr>
        <w:t xml:space="preserve"> 54: 2902- 2907.</w:t>
      </w:r>
    </w:p>
    <w:p w14:paraId="05545CB3" w14:textId="42DEBE9A" w:rsidR="0021549C" w:rsidRPr="00197C02" w:rsidRDefault="004534D9"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Rigby</w:t>
      </w:r>
      <w:r w:rsidR="009E46D6" w:rsidRPr="00197C02">
        <w:rPr>
          <w:rFonts w:ascii="Times New Roman" w:hAnsi="Times New Roman"/>
          <w:sz w:val="24"/>
          <w:szCs w:val="24"/>
          <w:lang w:val="en-US"/>
        </w:rPr>
        <w:t>,</w:t>
      </w:r>
      <w:r w:rsidRPr="00197C02">
        <w:rPr>
          <w:rFonts w:ascii="Times New Roman" w:hAnsi="Times New Roman"/>
          <w:sz w:val="24"/>
          <w:szCs w:val="24"/>
          <w:lang w:val="en-US"/>
        </w:rPr>
        <w:t xml:space="preserve"> C</w:t>
      </w:r>
      <w:r w:rsidR="009E46D6" w:rsidRPr="00197C02">
        <w:rPr>
          <w:rFonts w:ascii="Times New Roman" w:hAnsi="Times New Roman"/>
          <w:sz w:val="24"/>
          <w:szCs w:val="24"/>
          <w:lang w:val="en-US"/>
        </w:rPr>
        <w:t>.</w:t>
      </w:r>
      <w:r w:rsidRPr="00197C02">
        <w:rPr>
          <w:rFonts w:ascii="Times New Roman" w:hAnsi="Times New Roman"/>
          <w:sz w:val="24"/>
          <w:szCs w:val="24"/>
          <w:lang w:val="en-US"/>
        </w:rPr>
        <w:t>E</w:t>
      </w:r>
      <w:r w:rsidR="009E46D6" w:rsidRPr="00197C02">
        <w:rPr>
          <w:rFonts w:ascii="Times New Roman" w:hAnsi="Times New Roman"/>
          <w:sz w:val="24"/>
          <w:szCs w:val="24"/>
          <w:lang w:val="en-US"/>
        </w:rPr>
        <w:t>.</w:t>
      </w:r>
      <w:r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J.R.</w:t>
      </w:r>
      <w:r w:rsidRPr="00197C02">
        <w:rPr>
          <w:rFonts w:ascii="Times New Roman" w:hAnsi="Times New Roman"/>
          <w:sz w:val="24"/>
          <w:szCs w:val="24"/>
          <w:lang w:val="en-US"/>
        </w:rPr>
        <w:t xml:space="preserve"> Pettit</w:t>
      </w:r>
      <w:r w:rsidR="0021549C"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M.F. </w:t>
      </w:r>
      <w:r w:rsidR="0021549C" w:rsidRPr="00197C02">
        <w:rPr>
          <w:rFonts w:ascii="Times New Roman" w:hAnsi="Times New Roman"/>
          <w:sz w:val="24"/>
          <w:szCs w:val="24"/>
          <w:lang w:val="en-US"/>
        </w:rPr>
        <w:t xml:space="preserve">Baker, </w:t>
      </w:r>
      <w:r w:rsidR="009E46D6" w:rsidRPr="00197C02">
        <w:rPr>
          <w:rFonts w:ascii="Times New Roman" w:hAnsi="Times New Roman"/>
          <w:sz w:val="24"/>
          <w:szCs w:val="24"/>
          <w:lang w:val="en-US"/>
        </w:rPr>
        <w:t xml:space="preserve">A.H. </w:t>
      </w:r>
      <w:r w:rsidR="0021549C" w:rsidRPr="00197C02">
        <w:rPr>
          <w:rFonts w:ascii="Times New Roman" w:hAnsi="Times New Roman"/>
          <w:sz w:val="24"/>
          <w:szCs w:val="24"/>
          <w:lang w:val="en-US"/>
        </w:rPr>
        <w:t xml:space="preserve">Bentley, </w:t>
      </w:r>
      <w:r w:rsidR="009E46D6" w:rsidRPr="00197C02">
        <w:rPr>
          <w:rFonts w:ascii="Times New Roman" w:hAnsi="Times New Roman"/>
          <w:sz w:val="24"/>
          <w:szCs w:val="24"/>
          <w:lang w:val="en-US"/>
        </w:rPr>
        <w:t xml:space="preserve">M. </w:t>
      </w:r>
      <w:r w:rsidR="0021549C" w:rsidRPr="00197C02">
        <w:rPr>
          <w:rFonts w:ascii="Times New Roman" w:hAnsi="Times New Roman"/>
          <w:sz w:val="24"/>
          <w:szCs w:val="24"/>
          <w:lang w:val="en-US"/>
        </w:rPr>
        <w:t>Salomons</w:t>
      </w:r>
      <w:r w:rsidRPr="00197C02">
        <w:rPr>
          <w:rFonts w:ascii="Times New Roman" w:hAnsi="Times New Roman"/>
          <w:sz w:val="24"/>
          <w:szCs w:val="24"/>
          <w:lang w:val="en-US"/>
        </w:rPr>
        <w:t>,</w:t>
      </w:r>
      <w:r w:rsidR="0021549C"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and H. </w:t>
      </w:r>
      <w:r w:rsidR="0021549C" w:rsidRPr="00197C02">
        <w:rPr>
          <w:rFonts w:ascii="Times New Roman" w:hAnsi="Times New Roman"/>
          <w:sz w:val="24"/>
          <w:szCs w:val="24"/>
          <w:lang w:val="en-US"/>
        </w:rPr>
        <w:t xml:space="preserve">Lior. </w:t>
      </w:r>
      <w:r w:rsidR="009E46D6" w:rsidRPr="00197C02">
        <w:rPr>
          <w:rFonts w:ascii="Times New Roman" w:hAnsi="Times New Roman"/>
          <w:sz w:val="24"/>
          <w:szCs w:val="24"/>
          <w:lang w:val="en-US"/>
        </w:rPr>
        <w:t xml:space="preserve">2010. </w:t>
      </w:r>
      <w:r w:rsidR="00FE34FF" w:rsidRPr="00197C02">
        <w:rPr>
          <w:rFonts w:ascii="Times New Roman" w:hAnsi="Times New Roman"/>
          <w:sz w:val="24"/>
          <w:szCs w:val="24"/>
          <w:lang w:val="en-US"/>
        </w:rPr>
        <w:t>Flock infection and transport as s</w:t>
      </w:r>
      <w:r w:rsidR="0021549C" w:rsidRPr="00197C02">
        <w:rPr>
          <w:rFonts w:ascii="Times New Roman" w:hAnsi="Times New Roman"/>
          <w:sz w:val="24"/>
          <w:szCs w:val="24"/>
          <w:lang w:val="en-US"/>
        </w:rPr>
        <w:t>ources of Salmonellae</w:t>
      </w:r>
      <w:r w:rsidR="00FE34FF" w:rsidRPr="00197C02">
        <w:rPr>
          <w:rFonts w:ascii="Times New Roman" w:hAnsi="Times New Roman"/>
          <w:sz w:val="24"/>
          <w:szCs w:val="24"/>
          <w:lang w:val="en-US"/>
        </w:rPr>
        <w:t xml:space="preserve"> in b</w:t>
      </w:r>
      <w:r w:rsidR="0021549C" w:rsidRPr="00197C02">
        <w:rPr>
          <w:rFonts w:ascii="Times New Roman" w:hAnsi="Times New Roman"/>
          <w:sz w:val="24"/>
          <w:szCs w:val="24"/>
          <w:lang w:val="en-US"/>
        </w:rPr>
        <w:t>roi</w:t>
      </w:r>
      <w:r w:rsidR="00FE34FF" w:rsidRPr="00197C02">
        <w:rPr>
          <w:rFonts w:ascii="Times New Roman" w:hAnsi="Times New Roman"/>
          <w:sz w:val="24"/>
          <w:szCs w:val="24"/>
          <w:lang w:val="en-US"/>
        </w:rPr>
        <w:t>ler chickens and c</w:t>
      </w:r>
      <w:r w:rsidR="00EE70C6" w:rsidRPr="00197C02">
        <w:rPr>
          <w:rFonts w:ascii="Times New Roman" w:hAnsi="Times New Roman"/>
          <w:sz w:val="24"/>
          <w:szCs w:val="24"/>
          <w:lang w:val="en-US"/>
        </w:rPr>
        <w:t xml:space="preserve">arcasses. </w:t>
      </w:r>
      <w:r w:rsidR="00EE70C6" w:rsidRPr="00197C02">
        <w:rPr>
          <w:rFonts w:ascii="Times New Roman" w:hAnsi="Times New Roman"/>
          <w:i/>
          <w:sz w:val="24"/>
          <w:szCs w:val="24"/>
          <w:lang w:val="en-US"/>
        </w:rPr>
        <w:t>Can</w:t>
      </w:r>
      <w:r w:rsidR="009E46D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J</w:t>
      </w:r>
      <w:r w:rsidR="009E46D6" w:rsidRPr="00197C02">
        <w:rPr>
          <w:rFonts w:ascii="Times New Roman" w:hAnsi="Times New Roman"/>
          <w:i/>
          <w:sz w:val="24"/>
          <w:szCs w:val="24"/>
          <w:lang w:val="en-US"/>
        </w:rPr>
        <w:t>. C</w:t>
      </w:r>
      <w:r w:rsidR="00EE70C6" w:rsidRPr="00197C02">
        <w:rPr>
          <w:rFonts w:ascii="Times New Roman" w:hAnsi="Times New Roman"/>
          <w:i/>
          <w:sz w:val="24"/>
          <w:szCs w:val="24"/>
          <w:lang w:val="en-US"/>
        </w:rPr>
        <w:t>omp</w:t>
      </w:r>
      <w:r w:rsidR="009E46D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Med</w:t>
      </w:r>
      <w:r w:rsidR="009E46D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w:t>
      </w:r>
      <w:r w:rsidR="0021549C" w:rsidRPr="00197C02">
        <w:rPr>
          <w:rFonts w:ascii="Times New Roman" w:hAnsi="Times New Roman"/>
          <w:sz w:val="24"/>
          <w:szCs w:val="24"/>
          <w:lang w:val="en-US"/>
        </w:rPr>
        <w:t>44</w:t>
      </w:r>
      <w:r w:rsidRPr="00197C02">
        <w:rPr>
          <w:rFonts w:ascii="Times New Roman" w:hAnsi="Times New Roman"/>
          <w:sz w:val="24"/>
          <w:szCs w:val="24"/>
          <w:lang w:val="en-US"/>
        </w:rPr>
        <w:t>:328–</w:t>
      </w:r>
      <w:r w:rsidR="0021549C" w:rsidRPr="00197C02">
        <w:rPr>
          <w:rFonts w:ascii="Times New Roman" w:hAnsi="Times New Roman"/>
          <w:sz w:val="24"/>
          <w:szCs w:val="24"/>
          <w:lang w:val="en-US"/>
        </w:rPr>
        <w:t>337.</w:t>
      </w:r>
    </w:p>
    <w:p w14:paraId="1074FCB2" w14:textId="77777777" w:rsidR="00E95022" w:rsidRPr="00197C02" w:rsidRDefault="004534D9"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Rodriguez</w:t>
      </w:r>
      <w:r w:rsidR="009E46D6" w:rsidRPr="00197C02">
        <w:rPr>
          <w:rFonts w:ascii="Times New Roman" w:hAnsi="Times New Roman"/>
          <w:sz w:val="24"/>
          <w:szCs w:val="24"/>
          <w:lang w:val="en-US"/>
        </w:rPr>
        <w:t>,</w:t>
      </w:r>
      <w:r w:rsidRPr="00197C02">
        <w:rPr>
          <w:rFonts w:ascii="Times New Roman" w:hAnsi="Times New Roman"/>
          <w:sz w:val="24"/>
          <w:szCs w:val="24"/>
          <w:lang w:val="en-US"/>
        </w:rPr>
        <w:t xml:space="preserve"> A</w:t>
      </w:r>
      <w:r w:rsidR="009E46D6" w:rsidRPr="00197C02">
        <w:rPr>
          <w:rFonts w:ascii="Times New Roman" w:hAnsi="Times New Roman"/>
          <w:sz w:val="24"/>
          <w:szCs w:val="24"/>
          <w:lang w:val="en-US"/>
        </w:rPr>
        <w:t>.</w:t>
      </w:r>
      <w:r w:rsidR="00E95022"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P.</w:t>
      </w:r>
      <w:r w:rsidR="00E95022" w:rsidRPr="00197C02">
        <w:rPr>
          <w:rFonts w:ascii="Times New Roman" w:hAnsi="Times New Roman"/>
          <w:sz w:val="24"/>
          <w:szCs w:val="24"/>
          <w:lang w:val="en-US"/>
        </w:rPr>
        <w:t xml:space="preserve"> Pangloli, </w:t>
      </w:r>
      <w:r w:rsidR="009E46D6" w:rsidRPr="00197C02">
        <w:rPr>
          <w:rFonts w:ascii="Times New Roman" w:hAnsi="Times New Roman"/>
          <w:sz w:val="24"/>
          <w:szCs w:val="24"/>
          <w:lang w:val="en-US"/>
        </w:rPr>
        <w:t xml:space="preserve">H.A. </w:t>
      </w:r>
      <w:r w:rsidR="00E95022" w:rsidRPr="00197C02">
        <w:rPr>
          <w:rFonts w:ascii="Times New Roman" w:hAnsi="Times New Roman"/>
          <w:sz w:val="24"/>
          <w:szCs w:val="24"/>
          <w:lang w:val="en-US"/>
        </w:rPr>
        <w:t xml:space="preserve">Richards, </w:t>
      </w:r>
      <w:r w:rsidR="009E46D6" w:rsidRPr="00197C02">
        <w:rPr>
          <w:rFonts w:ascii="Times New Roman" w:hAnsi="Times New Roman"/>
          <w:sz w:val="24"/>
          <w:szCs w:val="24"/>
          <w:lang w:val="en-US"/>
        </w:rPr>
        <w:t xml:space="preserve">J.R. </w:t>
      </w:r>
      <w:r w:rsidR="00E95022" w:rsidRPr="00197C02">
        <w:rPr>
          <w:rFonts w:ascii="Times New Roman" w:hAnsi="Times New Roman"/>
          <w:sz w:val="24"/>
          <w:szCs w:val="24"/>
          <w:lang w:val="en-US"/>
        </w:rPr>
        <w:t>Mount</w:t>
      </w:r>
      <w:r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and F.A. </w:t>
      </w:r>
      <w:r w:rsidRPr="00197C02">
        <w:rPr>
          <w:rFonts w:ascii="Times New Roman" w:hAnsi="Times New Roman"/>
          <w:sz w:val="24"/>
          <w:szCs w:val="24"/>
          <w:lang w:val="en-US"/>
        </w:rPr>
        <w:t>Draughon</w:t>
      </w:r>
      <w:r w:rsidR="009E46D6" w:rsidRPr="00197C02">
        <w:rPr>
          <w:rFonts w:ascii="Times New Roman" w:hAnsi="Times New Roman"/>
          <w:sz w:val="24"/>
          <w:szCs w:val="24"/>
          <w:lang w:val="en-US"/>
        </w:rPr>
        <w:t xml:space="preserve">. 2006. </w:t>
      </w:r>
      <w:r w:rsidR="00E95022" w:rsidRPr="00197C02">
        <w:rPr>
          <w:rFonts w:ascii="Times New Roman" w:hAnsi="Times New Roman"/>
          <w:sz w:val="24"/>
          <w:szCs w:val="24"/>
          <w:lang w:val="en-US"/>
        </w:rPr>
        <w:t xml:space="preserve">Prevalence of </w:t>
      </w:r>
      <w:r w:rsidR="00E95022" w:rsidRPr="00197C02">
        <w:rPr>
          <w:rFonts w:ascii="Times New Roman" w:hAnsi="Times New Roman"/>
          <w:i/>
          <w:sz w:val="24"/>
          <w:szCs w:val="24"/>
          <w:lang w:val="en-US"/>
        </w:rPr>
        <w:t>Salmonella</w:t>
      </w:r>
      <w:r w:rsidR="00E95022" w:rsidRPr="00197C02">
        <w:rPr>
          <w:rFonts w:ascii="Times New Roman" w:hAnsi="Times New Roman"/>
          <w:sz w:val="24"/>
          <w:szCs w:val="24"/>
          <w:lang w:val="en-US"/>
        </w:rPr>
        <w:t xml:space="preserve"> in diverse environmental farm samples. </w:t>
      </w:r>
      <w:r w:rsidR="00E95022" w:rsidRPr="00197C02">
        <w:rPr>
          <w:rFonts w:ascii="Times New Roman" w:hAnsi="Times New Roman"/>
          <w:i/>
          <w:sz w:val="24"/>
          <w:szCs w:val="24"/>
          <w:lang w:val="en-US"/>
        </w:rPr>
        <w:t>J</w:t>
      </w:r>
      <w:r w:rsidR="009E46D6" w:rsidRPr="00197C02">
        <w:rPr>
          <w:rFonts w:ascii="Times New Roman" w:hAnsi="Times New Roman"/>
          <w:i/>
          <w:sz w:val="24"/>
          <w:szCs w:val="24"/>
          <w:lang w:val="en-US"/>
        </w:rPr>
        <w:t>.</w:t>
      </w:r>
      <w:r w:rsidR="00E95022" w:rsidRPr="00197C02">
        <w:rPr>
          <w:rFonts w:ascii="Times New Roman" w:hAnsi="Times New Roman"/>
          <w:i/>
          <w:sz w:val="24"/>
          <w:szCs w:val="24"/>
          <w:lang w:val="en-US"/>
        </w:rPr>
        <w:t xml:space="preserve"> Food Prot</w:t>
      </w:r>
      <w:r w:rsidR="009E46D6" w:rsidRPr="00197C02">
        <w:rPr>
          <w:rFonts w:ascii="Times New Roman" w:hAnsi="Times New Roman"/>
          <w:i/>
          <w:sz w:val="24"/>
          <w:szCs w:val="24"/>
          <w:lang w:val="en-US"/>
        </w:rPr>
        <w:t>.</w:t>
      </w:r>
      <w:r w:rsidR="00E95022" w:rsidRPr="00197C02">
        <w:rPr>
          <w:rFonts w:ascii="Times New Roman" w:hAnsi="Times New Roman"/>
          <w:sz w:val="24"/>
          <w:szCs w:val="24"/>
          <w:lang w:val="en-US"/>
        </w:rPr>
        <w:t xml:space="preserve"> 69</w:t>
      </w:r>
      <w:r w:rsidRPr="00197C02">
        <w:rPr>
          <w:rFonts w:ascii="Times New Roman" w:hAnsi="Times New Roman"/>
          <w:sz w:val="24"/>
          <w:szCs w:val="24"/>
          <w:lang w:val="en-US"/>
        </w:rPr>
        <w:t>:</w:t>
      </w:r>
      <w:r w:rsidR="00E95022" w:rsidRPr="00197C02">
        <w:rPr>
          <w:rFonts w:ascii="Times New Roman" w:hAnsi="Times New Roman"/>
          <w:sz w:val="24"/>
          <w:szCs w:val="24"/>
          <w:lang w:val="en-US"/>
        </w:rPr>
        <w:t xml:space="preserve"> 2576</w:t>
      </w:r>
      <w:r w:rsidRPr="00197C02">
        <w:rPr>
          <w:rFonts w:ascii="Times New Roman" w:hAnsi="Times New Roman"/>
          <w:sz w:val="24"/>
          <w:szCs w:val="24"/>
          <w:lang w:val="en-US"/>
        </w:rPr>
        <w:t>–</w:t>
      </w:r>
      <w:r w:rsidR="00E95022" w:rsidRPr="00197C02">
        <w:rPr>
          <w:rFonts w:ascii="Times New Roman" w:hAnsi="Times New Roman"/>
          <w:sz w:val="24"/>
          <w:szCs w:val="24"/>
          <w:lang w:val="en-US"/>
        </w:rPr>
        <w:t>2580.</w:t>
      </w:r>
    </w:p>
    <w:p w14:paraId="4106E64D"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Roy, P., A.S. Dhillon, L.H. Lauerman, D.M. Schaberg, D. Bandli, and S. Johnson. 2002. Results of </w:t>
      </w:r>
      <w:r w:rsidRPr="00197C02">
        <w:rPr>
          <w:rFonts w:ascii="Times New Roman" w:hAnsi="Times New Roman"/>
          <w:i/>
          <w:sz w:val="24"/>
          <w:szCs w:val="24"/>
        </w:rPr>
        <w:t>Salmonella</w:t>
      </w:r>
      <w:r w:rsidRPr="00197C02">
        <w:rPr>
          <w:rFonts w:ascii="Times New Roman" w:hAnsi="Times New Roman"/>
          <w:sz w:val="24"/>
          <w:szCs w:val="24"/>
        </w:rPr>
        <w:t xml:space="preserve"> isolation from poultry products, poultry, poultry environment, and other characteristics. </w:t>
      </w:r>
      <w:r w:rsidRPr="00197C02">
        <w:rPr>
          <w:rFonts w:ascii="Times New Roman" w:hAnsi="Times New Roman"/>
          <w:i/>
          <w:sz w:val="24"/>
          <w:szCs w:val="24"/>
        </w:rPr>
        <w:t xml:space="preserve">Avian Dis. </w:t>
      </w:r>
      <w:r w:rsidRPr="00197C02">
        <w:rPr>
          <w:rFonts w:ascii="Times New Roman" w:hAnsi="Times New Roman"/>
          <w:sz w:val="24"/>
          <w:szCs w:val="24"/>
        </w:rPr>
        <w:t>46: 17-24.</w:t>
      </w:r>
    </w:p>
    <w:p w14:paraId="730EFEF2" w14:textId="3BCAEF46" w:rsidR="0021549C" w:rsidRPr="00197C02" w:rsidRDefault="004534D9"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Rowe</w:t>
      </w:r>
      <w:r w:rsidR="009E46D6" w:rsidRPr="00197C02">
        <w:rPr>
          <w:rFonts w:ascii="Times New Roman" w:hAnsi="Times New Roman"/>
          <w:sz w:val="24"/>
          <w:szCs w:val="24"/>
          <w:lang w:val="en-US"/>
        </w:rPr>
        <w:t>,</w:t>
      </w:r>
      <w:r w:rsidRPr="00197C02">
        <w:rPr>
          <w:rFonts w:ascii="Times New Roman" w:hAnsi="Times New Roman"/>
          <w:sz w:val="24"/>
          <w:szCs w:val="24"/>
          <w:lang w:val="en-US"/>
        </w:rPr>
        <w:t xml:space="preserve"> B</w:t>
      </w:r>
      <w:r w:rsidR="009E46D6" w:rsidRPr="00197C02">
        <w:rPr>
          <w:rFonts w:ascii="Times New Roman" w:hAnsi="Times New Roman"/>
          <w:sz w:val="24"/>
          <w:szCs w:val="24"/>
          <w:lang w:val="en-US"/>
        </w:rPr>
        <w:t>.</w:t>
      </w:r>
      <w:r w:rsidR="0021549C"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D.N.</w:t>
      </w:r>
      <w:r w:rsidR="0021549C" w:rsidRPr="00197C02">
        <w:rPr>
          <w:rFonts w:ascii="Times New Roman" w:hAnsi="Times New Roman"/>
          <w:sz w:val="24"/>
          <w:szCs w:val="24"/>
          <w:lang w:val="en-US"/>
        </w:rPr>
        <w:t xml:space="preserve"> Hutchinson, </w:t>
      </w:r>
      <w:r w:rsidR="009E46D6" w:rsidRPr="00197C02">
        <w:rPr>
          <w:rFonts w:ascii="Times New Roman" w:hAnsi="Times New Roman"/>
          <w:sz w:val="24"/>
          <w:szCs w:val="24"/>
          <w:lang w:val="en-US"/>
        </w:rPr>
        <w:t xml:space="preserve">R.J. </w:t>
      </w:r>
      <w:r w:rsidR="0021549C" w:rsidRPr="00197C02">
        <w:rPr>
          <w:rFonts w:ascii="Times New Roman" w:hAnsi="Times New Roman"/>
          <w:sz w:val="24"/>
          <w:szCs w:val="24"/>
          <w:lang w:val="en-US"/>
        </w:rPr>
        <w:t xml:space="preserve">Gilbert, </w:t>
      </w:r>
      <w:r w:rsidR="009E46D6" w:rsidRPr="00197C02">
        <w:rPr>
          <w:rFonts w:ascii="Times New Roman" w:hAnsi="Times New Roman"/>
          <w:sz w:val="24"/>
          <w:szCs w:val="24"/>
          <w:lang w:val="en-US"/>
        </w:rPr>
        <w:t xml:space="preserve">B.H. </w:t>
      </w:r>
      <w:r w:rsidR="0021549C" w:rsidRPr="00197C02">
        <w:rPr>
          <w:rFonts w:ascii="Times New Roman" w:hAnsi="Times New Roman"/>
          <w:sz w:val="24"/>
          <w:szCs w:val="24"/>
          <w:lang w:val="en-US"/>
        </w:rPr>
        <w:t xml:space="preserve">Hales, </w:t>
      </w:r>
      <w:r w:rsidR="009E46D6" w:rsidRPr="00197C02">
        <w:rPr>
          <w:rFonts w:ascii="Times New Roman" w:hAnsi="Times New Roman"/>
          <w:sz w:val="24"/>
          <w:szCs w:val="24"/>
          <w:lang w:val="en-US"/>
        </w:rPr>
        <w:t xml:space="preserve">N.T. </w:t>
      </w:r>
      <w:r w:rsidR="0021549C" w:rsidRPr="00197C02">
        <w:rPr>
          <w:rFonts w:ascii="Times New Roman" w:hAnsi="Times New Roman"/>
          <w:sz w:val="24"/>
          <w:szCs w:val="24"/>
          <w:lang w:val="en-US"/>
        </w:rPr>
        <w:t xml:space="preserve">Begg, </w:t>
      </w:r>
      <w:r w:rsidR="009E46D6" w:rsidRPr="00197C02">
        <w:rPr>
          <w:rFonts w:ascii="Times New Roman" w:hAnsi="Times New Roman"/>
          <w:sz w:val="24"/>
          <w:szCs w:val="24"/>
          <w:lang w:val="en-US"/>
        </w:rPr>
        <w:t xml:space="preserve">H.C. </w:t>
      </w:r>
      <w:r w:rsidR="0021549C" w:rsidRPr="00197C02">
        <w:rPr>
          <w:rFonts w:ascii="Times New Roman" w:hAnsi="Times New Roman"/>
          <w:sz w:val="24"/>
          <w:szCs w:val="24"/>
          <w:lang w:val="en-US"/>
        </w:rPr>
        <w:t xml:space="preserve">Dawkins, </w:t>
      </w:r>
      <w:r w:rsidR="009E46D6" w:rsidRPr="00197C02">
        <w:rPr>
          <w:rFonts w:ascii="Times New Roman" w:hAnsi="Times New Roman"/>
          <w:sz w:val="24"/>
          <w:szCs w:val="24"/>
          <w:lang w:val="en-US"/>
        </w:rPr>
        <w:t xml:space="preserve">M. </w:t>
      </w:r>
      <w:r w:rsidR="0021549C" w:rsidRPr="00197C02">
        <w:rPr>
          <w:rFonts w:ascii="Times New Roman" w:hAnsi="Times New Roman"/>
          <w:sz w:val="24"/>
          <w:szCs w:val="24"/>
          <w:lang w:val="en-US"/>
        </w:rPr>
        <w:t xml:space="preserve">Jacob, </w:t>
      </w:r>
      <w:r w:rsidR="009E46D6" w:rsidRPr="00197C02">
        <w:rPr>
          <w:rFonts w:ascii="Times New Roman" w:hAnsi="Times New Roman"/>
          <w:sz w:val="24"/>
          <w:szCs w:val="24"/>
          <w:lang w:val="en-US"/>
        </w:rPr>
        <w:t xml:space="preserve">F.A. </w:t>
      </w:r>
      <w:r w:rsidR="0021549C" w:rsidRPr="00197C02">
        <w:rPr>
          <w:rFonts w:ascii="Times New Roman" w:hAnsi="Times New Roman"/>
          <w:sz w:val="24"/>
          <w:szCs w:val="24"/>
          <w:lang w:val="en-US"/>
        </w:rPr>
        <w:t>Rae</w:t>
      </w:r>
      <w:r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and M. </w:t>
      </w:r>
      <w:r w:rsidRPr="00197C02">
        <w:rPr>
          <w:rFonts w:ascii="Times New Roman" w:hAnsi="Times New Roman"/>
          <w:sz w:val="24"/>
          <w:szCs w:val="24"/>
          <w:lang w:val="en-US"/>
        </w:rPr>
        <w:t>Jepson</w:t>
      </w:r>
      <w:r w:rsidR="0021549C" w:rsidRPr="00197C02">
        <w:rPr>
          <w:rFonts w:ascii="Times New Roman" w:hAnsi="Times New Roman"/>
          <w:sz w:val="24"/>
          <w:szCs w:val="24"/>
          <w:lang w:val="en-US"/>
        </w:rPr>
        <w:t xml:space="preserve">. </w:t>
      </w:r>
      <w:r w:rsidR="0033335F" w:rsidRPr="00197C02">
        <w:rPr>
          <w:rFonts w:ascii="Times New Roman" w:hAnsi="Times New Roman"/>
          <w:sz w:val="24"/>
          <w:szCs w:val="24"/>
          <w:lang w:val="en-US"/>
        </w:rPr>
        <w:t xml:space="preserve">1987. </w:t>
      </w:r>
      <w:r w:rsidR="0021549C" w:rsidRPr="00197C02">
        <w:rPr>
          <w:rFonts w:ascii="Times New Roman" w:hAnsi="Times New Roman"/>
          <w:i/>
          <w:sz w:val="24"/>
          <w:szCs w:val="24"/>
          <w:lang w:val="en-US"/>
        </w:rPr>
        <w:t xml:space="preserve">Salmonella </w:t>
      </w:r>
      <w:r w:rsidR="0021549C" w:rsidRPr="00197C02">
        <w:rPr>
          <w:rFonts w:ascii="Times New Roman" w:hAnsi="Times New Roman"/>
          <w:sz w:val="24"/>
          <w:szCs w:val="24"/>
          <w:lang w:val="en-US"/>
        </w:rPr>
        <w:t xml:space="preserve">ealing infections associated with consumption of infant dried milk. </w:t>
      </w:r>
      <w:r w:rsidR="0021549C" w:rsidRPr="00197C02">
        <w:rPr>
          <w:rFonts w:ascii="Times New Roman" w:hAnsi="Times New Roman"/>
          <w:i/>
          <w:sz w:val="24"/>
          <w:szCs w:val="24"/>
          <w:lang w:val="en-US"/>
        </w:rPr>
        <w:t>The Lancet</w:t>
      </w:r>
      <w:r w:rsidRPr="00197C02">
        <w:rPr>
          <w:rFonts w:ascii="Times New Roman" w:hAnsi="Times New Roman"/>
          <w:sz w:val="24"/>
          <w:szCs w:val="24"/>
          <w:lang w:val="en-US"/>
        </w:rPr>
        <w:t xml:space="preserve"> </w:t>
      </w:r>
      <w:r w:rsidR="0021549C" w:rsidRPr="00197C02">
        <w:rPr>
          <w:rFonts w:ascii="Times New Roman" w:hAnsi="Times New Roman"/>
          <w:sz w:val="24"/>
          <w:szCs w:val="24"/>
          <w:lang w:val="en-US"/>
        </w:rPr>
        <w:t>330</w:t>
      </w:r>
      <w:r w:rsidRPr="00197C02">
        <w:rPr>
          <w:rFonts w:ascii="Times New Roman" w:hAnsi="Times New Roman"/>
          <w:sz w:val="24"/>
          <w:szCs w:val="24"/>
          <w:lang w:val="en-US"/>
        </w:rPr>
        <w:t>:900–</w:t>
      </w:r>
      <w:r w:rsidR="0021549C" w:rsidRPr="00197C02">
        <w:rPr>
          <w:rFonts w:ascii="Times New Roman" w:hAnsi="Times New Roman"/>
          <w:sz w:val="24"/>
          <w:szCs w:val="24"/>
          <w:lang w:val="en-US"/>
        </w:rPr>
        <w:t>903.</w:t>
      </w:r>
    </w:p>
    <w:p w14:paraId="43868539"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Rychlik, I., and P.A. Barrow. 2005. </w:t>
      </w:r>
      <w:r w:rsidRPr="00197C02">
        <w:rPr>
          <w:rFonts w:ascii="Times New Roman" w:hAnsi="Times New Roman"/>
          <w:i/>
          <w:sz w:val="24"/>
          <w:szCs w:val="24"/>
        </w:rPr>
        <w:t xml:space="preserve">Salmonella </w:t>
      </w:r>
      <w:r w:rsidRPr="00197C02">
        <w:rPr>
          <w:rFonts w:ascii="Times New Roman" w:hAnsi="Times New Roman"/>
          <w:sz w:val="24"/>
          <w:szCs w:val="24"/>
        </w:rPr>
        <w:t xml:space="preserve">stress management and its relevance to behaviour during intestinal colonization and infection. </w:t>
      </w:r>
      <w:r w:rsidRPr="00197C02">
        <w:rPr>
          <w:rFonts w:ascii="Times New Roman" w:hAnsi="Times New Roman"/>
          <w:i/>
          <w:sz w:val="24"/>
          <w:szCs w:val="24"/>
        </w:rPr>
        <w:t>FEMS Microbiol. Rev.</w:t>
      </w:r>
      <w:r w:rsidRPr="00197C02">
        <w:rPr>
          <w:rFonts w:ascii="Times New Roman" w:hAnsi="Times New Roman"/>
          <w:sz w:val="24"/>
          <w:szCs w:val="24"/>
        </w:rPr>
        <w:t xml:space="preserve"> 29: 1021-1040.</w:t>
      </w:r>
    </w:p>
    <w:p w14:paraId="0F3A7ECC"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Sanchez, S., C.L. Hofacre, M.D. Lee, J.J. Maurer and M.P. Doyle. 2002. Animal sources of salmonellosis in humans. </w:t>
      </w:r>
      <w:r w:rsidRPr="00197C02">
        <w:rPr>
          <w:rFonts w:ascii="Times New Roman" w:hAnsi="Times New Roman"/>
          <w:i/>
          <w:sz w:val="24"/>
          <w:szCs w:val="24"/>
        </w:rPr>
        <w:t>J. Am. Vet. Med. Assoc.</w:t>
      </w:r>
      <w:r w:rsidRPr="00197C02">
        <w:rPr>
          <w:rFonts w:ascii="Times New Roman" w:hAnsi="Times New Roman"/>
          <w:sz w:val="24"/>
          <w:szCs w:val="24"/>
        </w:rPr>
        <w:t xml:space="preserve"> 221: 492-497.</w:t>
      </w:r>
    </w:p>
    <w:p w14:paraId="521F2210"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Sanderson, K.E., and M. Demerec. 1965. The linkage map of </w:t>
      </w:r>
      <w:r w:rsidRPr="00197C02">
        <w:rPr>
          <w:rFonts w:ascii="Times New Roman" w:hAnsi="Times New Roman"/>
          <w:i/>
          <w:sz w:val="24"/>
          <w:szCs w:val="24"/>
        </w:rPr>
        <w:t xml:space="preserve">Salmonella </w:t>
      </w:r>
      <w:r w:rsidRPr="00197C02">
        <w:rPr>
          <w:rFonts w:ascii="Times New Roman" w:hAnsi="Times New Roman"/>
          <w:sz w:val="24"/>
          <w:szCs w:val="24"/>
        </w:rPr>
        <w:t>Typhimurium.</w:t>
      </w:r>
      <w:r w:rsidRPr="00197C02">
        <w:rPr>
          <w:rFonts w:ascii="Times New Roman" w:hAnsi="Times New Roman"/>
          <w:i/>
          <w:sz w:val="24"/>
          <w:szCs w:val="24"/>
        </w:rPr>
        <w:t xml:space="preserve"> Genetics.</w:t>
      </w:r>
      <w:r w:rsidRPr="00197C02">
        <w:rPr>
          <w:rFonts w:ascii="Times New Roman" w:hAnsi="Times New Roman"/>
          <w:sz w:val="24"/>
          <w:szCs w:val="24"/>
        </w:rPr>
        <w:t xml:space="preserve"> 51.6: 897.</w:t>
      </w:r>
    </w:p>
    <w:p w14:paraId="0F6AA45F"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Sarlin, L.L., E.T. Barnhart, R.W. Moore, D.E. Corrier, L.H. Stanker, L. H, and B.M. Hargis. 1998. Comparison of enrichment methods for recovery and chick infectivity of chlorine-injured </w:t>
      </w:r>
      <w:r w:rsidRPr="00197C02">
        <w:rPr>
          <w:rFonts w:ascii="Times New Roman" w:hAnsi="Times New Roman"/>
          <w:i/>
          <w:sz w:val="24"/>
          <w:szCs w:val="24"/>
        </w:rPr>
        <w:t>Salmonella</w:t>
      </w:r>
      <w:r w:rsidRPr="00197C02">
        <w:rPr>
          <w:rFonts w:ascii="Times New Roman" w:hAnsi="Times New Roman"/>
          <w:sz w:val="24"/>
          <w:szCs w:val="24"/>
        </w:rPr>
        <w:t xml:space="preserve"> Enteritidis. </w:t>
      </w:r>
      <w:r w:rsidRPr="00197C02">
        <w:rPr>
          <w:rFonts w:ascii="Times New Roman" w:hAnsi="Times New Roman"/>
          <w:i/>
          <w:sz w:val="24"/>
          <w:szCs w:val="24"/>
        </w:rPr>
        <w:t>J. Food Protect.</w:t>
      </w:r>
      <w:r w:rsidRPr="00197C02">
        <w:rPr>
          <w:rFonts w:ascii="Times New Roman" w:hAnsi="Times New Roman"/>
          <w:sz w:val="24"/>
          <w:szCs w:val="24"/>
        </w:rPr>
        <w:t xml:space="preserve"> 61: 1504- 1506.</w:t>
      </w:r>
    </w:p>
    <w:p w14:paraId="01F86CC4"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Scallan, E., R.M. Hoekstra, F.J. Angulo, R.V. Tauxe, M.A. Widdowson, S.L. Roy and P.M. Griffin. 2011. Foodborne illness acquired in the United States--major pathogens. </w:t>
      </w:r>
      <w:r w:rsidRPr="00197C02">
        <w:rPr>
          <w:rFonts w:ascii="Times New Roman" w:hAnsi="Times New Roman"/>
          <w:i/>
          <w:sz w:val="24"/>
          <w:szCs w:val="24"/>
        </w:rPr>
        <w:t>Emerg. Infect. Dis.</w:t>
      </w:r>
      <w:r w:rsidRPr="00197C02">
        <w:rPr>
          <w:rFonts w:ascii="Times New Roman" w:hAnsi="Times New Roman"/>
          <w:sz w:val="24"/>
          <w:szCs w:val="24"/>
        </w:rPr>
        <w:t xml:space="preserve"> 17: 7-15.</w:t>
      </w:r>
    </w:p>
    <w:p w14:paraId="7BC4A84B"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Scott, V.N., Y. Chun, J. Kuehm, M. Moorman, J. Meyer, T. Morille-Hinds, L. Post, L.Smoot, S. Hood, J. Shebuski, and J. Banks. 2009. Control of </w:t>
      </w:r>
      <w:r w:rsidRPr="00197C02">
        <w:rPr>
          <w:rFonts w:ascii="Times New Roman" w:hAnsi="Times New Roman"/>
          <w:i/>
          <w:sz w:val="24"/>
          <w:szCs w:val="24"/>
        </w:rPr>
        <w:t>Salmonella</w:t>
      </w:r>
      <w:r w:rsidRPr="00197C02">
        <w:rPr>
          <w:rFonts w:ascii="Times New Roman" w:hAnsi="Times New Roman"/>
          <w:sz w:val="24"/>
          <w:szCs w:val="24"/>
        </w:rPr>
        <w:t xml:space="preserve"> in low-moisture </w:t>
      </w:r>
      <w:r w:rsidRPr="00197C02">
        <w:rPr>
          <w:rFonts w:ascii="Times New Roman" w:hAnsi="Times New Roman"/>
          <w:sz w:val="24"/>
          <w:szCs w:val="24"/>
        </w:rPr>
        <w:lastRenderedPageBreak/>
        <w:t xml:space="preserve">foods I: Minimizing entry of </w:t>
      </w:r>
      <w:r w:rsidRPr="00197C02">
        <w:rPr>
          <w:rFonts w:ascii="Times New Roman" w:hAnsi="Times New Roman"/>
          <w:i/>
          <w:sz w:val="24"/>
          <w:szCs w:val="24"/>
        </w:rPr>
        <w:t>Salmonella</w:t>
      </w:r>
      <w:r w:rsidRPr="00197C02">
        <w:rPr>
          <w:rFonts w:ascii="Times New Roman" w:hAnsi="Times New Roman"/>
          <w:sz w:val="24"/>
          <w:szCs w:val="24"/>
        </w:rPr>
        <w:t xml:space="preserve"> into a processing facility</w:t>
      </w:r>
      <w:r w:rsidRPr="00197C02">
        <w:rPr>
          <w:rFonts w:ascii="Times New Roman" w:hAnsi="Times New Roman"/>
          <w:i/>
          <w:sz w:val="24"/>
          <w:szCs w:val="24"/>
        </w:rPr>
        <w:t>. Food Prot. Trends.</w:t>
      </w:r>
      <w:r w:rsidRPr="00197C02">
        <w:rPr>
          <w:rFonts w:ascii="Times New Roman" w:hAnsi="Times New Roman"/>
          <w:sz w:val="24"/>
          <w:szCs w:val="24"/>
        </w:rPr>
        <w:t xml:space="preserve"> 29: 342- 353.</w:t>
      </w:r>
    </w:p>
    <w:p w14:paraId="42795077"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Sefton, A.M. 2002. Mechanisms of antimicrobial resistance. </w:t>
      </w:r>
      <w:r w:rsidRPr="00197C02">
        <w:rPr>
          <w:rFonts w:ascii="Times New Roman" w:hAnsi="Times New Roman"/>
          <w:i/>
          <w:sz w:val="24"/>
          <w:szCs w:val="24"/>
        </w:rPr>
        <w:t>Drugs.</w:t>
      </w:r>
      <w:r w:rsidRPr="00197C02">
        <w:rPr>
          <w:rFonts w:ascii="Times New Roman" w:hAnsi="Times New Roman"/>
          <w:sz w:val="24"/>
          <w:szCs w:val="24"/>
        </w:rPr>
        <w:t xml:space="preserve"> 62: 557- 566.</w:t>
      </w:r>
    </w:p>
    <w:p w14:paraId="4310AB97"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Shah, D.B., J.G. Bradshaw, and J.T. Peeler. 1991. Thermal Resistance of Egg</w:t>
      </w:r>
      <w:r w:rsidRPr="00197C02">
        <w:rPr>
          <w:rFonts w:ascii="American Typewriter" w:hAnsi="American Typewriter" w:cs="American Typewriter"/>
          <w:sz w:val="24"/>
          <w:szCs w:val="24"/>
        </w:rPr>
        <w:t>‐</w:t>
      </w:r>
      <w:r w:rsidRPr="00197C02">
        <w:rPr>
          <w:rFonts w:ascii="Times New Roman" w:hAnsi="Times New Roman"/>
          <w:sz w:val="24"/>
          <w:szCs w:val="24"/>
        </w:rPr>
        <w:t xml:space="preserve">Associated Epidemic Strains of </w:t>
      </w:r>
      <w:r w:rsidRPr="00197C02">
        <w:rPr>
          <w:rFonts w:ascii="Times New Roman" w:hAnsi="Times New Roman"/>
          <w:i/>
          <w:sz w:val="24"/>
          <w:szCs w:val="24"/>
        </w:rPr>
        <w:t>Salmonella</w:t>
      </w:r>
      <w:r w:rsidRPr="00197C02">
        <w:rPr>
          <w:rFonts w:ascii="Times New Roman" w:hAnsi="Times New Roman"/>
          <w:sz w:val="24"/>
          <w:szCs w:val="24"/>
        </w:rPr>
        <w:t xml:space="preserve"> Enteritidis. </w:t>
      </w:r>
      <w:r w:rsidRPr="00197C02">
        <w:rPr>
          <w:rFonts w:ascii="Times New Roman" w:hAnsi="Times New Roman"/>
          <w:i/>
          <w:sz w:val="24"/>
          <w:szCs w:val="24"/>
        </w:rPr>
        <w:t>J. Food Sci.</w:t>
      </w:r>
      <w:r w:rsidRPr="00197C02">
        <w:rPr>
          <w:rFonts w:ascii="Times New Roman" w:hAnsi="Times New Roman"/>
          <w:sz w:val="24"/>
          <w:szCs w:val="24"/>
        </w:rPr>
        <w:t xml:space="preserve"> 56: 391-393.</w:t>
      </w:r>
    </w:p>
    <w:p w14:paraId="719388D5"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Shivaprasad, H.L. 2000. Fowl typhoid and pullorum disease. </w:t>
      </w:r>
      <w:r w:rsidRPr="00197C02">
        <w:rPr>
          <w:rFonts w:ascii="Times New Roman" w:hAnsi="Times New Roman"/>
          <w:i/>
          <w:sz w:val="24"/>
          <w:szCs w:val="24"/>
        </w:rPr>
        <w:t>Revue scientifique et technique (International Office of Epizootics)</w:t>
      </w:r>
      <w:r w:rsidRPr="00197C02">
        <w:rPr>
          <w:rFonts w:ascii="Times New Roman" w:hAnsi="Times New Roman"/>
          <w:sz w:val="24"/>
          <w:szCs w:val="24"/>
        </w:rPr>
        <w:t xml:space="preserve"> 19.2: 405-424.</w:t>
      </w:r>
    </w:p>
    <w:p w14:paraId="43F5506F"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Shivaprasad, H.L., U. Methner, and P.A. Barrow. 2013. </w:t>
      </w:r>
      <w:r w:rsidRPr="00197C02">
        <w:rPr>
          <w:rFonts w:ascii="Times New Roman" w:hAnsi="Times New Roman"/>
          <w:i/>
          <w:sz w:val="24"/>
          <w:szCs w:val="24"/>
        </w:rPr>
        <w:t>Salmonella</w:t>
      </w:r>
      <w:r w:rsidRPr="00197C02">
        <w:rPr>
          <w:rFonts w:ascii="Times New Roman" w:hAnsi="Times New Roman"/>
          <w:sz w:val="24"/>
          <w:szCs w:val="24"/>
        </w:rPr>
        <w:t xml:space="preserve"> infections in the domestic fowl.</w:t>
      </w:r>
      <w:r w:rsidRPr="00197C02">
        <w:rPr>
          <w:rFonts w:ascii="Times New Roman" w:hAnsi="Times New Roman"/>
          <w:i/>
          <w:sz w:val="24"/>
          <w:szCs w:val="24"/>
        </w:rPr>
        <w:t xml:space="preserve"> </w:t>
      </w:r>
      <w:r w:rsidRPr="00197C02">
        <w:rPr>
          <w:rFonts w:ascii="Times New Roman" w:hAnsi="Times New Roman"/>
          <w:sz w:val="24"/>
          <w:szCs w:val="24"/>
        </w:rPr>
        <w:t xml:space="preserve">Pages 162-192 in </w:t>
      </w:r>
      <w:r w:rsidRPr="00197C02">
        <w:rPr>
          <w:rFonts w:ascii="Times New Roman" w:hAnsi="Times New Roman"/>
          <w:i/>
          <w:sz w:val="24"/>
          <w:szCs w:val="24"/>
        </w:rPr>
        <w:t xml:space="preserve">Salmonella </w:t>
      </w:r>
      <w:r w:rsidRPr="00197C02">
        <w:rPr>
          <w:rFonts w:ascii="Times New Roman" w:hAnsi="Times New Roman"/>
          <w:sz w:val="24"/>
          <w:szCs w:val="24"/>
        </w:rPr>
        <w:t>in domestic animals</w:t>
      </w:r>
      <w:r w:rsidRPr="00197C02">
        <w:rPr>
          <w:rFonts w:ascii="Times New Roman" w:hAnsi="Times New Roman"/>
          <w:i/>
          <w:sz w:val="24"/>
          <w:szCs w:val="24"/>
        </w:rPr>
        <w:t xml:space="preserve">. </w:t>
      </w:r>
      <w:r w:rsidRPr="00197C02">
        <w:rPr>
          <w:rFonts w:ascii="Times New Roman" w:hAnsi="Times New Roman"/>
          <w:sz w:val="24"/>
          <w:szCs w:val="24"/>
        </w:rPr>
        <w:t>U. Methner, and P.A. Barrow, ed. Wallingford, Oxfordshire, UK.</w:t>
      </w:r>
    </w:p>
    <w:p w14:paraId="351B924F"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Solano, C., B. García, J. Valle, C. Berasain, J.M. Ghigo, C. Gamazo, and I. Lasa. 2002. Genetic analysis of </w:t>
      </w:r>
      <w:r w:rsidRPr="00197C02">
        <w:rPr>
          <w:rFonts w:ascii="Times New Roman" w:hAnsi="Times New Roman"/>
          <w:i/>
          <w:sz w:val="24"/>
          <w:szCs w:val="24"/>
        </w:rPr>
        <w:t>Salmonella</w:t>
      </w:r>
      <w:r w:rsidRPr="00197C02">
        <w:rPr>
          <w:rFonts w:ascii="Times New Roman" w:hAnsi="Times New Roman"/>
          <w:sz w:val="24"/>
          <w:szCs w:val="24"/>
        </w:rPr>
        <w:t xml:space="preserve"> Enteritidis biofilm formation: critical role of cellulose. </w:t>
      </w:r>
      <w:r w:rsidRPr="00197C02">
        <w:rPr>
          <w:rFonts w:ascii="Times New Roman" w:hAnsi="Times New Roman"/>
          <w:i/>
          <w:sz w:val="24"/>
          <w:szCs w:val="24"/>
        </w:rPr>
        <w:t>Mol. Microbiol.</w:t>
      </w:r>
      <w:r w:rsidRPr="00197C02">
        <w:rPr>
          <w:rFonts w:ascii="Times New Roman" w:hAnsi="Times New Roman"/>
          <w:sz w:val="24"/>
          <w:szCs w:val="24"/>
        </w:rPr>
        <w:t xml:space="preserve"> 43: 793- 808.</w:t>
      </w:r>
    </w:p>
    <w:p w14:paraId="7DC8AE5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Spector, M.P., and W.J. Kenyon. 2012. Resistance and survival strategies of </w:t>
      </w:r>
      <w:r w:rsidRPr="00197C02">
        <w:rPr>
          <w:rFonts w:ascii="Times New Roman" w:hAnsi="Times New Roman"/>
          <w:i/>
          <w:sz w:val="24"/>
          <w:szCs w:val="24"/>
        </w:rPr>
        <w:t>Salmonella enterica</w:t>
      </w:r>
      <w:r w:rsidRPr="00197C02">
        <w:rPr>
          <w:rFonts w:ascii="Times New Roman" w:hAnsi="Times New Roman"/>
          <w:sz w:val="24"/>
          <w:szCs w:val="24"/>
        </w:rPr>
        <w:t xml:space="preserve"> to environmental stresses. </w:t>
      </w:r>
      <w:r w:rsidRPr="00197C02">
        <w:rPr>
          <w:rFonts w:ascii="Times New Roman" w:hAnsi="Times New Roman"/>
          <w:i/>
          <w:sz w:val="24"/>
          <w:szCs w:val="24"/>
        </w:rPr>
        <w:t>Food Res. Int.</w:t>
      </w:r>
      <w:r w:rsidRPr="00197C02">
        <w:rPr>
          <w:rFonts w:ascii="Times New Roman" w:hAnsi="Times New Roman"/>
          <w:sz w:val="24"/>
          <w:szCs w:val="24"/>
        </w:rPr>
        <w:t xml:space="preserve"> 45: 455-481.</w:t>
      </w:r>
    </w:p>
    <w:p w14:paraId="16D486E3"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Su, L.H., C.H. Chiu, C. Chu, and J.T. Ou. 2004. Antimicrobial resistance in nontyphoid </w:t>
      </w:r>
      <w:r w:rsidRPr="00197C02">
        <w:rPr>
          <w:rFonts w:ascii="Times New Roman" w:hAnsi="Times New Roman"/>
          <w:i/>
          <w:sz w:val="24"/>
          <w:szCs w:val="24"/>
        </w:rPr>
        <w:t xml:space="preserve">Salmonella </w:t>
      </w:r>
      <w:r w:rsidRPr="00197C02">
        <w:rPr>
          <w:rFonts w:ascii="Times New Roman" w:hAnsi="Times New Roman"/>
          <w:sz w:val="24"/>
          <w:szCs w:val="24"/>
        </w:rPr>
        <w:t xml:space="preserve">serotypes: a global challenge. </w:t>
      </w:r>
      <w:r w:rsidRPr="00197C02">
        <w:rPr>
          <w:rFonts w:ascii="Times New Roman" w:hAnsi="Times New Roman"/>
          <w:i/>
          <w:sz w:val="24"/>
          <w:szCs w:val="24"/>
        </w:rPr>
        <w:t>Clin. Infect. Dis</w:t>
      </w:r>
      <w:r w:rsidRPr="00197C02">
        <w:rPr>
          <w:rFonts w:ascii="Times New Roman" w:hAnsi="Times New Roman"/>
          <w:sz w:val="24"/>
          <w:szCs w:val="24"/>
        </w:rPr>
        <w:t>. 39: 546-551.</w:t>
      </w:r>
    </w:p>
    <w:p w14:paraId="7247791F"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Swartz, M.N. 2002. Human diseases caused by foodborne pathogens of animal origin. </w:t>
      </w:r>
      <w:r w:rsidRPr="00197C02">
        <w:rPr>
          <w:rFonts w:ascii="Times New Roman" w:hAnsi="Times New Roman"/>
          <w:i/>
          <w:sz w:val="24"/>
          <w:szCs w:val="24"/>
        </w:rPr>
        <w:t>Clin. Infect. Dis</w:t>
      </w:r>
      <w:r w:rsidRPr="00197C02">
        <w:rPr>
          <w:rFonts w:ascii="Times New Roman" w:hAnsi="Times New Roman"/>
          <w:sz w:val="24"/>
          <w:szCs w:val="24"/>
        </w:rPr>
        <w:t>. 34: 111-122.</w:t>
      </w:r>
    </w:p>
    <w:p w14:paraId="32C85BC6" w14:textId="77777777" w:rsidR="00815C90" w:rsidRPr="00197C02" w:rsidRDefault="00E130C4"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lastRenderedPageBreak/>
        <w:t>Swords</w:t>
      </w:r>
      <w:r w:rsidR="009E46D6" w:rsidRPr="00197C02">
        <w:rPr>
          <w:rFonts w:ascii="Times New Roman" w:hAnsi="Times New Roman"/>
          <w:sz w:val="24"/>
          <w:szCs w:val="24"/>
          <w:lang w:val="en-US"/>
        </w:rPr>
        <w:t>,</w:t>
      </w:r>
      <w:r w:rsidRPr="00197C02">
        <w:rPr>
          <w:rFonts w:ascii="Times New Roman" w:hAnsi="Times New Roman"/>
          <w:sz w:val="24"/>
          <w:szCs w:val="24"/>
          <w:lang w:val="en-US"/>
        </w:rPr>
        <w:t xml:space="preserve"> W</w:t>
      </w:r>
      <w:r w:rsidR="009E46D6" w:rsidRPr="00197C02">
        <w:rPr>
          <w:rFonts w:ascii="Times New Roman" w:hAnsi="Times New Roman"/>
          <w:sz w:val="24"/>
          <w:szCs w:val="24"/>
          <w:lang w:val="en-US"/>
        </w:rPr>
        <w:t>.</w:t>
      </w:r>
      <w:r w:rsidRPr="00197C02">
        <w:rPr>
          <w:rFonts w:ascii="Times New Roman" w:hAnsi="Times New Roman"/>
          <w:sz w:val="24"/>
          <w:szCs w:val="24"/>
          <w:lang w:val="en-US"/>
        </w:rPr>
        <w:t>E</w:t>
      </w:r>
      <w:r w:rsidR="009E46D6" w:rsidRPr="00197C02">
        <w:rPr>
          <w:rFonts w:ascii="Times New Roman" w:hAnsi="Times New Roman"/>
          <w:sz w:val="24"/>
          <w:szCs w:val="24"/>
          <w:lang w:val="en-US"/>
        </w:rPr>
        <w:t>.</w:t>
      </w:r>
      <w:r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B.</w:t>
      </w:r>
      <w:r w:rsidRPr="00197C02">
        <w:rPr>
          <w:rFonts w:ascii="Times New Roman" w:hAnsi="Times New Roman"/>
          <w:sz w:val="24"/>
          <w:szCs w:val="24"/>
          <w:lang w:val="en-US"/>
        </w:rPr>
        <w:t xml:space="preserve"> Cannon,</w:t>
      </w:r>
      <w:r w:rsidR="00815C90" w:rsidRPr="00197C02">
        <w:rPr>
          <w:rFonts w:ascii="Times New Roman" w:hAnsi="Times New Roman"/>
          <w:sz w:val="24"/>
          <w:szCs w:val="24"/>
          <w:lang w:val="en-US"/>
        </w:rPr>
        <w:t xml:space="preserve"> </w:t>
      </w:r>
      <w:r w:rsidR="009E46D6" w:rsidRPr="00197C02">
        <w:rPr>
          <w:rFonts w:ascii="Times New Roman" w:hAnsi="Times New Roman"/>
          <w:sz w:val="24"/>
          <w:szCs w:val="24"/>
          <w:lang w:val="en-US"/>
        </w:rPr>
        <w:t xml:space="preserve">and W. </w:t>
      </w:r>
      <w:r w:rsidR="00815C90" w:rsidRPr="00197C02">
        <w:rPr>
          <w:rFonts w:ascii="Times New Roman" w:hAnsi="Times New Roman"/>
          <w:sz w:val="24"/>
          <w:szCs w:val="24"/>
          <w:lang w:val="en-US"/>
        </w:rPr>
        <w:t>Benjamin</w:t>
      </w:r>
      <w:r w:rsidRPr="00197C02">
        <w:rPr>
          <w:rFonts w:ascii="Times New Roman" w:hAnsi="Times New Roman"/>
          <w:sz w:val="24"/>
          <w:szCs w:val="24"/>
          <w:lang w:val="en-US"/>
        </w:rPr>
        <w:t>.</w:t>
      </w:r>
      <w:r w:rsidR="009E46D6" w:rsidRPr="00197C02">
        <w:rPr>
          <w:rFonts w:ascii="Times New Roman" w:hAnsi="Times New Roman"/>
          <w:sz w:val="24"/>
          <w:szCs w:val="24"/>
          <w:lang w:val="en-US"/>
        </w:rPr>
        <w:t xml:space="preserve"> 1997.</w:t>
      </w:r>
      <w:r w:rsidRPr="00197C02">
        <w:rPr>
          <w:rFonts w:ascii="Times New Roman" w:hAnsi="Times New Roman"/>
          <w:sz w:val="24"/>
          <w:szCs w:val="24"/>
          <w:lang w:val="en-US"/>
        </w:rPr>
        <w:t xml:space="preserve"> </w:t>
      </w:r>
      <w:r w:rsidR="00815C90" w:rsidRPr="00197C02">
        <w:rPr>
          <w:rFonts w:ascii="Times New Roman" w:hAnsi="Times New Roman"/>
          <w:sz w:val="24"/>
          <w:szCs w:val="24"/>
          <w:lang w:val="en-US"/>
        </w:rPr>
        <w:t>A</w:t>
      </w:r>
      <w:r w:rsidRPr="00197C02">
        <w:rPr>
          <w:rFonts w:ascii="Times New Roman" w:hAnsi="Times New Roman"/>
          <w:sz w:val="24"/>
          <w:szCs w:val="24"/>
          <w:lang w:val="en-US"/>
        </w:rPr>
        <w:t xml:space="preserve"> </w:t>
      </w:r>
      <w:r w:rsidR="00815C90" w:rsidRPr="00197C02">
        <w:rPr>
          <w:rFonts w:ascii="Times New Roman" w:hAnsi="Times New Roman"/>
          <w:sz w:val="24"/>
          <w:szCs w:val="24"/>
          <w:lang w:val="en-US"/>
        </w:rPr>
        <w:t xml:space="preserve">virulence of LT2 strains of </w:t>
      </w:r>
      <w:r w:rsidR="00815C90" w:rsidRPr="00197C02">
        <w:rPr>
          <w:rFonts w:ascii="Times New Roman" w:hAnsi="Times New Roman"/>
          <w:i/>
          <w:sz w:val="24"/>
          <w:szCs w:val="24"/>
          <w:lang w:val="en-US"/>
        </w:rPr>
        <w:t>Salmonella</w:t>
      </w:r>
      <w:r w:rsidR="00815C90" w:rsidRPr="00197C02">
        <w:rPr>
          <w:rFonts w:ascii="Times New Roman" w:hAnsi="Times New Roman"/>
          <w:sz w:val="24"/>
          <w:szCs w:val="24"/>
          <w:lang w:val="en-US"/>
        </w:rPr>
        <w:t xml:space="preserve"> Typhimurium results from a defective </w:t>
      </w:r>
      <w:r w:rsidR="00815C90" w:rsidRPr="00197C02">
        <w:rPr>
          <w:rFonts w:ascii="Times New Roman" w:hAnsi="Times New Roman"/>
          <w:i/>
          <w:sz w:val="24"/>
          <w:szCs w:val="24"/>
          <w:lang w:val="en-US"/>
        </w:rPr>
        <w:t>rpoS</w:t>
      </w:r>
      <w:r w:rsidR="00815C90" w:rsidRPr="00197C02">
        <w:rPr>
          <w:rFonts w:ascii="Times New Roman" w:hAnsi="Times New Roman"/>
          <w:sz w:val="24"/>
          <w:szCs w:val="24"/>
          <w:lang w:val="en-US"/>
        </w:rPr>
        <w:t xml:space="preserve"> Gene. </w:t>
      </w:r>
      <w:r w:rsidR="00815C90" w:rsidRPr="00197C02">
        <w:rPr>
          <w:rFonts w:ascii="Times New Roman" w:hAnsi="Times New Roman"/>
          <w:i/>
          <w:sz w:val="24"/>
          <w:szCs w:val="24"/>
          <w:lang w:val="en-US"/>
        </w:rPr>
        <w:t>Infect</w:t>
      </w:r>
      <w:r w:rsidR="009E46D6" w:rsidRPr="00197C02">
        <w:rPr>
          <w:rFonts w:ascii="Times New Roman" w:hAnsi="Times New Roman"/>
          <w:i/>
          <w:sz w:val="24"/>
          <w:szCs w:val="24"/>
          <w:lang w:val="en-US"/>
        </w:rPr>
        <w:t>.</w:t>
      </w:r>
      <w:r w:rsidR="00815C90" w:rsidRPr="00197C02">
        <w:rPr>
          <w:rFonts w:ascii="Times New Roman" w:hAnsi="Times New Roman"/>
          <w:i/>
          <w:sz w:val="24"/>
          <w:szCs w:val="24"/>
          <w:lang w:val="en-US"/>
        </w:rPr>
        <w:t xml:space="preserve"> Inmun</w:t>
      </w:r>
      <w:r w:rsidR="009E46D6" w:rsidRPr="00197C02">
        <w:rPr>
          <w:rFonts w:ascii="Times New Roman" w:hAnsi="Times New Roman"/>
          <w:sz w:val="24"/>
          <w:szCs w:val="24"/>
          <w:lang w:val="en-US"/>
        </w:rPr>
        <w:t>.</w:t>
      </w:r>
      <w:r w:rsidR="00815C90" w:rsidRPr="00197C02">
        <w:rPr>
          <w:rFonts w:ascii="Times New Roman" w:hAnsi="Times New Roman"/>
          <w:sz w:val="24"/>
          <w:szCs w:val="24"/>
          <w:lang w:val="en-US"/>
        </w:rPr>
        <w:t xml:space="preserve"> 65</w:t>
      </w:r>
      <w:r w:rsidRPr="00197C02">
        <w:rPr>
          <w:rFonts w:ascii="Times New Roman" w:hAnsi="Times New Roman"/>
          <w:sz w:val="24"/>
          <w:szCs w:val="24"/>
          <w:lang w:val="en-US"/>
        </w:rPr>
        <w:t>:2451–</w:t>
      </w:r>
      <w:r w:rsidR="00815C90" w:rsidRPr="00197C02">
        <w:rPr>
          <w:rFonts w:ascii="Times New Roman" w:hAnsi="Times New Roman"/>
          <w:sz w:val="24"/>
          <w:szCs w:val="24"/>
          <w:lang w:val="en-US"/>
        </w:rPr>
        <w:t>2453.</w:t>
      </w:r>
    </w:p>
    <w:p w14:paraId="772F74F4"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Tamblyn, K.C., and D.E. Conner. 1997. Bactericidal activity of organic acids against </w:t>
      </w:r>
      <w:r w:rsidRPr="00197C02">
        <w:rPr>
          <w:rFonts w:ascii="Times New Roman" w:hAnsi="Times New Roman"/>
          <w:i/>
          <w:sz w:val="24"/>
          <w:szCs w:val="24"/>
        </w:rPr>
        <w:t>Salmonella</w:t>
      </w:r>
      <w:r w:rsidRPr="00197C02">
        <w:rPr>
          <w:rFonts w:ascii="Times New Roman" w:hAnsi="Times New Roman"/>
          <w:sz w:val="24"/>
          <w:szCs w:val="24"/>
        </w:rPr>
        <w:t xml:space="preserve"> Typhimurium attached to broiler chicken skin. </w:t>
      </w:r>
      <w:r w:rsidRPr="00197C02">
        <w:rPr>
          <w:rFonts w:ascii="Times New Roman" w:hAnsi="Times New Roman"/>
          <w:i/>
          <w:sz w:val="24"/>
          <w:szCs w:val="24"/>
        </w:rPr>
        <w:t>J. Food Protect.</w:t>
      </w:r>
      <w:r w:rsidRPr="00197C02">
        <w:rPr>
          <w:rFonts w:ascii="Times New Roman" w:hAnsi="Times New Roman"/>
          <w:sz w:val="24"/>
          <w:szCs w:val="24"/>
        </w:rPr>
        <w:t xml:space="preserve"> 60: 629- 633.</w:t>
      </w:r>
    </w:p>
    <w:p w14:paraId="4B757B11" w14:textId="41B5F7A6" w:rsidR="0021549C" w:rsidRPr="00197C02" w:rsidRDefault="00E130C4"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Tamminga</w:t>
      </w:r>
      <w:r w:rsidR="009E46D6" w:rsidRPr="00197C02">
        <w:rPr>
          <w:rFonts w:ascii="Times New Roman" w:hAnsi="Times New Roman"/>
          <w:sz w:val="24"/>
          <w:szCs w:val="24"/>
          <w:lang w:val="en-US"/>
        </w:rPr>
        <w:t xml:space="preserve">, S.K., R.R. Beumer, E.H. Kampelmacher, and F.M. </w:t>
      </w:r>
      <w:r w:rsidR="00527E90" w:rsidRPr="00197C02">
        <w:rPr>
          <w:rFonts w:ascii="Times New Roman" w:hAnsi="Times New Roman"/>
          <w:sz w:val="24"/>
          <w:szCs w:val="24"/>
          <w:lang w:val="en-US"/>
        </w:rPr>
        <w:t>V</w:t>
      </w:r>
      <w:r w:rsidR="0021549C" w:rsidRPr="00197C02">
        <w:rPr>
          <w:rFonts w:ascii="Times New Roman" w:hAnsi="Times New Roman"/>
          <w:sz w:val="24"/>
          <w:szCs w:val="24"/>
          <w:lang w:val="en-US"/>
        </w:rPr>
        <w:t xml:space="preserve">an Leusden FM. </w:t>
      </w:r>
      <w:r w:rsidR="00F05461" w:rsidRPr="00197C02">
        <w:rPr>
          <w:rFonts w:ascii="Times New Roman" w:hAnsi="Times New Roman"/>
          <w:sz w:val="24"/>
          <w:szCs w:val="24"/>
          <w:lang w:val="en-US"/>
        </w:rPr>
        <w:t>19</w:t>
      </w:r>
      <w:r w:rsidR="009E46D6" w:rsidRPr="00197C02">
        <w:rPr>
          <w:rFonts w:ascii="Times New Roman" w:hAnsi="Times New Roman"/>
          <w:sz w:val="24"/>
          <w:szCs w:val="24"/>
          <w:lang w:val="en-US"/>
        </w:rPr>
        <w:t>7</w:t>
      </w:r>
      <w:r w:rsidR="00F05461" w:rsidRPr="00197C02">
        <w:rPr>
          <w:rFonts w:ascii="Times New Roman" w:hAnsi="Times New Roman"/>
          <w:sz w:val="24"/>
          <w:szCs w:val="24"/>
          <w:lang w:val="en-US"/>
        </w:rPr>
        <w:t>6</w:t>
      </w:r>
      <w:r w:rsidR="009E46D6" w:rsidRPr="00197C02">
        <w:rPr>
          <w:rFonts w:ascii="Times New Roman" w:hAnsi="Times New Roman"/>
          <w:sz w:val="24"/>
          <w:szCs w:val="24"/>
          <w:lang w:val="en-US"/>
        </w:rPr>
        <w:t xml:space="preserve">. </w:t>
      </w:r>
      <w:r w:rsidR="0021549C" w:rsidRPr="00197C02">
        <w:rPr>
          <w:rFonts w:ascii="Times New Roman" w:hAnsi="Times New Roman"/>
          <w:sz w:val="24"/>
          <w:szCs w:val="24"/>
          <w:lang w:val="en-US"/>
        </w:rPr>
        <w:t xml:space="preserve">Survival of </w:t>
      </w:r>
      <w:r w:rsidR="0021549C" w:rsidRPr="00197C02">
        <w:rPr>
          <w:rFonts w:ascii="Times New Roman" w:hAnsi="Times New Roman"/>
          <w:i/>
          <w:sz w:val="24"/>
          <w:szCs w:val="24"/>
          <w:lang w:val="en-US"/>
        </w:rPr>
        <w:t>Salmonella</w:t>
      </w:r>
      <w:r w:rsidR="0021549C" w:rsidRPr="00197C02">
        <w:rPr>
          <w:rFonts w:ascii="Times New Roman" w:hAnsi="Times New Roman"/>
          <w:sz w:val="24"/>
          <w:szCs w:val="24"/>
          <w:lang w:val="en-US"/>
        </w:rPr>
        <w:t xml:space="preserve"> eastbourne and </w:t>
      </w:r>
      <w:r w:rsidR="0021549C" w:rsidRPr="00197C02">
        <w:rPr>
          <w:rFonts w:ascii="Times New Roman" w:hAnsi="Times New Roman"/>
          <w:i/>
          <w:sz w:val="24"/>
          <w:szCs w:val="24"/>
          <w:lang w:val="en-US"/>
        </w:rPr>
        <w:t>Salmone</w:t>
      </w:r>
      <w:r w:rsidR="00EE70C6" w:rsidRPr="00197C02">
        <w:rPr>
          <w:rFonts w:ascii="Times New Roman" w:hAnsi="Times New Roman"/>
          <w:i/>
          <w:sz w:val="24"/>
          <w:szCs w:val="24"/>
          <w:lang w:val="en-US"/>
        </w:rPr>
        <w:t xml:space="preserve">lla </w:t>
      </w:r>
      <w:r w:rsidR="00FE34FF" w:rsidRPr="00197C02">
        <w:rPr>
          <w:rFonts w:ascii="Times New Roman" w:hAnsi="Times New Roman"/>
          <w:sz w:val="24"/>
          <w:szCs w:val="24"/>
          <w:lang w:val="en-US"/>
        </w:rPr>
        <w:t>typhimurium in c</w:t>
      </w:r>
      <w:r w:rsidR="00EE70C6" w:rsidRPr="00197C02">
        <w:rPr>
          <w:rFonts w:ascii="Times New Roman" w:hAnsi="Times New Roman"/>
          <w:sz w:val="24"/>
          <w:szCs w:val="24"/>
          <w:lang w:val="en-US"/>
        </w:rPr>
        <w:t xml:space="preserve">hocolate. </w:t>
      </w:r>
      <w:r w:rsidR="00EE70C6" w:rsidRPr="00197C02">
        <w:rPr>
          <w:rFonts w:ascii="Times New Roman" w:hAnsi="Times New Roman"/>
          <w:i/>
          <w:sz w:val="24"/>
          <w:szCs w:val="24"/>
          <w:lang w:val="en-US"/>
        </w:rPr>
        <w:t>J</w:t>
      </w:r>
      <w:r w:rsidR="009E46D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Hyg</w:t>
      </w:r>
      <w:r w:rsidR="009E46D6" w:rsidRPr="00197C02">
        <w:rPr>
          <w:rFonts w:ascii="Times New Roman" w:hAnsi="Times New Roman"/>
          <w:i/>
          <w:sz w:val="24"/>
          <w:szCs w:val="24"/>
          <w:lang w:val="en-US"/>
        </w:rPr>
        <w:t>.</w:t>
      </w:r>
      <w:r w:rsidR="0021549C" w:rsidRPr="00197C02">
        <w:rPr>
          <w:rFonts w:ascii="Times New Roman" w:hAnsi="Times New Roman"/>
          <w:sz w:val="24"/>
          <w:szCs w:val="24"/>
          <w:lang w:val="en-US"/>
        </w:rPr>
        <w:t xml:space="preserve"> </w:t>
      </w:r>
      <w:r w:rsidR="004309F0" w:rsidRPr="00197C02">
        <w:rPr>
          <w:rFonts w:ascii="Times New Roman" w:hAnsi="Times New Roman"/>
          <w:sz w:val="24"/>
          <w:szCs w:val="24"/>
          <w:lang w:val="en-US"/>
        </w:rPr>
        <w:t>76</w:t>
      </w:r>
      <w:r w:rsidRPr="00197C02">
        <w:rPr>
          <w:rFonts w:ascii="Times New Roman" w:hAnsi="Times New Roman"/>
          <w:sz w:val="24"/>
          <w:szCs w:val="24"/>
          <w:lang w:val="en-US"/>
        </w:rPr>
        <w:t>:41–</w:t>
      </w:r>
      <w:r w:rsidR="0021549C" w:rsidRPr="00197C02">
        <w:rPr>
          <w:rFonts w:ascii="Times New Roman" w:hAnsi="Times New Roman"/>
          <w:sz w:val="24"/>
          <w:szCs w:val="24"/>
          <w:lang w:val="en-US"/>
        </w:rPr>
        <w:t>47.</w:t>
      </w:r>
    </w:p>
    <w:p w14:paraId="74FF2798" w14:textId="2FD74DC5" w:rsidR="009C79D5" w:rsidRPr="00197C02" w:rsidRDefault="00E130C4"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Threlfall</w:t>
      </w:r>
      <w:r w:rsidR="009E46D6" w:rsidRPr="00197C02">
        <w:rPr>
          <w:rFonts w:ascii="Times New Roman" w:hAnsi="Times New Roman"/>
          <w:sz w:val="24"/>
          <w:szCs w:val="24"/>
          <w:lang w:val="en-US"/>
        </w:rPr>
        <w:t>,</w:t>
      </w:r>
      <w:r w:rsidRPr="00197C02">
        <w:rPr>
          <w:rFonts w:ascii="Times New Roman" w:hAnsi="Times New Roman"/>
          <w:sz w:val="24"/>
          <w:szCs w:val="24"/>
          <w:lang w:val="en-US"/>
        </w:rPr>
        <w:t xml:space="preserve"> </w:t>
      </w:r>
      <w:r w:rsidR="00791032" w:rsidRPr="00197C02">
        <w:rPr>
          <w:rFonts w:ascii="Times New Roman" w:hAnsi="Times New Roman"/>
          <w:sz w:val="24"/>
          <w:szCs w:val="24"/>
          <w:lang w:val="en-US"/>
        </w:rPr>
        <w:t xml:space="preserve">J. </w:t>
      </w:r>
      <w:r w:rsidR="00F05461" w:rsidRPr="00197C02">
        <w:rPr>
          <w:rFonts w:ascii="Times New Roman" w:hAnsi="Times New Roman"/>
          <w:sz w:val="24"/>
          <w:szCs w:val="24"/>
          <w:lang w:val="en-US"/>
        </w:rPr>
        <w:t>200</w:t>
      </w:r>
      <w:r w:rsidR="009E46D6" w:rsidRPr="00197C02">
        <w:rPr>
          <w:rFonts w:ascii="Times New Roman" w:hAnsi="Times New Roman"/>
          <w:sz w:val="24"/>
          <w:szCs w:val="24"/>
          <w:lang w:val="en-US"/>
        </w:rPr>
        <w:t xml:space="preserve">0. </w:t>
      </w:r>
      <w:r w:rsidR="00791032" w:rsidRPr="00197C02">
        <w:rPr>
          <w:rFonts w:ascii="Times New Roman" w:hAnsi="Times New Roman"/>
          <w:sz w:val="24"/>
          <w:szCs w:val="24"/>
          <w:lang w:val="en-US"/>
        </w:rPr>
        <w:t xml:space="preserve">Epidemic </w:t>
      </w:r>
      <w:r w:rsidR="00791032" w:rsidRPr="00197C02">
        <w:rPr>
          <w:rFonts w:ascii="Times New Roman" w:hAnsi="Times New Roman"/>
          <w:i/>
          <w:sz w:val="24"/>
          <w:szCs w:val="24"/>
          <w:lang w:val="en-US"/>
        </w:rPr>
        <w:t>Salmonella</w:t>
      </w:r>
      <w:r w:rsidR="00791032" w:rsidRPr="00197C02">
        <w:rPr>
          <w:rFonts w:ascii="Times New Roman" w:hAnsi="Times New Roman"/>
          <w:sz w:val="24"/>
          <w:szCs w:val="24"/>
          <w:lang w:val="en-US"/>
        </w:rPr>
        <w:t xml:space="preserve"> Typhimurium DT 104 – A truly international multi-resistant clone. </w:t>
      </w:r>
      <w:r w:rsidRPr="00197C02">
        <w:rPr>
          <w:rFonts w:ascii="Times New Roman" w:hAnsi="Times New Roman"/>
          <w:i/>
          <w:sz w:val="24"/>
          <w:szCs w:val="24"/>
          <w:lang w:val="en-US"/>
        </w:rPr>
        <w:t>J</w:t>
      </w:r>
      <w:r w:rsidR="009E46D6" w:rsidRPr="00197C02">
        <w:rPr>
          <w:rFonts w:ascii="Times New Roman" w:hAnsi="Times New Roman"/>
          <w:i/>
          <w:sz w:val="24"/>
          <w:szCs w:val="24"/>
          <w:lang w:val="en-US"/>
        </w:rPr>
        <w:t>.</w:t>
      </w:r>
      <w:r w:rsidRPr="00197C02">
        <w:rPr>
          <w:rFonts w:ascii="Times New Roman" w:hAnsi="Times New Roman"/>
          <w:i/>
          <w:sz w:val="24"/>
          <w:szCs w:val="24"/>
          <w:lang w:val="en-US"/>
        </w:rPr>
        <w:t xml:space="preserve"> Antimicro</w:t>
      </w:r>
      <w:r w:rsidR="009E46D6" w:rsidRPr="00197C02">
        <w:rPr>
          <w:rFonts w:ascii="Times New Roman" w:hAnsi="Times New Roman"/>
          <w:i/>
          <w:sz w:val="24"/>
          <w:szCs w:val="24"/>
          <w:lang w:val="en-US"/>
        </w:rPr>
        <w:t>.</w:t>
      </w:r>
      <w:r w:rsidRPr="00197C02">
        <w:rPr>
          <w:rFonts w:ascii="Times New Roman" w:hAnsi="Times New Roman"/>
          <w:i/>
          <w:sz w:val="24"/>
          <w:szCs w:val="24"/>
          <w:lang w:val="en-US"/>
        </w:rPr>
        <w:t xml:space="preserve"> Chemo</w:t>
      </w:r>
      <w:r w:rsidR="009E46D6" w:rsidRPr="00197C02">
        <w:rPr>
          <w:rFonts w:ascii="Times New Roman" w:hAnsi="Times New Roman"/>
          <w:sz w:val="24"/>
          <w:szCs w:val="24"/>
          <w:lang w:val="en-US"/>
        </w:rPr>
        <w:t>.</w:t>
      </w:r>
      <w:r w:rsidRPr="00197C02">
        <w:rPr>
          <w:rFonts w:ascii="Times New Roman" w:hAnsi="Times New Roman"/>
          <w:i/>
          <w:sz w:val="24"/>
          <w:szCs w:val="24"/>
          <w:lang w:val="en-US"/>
        </w:rPr>
        <w:t xml:space="preserve"> </w:t>
      </w:r>
      <w:r w:rsidR="00791032" w:rsidRPr="00197C02">
        <w:rPr>
          <w:rFonts w:ascii="Times New Roman" w:hAnsi="Times New Roman"/>
          <w:sz w:val="24"/>
          <w:szCs w:val="24"/>
          <w:lang w:val="en-US"/>
        </w:rPr>
        <w:t>46</w:t>
      </w:r>
      <w:r w:rsidRPr="00197C02">
        <w:rPr>
          <w:rFonts w:ascii="Times New Roman" w:hAnsi="Times New Roman"/>
          <w:sz w:val="24"/>
          <w:szCs w:val="24"/>
          <w:lang w:val="en-US"/>
        </w:rPr>
        <w:t>:7–</w:t>
      </w:r>
      <w:r w:rsidR="00791032" w:rsidRPr="00197C02">
        <w:rPr>
          <w:rFonts w:ascii="Times New Roman" w:hAnsi="Times New Roman"/>
          <w:sz w:val="24"/>
          <w:szCs w:val="24"/>
          <w:lang w:val="en-US"/>
        </w:rPr>
        <w:t>10.</w:t>
      </w:r>
    </w:p>
    <w:p w14:paraId="37C5B832"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Thomson, N.R., D.J. Clayton, D. Windhorst, G. Vernikos, S. Davidson, C. Churcher, C., and J. Parkhill. 2008. Comparative genome analysis of </w:t>
      </w:r>
      <w:r w:rsidRPr="00197C02">
        <w:rPr>
          <w:rFonts w:ascii="Times New Roman" w:hAnsi="Times New Roman"/>
          <w:i/>
          <w:sz w:val="24"/>
          <w:szCs w:val="24"/>
        </w:rPr>
        <w:t>Salmonella</w:t>
      </w:r>
      <w:r w:rsidRPr="00197C02">
        <w:rPr>
          <w:rFonts w:ascii="Times New Roman" w:hAnsi="Times New Roman"/>
          <w:sz w:val="24"/>
          <w:szCs w:val="24"/>
        </w:rPr>
        <w:t xml:space="preserve"> Enteritidis PT4 and </w:t>
      </w:r>
      <w:r w:rsidRPr="00197C02">
        <w:rPr>
          <w:rFonts w:ascii="Times New Roman" w:hAnsi="Times New Roman"/>
          <w:i/>
          <w:sz w:val="24"/>
          <w:szCs w:val="24"/>
        </w:rPr>
        <w:t>Salmonella</w:t>
      </w:r>
      <w:r w:rsidRPr="00197C02">
        <w:rPr>
          <w:rFonts w:ascii="Times New Roman" w:hAnsi="Times New Roman"/>
          <w:sz w:val="24"/>
          <w:szCs w:val="24"/>
        </w:rPr>
        <w:t xml:space="preserve"> Gallinarum 287/91 provides insights into evolutionary and host adaptation pathways. </w:t>
      </w:r>
      <w:r w:rsidRPr="00197C02">
        <w:rPr>
          <w:rFonts w:ascii="Times New Roman" w:hAnsi="Times New Roman"/>
          <w:i/>
          <w:sz w:val="24"/>
          <w:szCs w:val="24"/>
        </w:rPr>
        <w:t>Genome Res.</w:t>
      </w:r>
      <w:r w:rsidRPr="00197C02">
        <w:rPr>
          <w:rFonts w:ascii="Times New Roman" w:hAnsi="Times New Roman"/>
          <w:sz w:val="24"/>
          <w:szCs w:val="24"/>
        </w:rPr>
        <w:t xml:space="preserve"> 18: 1624-1637.</w:t>
      </w:r>
    </w:p>
    <w:p w14:paraId="005A182F"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Tindall, B.J., P.A. Grimont, G.M. Garrity, and J.P. Euzeby. 2005. Nomenclature and taxonomy of the genus </w:t>
      </w:r>
      <w:r w:rsidRPr="00197C02">
        <w:rPr>
          <w:rFonts w:ascii="Times New Roman" w:hAnsi="Times New Roman"/>
          <w:i/>
          <w:sz w:val="24"/>
          <w:szCs w:val="24"/>
        </w:rPr>
        <w:t>Salmonella</w:t>
      </w:r>
      <w:r w:rsidRPr="00197C02">
        <w:rPr>
          <w:rFonts w:ascii="Times New Roman" w:hAnsi="Times New Roman"/>
          <w:sz w:val="24"/>
          <w:szCs w:val="24"/>
        </w:rPr>
        <w:t xml:space="preserve">. </w:t>
      </w:r>
      <w:r w:rsidRPr="00197C02">
        <w:rPr>
          <w:rFonts w:ascii="Times New Roman" w:hAnsi="Times New Roman"/>
          <w:i/>
          <w:sz w:val="24"/>
          <w:szCs w:val="24"/>
        </w:rPr>
        <w:t>Int. J. Syst. Evol. Microbiol</w:t>
      </w:r>
      <w:r w:rsidRPr="00197C02">
        <w:rPr>
          <w:rFonts w:ascii="Times New Roman" w:hAnsi="Times New Roman"/>
          <w:sz w:val="24"/>
          <w:szCs w:val="24"/>
        </w:rPr>
        <w:t>. 55: 521- 524.</w:t>
      </w:r>
    </w:p>
    <w:p w14:paraId="1B5E6EE9" w14:textId="77777777" w:rsidR="008F6E91" w:rsidRPr="00197C02" w:rsidRDefault="008F6E91" w:rsidP="008F6E91">
      <w:pPr>
        <w:spacing w:line="480" w:lineRule="auto"/>
        <w:jc w:val="both"/>
        <w:rPr>
          <w:rFonts w:ascii="Times New Roman" w:hAnsi="Times New Roman"/>
          <w:sz w:val="24"/>
          <w:szCs w:val="24"/>
        </w:rPr>
      </w:pPr>
      <w:r w:rsidRPr="00197C02">
        <w:rPr>
          <w:rFonts w:ascii="Times New Roman" w:hAnsi="Times New Roman"/>
          <w:sz w:val="24"/>
          <w:szCs w:val="24"/>
        </w:rPr>
        <w:t xml:space="preserve">Troller, J.A. 1986. Water relations of foodborne bacterial pathogens--an updated review. </w:t>
      </w:r>
      <w:r w:rsidRPr="00197C02">
        <w:rPr>
          <w:rFonts w:ascii="Times New Roman" w:hAnsi="Times New Roman"/>
          <w:i/>
          <w:sz w:val="24"/>
          <w:szCs w:val="24"/>
        </w:rPr>
        <w:t>J. Food Protect</w:t>
      </w:r>
      <w:r w:rsidRPr="00197C02">
        <w:rPr>
          <w:rFonts w:ascii="Times New Roman" w:hAnsi="Times New Roman"/>
          <w:sz w:val="24"/>
          <w:szCs w:val="24"/>
        </w:rPr>
        <w:t>. 49: 656- 670.</w:t>
      </w:r>
    </w:p>
    <w:p w14:paraId="1F26E023"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USDA. 2013. Foodborne illness cost calculator: </w:t>
      </w:r>
      <w:r w:rsidRPr="00197C02">
        <w:rPr>
          <w:rFonts w:ascii="Times New Roman" w:hAnsi="Times New Roman"/>
          <w:i/>
          <w:sz w:val="24"/>
          <w:szCs w:val="24"/>
        </w:rPr>
        <w:t>Salmonella.</w:t>
      </w:r>
      <w:r w:rsidRPr="00197C02">
        <w:rPr>
          <w:rFonts w:ascii="Times New Roman" w:hAnsi="Times New Roman"/>
          <w:sz w:val="24"/>
          <w:szCs w:val="24"/>
        </w:rPr>
        <w:t xml:space="preserve"> Available at: http://www.ers.usda.gov/topics/food-safety/foodborne-illness/salm_intro.asp (Accessed 13 February 2014)</w:t>
      </w:r>
    </w:p>
    <w:p w14:paraId="31716E97"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USDA/FSIS. 2010. Serotypes Profile of </w:t>
      </w:r>
      <w:r w:rsidRPr="00197C02">
        <w:rPr>
          <w:rFonts w:ascii="Times New Roman" w:hAnsi="Times New Roman"/>
          <w:i/>
          <w:sz w:val="24"/>
          <w:szCs w:val="24"/>
        </w:rPr>
        <w:t>Salmonella</w:t>
      </w:r>
      <w:r w:rsidRPr="00197C02">
        <w:rPr>
          <w:rFonts w:ascii="Times New Roman" w:hAnsi="Times New Roman"/>
          <w:sz w:val="24"/>
          <w:szCs w:val="24"/>
        </w:rPr>
        <w:t xml:space="preserve"> Isolates from Meat and Poultry Products January 1998 through December 2011. Available at: http://www.fsis.usda.gov/wps/wcm/connect/26c0911bb61e4877a63023f314300ef8/salmonella-serotype-annual-2011.pdf (Accessed 3 February 2014).</w:t>
      </w:r>
    </w:p>
    <w:p w14:paraId="67AC6275"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Uzzau, S., D.J. Brown, and T. Wallis, S. Rubino, S., Leori, S. Bernard, and J.E. Olsen. 2000. Host adapted serotypes of </w:t>
      </w:r>
      <w:r w:rsidRPr="00197C02">
        <w:rPr>
          <w:rFonts w:ascii="Times New Roman" w:hAnsi="Times New Roman"/>
          <w:i/>
          <w:sz w:val="24"/>
          <w:szCs w:val="24"/>
        </w:rPr>
        <w:t>Salmonella enterica</w:t>
      </w:r>
      <w:r w:rsidRPr="00197C02">
        <w:rPr>
          <w:rFonts w:ascii="Times New Roman" w:hAnsi="Times New Roman"/>
          <w:sz w:val="24"/>
          <w:szCs w:val="24"/>
        </w:rPr>
        <w:t xml:space="preserve">. </w:t>
      </w:r>
      <w:r w:rsidRPr="00197C02">
        <w:rPr>
          <w:rFonts w:ascii="Times New Roman" w:hAnsi="Times New Roman"/>
          <w:i/>
          <w:sz w:val="24"/>
          <w:szCs w:val="24"/>
        </w:rPr>
        <w:t>Epidemiol. Infect.</w:t>
      </w:r>
      <w:r w:rsidRPr="00197C02">
        <w:rPr>
          <w:rFonts w:ascii="Times New Roman" w:hAnsi="Times New Roman"/>
          <w:sz w:val="24"/>
          <w:szCs w:val="24"/>
        </w:rPr>
        <w:t xml:space="preserve"> 125: 229- 255.</w:t>
      </w:r>
    </w:p>
    <w:p w14:paraId="5B4A06E8"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Van de Giessen, A.W., A.J. Ament, and S.H. Notermans. 1994. Intervention strategies for </w:t>
      </w:r>
      <w:r w:rsidRPr="00197C02">
        <w:rPr>
          <w:rFonts w:ascii="Times New Roman" w:hAnsi="Times New Roman"/>
          <w:i/>
          <w:sz w:val="24"/>
          <w:szCs w:val="24"/>
        </w:rPr>
        <w:t>Salmonella</w:t>
      </w:r>
      <w:r w:rsidRPr="00197C02">
        <w:rPr>
          <w:rFonts w:ascii="Times New Roman" w:hAnsi="Times New Roman"/>
          <w:sz w:val="24"/>
          <w:szCs w:val="24"/>
        </w:rPr>
        <w:t xml:space="preserve"> Enteritidis in poultry flocks: a basic approach. </w:t>
      </w:r>
      <w:r w:rsidRPr="00197C02">
        <w:rPr>
          <w:rFonts w:ascii="Times New Roman" w:hAnsi="Times New Roman"/>
          <w:i/>
          <w:sz w:val="24"/>
          <w:szCs w:val="24"/>
        </w:rPr>
        <w:t>Int. J. Food Microbiol.</w:t>
      </w:r>
      <w:r w:rsidRPr="00197C02">
        <w:rPr>
          <w:rFonts w:ascii="Times New Roman" w:hAnsi="Times New Roman"/>
          <w:sz w:val="24"/>
          <w:szCs w:val="24"/>
        </w:rPr>
        <w:t xml:space="preserve"> 21: 145- 154.</w:t>
      </w:r>
    </w:p>
    <w:p w14:paraId="41F7DB68"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Varma, J.K., K.D. Greene, J. Ovitt, T.J. Barrett, F. Medalla, and F.J. Angulo. 2005. Hospitalization and antimicrobial resistance in </w:t>
      </w:r>
      <w:r w:rsidRPr="00197C02">
        <w:rPr>
          <w:rFonts w:ascii="Times New Roman" w:hAnsi="Times New Roman"/>
          <w:i/>
          <w:sz w:val="24"/>
          <w:szCs w:val="24"/>
        </w:rPr>
        <w:t>Salmonella</w:t>
      </w:r>
      <w:r w:rsidRPr="00197C02">
        <w:rPr>
          <w:rFonts w:ascii="Times New Roman" w:hAnsi="Times New Roman"/>
          <w:sz w:val="24"/>
          <w:szCs w:val="24"/>
        </w:rPr>
        <w:t xml:space="preserve"> outbreaks, 1984-2002. </w:t>
      </w:r>
      <w:r w:rsidRPr="00197C02">
        <w:rPr>
          <w:rFonts w:ascii="Times New Roman" w:hAnsi="Times New Roman"/>
          <w:i/>
          <w:sz w:val="24"/>
          <w:szCs w:val="24"/>
        </w:rPr>
        <w:t xml:space="preserve">Emerg. Infect. Dis. </w:t>
      </w:r>
      <w:r w:rsidRPr="00197C02">
        <w:rPr>
          <w:rFonts w:ascii="Times New Roman" w:hAnsi="Times New Roman"/>
          <w:sz w:val="24"/>
          <w:szCs w:val="24"/>
        </w:rPr>
        <w:t>11: 6.</w:t>
      </w:r>
    </w:p>
    <w:p w14:paraId="5CA8F88D"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Wales, A.D., V.M. Allen, and R.H. Davies. 2010. Chemical treatment of animal feed and water for the control of </w:t>
      </w:r>
      <w:r w:rsidRPr="00197C02">
        <w:rPr>
          <w:rFonts w:ascii="Times New Roman" w:hAnsi="Times New Roman"/>
          <w:i/>
          <w:sz w:val="24"/>
          <w:szCs w:val="24"/>
        </w:rPr>
        <w:t>Salmonella</w:t>
      </w:r>
      <w:r w:rsidRPr="00197C02">
        <w:rPr>
          <w:rFonts w:ascii="Times New Roman" w:hAnsi="Times New Roman"/>
          <w:sz w:val="24"/>
          <w:szCs w:val="24"/>
        </w:rPr>
        <w:t xml:space="preserve">. </w:t>
      </w:r>
      <w:r w:rsidRPr="00197C02">
        <w:rPr>
          <w:rFonts w:ascii="Times New Roman" w:hAnsi="Times New Roman"/>
          <w:i/>
          <w:sz w:val="24"/>
          <w:szCs w:val="24"/>
        </w:rPr>
        <w:t>Foodborne Pathog. Dis.</w:t>
      </w:r>
      <w:r w:rsidRPr="00197C02">
        <w:rPr>
          <w:rFonts w:ascii="Times New Roman" w:hAnsi="Times New Roman"/>
          <w:sz w:val="24"/>
          <w:szCs w:val="24"/>
        </w:rPr>
        <w:t xml:space="preserve"> 7: 3- 15.</w:t>
      </w:r>
    </w:p>
    <w:p w14:paraId="595415E8"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Wales, A., M. Breslin, and R. Davies. 2006. Semiquantitative assessment of the distribution of </w:t>
      </w:r>
      <w:r w:rsidRPr="00197C02">
        <w:rPr>
          <w:rFonts w:ascii="Times New Roman" w:hAnsi="Times New Roman"/>
          <w:i/>
          <w:sz w:val="24"/>
          <w:szCs w:val="24"/>
        </w:rPr>
        <w:t>Salmonella</w:t>
      </w:r>
      <w:r w:rsidRPr="00197C02">
        <w:rPr>
          <w:rFonts w:ascii="Times New Roman" w:hAnsi="Times New Roman"/>
          <w:sz w:val="24"/>
          <w:szCs w:val="24"/>
        </w:rPr>
        <w:t xml:space="preserve"> in the environment of caged layer flocks. </w:t>
      </w:r>
      <w:r w:rsidRPr="00197C02">
        <w:rPr>
          <w:rFonts w:ascii="Times New Roman" w:hAnsi="Times New Roman"/>
          <w:i/>
          <w:sz w:val="24"/>
          <w:szCs w:val="24"/>
        </w:rPr>
        <w:t>J. Applied Microbiol.</w:t>
      </w:r>
      <w:r w:rsidRPr="00197C02">
        <w:rPr>
          <w:rFonts w:ascii="Times New Roman" w:hAnsi="Times New Roman"/>
          <w:sz w:val="24"/>
          <w:szCs w:val="24"/>
        </w:rPr>
        <w:t xml:space="preserve"> 101: 309-318.</w:t>
      </w:r>
    </w:p>
    <w:p w14:paraId="09D95993"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Wales, A., R.H. Davies, P.A. Barrow and U. Methner. 2013. Environmental aspects of </w:t>
      </w:r>
      <w:r w:rsidRPr="00197C02">
        <w:rPr>
          <w:rFonts w:ascii="Times New Roman" w:hAnsi="Times New Roman"/>
          <w:i/>
          <w:sz w:val="24"/>
          <w:szCs w:val="24"/>
        </w:rPr>
        <w:t>Salmonella</w:t>
      </w:r>
      <w:r w:rsidRPr="00197C02">
        <w:rPr>
          <w:rFonts w:ascii="Times New Roman" w:hAnsi="Times New Roman"/>
          <w:sz w:val="24"/>
          <w:szCs w:val="24"/>
        </w:rPr>
        <w:t>. Pages</w:t>
      </w:r>
      <w:r w:rsidRPr="00197C02">
        <w:rPr>
          <w:rFonts w:ascii="Times New Roman" w:hAnsi="Times New Roman"/>
          <w:i/>
          <w:sz w:val="24"/>
          <w:szCs w:val="24"/>
        </w:rPr>
        <w:t xml:space="preserve"> </w:t>
      </w:r>
      <w:r w:rsidRPr="00197C02">
        <w:rPr>
          <w:rFonts w:ascii="Times New Roman" w:hAnsi="Times New Roman"/>
          <w:sz w:val="24"/>
          <w:szCs w:val="24"/>
        </w:rPr>
        <w:t xml:space="preserve">399-425 in </w:t>
      </w:r>
      <w:r w:rsidRPr="00197C02">
        <w:rPr>
          <w:rFonts w:ascii="Times New Roman" w:hAnsi="Times New Roman"/>
          <w:i/>
          <w:sz w:val="24"/>
          <w:szCs w:val="24"/>
        </w:rPr>
        <w:t xml:space="preserve">Salmonella </w:t>
      </w:r>
      <w:r w:rsidRPr="00197C02">
        <w:rPr>
          <w:rFonts w:ascii="Times New Roman" w:hAnsi="Times New Roman"/>
          <w:sz w:val="24"/>
          <w:szCs w:val="24"/>
        </w:rPr>
        <w:t>in domestic animals</w:t>
      </w:r>
      <w:r w:rsidRPr="00197C02">
        <w:rPr>
          <w:rFonts w:ascii="Times New Roman" w:hAnsi="Times New Roman"/>
          <w:i/>
          <w:sz w:val="24"/>
          <w:szCs w:val="24"/>
        </w:rPr>
        <w:t xml:space="preserve">. </w:t>
      </w:r>
      <w:r w:rsidRPr="00197C02">
        <w:rPr>
          <w:rFonts w:ascii="Times New Roman" w:hAnsi="Times New Roman"/>
          <w:sz w:val="24"/>
          <w:szCs w:val="24"/>
        </w:rPr>
        <w:t xml:space="preserve">U. Methner, and P.A. Barrow, ed. Wallingford, Oxfordshire, UK. </w:t>
      </w:r>
    </w:p>
    <w:p w14:paraId="724E0C47"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lastRenderedPageBreak/>
        <w:t xml:space="preserve">Werber, D., J. Dreesman, F. Feil, U. Van Treeck, G. Fell, S. Ethelberg, S., and A. Ammon 2005. International outbreak of </w:t>
      </w:r>
      <w:r w:rsidRPr="00197C02">
        <w:rPr>
          <w:rFonts w:ascii="Times New Roman" w:hAnsi="Times New Roman"/>
          <w:i/>
          <w:sz w:val="24"/>
          <w:szCs w:val="24"/>
        </w:rPr>
        <w:t>Salmonella</w:t>
      </w:r>
      <w:r w:rsidRPr="00197C02">
        <w:rPr>
          <w:rFonts w:ascii="Times New Roman" w:hAnsi="Times New Roman"/>
          <w:sz w:val="24"/>
          <w:szCs w:val="24"/>
        </w:rPr>
        <w:t xml:space="preserve"> Oranienburg due to German chocolate. </w:t>
      </w:r>
      <w:r w:rsidRPr="00197C02">
        <w:rPr>
          <w:rFonts w:ascii="Times New Roman" w:hAnsi="Times New Roman"/>
          <w:i/>
          <w:sz w:val="24"/>
          <w:szCs w:val="24"/>
        </w:rPr>
        <w:t>BMC Infect. Dis.</w:t>
      </w:r>
      <w:r w:rsidRPr="00197C02">
        <w:rPr>
          <w:rFonts w:ascii="Times New Roman" w:hAnsi="Times New Roman"/>
          <w:sz w:val="24"/>
          <w:szCs w:val="24"/>
        </w:rPr>
        <w:t xml:space="preserve"> 5: 7. </w:t>
      </w:r>
    </w:p>
    <w:p w14:paraId="64FDB090"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White, A.P., and M.G. Surette. 2006. Comparative genetics of the </w:t>
      </w:r>
      <w:r w:rsidRPr="00197C02">
        <w:rPr>
          <w:rFonts w:ascii="Times New Roman" w:hAnsi="Times New Roman"/>
          <w:i/>
          <w:sz w:val="24"/>
          <w:szCs w:val="24"/>
        </w:rPr>
        <w:t>rdar</w:t>
      </w:r>
      <w:r w:rsidRPr="00197C02">
        <w:rPr>
          <w:rFonts w:ascii="Times New Roman" w:hAnsi="Times New Roman"/>
          <w:sz w:val="24"/>
          <w:szCs w:val="24"/>
        </w:rPr>
        <w:t xml:space="preserve"> morphotype in </w:t>
      </w:r>
      <w:r w:rsidRPr="00197C02">
        <w:rPr>
          <w:rFonts w:ascii="Times New Roman" w:hAnsi="Times New Roman"/>
          <w:i/>
          <w:sz w:val="24"/>
          <w:szCs w:val="24"/>
        </w:rPr>
        <w:t>Salmonella.</w:t>
      </w:r>
      <w:r w:rsidRPr="00197C02">
        <w:rPr>
          <w:rFonts w:ascii="Times New Roman" w:hAnsi="Times New Roman"/>
          <w:sz w:val="24"/>
          <w:szCs w:val="24"/>
        </w:rPr>
        <w:t xml:space="preserve"> </w:t>
      </w:r>
      <w:r w:rsidRPr="00197C02">
        <w:rPr>
          <w:rFonts w:ascii="Times New Roman" w:hAnsi="Times New Roman"/>
          <w:i/>
          <w:sz w:val="24"/>
          <w:szCs w:val="24"/>
        </w:rPr>
        <w:t>J. Bacteriol.</w:t>
      </w:r>
      <w:r w:rsidRPr="00197C02">
        <w:rPr>
          <w:rFonts w:ascii="Times New Roman" w:hAnsi="Times New Roman"/>
          <w:sz w:val="24"/>
          <w:szCs w:val="24"/>
        </w:rPr>
        <w:t xml:space="preserve"> 188: 8395- 8406. </w:t>
      </w:r>
    </w:p>
    <w:p w14:paraId="736B7C6B"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White, A.P., D.L. Gibson, W. Kim, W.W. Kay, and M.G. Surette. 2006. Thin aggregative fimbriae and cellulose enhance long-term survival and persistence of </w:t>
      </w:r>
      <w:r w:rsidRPr="00197C02">
        <w:rPr>
          <w:rFonts w:ascii="Times New Roman" w:hAnsi="Times New Roman"/>
          <w:i/>
          <w:sz w:val="24"/>
          <w:szCs w:val="24"/>
        </w:rPr>
        <w:t>Salmonella.</w:t>
      </w:r>
      <w:r w:rsidRPr="00197C02">
        <w:rPr>
          <w:rFonts w:ascii="Times New Roman" w:hAnsi="Times New Roman"/>
          <w:sz w:val="24"/>
          <w:szCs w:val="24"/>
        </w:rPr>
        <w:t xml:space="preserve"> </w:t>
      </w:r>
      <w:r w:rsidRPr="00197C02">
        <w:rPr>
          <w:rFonts w:ascii="Times New Roman" w:hAnsi="Times New Roman"/>
          <w:i/>
          <w:sz w:val="24"/>
          <w:szCs w:val="24"/>
        </w:rPr>
        <w:t>J. Bacteriol.</w:t>
      </w:r>
      <w:r w:rsidRPr="00197C02">
        <w:rPr>
          <w:rFonts w:ascii="Times New Roman" w:hAnsi="Times New Roman"/>
          <w:sz w:val="24"/>
          <w:szCs w:val="24"/>
        </w:rPr>
        <w:t>188: 3219- 3227.</w:t>
      </w:r>
    </w:p>
    <w:p w14:paraId="1EA8BC71" w14:textId="77777777" w:rsidR="00BC22D3" w:rsidRPr="00197C02" w:rsidRDefault="00E130C4" w:rsidP="00BD374D">
      <w:pPr>
        <w:spacing w:line="480" w:lineRule="auto"/>
        <w:jc w:val="both"/>
        <w:rPr>
          <w:rFonts w:ascii="Times New Roman" w:hAnsi="Times New Roman"/>
          <w:sz w:val="24"/>
          <w:szCs w:val="24"/>
          <w:lang w:val="en-US"/>
        </w:rPr>
      </w:pPr>
      <w:r w:rsidRPr="00197C02">
        <w:rPr>
          <w:rFonts w:ascii="Times New Roman" w:hAnsi="Times New Roman"/>
          <w:sz w:val="24"/>
          <w:szCs w:val="24"/>
          <w:lang w:val="en-US"/>
        </w:rPr>
        <w:t>Williams</w:t>
      </w:r>
      <w:r w:rsidR="009E46D6" w:rsidRPr="00197C02">
        <w:rPr>
          <w:rFonts w:ascii="Times New Roman" w:hAnsi="Times New Roman"/>
          <w:sz w:val="24"/>
          <w:szCs w:val="24"/>
          <w:lang w:val="en-US"/>
        </w:rPr>
        <w:t>,</w:t>
      </w:r>
      <w:r w:rsidRPr="00197C02">
        <w:rPr>
          <w:rFonts w:ascii="Times New Roman" w:hAnsi="Times New Roman"/>
          <w:sz w:val="24"/>
          <w:szCs w:val="24"/>
          <w:lang w:val="en-US"/>
        </w:rPr>
        <w:t xml:space="preserve"> </w:t>
      </w:r>
      <w:r w:rsidR="0021549C" w:rsidRPr="00197C02">
        <w:rPr>
          <w:rFonts w:ascii="Times New Roman" w:hAnsi="Times New Roman"/>
          <w:sz w:val="24"/>
          <w:szCs w:val="24"/>
          <w:lang w:val="en-US"/>
        </w:rPr>
        <w:t>J</w:t>
      </w:r>
      <w:r w:rsidR="009E46D6" w:rsidRPr="00197C02">
        <w:rPr>
          <w:rFonts w:ascii="Times New Roman" w:hAnsi="Times New Roman"/>
          <w:sz w:val="24"/>
          <w:szCs w:val="24"/>
          <w:lang w:val="en-US"/>
        </w:rPr>
        <w:t>.</w:t>
      </w:r>
      <w:r w:rsidR="0021549C" w:rsidRPr="00197C02">
        <w:rPr>
          <w:rFonts w:ascii="Times New Roman" w:hAnsi="Times New Roman"/>
          <w:sz w:val="24"/>
          <w:szCs w:val="24"/>
          <w:lang w:val="en-US"/>
        </w:rPr>
        <w:t>E.</w:t>
      </w:r>
      <w:r w:rsidR="009E46D6" w:rsidRPr="00197C02">
        <w:rPr>
          <w:rFonts w:ascii="Times New Roman" w:hAnsi="Times New Roman"/>
          <w:sz w:val="24"/>
          <w:szCs w:val="24"/>
          <w:lang w:val="en-US"/>
        </w:rPr>
        <w:t xml:space="preserve"> 1981.</w:t>
      </w:r>
      <w:r w:rsidR="0021549C" w:rsidRPr="00197C02">
        <w:rPr>
          <w:rFonts w:ascii="Times New Roman" w:hAnsi="Times New Roman"/>
          <w:sz w:val="24"/>
          <w:szCs w:val="24"/>
          <w:lang w:val="en-US"/>
        </w:rPr>
        <w:t xml:space="preserve"> </w:t>
      </w:r>
      <w:r w:rsidR="0021549C" w:rsidRPr="00197C02">
        <w:rPr>
          <w:rFonts w:ascii="Times New Roman" w:hAnsi="Times New Roman"/>
          <w:i/>
          <w:sz w:val="24"/>
          <w:szCs w:val="24"/>
          <w:lang w:val="en-US"/>
        </w:rPr>
        <w:t>Salmonellas</w:t>
      </w:r>
      <w:r w:rsidR="0021549C" w:rsidRPr="00197C02">
        <w:rPr>
          <w:rFonts w:ascii="Times New Roman" w:hAnsi="Times New Roman"/>
          <w:sz w:val="24"/>
          <w:szCs w:val="24"/>
          <w:lang w:val="en-US"/>
        </w:rPr>
        <w:t xml:space="preserve"> in poultry feeds—a worldwide review. Part </w:t>
      </w:r>
      <w:r w:rsidR="00EE70C6" w:rsidRPr="00197C02">
        <w:rPr>
          <w:rFonts w:ascii="Times New Roman" w:hAnsi="Times New Roman"/>
          <w:sz w:val="24"/>
          <w:szCs w:val="24"/>
          <w:lang w:val="en-US"/>
        </w:rPr>
        <w:t xml:space="preserve">I: Introduction. </w:t>
      </w:r>
      <w:r w:rsidR="00EE70C6" w:rsidRPr="00197C02">
        <w:rPr>
          <w:rFonts w:ascii="Times New Roman" w:hAnsi="Times New Roman"/>
          <w:i/>
          <w:sz w:val="24"/>
          <w:szCs w:val="24"/>
          <w:lang w:val="en-US"/>
        </w:rPr>
        <w:t>World’s Poult</w:t>
      </w:r>
      <w:r w:rsidR="009E46D6" w:rsidRPr="00197C02">
        <w:rPr>
          <w:rFonts w:ascii="Times New Roman" w:hAnsi="Times New Roman"/>
          <w:i/>
          <w:sz w:val="24"/>
          <w:szCs w:val="24"/>
          <w:lang w:val="en-US"/>
        </w:rPr>
        <w:t>.</w:t>
      </w:r>
      <w:r w:rsidR="00EE70C6" w:rsidRPr="00197C02">
        <w:rPr>
          <w:rFonts w:ascii="Times New Roman" w:hAnsi="Times New Roman"/>
          <w:i/>
          <w:sz w:val="24"/>
          <w:szCs w:val="24"/>
          <w:lang w:val="en-US"/>
        </w:rPr>
        <w:t xml:space="preserve"> Sci</w:t>
      </w:r>
      <w:r w:rsidR="009E46D6" w:rsidRPr="00197C02">
        <w:rPr>
          <w:rFonts w:ascii="Times New Roman" w:hAnsi="Times New Roman"/>
          <w:i/>
          <w:sz w:val="24"/>
          <w:szCs w:val="24"/>
          <w:lang w:val="en-US"/>
        </w:rPr>
        <w:t>.</w:t>
      </w:r>
      <w:r w:rsidR="0021549C" w:rsidRPr="00197C02">
        <w:rPr>
          <w:rFonts w:ascii="Times New Roman" w:hAnsi="Times New Roman"/>
          <w:i/>
          <w:sz w:val="24"/>
          <w:szCs w:val="24"/>
          <w:lang w:val="en-US"/>
        </w:rPr>
        <w:t xml:space="preserve"> J</w:t>
      </w:r>
      <w:r w:rsidR="009E46D6" w:rsidRPr="00197C02">
        <w:rPr>
          <w:rFonts w:ascii="Times New Roman" w:hAnsi="Times New Roman"/>
          <w:i/>
          <w:sz w:val="24"/>
          <w:szCs w:val="24"/>
          <w:lang w:val="en-US"/>
        </w:rPr>
        <w:t>.</w:t>
      </w:r>
      <w:r w:rsidR="0021549C" w:rsidRPr="00197C02">
        <w:rPr>
          <w:rFonts w:ascii="Times New Roman" w:hAnsi="Times New Roman"/>
          <w:sz w:val="24"/>
          <w:szCs w:val="24"/>
          <w:lang w:val="en-US"/>
        </w:rPr>
        <w:t xml:space="preserve"> 37</w:t>
      </w:r>
      <w:r w:rsidRPr="00197C02">
        <w:rPr>
          <w:rFonts w:ascii="Times New Roman" w:hAnsi="Times New Roman"/>
          <w:sz w:val="24"/>
          <w:szCs w:val="24"/>
          <w:lang w:val="en-US"/>
        </w:rPr>
        <w:t>:6–</w:t>
      </w:r>
      <w:r w:rsidR="0021549C" w:rsidRPr="00197C02">
        <w:rPr>
          <w:rFonts w:ascii="Times New Roman" w:hAnsi="Times New Roman"/>
          <w:sz w:val="24"/>
          <w:szCs w:val="24"/>
          <w:lang w:val="en-US"/>
        </w:rPr>
        <w:t>19.</w:t>
      </w:r>
    </w:p>
    <w:p w14:paraId="47072262"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Wray, C., N. Todd, I. McLaren, Y. Beedell, and B. Rowe. 1990. The epidemiology of </w:t>
      </w:r>
      <w:r w:rsidRPr="00197C02">
        <w:rPr>
          <w:rFonts w:ascii="Times New Roman" w:hAnsi="Times New Roman"/>
          <w:i/>
          <w:sz w:val="24"/>
          <w:szCs w:val="24"/>
        </w:rPr>
        <w:t xml:space="preserve">Salmonella </w:t>
      </w:r>
      <w:r w:rsidRPr="00197C02">
        <w:rPr>
          <w:rFonts w:ascii="Times New Roman" w:hAnsi="Times New Roman"/>
          <w:sz w:val="24"/>
          <w:szCs w:val="24"/>
        </w:rPr>
        <w:t xml:space="preserve">infection of calves: the role of dealers. </w:t>
      </w:r>
      <w:r w:rsidRPr="00197C02">
        <w:rPr>
          <w:rFonts w:ascii="Times New Roman" w:hAnsi="Times New Roman"/>
          <w:i/>
          <w:sz w:val="24"/>
          <w:szCs w:val="24"/>
        </w:rPr>
        <w:t>Epidemiol. Infect.</w:t>
      </w:r>
      <w:r w:rsidRPr="00197C02">
        <w:rPr>
          <w:rFonts w:ascii="Times New Roman" w:hAnsi="Times New Roman"/>
          <w:sz w:val="24"/>
          <w:szCs w:val="24"/>
        </w:rPr>
        <w:t xml:space="preserve"> 105: 295- 305.</w:t>
      </w:r>
    </w:p>
    <w:p w14:paraId="77BEE888"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Yang, Y., W.J. Khoo, Q. Zheng, H.J. Chung, and H.G. Yuk. 2014. Growth temperature alters </w:t>
      </w:r>
      <w:r w:rsidRPr="00197C02">
        <w:rPr>
          <w:rFonts w:ascii="Times New Roman" w:hAnsi="Times New Roman"/>
          <w:i/>
          <w:sz w:val="24"/>
          <w:szCs w:val="24"/>
        </w:rPr>
        <w:t>Salmonella</w:t>
      </w:r>
      <w:r w:rsidRPr="00197C02">
        <w:rPr>
          <w:rFonts w:ascii="Times New Roman" w:hAnsi="Times New Roman"/>
          <w:sz w:val="24"/>
          <w:szCs w:val="24"/>
        </w:rPr>
        <w:t xml:space="preserve"> Enteritidis heat/acid resistance, membrane lipid composition and stress/virulence related gene expression. </w:t>
      </w:r>
      <w:r w:rsidRPr="00197C02">
        <w:rPr>
          <w:rFonts w:ascii="Times New Roman" w:hAnsi="Times New Roman"/>
          <w:i/>
          <w:sz w:val="24"/>
          <w:szCs w:val="24"/>
        </w:rPr>
        <w:t xml:space="preserve">Int. J. Food Microbiol. </w:t>
      </w:r>
      <w:r w:rsidRPr="00197C02">
        <w:rPr>
          <w:rFonts w:ascii="Times New Roman" w:hAnsi="Times New Roman"/>
          <w:sz w:val="24"/>
          <w:szCs w:val="24"/>
        </w:rPr>
        <w:t>172: 102- 109.</w:t>
      </w:r>
    </w:p>
    <w:p w14:paraId="71EBAEED"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Zhao, S., S. Qaiyumi, S. Friedman, R. Singh, S.L. Foley, D.G. White, and R.D. Walker. 2003. Characterization of </w:t>
      </w:r>
      <w:r w:rsidRPr="00197C02">
        <w:rPr>
          <w:rFonts w:ascii="Times New Roman" w:hAnsi="Times New Roman"/>
          <w:i/>
          <w:sz w:val="24"/>
          <w:szCs w:val="24"/>
        </w:rPr>
        <w:t>Salmonella enterica</w:t>
      </w:r>
      <w:r w:rsidRPr="00197C02">
        <w:rPr>
          <w:rFonts w:ascii="Times New Roman" w:hAnsi="Times New Roman"/>
          <w:sz w:val="24"/>
          <w:szCs w:val="24"/>
        </w:rPr>
        <w:t xml:space="preserve"> serotype Newport isolated from humans and food animals. </w:t>
      </w:r>
      <w:r w:rsidRPr="00197C02">
        <w:rPr>
          <w:rFonts w:ascii="Times New Roman" w:hAnsi="Times New Roman"/>
          <w:i/>
          <w:sz w:val="24"/>
          <w:szCs w:val="24"/>
        </w:rPr>
        <w:t>J. Clin. Microbiol.</w:t>
      </w:r>
      <w:r w:rsidRPr="00197C02">
        <w:rPr>
          <w:rFonts w:ascii="Times New Roman" w:hAnsi="Times New Roman"/>
          <w:sz w:val="24"/>
          <w:szCs w:val="24"/>
        </w:rPr>
        <w:t xml:space="preserve"> 41: 5366- 5371.</w:t>
      </w:r>
    </w:p>
    <w:p w14:paraId="79A2AE4F" w14:textId="77777777" w:rsidR="00BC22D3" w:rsidRPr="00197C02" w:rsidRDefault="00BC22D3" w:rsidP="00BC22D3">
      <w:pPr>
        <w:spacing w:line="480" w:lineRule="auto"/>
        <w:jc w:val="both"/>
        <w:rPr>
          <w:rFonts w:ascii="Times New Roman" w:hAnsi="Times New Roman"/>
          <w:sz w:val="24"/>
          <w:szCs w:val="24"/>
        </w:rPr>
      </w:pPr>
      <w:r w:rsidRPr="00197C02">
        <w:rPr>
          <w:rFonts w:ascii="Times New Roman" w:hAnsi="Times New Roman"/>
          <w:sz w:val="24"/>
          <w:szCs w:val="24"/>
        </w:rPr>
        <w:t xml:space="preserve">Zottola, E.A., and K.C. Sasahara. 1994. Microbial biofilms in the food processing industry—should they be a concern? </w:t>
      </w:r>
      <w:r w:rsidRPr="00197C02">
        <w:rPr>
          <w:rFonts w:ascii="Times New Roman" w:hAnsi="Times New Roman"/>
          <w:i/>
          <w:sz w:val="24"/>
          <w:szCs w:val="24"/>
        </w:rPr>
        <w:t>Int. J. Food Microbiol.</w:t>
      </w:r>
      <w:r w:rsidRPr="00197C02">
        <w:rPr>
          <w:rFonts w:ascii="Times New Roman" w:hAnsi="Times New Roman"/>
          <w:sz w:val="24"/>
          <w:szCs w:val="24"/>
        </w:rPr>
        <w:t xml:space="preserve"> 23: 125- 148.</w:t>
      </w:r>
    </w:p>
    <w:p w14:paraId="7B9EEC0D" w14:textId="4A520142" w:rsidR="003D1776" w:rsidRPr="00C130B0" w:rsidRDefault="003D1776" w:rsidP="00BD374D">
      <w:pPr>
        <w:spacing w:line="480" w:lineRule="auto"/>
        <w:jc w:val="both"/>
        <w:rPr>
          <w:rFonts w:ascii="Times New Roman" w:hAnsi="Times New Roman"/>
          <w:sz w:val="24"/>
          <w:szCs w:val="24"/>
          <w:lang w:val="en-US"/>
        </w:rPr>
      </w:pPr>
      <w:r w:rsidRPr="00C130B0">
        <w:rPr>
          <w:rFonts w:ascii="Times New Roman" w:hAnsi="Times New Roman"/>
          <w:b/>
          <w:sz w:val="24"/>
          <w:szCs w:val="24"/>
          <w:lang w:val="en-US"/>
        </w:rPr>
        <w:br w:type="page"/>
      </w:r>
    </w:p>
    <w:p w14:paraId="0BB975A5" w14:textId="77777777" w:rsidR="006164E5" w:rsidRDefault="006164E5" w:rsidP="006164E5">
      <w:pPr>
        <w:pStyle w:val="Heading2"/>
      </w:pPr>
    </w:p>
    <w:p w14:paraId="64E2FF93" w14:textId="77777777" w:rsidR="006164E5" w:rsidRDefault="006164E5" w:rsidP="006164E5">
      <w:pPr>
        <w:pStyle w:val="Heading2"/>
      </w:pPr>
    </w:p>
    <w:p w14:paraId="737392ED" w14:textId="77777777" w:rsidR="006164E5" w:rsidRDefault="006164E5" w:rsidP="006164E5">
      <w:pPr>
        <w:pStyle w:val="Heading2"/>
      </w:pPr>
    </w:p>
    <w:p w14:paraId="33D876D9" w14:textId="77777777" w:rsidR="006164E5" w:rsidRDefault="006164E5" w:rsidP="006164E5">
      <w:pPr>
        <w:pStyle w:val="Heading2"/>
      </w:pPr>
    </w:p>
    <w:p w14:paraId="12543A47" w14:textId="77777777" w:rsidR="006164E5" w:rsidRDefault="006164E5" w:rsidP="006164E5">
      <w:pPr>
        <w:pStyle w:val="Heading2"/>
      </w:pPr>
    </w:p>
    <w:p w14:paraId="1A1CB01A" w14:textId="77777777" w:rsidR="006164E5" w:rsidRDefault="006164E5" w:rsidP="00197C02">
      <w:pPr>
        <w:pStyle w:val="Heading2"/>
        <w:jc w:val="left"/>
      </w:pPr>
    </w:p>
    <w:p w14:paraId="599C9DFA" w14:textId="77777777" w:rsidR="006164E5" w:rsidRDefault="006164E5" w:rsidP="006164E5">
      <w:pPr>
        <w:pStyle w:val="Heading2"/>
      </w:pPr>
    </w:p>
    <w:p w14:paraId="77692280" w14:textId="77777777" w:rsidR="006164E5" w:rsidRPr="00755102" w:rsidRDefault="006164E5" w:rsidP="00293DDC">
      <w:pPr>
        <w:pStyle w:val="Heading1"/>
        <w:jc w:val="center"/>
      </w:pPr>
      <w:bookmarkStart w:id="33" w:name="_Toc393119495"/>
      <w:r w:rsidRPr="00755102">
        <w:t>Appendix</w:t>
      </w:r>
      <w:bookmarkEnd w:id="33"/>
    </w:p>
    <w:p w14:paraId="3D8A61CA" w14:textId="77777777" w:rsidR="006164E5" w:rsidRDefault="006164E5" w:rsidP="006164E5">
      <w:pPr>
        <w:pStyle w:val="Caption"/>
        <w:keepNext/>
        <w:rPr>
          <w:rFonts w:ascii="Times New Roman" w:hAnsi="Times New Roman"/>
          <w:b w:val="0"/>
          <w:color w:val="auto"/>
          <w:sz w:val="22"/>
          <w:szCs w:val="22"/>
        </w:rPr>
        <w:sectPr w:rsidR="006164E5" w:rsidSect="00C67CEF">
          <w:pgSz w:w="12240" w:h="15840" w:code="1"/>
          <w:pgMar w:top="1440" w:right="1800" w:bottom="1440" w:left="1656" w:header="709" w:footer="709" w:gutter="0"/>
          <w:cols w:space="708"/>
          <w:docGrid w:linePitch="360"/>
        </w:sectPr>
      </w:pPr>
      <w:bookmarkStart w:id="34" w:name="_Toc259906855"/>
      <w:bookmarkStart w:id="35" w:name="_Toc259907010"/>
      <w:bookmarkStart w:id="36" w:name="_Toc259907224"/>
      <w:bookmarkStart w:id="37" w:name="_Toc259981528"/>
      <w:bookmarkStart w:id="38" w:name="_Toc261471615"/>
    </w:p>
    <w:p w14:paraId="175D89E7" w14:textId="08B25C44" w:rsidR="006164E5" w:rsidRPr="001D22AD" w:rsidRDefault="006164E5" w:rsidP="006164E5">
      <w:pPr>
        <w:pStyle w:val="Caption"/>
        <w:keepNext/>
        <w:rPr>
          <w:rFonts w:ascii="Times New Roman" w:hAnsi="Times New Roman"/>
          <w:b w:val="0"/>
          <w:color w:val="auto"/>
          <w:sz w:val="22"/>
          <w:szCs w:val="22"/>
        </w:rPr>
      </w:pPr>
      <w:bookmarkStart w:id="39" w:name="_Toc265784519"/>
      <w:r w:rsidRPr="001D22AD">
        <w:rPr>
          <w:rFonts w:ascii="Times New Roman" w:hAnsi="Times New Roman"/>
          <w:b w:val="0"/>
          <w:color w:val="auto"/>
          <w:sz w:val="22"/>
          <w:szCs w:val="22"/>
        </w:rPr>
        <w:lastRenderedPageBreak/>
        <w:t xml:space="preserve">Table </w:t>
      </w:r>
      <w:r w:rsidRPr="001D22AD">
        <w:rPr>
          <w:rFonts w:ascii="Times New Roman" w:hAnsi="Times New Roman"/>
          <w:b w:val="0"/>
          <w:color w:val="auto"/>
          <w:sz w:val="22"/>
          <w:szCs w:val="22"/>
        </w:rPr>
        <w:fldChar w:fldCharType="begin"/>
      </w:r>
      <w:r w:rsidRPr="001D22AD">
        <w:rPr>
          <w:rFonts w:ascii="Times New Roman" w:hAnsi="Times New Roman"/>
          <w:b w:val="0"/>
          <w:color w:val="auto"/>
          <w:sz w:val="22"/>
          <w:szCs w:val="22"/>
        </w:rPr>
        <w:instrText xml:space="preserve"> SEQ Table \* ARABIC </w:instrText>
      </w:r>
      <w:r w:rsidRPr="001D22AD">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1</w:t>
      </w:r>
      <w:r w:rsidRPr="001D22AD">
        <w:rPr>
          <w:rFonts w:ascii="Times New Roman" w:hAnsi="Times New Roman"/>
          <w:b w:val="0"/>
          <w:color w:val="auto"/>
          <w:sz w:val="22"/>
          <w:szCs w:val="22"/>
        </w:rPr>
        <w:fldChar w:fldCharType="end"/>
      </w:r>
      <w:r w:rsidRPr="001D22AD">
        <w:rPr>
          <w:rFonts w:ascii="Times New Roman" w:hAnsi="Times New Roman"/>
          <w:b w:val="0"/>
          <w:color w:val="auto"/>
          <w:sz w:val="22"/>
          <w:szCs w:val="22"/>
        </w:rPr>
        <w:t xml:space="preserve">. </w:t>
      </w:r>
      <w:r w:rsidRPr="001D22AD">
        <w:rPr>
          <w:rFonts w:ascii="Times New Roman" w:hAnsi="Times New Roman"/>
          <w:b w:val="0"/>
          <w:color w:val="auto"/>
          <w:sz w:val="22"/>
          <w:szCs w:val="22"/>
          <w:lang w:val="es-ES_tradnl"/>
        </w:rPr>
        <w:t xml:space="preserve">Examples of some genomic characteristics of </w:t>
      </w:r>
      <w:r w:rsidRPr="001D22AD">
        <w:rPr>
          <w:rFonts w:ascii="Times New Roman" w:hAnsi="Times New Roman"/>
          <w:b w:val="0"/>
          <w:i/>
          <w:color w:val="auto"/>
          <w:sz w:val="22"/>
          <w:szCs w:val="22"/>
          <w:lang w:val="es-ES_tradnl"/>
        </w:rPr>
        <w:t>Salmonella</w:t>
      </w:r>
      <w:r w:rsidRPr="001D22AD">
        <w:rPr>
          <w:rFonts w:ascii="Times New Roman" w:hAnsi="Times New Roman"/>
          <w:b w:val="0"/>
          <w:color w:val="auto"/>
          <w:sz w:val="22"/>
          <w:szCs w:val="22"/>
          <w:lang w:val="es-ES_tradnl"/>
        </w:rPr>
        <w:t xml:space="preserve"> serovars</w:t>
      </w:r>
      <w:bookmarkEnd w:id="34"/>
      <w:bookmarkEnd w:id="35"/>
      <w:bookmarkEnd w:id="36"/>
      <w:bookmarkEnd w:id="37"/>
      <w:bookmarkEnd w:id="38"/>
      <w:bookmarkEnd w:id="39"/>
    </w:p>
    <w:tbl>
      <w:tblPr>
        <w:tblpPr w:leftFromText="180" w:rightFromText="180" w:vertAnchor="text" w:horzAnchor="page" w:tblpX="1369" w:tblpY="365"/>
        <w:tblW w:w="11628" w:type="dxa"/>
        <w:tblLayout w:type="fixed"/>
        <w:tblLook w:val="04A0" w:firstRow="1" w:lastRow="0" w:firstColumn="1" w:lastColumn="0" w:noHBand="0" w:noVBand="1"/>
      </w:tblPr>
      <w:tblGrid>
        <w:gridCol w:w="3078"/>
        <w:gridCol w:w="1530"/>
        <w:gridCol w:w="1170"/>
        <w:gridCol w:w="1530"/>
        <w:gridCol w:w="1440"/>
        <w:gridCol w:w="2880"/>
      </w:tblGrid>
      <w:tr w:rsidR="006164E5" w:rsidRPr="006F4FC8" w14:paraId="68D6879B" w14:textId="77777777" w:rsidTr="006164E5">
        <w:trPr>
          <w:trHeight w:val="300"/>
        </w:trPr>
        <w:tc>
          <w:tcPr>
            <w:tcW w:w="3078" w:type="dxa"/>
            <w:tcBorders>
              <w:top w:val="single" w:sz="4" w:space="0" w:color="auto"/>
              <w:left w:val="nil"/>
              <w:bottom w:val="nil"/>
              <w:right w:val="nil"/>
            </w:tcBorders>
            <w:shd w:val="clear" w:color="auto" w:fill="auto"/>
            <w:noWrap/>
            <w:vAlign w:val="bottom"/>
            <w:hideMark/>
          </w:tcPr>
          <w:p w14:paraId="7A80311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Serovar</w:t>
            </w:r>
          </w:p>
        </w:tc>
        <w:tc>
          <w:tcPr>
            <w:tcW w:w="1530" w:type="dxa"/>
            <w:tcBorders>
              <w:top w:val="single" w:sz="4" w:space="0" w:color="auto"/>
              <w:left w:val="nil"/>
              <w:bottom w:val="nil"/>
              <w:right w:val="nil"/>
            </w:tcBorders>
            <w:shd w:val="clear" w:color="auto" w:fill="auto"/>
            <w:noWrap/>
            <w:vAlign w:val="bottom"/>
            <w:hideMark/>
          </w:tcPr>
          <w:p w14:paraId="22E7445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Genome size (kb)</w:t>
            </w:r>
          </w:p>
        </w:tc>
        <w:tc>
          <w:tcPr>
            <w:tcW w:w="1170" w:type="dxa"/>
            <w:tcBorders>
              <w:top w:val="single" w:sz="4" w:space="0" w:color="auto"/>
              <w:left w:val="nil"/>
              <w:bottom w:val="nil"/>
              <w:right w:val="nil"/>
            </w:tcBorders>
            <w:shd w:val="clear" w:color="auto" w:fill="auto"/>
            <w:noWrap/>
            <w:vAlign w:val="bottom"/>
            <w:hideMark/>
          </w:tcPr>
          <w:p w14:paraId="1D34F46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G+C (%)</w:t>
            </w:r>
          </w:p>
        </w:tc>
        <w:tc>
          <w:tcPr>
            <w:tcW w:w="2970" w:type="dxa"/>
            <w:gridSpan w:val="2"/>
            <w:tcBorders>
              <w:top w:val="single" w:sz="4" w:space="0" w:color="auto"/>
              <w:left w:val="nil"/>
              <w:bottom w:val="nil"/>
              <w:right w:val="nil"/>
            </w:tcBorders>
            <w:shd w:val="clear" w:color="auto" w:fill="auto"/>
            <w:noWrap/>
            <w:vAlign w:val="bottom"/>
            <w:hideMark/>
          </w:tcPr>
          <w:p w14:paraId="1390DB8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Plasmid size (kb)</w:t>
            </w:r>
          </w:p>
        </w:tc>
        <w:tc>
          <w:tcPr>
            <w:tcW w:w="2880" w:type="dxa"/>
            <w:tcBorders>
              <w:top w:val="single" w:sz="4" w:space="0" w:color="auto"/>
              <w:left w:val="nil"/>
              <w:bottom w:val="nil"/>
              <w:right w:val="nil"/>
            </w:tcBorders>
            <w:shd w:val="clear" w:color="auto" w:fill="auto"/>
            <w:noWrap/>
            <w:vAlign w:val="bottom"/>
            <w:hideMark/>
          </w:tcPr>
          <w:p w14:paraId="37418D4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Reference</w:t>
            </w:r>
          </w:p>
        </w:tc>
      </w:tr>
      <w:tr w:rsidR="006164E5" w:rsidRPr="006F4FC8" w14:paraId="6B9B113A" w14:textId="77777777" w:rsidTr="006164E5">
        <w:trPr>
          <w:trHeight w:val="300"/>
        </w:trPr>
        <w:tc>
          <w:tcPr>
            <w:tcW w:w="3078" w:type="dxa"/>
            <w:tcBorders>
              <w:top w:val="single" w:sz="4" w:space="0" w:color="auto"/>
              <w:left w:val="nil"/>
              <w:bottom w:val="nil"/>
              <w:right w:val="nil"/>
            </w:tcBorders>
            <w:shd w:val="clear" w:color="auto" w:fill="auto"/>
            <w:noWrap/>
            <w:vAlign w:val="bottom"/>
            <w:hideMark/>
          </w:tcPr>
          <w:p w14:paraId="091D2DD6"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Typhi CT18</w:t>
            </w:r>
          </w:p>
        </w:tc>
        <w:tc>
          <w:tcPr>
            <w:tcW w:w="1530" w:type="dxa"/>
            <w:tcBorders>
              <w:top w:val="single" w:sz="4" w:space="0" w:color="auto"/>
              <w:left w:val="nil"/>
              <w:bottom w:val="nil"/>
              <w:right w:val="nil"/>
            </w:tcBorders>
            <w:shd w:val="clear" w:color="auto" w:fill="auto"/>
            <w:noWrap/>
            <w:vAlign w:val="bottom"/>
            <w:hideMark/>
          </w:tcPr>
          <w:p w14:paraId="3F742D2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4809</w:t>
            </w:r>
          </w:p>
        </w:tc>
        <w:tc>
          <w:tcPr>
            <w:tcW w:w="1170" w:type="dxa"/>
            <w:tcBorders>
              <w:top w:val="single" w:sz="4" w:space="0" w:color="auto"/>
              <w:left w:val="nil"/>
              <w:bottom w:val="nil"/>
              <w:right w:val="nil"/>
            </w:tcBorders>
            <w:shd w:val="clear" w:color="auto" w:fill="auto"/>
            <w:noWrap/>
            <w:vAlign w:val="bottom"/>
            <w:hideMark/>
          </w:tcPr>
          <w:p w14:paraId="66F42247" w14:textId="77777777" w:rsidR="006164E5" w:rsidRPr="00B8095D" w:rsidRDefault="006164E5" w:rsidP="006164E5">
            <w:pPr>
              <w:jc w:val="center"/>
              <w:rPr>
                <w:rFonts w:ascii="Times New Roman" w:eastAsia="Times New Roman" w:hAnsi="Times New Roman"/>
                <w:lang w:val="es-ES_tradnl"/>
              </w:rPr>
            </w:pPr>
            <w:r w:rsidRPr="006F4FC8">
              <w:rPr>
                <w:rFonts w:ascii="Times New Roman" w:eastAsia="Times New Roman" w:hAnsi="Times New Roman"/>
              </w:rPr>
              <w:t>52.09</w:t>
            </w:r>
          </w:p>
        </w:tc>
        <w:tc>
          <w:tcPr>
            <w:tcW w:w="1530" w:type="dxa"/>
            <w:tcBorders>
              <w:top w:val="single" w:sz="4" w:space="0" w:color="auto"/>
              <w:left w:val="nil"/>
              <w:bottom w:val="nil"/>
              <w:right w:val="nil"/>
            </w:tcBorders>
            <w:shd w:val="clear" w:color="auto" w:fill="auto"/>
            <w:noWrap/>
            <w:vAlign w:val="bottom"/>
            <w:hideMark/>
          </w:tcPr>
          <w:p w14:paraId="3ED3EF1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pHCM1: 218</w:t>
            </w:r>
          </w:p>
        </w:tc>
        <w:tc>
          <w:tcPr>
            <w:tcW w:w="1440" w:type="dxa"/>
            <w:tcBorders>
              <w:top w:val="single" w:sz="4" w:space="0" w:color="auto"/>
              <w:left w:val="nil"/>
              <w:bottom w:val="nil"/>
              <w:right w:val="nil"/>
            </w:tcBorders>
            <w:shd w:val="clear" w:color="auto" w:fill="auto"/>
            <w:noWrap/>
            <w:vAlign w:val="bottom"/>
            <w:hideMark/>
          </w:tcPr>
          <w:p w14:paraId="6387EB0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pHCM2:106</w:t>
            </w:r>
          </w:p>
        </w:tc>
        <w:tc>
          <w:tcPr>
            <w:tcW w:w="2880" w:type="dxa"/>
            <w:tcBorders>
              <w:top w:val="single" w:sz="4" w:space="0" w:color="auto"/>
              <w:left w:val="nil"/>
              <w:bottom w:val="nil"/>
              <w:right w:val="nil"/>
            </w:tcBorders>
            <w:shd w:val="clear" w:color="auto" w:fill="auto"/>
            <w:noWrap/>
            <w:vAlign w:val="bottom"/>
            <w:hideMark/>
          </w:tcPr>
          <w:p w14:paraId="7050ECD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Parkhill </w:t>
            </w:r>
            <w:r w:rsidRPr="006F4FC8">
              <w:rPr>
                <w:rFonts w:ascii="Times New Roman" w:eastAsia="Times New Roman" w:hAnsi="Times New Roman"/>
                <w:i/>
              </w:rPr>
              <w:t>et al</w:t>
            </w:r>
            <w:r w:rsidRPr="006F4FC8">
              <w:rPr>
                <w:rFonts w:ascii="Times New Roman" w:eastAsia="Times New Roman" w:hAnsi="Times New Roman"/>
              </w:rPr>
              <w:t>. 2001</w:t>
            </w:r>
          </w:p>
        </w:tc>
      </w:tr>
      <w:tr w:rsidR="006164E5" w:rsidRPr="006F4FC8" w14:paraId="2CEEC228" w14:textId="77777777" w:rsidTr="006164E5">
        <w:trPr>
          <w:trHeight w:val="300"/>
        </w:trPr>
        <w:tc>
          <w:tcPr>
            <w:tcW w:w="3078" w:type="dxa"/>
            <w:tcBorders>
              <w:top w:val="nil"/>
              <w:left w:val="nil"/>
              <w:bottom w:val="nil"/>
              <w:right w:val="nil"/>
            </w:tcBorders>
            <w:shd w:val="clear" w:color="auto" w:fill="auto"/>
            <w:noWrap/>
            <w:vAlign w:val="bottom"/>
          </w:tcPr>
          <w:p w14:paraId="36F0DA87"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Typhimurium LT2</w:t>
            </w:r>
          </w:p>
        </w:tc>
        <w:tc>
          <w:tcPr>
            <w:tcW w:w="1530" w:type="dxa"/>
            <w:tcBorders>
              <w:top w:val="nil"/>
              <w:left w:val="nil"/>
              <w:bottom w:val="nil"/>
              <w:right w:val="nil"/>
            </w:tcBorders>
            <w:shd w:val="clear" w:color="auto" w:fill="auto"/>
            <w:noWrap/>
            <w:vAlign w:val="bottom"/>
          </w:tcPr>
          <w:p w14:paraId="50FC3BA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4857</w:t>
            </w:r>
          </w:p>
        </w:tc>
        <w:tc>
          <w:tcPr>
            <w:tcW w:w="1170" w:type="dxa"/>
            <w:tcBorders>
              <w:top w:val="nil"/>
              <w:left w:val="nil"/>
              <w:bottom w:val="nil"/>
              <w:right w:val="nil"/>
            </w:tcBorders>
            <w:shd w:val="clear" w:color="auto" w:fill="auto"/>
            <w:noWrap/>
            <w:vAlign w:val="bottom"/>
          </w:tcPr>
          <w:p w14:paraId="7788F12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53</w:t>
            </w:r>
          </w:p>
        </w:tc>
        <w:tc>
          <w:tcPr>
            <w:tcW w:w="1530" w:type="dxa"/>
            <w:tcBorders>
              <w:top w:val="nil"/>
              <w:left w:val="nil"/>
              <w:bottom w:val="nil"/>
              <w:right w:val="nil"/>
            </w:tcBorders>
            <w:shd w:val="clear" w:color="auto" w:fill="auto"/>
            <w:noWrap/>
            <w:vAlign w:val="bottom"/>
          </w:tcPr>
          <w:p w14:paraId="5B9902B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94</w:t>
            </w:r>
          </w:p>
        </w:tc>
        <w:tc>
          <w:tcPr>
            <w:tcW w:w="1440" w:type="dxa"/>
            <w:tcBorders>
              <w:top w:val="nil"/>
              <w:left w:val="nil"/>
              <w:bottom w:val="nil"/>
              <w:right w:val="nil"/>
            </w:tcBorders>
            <w:shd w:val="clear" w:color="auto" w:fill="auto"/>
            <w:noWrap/>
            <w:vAlign w:val="bottom"/>
          </w:tcPr>
          <w:p w14:paraId="180A2FAD" w14:textId="77777777" w:rsidR="006164E5" w:rsidRPr="006F4FC8" w:rsidRDefault="006164E5" w:rsidP="006164E5">
            <w:pPr>
              <w:jc w:val="center"/>
              <w:rPr>
                <w:rFonts w:ascii="Times New Roman" w:eastAsia="Times New Roman" w:hAnsi="Times New Roman"/>
              </w:rPr>
            </w:pPr>
          </w:p>
        </w:tc>
        <w:tc>
          <w:tcPr>
            <w:tcW w:w="2880" w:type="dxa"/>
            <w:tcBorders>
              <w:top w:val="nil"/>
              <w:left w:val="nil"/>
              <w:bottom w:val="nil"/>
              <w:right w:val="nil"/>
            </w:tcBorders>
            <w:shd w:val="clear" w:color="auto" w:fill="auto"/>
            <w:noWrap/>
            <w:vAlign w:val="bottom"/>
          </w:tcPr>
          <w:p w14:paraId="59D3C9B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McClelland </w:t>
            </w:r>
            <w:r w:rsidRPr="006F4FC8">
              <w:rPr>
                <w:rFonts w:ascii="Times New Roman" w:eastAsia="Times New Roman" w:hAnsi="Times New Roman"/>
                <w:i/>
              </w:rPr>
              <w:t>et al.</w:t>
            </w:r>
            <w:r w:rsidRPr="006F4FC8">
              <w:rPr>
                <w:rFonts w:ascii="Times New Roman" w:eastAsia="Times New Roman" w:hAnsi="Times New Roman"/>
              </w:rPr>
              <w:t xml:space="preserve"> 2001</w:t>
            </w:r>
          </w:p>
        </w:tc>
      </w:tr>
      <w:tr w:rsidR="006164E5" w:rsidRPr="006F4FC8" w14:paraId="64D8102C" w14:textId="77777777" w:rsidTr="006164E5">
        <w:trPr>
          <w:trHeight w:val="300"/>
        </w:trPr>
        <w:tc>
          <w:tcPr>
            <w:tcW w:w="3078" w:type="dxa"/>
            <w:tcBorders>
              <w:top w:val="nil"/>
              <w:left w:val="nil"/>
              <w:bottom w:val="nil"/>
              <w:right w:val="nil"/>
            </w:tcBorders>
            <w:shd w:val="clear" w:color="auto" w:fill="auto"/>
            <w:noWrap/>
            <w:vAlign w:val="bottom"/>
            <w:hideMark/>
          </w:tcPr>
          <w:p w14:paraId="5E9B4D59" w14:textId="77777777" w:rsidR="006164E5" w:rsidRPr="006F4FC8" w:rsidRDefault="006164E5" w:rsidP="006164E5">
            <w:pPr>
              <w:rPr>
                <w:rFonts w:ascii="Times New Roman" w:eastAsia="Times New Roman" w:hAnsi="Times New Roman"/>
              </w:rPr>
            </w:pPr>
            <w:r w:rsidRPr="00150838">
              <w:rPr>
                <w:rFonts w:ascii="Times New Roman" w:eastAsia="Times New Roman" w:hAnsi="Times New Roman"/>
                <w:vertAlign w:val="superscript"/>
              </w:rPr>
              <w:t>a</w:t>
            </w:r>
            <w:r>
              <w:rPr>
                <w:rFonts w:ascii="Times New Roman" w:eastAsia="Times New Roman" w:hAnsi="Times New Roman"/>
                <w:vertAlign w:val="superscript"/>
              </w:rPr>
              <w:t xml:space="preserve"> </w:t>
            </w:r>
            <w:r w:rsidRPr="006F4FC8">
              <w:rPr>
                <w:rFonts w:ascii="Times New Roman" w:eastAsia="Times New Roman" w:hAnsi="Times New Roman"/>
              </w:rPr>
              <w:t>Typhi Ty2</w:t>
            </w:r>
          </w:p>
        </w:tc>
        <w:tc>
          <w:tcPr>
            <w:tcW w:w="1530" w:type="dxa"/>
            <w:tcBorders>
              <w:top w:val="nil"/>
              <w:left w:val="nil"/>
              <w:bottom w:val="nil"/>
              <w:right w:val="nil"/>
            </w:tcBorders>
            <w:shd w:val="clear" w:color="auto" w:fill="auto"/>
            <w:noWrap/>
            <w:vAlign w:val="bottom"/>
            <w:hideMark/>
          </w:tcPr>
          <w:p w14:paraId="06F340D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4792</w:t>
            </w:r>
          </w:p>
        </w:tc>
        <w:tc>
          <w:tcPr>
            <w:tcW w:w="1170" w:type="dxa"/>
            <w:tcBorders>
              <w:top w:val="nil"/>
              <w:left w:val="nil"/>
              <w:bottom w:val="nil"/>
              <w:right w:val="nil"/>
            </w:tcBorders>
            <w:shd w:val="clear" w:color="auto" w:fill="auto"/>
            <w:noWrap/>
            <w:vAlign w:val="bottom"/>
            <w:hideMark/>
          </w:tcPr>
          <w:p w14:paraId="3D0BA5C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52.02</w:t>
            </w:r>
          </w:p>
        </w:tc>
        <w:tc>
          <w:tcPr>
            <w:tcW w:w="1530" w:type="dxa"/>
            <w:tcBorders>
              <w:top w:val="nil"/>
              <w:left w:val="nil"/>
              <w:bottom w:val="nil"/>
              <w:right w:val="nil"/>
            </w:tcBorders>
            <w:shd w:val="clear" w:color="auto" w:fill="auto"/>
            <w:noWrap/>
            <w:vAlign w:val="bottom"/>
            <w:hideMark/>
          </w:tcPr>
          <w:p w14:paraId="02E411E0" w14:textId="77777777" w:rsidR="006164E5" w:rsidRPr="006F4FC8" w:rsidRDefault="006164E5" w:rsidP="006164E5">
            <w:pPr>
              <w:jc w:val="center"/>
              <w:rPr>
                <w:rFonts w:ascii="Times New Roman" w:eastAsia="Times New Roman" w:hAnsi="Times New Roman"/>
              </w:rPr>
            </w:pPr>
          </w:p>
        </w:tc>
        <w:tc>
          <w:tcPr>
            <w:tcW w:w="1440" w:type="dxa"/>
            <w:tcBorders>
              <w:top w:val="nil"/>
              <w:left w:val="nil"/>
              <w:bottom w:val="nil"/>
              <w:right w:val="nil"/>
            </w:tcBorders>
            <w:shd w:val="clear" w:color="auto" w:fill="auto"/>
            <w:noWrap/>
            <w:vAlign w:val="bottom"/>
            <w:hideMark/>
          </w:tcPr>
          <w:p w14:paraId="028E698A" w14:textId="77777777" w:rsidR="006164E5" w:rsidRPr="006F4FC8" w:rsidRDefault="006164E5" w:rsidP="006164E5">
            <w:pPr>
              <w:jc w:val="center"/>
              <w:rPr>
                <w:rFonts w:ascii="Times New Roman" w:eastAsia="Times New Roman" w:hAnsi="Times New Roman"/>
              </w:rPr>
            </w:pPr>
          </w:p>
        </w:tc>
        <w:tc>
          <w:tcPr>
            <w:tcW w:w="2880" w:type="dxa"/>
            <w:tcBorders>
              <w:top w:val="nil"/>
              <w:left w:val="nil"/>
              <w:bottom w:val="nil"/>
              <w:right w:val="nil"/>
            </w:tcBorders>
            <w:shd w:val="clear" w:color="auto" w:fill="auto"/>
            <w:noWrap/>
            <w:vAlign w:val="bottom"/>
            <w:hideMark/>
          </w:tcPr>
          <w:p w14:paraId="2C73783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Deng </w:t>
            </w:r>
            <w:r w:rsidRPr="006F4FC8">
              <w:rPr>
                <w:rFonts w:ascii="Times New Roman" w:eastAsia="Times New Roman" w:hAnsi="Times New Roman"/>
                <w:i/>
              </w:rPr>
              <w:t>et al</w:t>
            </w:r>
            <w:r w:rsidRPr="006F4FC8">
              <w:rPr>
                <w:rFonts w:ascii="Times New Roman" w:eastAsia="Times New Roman" w:hAnsi="Times New Roman"/>
              </w:rPr>
              <w:t>. 2003</w:t>
            </w:r>
          </w:p>
        </w:tc>
      </w:tr>
      <w:tr w:rsidR="006164E5" w:rsidRPr="006F4FC8" w14:paraId="16DD33E9" w14:textId="77777777" w:rsidTr="006164E5">
        <w:trPr>
          <w:trHeight w:val="300"/>
        </w:trPr>
        <w:tc>
          <w:tcPr>
            <w:tcW w:w="3078" w:type="dxa"/>
            <w:tcBorders>
              <w:top w:val="nil"/>
              <w:left w:val="nil"/>
              <w:bottom w:val="nil"/>
              <w:right w:val="nil"/>
            </w:tcBorders>
            <w:shd w:val="clear" w:color="auto" w:fill="auto"/>
            <w:noWrap/>
            <w:vAlign w:val="bottom"/>
            <w:hideMark/>
          </w:tcPr>
          <w:p w14:paraId="4FF148A4" w14:textId="77777777" w:rsidR="006164E5" w:rsidRPr="006F4FC8" w:rsidRDefault="006164E5" w:rsidP="006164E5">
            <w:pPr>
              <w:rPr>
                <w:rFonts w:ascii="Times New Roman" w:eastAsia="Times New Roman" w:hAnsi="Times New Roman"/>
              </w:rPr>
            </w:pPr>
            <w:r w:rsidRPr="00150838">
              <w:rPr>
                <w:rFonts w:ascii="Times New Roman" w:eastAsia="Times New Roman" w:hAnsi="Times New Roman"/>
                <w:vertAlign w:val="superscript"/>
              </w:rPr>
              <w:t>a</w:t>
            </w:r>
            <w:r w:rsidRPr="006F4FC8">
              <w:rPr>
                <w:rFonts w:ascii="Times New Roman" w:eastAsia="Times New Roman" w:hAnsi="Times New Roman"/>
              </w:rPr>
              <w:t xml:space="preserve"> Paratyphi A (ATCC 9150)</w:t>
            </w:r>
          </w:p>
        </w:tc>
        <w:tc>
          <w:tcPr>
            <w:tcW w:w="1530" w:type="dxa"/>
            <w:tcBorders>
              <w:top w:val="nil"/>
              <w:left w:val="nil"/>
              <w:bottom w:val="nil"/>
              <w:right w:val="nil"/>
            </w:tcBorders>
            <w:shd w:val="clear" w:color="auto" w:fill="auto"/>
            <w:noWrap/>
            <w:vAlign w:val="bottom"/>
            <w:hideMark/>
          </w:tcPr>
          <w:p w14:paraId="767CA18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4585</w:t>
            </w:r>
          </w:p>
        </w:tc>
        <w:tc>
          <w:tcPr>
            <w:tcW w:w="1170" w:type="dxa"/>
            <w:tcBorders>
              <w:top w:val="nil"/>
              <w:left w:val="nil"/>
              <w:bottom w:val="nil"/>
              <w:right w:val="nil"/>
            </w:tcBorders>
            <w:shd w:val="clear" w:color="auto" w:fill="auto"/>
            <w:noWrap/>
            <w:vAlign w:val="bottom"/>
            <w:hideMark/>
          </w:tcPr>
          <w:p w14:paraId="264EA69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53</w:t>
            </w:r>
          </w:p>
        </w:tc>
        <w:tc>
          <w:tcPr>
            <w:tcW w:w="1530" w:type="dxa"/>
            <w:tcBorders>
              <w:top w:val="nil"/>
              <w:left w:val="nil"/>
              <w:bottom w:val="nil"/>
              <w:right w:val="nil"/>
            </w:tcBorders>
            <w:shd w:val="clear" w:color="auto" w:fill="auto"/>
            <w:noWrap/>
            <w:vAlign w:val="bottom"/>
            <w:hideMark/>
          </w:tcPr>
          <w:p w14:paraId="3259DF2D" w14:textId="77777777" w:rsidR="006164E5" w:rsidRPr="006F4FC8" w:rsidRDefault="006164E5" w:rsidP="006164E5">
            <w:pPr>
              <w:jc w:val="center"/>
              <w:rPr>
                <w:rFonts w:ascii="Times New Roman" w:eastAsia="Times New Roman" w:hAnsi="Times New Roman"/>
              </w:rPr>
            </w:pPr>
          </w:p>
        </w:tc>
        <w:tc>
          <w:tcPr>
            <w:tcW w:w="1440" w:type="dxa"/>
            <w:tcBorders>
              <w:top w:val="nil"/>
              <w:left w:val="nil"/>
              <w:bottom w:val="nil"/>
              <w:right w:val="nil"/>
            </w:tcBorders>
            <w:shd w:val="clear" w:color="auto" w:fill="auto"/>
            <w:noWrap/>
            <w:vAlign w:val="bottom"/>
            <w:hideMark/>
          </w:tcPr>
          <w:p w14:paraId="3CD37F8A" w14:textId="77777777" w:rsidR="006164E5" w:rsidRPr="006F4FC8" w:rsidRDefault="006164E5" w:rsidP="006164E5">
            <w:pPr>
              <w:jc w:val="center"/>
              <w:rPr>
                <w:rFonts w:ascii="Times New Roman" w:eastAsia="Times New Roman" w:hAnsi="Times New Roman"/>
              </w:rPr>
            </w:pPr>
          </w:p>
        </w:tc>
        <w:tc>
          <w:tcPr>
            <w:tcW w:w="2880" w:type="dxa"/>
            <w:tcBorders>
              <w:top w:val="nil"/>
              <w:left w:val="nil"/>
              <w:bottom w:val="nil"/>
              <w:right w:val="nil"/>
            </w:tcBorders>
            <w:shd w:val="clear" w:color="auto" w:fill="auto"/>
            <w:noWrap/>
            <w:vAlign w:val="bottom"/>
            <w:hideMark/>
          </w:tcPr>
          <w:p w14:paraId="18D0A1D5"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McClelland </w:t>
            </w:r>
            <w:r w:rsidRPr="006F4FC8">
              <w:rPr>
                <w:rFonts w:ascii="Times New Roman" w:eastAsia="Times New Roman" w:hAnsi="Times New Roman"/>
                <w:i/>
              </w:rPr>
              <w:t>et al.</w:t>
            </w:r>
            <w:r w:rsidRPr="006F4FC8">
              <w:rPr>
                <w:rFonts w:ascii="Times New Roman" w:eastAsia="Times New Roman" w:hAnsi="Times New Roman"/>
              </w:rPr>
              <w:t xml:space="preserve"> 2004</w:t>
            </w:r>
          </w:p>
        </w:tc>
      </w:tr>
      <w:tr w:rsidR="006164E5" w:rsidRPr="006F4FC8" w14:paraId="14D3EB27" w14:textId="77777777" w:rsidTr="006164E5">
        <w:trPr>
          <w:trHeight w:val="300"/>
        </w:trPr>
        <w:tc>
          <w:tcPr>
            <w:tcW w:w="3078" w:type="dxa"/>
            <w:tcBorders>
              <w:top w:val="nil"/>
              <w:left w:val="nil"/>
              <w:bottom w:val="nil"/>
              <w:right w:val="nil"/>
            </w:tcBorders>
            <w:shd w:val="clear" w:color="auto" w:fill="auto"/>
            <w:noWrap/>
            <w:vAlign w:val="bottom"/>
            <w:hideMark/>
          </w:tcPr>
          <w:p w14:paraId="3F1D28B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Choleraesuis SC-1367</w:t>
            </w:r>
          </w:p>
        </w:tc>
        <w:tc>
          <w:tcPr>
            <w:tcW w:w="1530" w:type="dxa"/>
            <w:tcBorders>
              <w:top w:val="nil"/>
              <w:left w:val="nil"/>
              <w:bottom w:val="nil"/>
              <w:right w:val="nil"/>
            </w:tcBorders>
            <w:shd w:val="clear" w:color="auto" w:fill="auto"/>
            <w:noWrap/>
            <w:vAlign w:val="bottom"/>
            <w:hideMark/>
          </w:tcPr>
          <w:p w14:paraId="5CAFE1B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4755</w:t>
            </w:r>
          </w:p>
        </w:tc>
        <w:tc>
          <w:tcPr>
            <w:tcW w:w="1170" w:type="dxa"/>
            <w:tcBorders>
              <w:top w:val="nil"/>
              <w:left w:val="nil"/>
              <w:bottom w:val="nil"/>
              <w:right w:val="nil"/>
            </w:tcBorders>
            <w:shd w:val="clear" w:color="auto" w:fill="auto"/>
            <w:noWrap/>
            <w:vAlign w:val="bottom"/>
            <w:hideMark/>
          </w:tcPr>
          <w:p w14:paraId="62736FF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52.11</w:t>
            </w:r>
          </w:p>
        </w:tc>
        <w:tc>
          <w:tcPr>
            <w:tcW w:w="1530" w:type="dxa"/>
            <w:tcBorders>
              <w:top w:val="nil"/>
              <w:left w:val="nil"/>
              <w:bottom w:val="nil"/>
              <w:right w:val="nil"/>
            </w:tcBorders>
            <w:shd w:val="clear" w:color="auto" w:fill="auto"/>
            <w:noWrap/>
            <w:vAlign w:val="bottom"/>
            <w:hideMark/>
          </w:tcPr>
          <w:p w14:paraId="019B36F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pSC: 138</w:t>
            </w:r>
          </w:p>
        </w:tc>
        <w:tc>
          <w:tcPr>
            <w:tcW w:w="1440" w:type="dxa"/>
            <w:tcBorders>
              <w:top w:val="nil"/>
              <w:left w:val="nil"/>
              <w:bottom w:val="nil"/>
              <w:right w:val="nil"/>
            </w:tcBorders>
            <w:shd w:val="clear" w:color="auto" w:fill="auto"/>
            <w:noWrap/>
            <w:vAlign w:val="bottom"/>
            <w:hideMark/>
          </w:tcPr>
          <w:p w14:paraId="3A9777B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pSCV: 50</w:t>
            </w:r>
          </w:p>
        </w:tc>
        <w:tc>
          <w:tcPr>
            <w:tcW w:w="2880" w:type="dxa"/>
            <w:tcBorders>
              <w:top w:val="nil"/>
              <w:left w:val="nil"/>
              <w:bottom w:val="nil"/>
              <w:right w:val="nil"/>
            </w:tcBorders>
            <w:shd w:val="clear" w:color="auto" w:fill="auto"/>
            <w:noWrap/>
            <w:vAlign w:val="bottom"/>
            <w:hideMark/>
          </w:tcPr>
          <w:p w14:paraId="5FD8A236"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Chiu </w:t>
            </w:r>
            <w:r w:rsidRPr="006F4FC8">
              <w:rPr>
                <w:rFonts w:ascii="Times New Roman" w:eastAsia="Times New Roman" w:hAnsi="Times New Roman"/>
                <w:i/>
              </w:rPr>
              <w:t>et al</w:t>
            </w:r>
            <w:r w:rsidRPr="006F4FC8">
              <w:rPr>
                <w:rFonts w:ascii="Times New Roman" w:eastAsia="Times New Roman" w:hAnsi="Times New Roman"/>
              </w:rPr>
              <w:t>. 2005</w:t>
            </w:r>
          </w:p>
        </w:tc>
      </w:tr>
      <w:tr w:rsidR="006164E5" w:rsidRPr="006F4FC8" w14:paraId="69829358" w14:textId="77777777" w:rsidTr="006164E5">
        <w:trPr>
          <w:trHeight w:val="300"/>
        </w:trPr>
        <w:tc>
          <w:tcPr>
            <w:tcW w:w="3078" w:type="dxa"/>
            <w:tcBorders>
              <w:top w:val="nil"/>
              <w:left w:val="nil"/>
              <w:bottom w:val="nil"/>
              <w:right w:val="nil"/>
            </w:tcBorders>
            <w:shd w:val="clear" w:color="auto" w:fill="auto"/>
            <w:noWrap/>
            <w:vAlign w:val="bottom"/>
            <w:hideMark/>
          </w:tcPr>
          <w:p w14:paraId="20F10279" w14:textId="77777777" w:rsidR="006164E5" w:rsidRPr="006F4FC8" w:rsidRDefault="006164E5" w:rsidP="006164E5">
            <w:pPr>
              <w:rPr>
                <w:rFonts w:ascii="Times New Roman" w:eastAsia="Times New Roman" w:hAnsi="Times New Roman"/>
              </w:rPr>
            </w:pPr>
            <w:r w:rsidRPr="00150838">
              <w:rPr>
                <w:rFonts w:ascii="Times New Roman" w:eastAsia="Times New Roman" w:hAnsi="Times New Roman"/>
                <w:vertAlign w:val="superscript"/>
              </w:rPr>
              <w:t>a</w:t>
            </w:r>
            <w:r w:rsidRPr="006F4FC8">
              <w:rPr>
                <w:rFonts w:ascii="Times New Roman" w:eastAsia="Times New Roman" w:hAnsi="Times New Roman"/>
              </w:rPr>
              <w:t xml:space="preserve"> Enteritidis PT4</w:t>
            </w:r>
          </w:p>
        </w:tc>
        <w:tc>
          <w:tcPr>
            <w:tcW w:w="1530" w:type="dxa"/>
            <w:tcBorders>
              <w:top w:val="nil"/>
              <w:left w:val="nil"/>
              <w:bottom w:val="nil"/>
              <w:right w:val="nil"/>
            </w:tcBorders>
            <w:shd w:val="clear" w:color="auto" w:fill="auto"/>
            <w:noWrap/>
            <w:vAlign w:val="bottom"/>
            <w:hideMark/>
          </w:tcPr>
          <w:p w14:paraId="58F8A47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4685</w:t>
            </w:r>
          </w:p>
        </w:tc>
        <w:tc>
          <w:tcPr>
            <w:tcW w:w="1170" w:type="dxa"/>
            <w:tcBorders>
              <w:top w:val="nil"/>
              <w:left w:val="nil"/>
              <w:bottom w:val="nil"/>
              <w:right w:val="nil"/>
            </w:tcBorders>
            <w:shd w:val="clear" w:color="auto" w:fill="auto"/>
            <w:noWrap/>
            <w:vAlign w:val="bottom"/>
            <w:hideMark/>
          </w:tcPr>
          <w:p w14:paraId="55CB22A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52.17</w:t>
            </w:r>
          </w:p>
        </w:tc>
        <w:tc>
          <w:tcPr>
            <w:tcW w:w="1530" w:type="dxa"/>
            <w:tcBorders>
              <w:top w:val="nil"/>
              <w:left w:val="nil"/>
              <w:bottom w:val="nil"/>
              <w:right w:val="nil"/>
            </w:tcBorders>
            <w:shd w:val="clear" w:color="auto" w:fill="auto"/>
            <w:noWrap/>
            <w:vAlign w:val="bottom"/>
            <w:hideMark/>
          </w:tcPr>
          <w:p w14:paraId="6CFD594D" w14:textId="77777777" w:rsidR="006164E5" w:rsidRPr="006F4FC8" w:rsidRDefault="006164E5" w:rsidP="006164E5">
            <w:pPr>
              <w:jc w:val="center"/>
              <w:rPr>
                <w:rFonts w:ascii="Times New Roman" w:eastAsia="Times New Roman" w:hAnsi="Times New Roman"/>
              </w:rPr>
            </w:pPr>
          </w:p>
        </w:tc>
        <w:tc>
          <w:tcPr>
            <w:tcW w:w="1440" w:type="dxa"/>
            <w:tcBorders>
              <w:top w:val="nil"/>
              <w:left w:val="nil"/>
              <w:bottom w:val="nil"/>
              <w:right w:val="nil"/>
            </w:tcBorders>
            <w:shd w:val="clear" w:color="auto" w:fill="auto"/>
            <w:noWrap/>
            <w:vAlign w:val="bottom"/>
            <w:hideMark/>
          </w:tcPr>
          <w:p w14:paraId="4E57C9BF" w14:textId="77777777" w:rsidR="006164E5" w:rsidRPr="006F4FC8" w:rsidRDefault="006164E5" w:rsidP="006164E5">
            <w:pPr>
              <w:jc w:val="center"/>
              <w:rPr>
                <w:rFonts w:ascii="Times New Roman" w:eastAsia="Times New Roman" w:hAnsi="Times New Roman"/>
              </w:rPr>
            </w:pPr>
          </w:p>
        </w:tc>
        <w:tc>
          <w:tcPr>
            <w:tcW w:w="2880" w:type="dxa"/>
            <w:tcBorders>
              <w:top w:val="nil"/>
              <w:left w:val="nil"/>
              <w:bottom w:val="nil"/>
              <w:right w:val="nil"/>
            </w:tcBorders>
            <w:shd w:val="clear" w:color="auto" w:fill="auto"/>
            <w:noWrap/>
            <w:vAlign w:val="bottom"/>
            <w:hideMark/>
          </w:tcPr>
          <w:p w14:paraId="18E37816"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Thomson </w:t>
            </w:r>
            <w:r w:rsidRPr="006F4FC8">
              <w:rPr>
                <w:rFonts w:ascii="Times New Roman" w:eastAsia="Times New Roman" w:hAnsi="Times New Roman"/>
                <w:i/>
              </w:rPr>
              <w:t>et al</w:t>
            </w:r>
            <w:r w:rsidRPr="006F4FC8">
              <w:rPr>
                <w:rFonts w:ascii="Times New Roman" w:eastAsia="Times New Roman" w:hAnsi="Times New Roman"/>
              </w:rPr>
              <w:t>. 2008</w:t>
            </w:r>
          </w:p>
        </w:tc>
      </w:tr>
      <w:tr w:rsidR="006164E5" w:rsidRPr="006F4FC8" w14:paraId="22067B7B" w14:textId="77777777" w:rsidTr="006164E5">
        <w:trPr>
          <w:trHeight w:val="300"/>
        </w:trPr>
        <w:tc>
          <w:tcPr>
            <w:tcW w:w="3078" w:type="dxa"/>
            <w:tcBorders>
              <w:top w:val="nil"/>
              <w:left w:val="nil"/>
              <w:bottom w:val="single" w:sz="4" w:space="0" w:color="auto"/>
              <w:right w:val="nil"/>
            </w:tcBorders>
            <w:shd w:val="clear" w:color="auto" w:fill="auto"/>
            <w:noWrap/>
            <w:vAlign w:val="bottom"/>
            <w:hideMark/>
          </w:tcPr>
          <w:p w14:paraId="515B8F61" w14:textId="77777777" w:rsidR="006164E5" w:rsidRPr="006F4FC8" w:rsidRDefault="006164E5" w:rsidP="006164E5">
            <w:pPr>
              <w:rPr>
                <w:rFonts w:ascii="Times New Roman" w:eastAsia="Times New Roman" w:hAnsi="Times New Roman"/>
              </w:rPr>
            </w:pPr>
            <w:r w:rsidRPr="00150838">
              <w:rPr>
                <w:rFonts w:ascii="Times New Roman" w:eastAsia="Times New Roman" w:hAnsi="Times New Roman"/>
                <w:vertAlign w:val="superscript"/>
              </w:rPr>
              <w:t>a</w:t>
            </w:r>
            <w:r w:rsidRPr="006F4FC8">
              <w:rPr>
                <w:rFonts w:ascii="Times New Roman" w:eastAsia="Times New Roman" w:hAnsi="Times New Roman"/>
              </w:rPr>
              <w:t xml:space="preserve"> Gallinarum</w:t>
            </w:r>
          </w:p>
        </w:tc>
        <w:tc>
          <w:tcPr>
            <w:tcW w:w="1530" w:type="dxa"/>
            <w:tcBorders>
              <w:top w:val="nil"/>
              <w:left w:val="nil"/>
              <w:bottom w:val="single" w:sz="4" w:space="0" w:color="auto"/>
              <w:right w:val="nil"/>
            </w:tcBorders>
            <w:shd w:val="clear" w:color="auto" w:fill="auto"/>
            <w:noWrap/>
            <w:vAlign w:val="bottom"/>
            <w:hideMark/>
          </w:tcPr>
          <w:p w14:paraId="4098521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4658</w:t>
            </w:r>
          </w:p>
        </w:tc>
        <w:tc>
          <w:tcPr>
            <w:tcW w:w="1170" w:type="dxa"/>
            <w:tcBorders>
              <w:top w:val="nil"/>
              <w:left w:val="nil"/>
              <w:bottom w:val="single" w:sz="4" w:space="0" w:color="auto"/>
              <w:right w:val="nil"/>
            </w:tcBorders>
            <w:shd w:val="clear" w:color="auto" w:fill="auto"/>
            <w:noWrap/>
            <w:vAlign w:val="bottom"/>
            <w:hideMark/>
          </w:tcPr>
          <w:p w14:paraId="2E92B5C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52.22</w:t>
            </w:r>
          </w:p>
        </w:tc>
        <w:tc>
          <w:tcPr>
            <w:tcW w:w="1530" w:type="dxa"/>
            <w:tcBorders>
              <w:top w:val="nil"/>
              <w:left w:val="nil"/>
              <w:bottom w:val="single" w:sz="4" w:space="0" w:color="auto"/>
              <w:right w:val="nil"/>
            </w:tcBorders>
            <w:shd w:val="clear" w:color="auto" w:fill="auto"/>
            <w:noWrap/>
            <w:vAlign w:val="bottom"/>
            <w:hideMark/>
          </w:tcPr>
          <w:p w14:paraId="4D54FA5F" w14:textId="77777777" w:rsidR="006164E5" w:rsidRPr="006F4FC8" w:rsidRDefault="006164E5" w:rsidP="006164E5">
            <w:pPr>
              <w:jc w:val="center"/>
              <w:rPr>
                <w:rFonts w:ascii="Times New Roman" w:eastAsia="Times New Roman" w:hAnsi="Times New Roman"/>
              </w:rPr>
            </w:pPr>
          </w:p>
        </w:tc>
        <w:tc>
          <w:tcPr>
            <w:tcW w:w="1440" w:type="dxa"/>
            <w:tcBorders>
              <w:top w:val="nil"/>
              <w:left w:val="nil"/>
              <w:bottom w:val="single" w:sz="4" w:space="0" w:color="auto"/>
              <w:right w:val="nil"/>
            </w:tcBorders>
            <w:shd w:val="clear" w:color="auto" w:fill="auto"/>
            <w:noWrap/>
            <w:vAlign w:val="bottom"/>
            <w:hideMark/>
          </w:tcPr>
          <w:p w14:paraId="5015EF3E" w14:textId="77777777" w:rsidR="006164E5" w:rsidRPr="006F4FC8" w:rsidRDefault="006164E5" w:rsidP="006164E5">
            <w:pPr>
              <w:jc w:val="center"/>
              <w:rPr>
                <w:rFonts w:ascii="Times New Roman" w:eastAsia="Times New Roman" w:hAnsi="Times New Roman"/>
              </w:rPr>
            </w:pPr>
          </w:p>
        </w:tc>
        <w:tc>
          <w:tcPr>
            <w:tcW w:w="2880" w:type="dxa"/>
            <w:tcBorders>
              <w:top w:val="nil"/>
              <w:left w:val="nil"/>
              <w:bottom w:val="single" w:sz="4" w:space="0" w:color="auto"/>
              <w:right w:val="nil"/>
            </w:tcBorders>
            <w:shd w:val="clear" w:color="auto" w:fill="auto"/>
            <w:noWrap/>
            <w:vAlign w:val="bottom"/>
            <w:hideMark/>
          </w:tcPr>
          <w:p w14:paraId="74880A77"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Thomson </w:t>
            </w:r>
            <w:r w:rsidRPr="006F4FC8">
              <w:rPr>
                <w:rFonts w:ascii="Times New Roman" w:eastAsia="Times New Roman" w:hAnsi="Times New Roman"/>
                <w:i/>
              </w:rPr>
              <w:t>et al.</w:t>
            </w:r>
            <w:r w:rsidRPr="006F4FC8">
              <w:rPr>
                <w:rFonts w:ascii="Times New Roman" w:eastAsia="Times New Roman" w:hAnsi="Times New Roman"/>
              </w:rPr>
              <w:t xml:space="preserve"> 2008</w:t>
            </w:r>
          </w:p>
        </w:tc>
      </w:tr>
    </w:tbl>
    <w:p w14:paraId="6DBBE816" w14:textId="77777777" w:rsidR="006164E5" w:rsidRDefault="006164E5" w:rsidP="006164E5">
      <w:pPr>
        <w:rPr>
          <w:rFonts w:ascii="Times New Roman" w:hAnsi="Times New Roman"/>
          <w:lang w:val="es-ES_tradnl"/>
        </w:rPr>
      </w:pPr>
    </w:p>
    <w:p w14:paraId="5CC37BFE" w14:textId="77777777" w:rsidR="006164E5" w:rsidRPr="00C130B0" w:rsidRDefault="006164E5" w:rsidP="006164E5">
      <w:pPr>
        <w:rPr>
          <w:rFonts w:ascii="Times New Roman" w:hAnsi="Times New Roman"/>
          <w:b/>
          <w:sz w:val="24"/>
          <w:szCs w:val="24"/>
          <w:lang w:val="en-US"/>
        </w:rPr>
      </w:pPr>
    </w:p>
    <w:p w14:paraId="52789D9B" w14:textId="77777777" w:rsidR="006164E5" w:rsidRDefault="006164E5" w:rsidP="006164E5">
      <w:pPr>
        <w:rPr>
          <w:rFonts w:ascii="Times New Roman" w:hAnsi="Times New Roman"/>
          <w:sz w:val="24"/>
        </w:rPr>
      </w:pPr>
    </w:p>
    <w:p w14:paraId="78433772" w14:textId="77777777" w:rsidR="006164E5" w:rsidRDefault="006164E5" w:rsidP="006164E5">
      <w:pPr>
        <w:rPr>
          <w:rFonts w:ascii="Times New Roman" w:hAnsi="Times New Roman"/>
          <w:sz w:val="24"/>
        </w:rPr>
      </w:pPr>
    </w:p>
    <w:p w14:paraId="45B2FF15" w14:textId="77777777" w:rsidR="006164E5" w:rsidRDefault="006164E5" w:rsidP="006164E5">
      <w:pPr>
        <w:rPr>
          <w:rFonts w:ascii="Times New Roman" w:hAnsi="Times New Roman"/>
          <w:sz w:val="24"/>
        </w:rPr>
      </w:pPr>
    </w:p>
    <w:p w14:paraId="7EF0AD67" w14:textId="77777777" w:rsidR="006164E5" w:rsidRDefault="006164E5" w:rsidP="006164E5">
      <w:pPr>
        <w:rPr>
          <w:rFonts w:ascii="Times New Roman" w:hAnsi="Times New Roman"/>
          <w:sz w:val="24"/>
        </w:rPr>
      </w:pPr>
    </w:p>
    <w:p w14:paraId="72395462" w14:textId="77777777" w:rsidR="006164E5" w:rsidRDefault="006164E5" w:rsidP="006164E5">
      <w:pPr>
        <w:rPr>
          <w:rFonts w:ascii="Times New Roman" w:hAnsi="Times New Roman"/>
          <w:sz w:val="24"/>
        </w:rPr>
      </w:pPr>
    </w:p>
    <w:p w14:paraId="1C671922" w14:textId="77777777" w:rsidR="006164E5" w:rsidRDefault="006164E5" w:rsidP="006164E5">
      <w:pPr>
        <w:rPr>
          <w:rFonts w:ascii="Times New Roman" w:hAnsi="Times New Roman"/>
          <w:sz w:val="24"/>
        </w:rPr>
      </w:pPr>
    </w:p>
    <w:p w14:paraId="3A3BE5A0" w14:textId="77777777" w:rsidR="006164E5" w:rsidRDefault="006164E5" w:rsidP="006164E5">
      <w:pPr>
        <w:rPr>
          <w:rFonts w:ascii="Times New Roman" w:hAnsi="Times New Roman"/>
          <w:sz w:val="24"/>
        </w:rPr>
      </w:pPr>
    </w:p>
    <w:p w14:paraId="26E4EE6A" w14:textId="77777777" w:rsidR="006164E5" w:rsidRDefault="006164E5" w:rsidP="006164E5">
      <w:pPr>
        <w:rPr>
          <w:rFonts w:ascii="Times New Roman" w:hAnsi="Times New Roman"/>
          <w:sz w:val="24"/>
        </w:rPr>
      </w:pPr>
    </w:p>
    <w:p w14:paraId="379B1055" w14:textId="77777777" w:rsidR="006164E5" w:rsidRDefault="006164E5" w:rsidP="006164E5">
      <w:pPr>
        <w:rPr>
          <w:rFonts w:ascii="Times New Roman" w:hAnsi="Times New Roman"/>
          <w:sz w:val="24"/>
        </w:rPr>
      </w:pPr>
    </w:p>
    <w:p w14:paraId="52CE4CB8" w14:textId="77777777" w:rsidR="006164E5" w:rsidRDefault="006164E5" w:rsidP="006164E5">
      <w:pPr>
        <w:rPr>
          <w:rFonts w:ascii="Times New Roman" w:eastAsia="Times New Roman" w:hAnsi="Times New Roman"/>
        </w:rPr>
        <w:sectPr w:rsidR="006164E5" w:rsidSect="00F80C89">
          <w:pgSz w:w="15840" w:h="12240" w:orient="landscape" w:code="1"/>
          <w:pgMar w:top="1656" w:right="1440" w:bottom="1800" w:left="1440" w:header="709" w:footer="709" w:gutter="0"/>
          <w:cols w:space="708"/>
          <w:docGrid w:linePitch="360"/>
        </w:sectPr>
      </w:pPr>
      <w:r w:rsidRPr="00150838">
        <w:rPr>
          <w:rFonts w:ascii="Times New Roman" w:eastAsia="Times New Roman" w:hAnsi="Times New Roman"/>
          <w:vertAlign w:val="superscript"/>
        </w:rPr>
        <w:t>a</w:t>
      </w:r>
      <w:r>
        <w:rPr>
          <w:rFonts w:ascii="Times New Roman" w:eastAsia="Times New Roman" w:hAnsi="Times New Roman"/>
          <w:vertAlign w:val="superscript"/>
        </w:rPr>
        <w:t xml:space="preserve"> </w:t>
      </w:r>
      <w:r>
        <w:rPr>
          <w:rFonts w:ascii="Times New Roman" w:eastAsia="Times New Roman" w:hAnsi="Times New Roman"/>
        </w:rPr>
        <w:t>No plasmid</w:t>
      </w:r>
    </w:p>
    <w:p w14:paraId="4F61FF64" w14:textId="77777777" w:rsidR="006164E5" w:rsidRDefault="006164E5" w:rsidP="006164E5">
      <w:pPr>
        <w:pStyle w:val="Caption"/>
        <w:keepNext/>
      </w:pPr>
      <w:bookmarkStart w:id="40" w:name="_Toc259907011"/>
      <w:bookmarkStart w:id="41" w:name="_Toc259907225"/>
      <w:bookmarkStart w:id="42" w:name="_Toc259981529"/>
      <w:bookmarkStart w:id="43" w:name="_Toc261471616"/>
      <w:bookmarkStart w:id="44" w:name="_Toc265784520"/>
      <w:r w:rsidRPr="001D22AD">
        <w:rPr>
          <w:rFonts w:ascii="Times New Roman" w:hAnsi="Times New Roman"/>
          <w:b w:val="0"/>
          <w:color w:val="auto"/>
          <w:sz w:val="22"/>
          <w:szCs w:val="22"/>
        </w:rPr>
        <w:lastRenderedPageBreak/>
        <w:t xml:space="preserve">Table </w:t>
      </w:r>
      <w:r w:rsidRPr="001D22AD">
        <w:rPr>
          <w:rFonts w:ascii="Times New Roman" w:hAnsi="Times New Roman"/>
          <w:b w:val="0"/>
          <w:color w:val="auto"/>
          <w:sz w:val="22"/>
          <w:szCs w:val="22"/>
        </w:rPr>
        <w:fldChar w:fldCharType="begin"/>
      </w:r>
      <w:r w:rsidRPr="001D22AD">
        <w:rPr>
          <w:rFonts w:ascii="Times New Roman" w:hAnsi="Times New Roman"/>
          <w:b w:val="0"/>
          <w:color w:val="auto"/>
          <w:sz w:val="22"/>
          <w:szCs w:val="22"/>
        </w:rPr>
        <w:instrText xml:space="preserve"> SEQ Table \* ARABIC </w:instrText>
      </w:r>
      <w:r w:rsidRPr="001D22AD">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2</w:t>
      </w:r>
      <w:r w:rsidRPr="001D22AD">
        <w:rPr>
          <w:rFonts w:ascii="Times New Roman" w:hAnsi="Times New Roman"/>
          <w:b w:val="0"/>
          <w:color w:val="auto"/>
          <w:sz w:val="22"/>
          <w:szCs w:val="22"/>
        </w:rPr>
        <w:fldChar w:fldCharType="end"/>
      </w:r>
      <w:r>
        <w:rPr>
          <w:rFonts w:ascii="Times New Roman" w:hAnsi="Times New Roman"/>
          <w:b w:val="0"/>
          <w:color w:val="auto"/>
          <w:sz w:val="22"/>
          <w:szCs w:val="22"/>
        </w:rPr>
        <w:t xml:space="preserve">. Number of national </w:t>
      </w:r>
      <w:r w:rsidRPr="00453EE9">
        <w:rPr>
          <w:rFonts w:ascii="Times New Roman" w:hAnsi="Times New Roman"/>
          <w:b w:val="0"/>
          <w:i/>
          <w:color w:val="auto"/>
          <w:sz w:val="22"/>
          <w:szCs w:val="22"/>
        </w:rPr>
        <w:t xml:space="preserve">Salmonella </w:t>
      </w:r>
      <w:r>
        <w:rPr>
          <w:rFonts w:ascii="Times New Roman" w:hAnsi="Times New Roman"/>
          <w:b w:val="0"/>
          <w:color w:val="auto"/>
          <w:sz w:val="22"/>
          <w:szCs w:val="22"/>
        </w:rPr>
        <w:t xml:space="preserve">foodborne </w:t>
      </w:r>
      <w:r w:rsidRPr="001D22AD">
        <w:rPr>
          <w:rFonts w:ascii="Times New Roman" w:hAnsi="Times New Roman"/>
          <w:b w:val="0"/>
          <w:color w:val="auto"/>
          <w:sz w:val="22"/>
          <w:szCs w:val="22"/>
        </w:rPr>
        <w:t xml:space="preserve">outbreaks </w:t>
      </w:r>
      <w:r>
        <w:rPr>
          <w:rFonts w:ascii="Times New Roman" w:hAnsi="Times New Roman"/>
          <w:b w:val="0"/>
          <w:color w:val="auto"/>
          <w:sz w:val="22"/>
          <w:szCs w:val="22"/>
        </w:rPr>
        <w:t>linked to</w:t>
      </w:r>
      <w:r w:rsidRPr="001D22AD">
        <w:rPr>
          <w:rFonts w:ascii="Times New Roman" w:hAnsi="Times New Roman"/>
          <w:b w:val="0"/>
          <w:color w:val="auto"/>
          <w:sz w:val="22"/>
          <w:szCs w:val="22"/>
        </w:rPr>
        <w:t xml:space="preserve"> farm animals from 2006 to 2011 (CDC, 2013)</w:t>
      </w:r>
      <w:bookmarkEnd w:id="40"/>
      <w:bookmarkEnd w:id="41"/>
      <w:bookmarkEnd w:id="42"/>
      <w:bookmarkEnd w:id="43"/>
      <w:bookmarkEnd w:id="44"/>
    </w:p>
    <w:tbl>
      <w:tblPr>
        <w:tblW w:w="6135" w:type="dxa"/>
        <w:tblInd w:w="93" w:type="dxa"/>
        <w:tblLayout w:type="fixed"/>
        <w:tblLook w:val="04A0" w:firstRow="1" w:lastRow="0" w:firstColumn="1" w:lastColumn="0" w:noHBand="0" w:noVBand="1"/>
      </w:tblPr>
      <w:tblGrid>
        <w:gridCol w:w="1545"/>
        <w:gridCol w:w="2595"/>
        <w:gridCol w:w="1995"/>
      </w:tblGrid>
      <w:tr w:rsidR="006164E5" w:rsidRPr="006F4FC8" w14:paraId="00565CB0" w14:textId="77777777" w:rsidTr="006164E5">
        <w:trPr>
          <w:trHeight w:val="300"/>
        </w:trPr>
        <w:tc>
          <w:tcPr>
            <w:tcW w:w="1545" w:type="dxa"/>
            <w:tcBorders>
              <w:top w:val="single" w:sz="4" w:space="0" w:color="auto"/>
              <w:left w:val="nil"/>
              <w:bottom w:val="single" w:sz="4" w:space="0" w:color="auto"/>
              <w:right w:val="nil"/>
            </w:tcBorders>
            <w:shd w:val="clear" w:color="auto" w:fill="auto"/>
            <w:noWrap/>
            <w:vAlign w:val="bottom"/>
            <w:hideMark/>
          </w:tcPr>
          <w:p w14:paraId="7D8F8347"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Food Animals</w:t>
            </w:r>
          </w:p>
        </w:tc>
        <w:tc>
          <w:tcPr>
            <w:tcW w:w="2595" w:type="dxa"/>
            <w:tcBorders>
              <w:top w:val="single" w:sz="4" w:space="0" w:color="auto"/>
              <w:left w:val="nil"/>
              <w:bottom w:val="single" w:sz="4" w:space="0" w:color="auto"/>
              <w:right w:val="nil"/>
            </w:tcBorders>
            <w:shd w:val="clear" w:color="auto" w:fill="auto"/>
            <w:noWrap/>
            <w:vAlign w:val="bottom"/>
            <w:hideMark/>
          </w:tcPr>
          <w:p w14:paraId="05AC46D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Number of outbreaks</w:t>
            </w:r>
          </w:p>
        </w:tc>
        <w:tc>
          <w:tcPr>
            <w:tcW w:w="1995" w:type="dxa"/>
            <w:tcBorders>
              <w:top w:val="single" w:sz="4" w:space="0" w:color="auto"/>
              <w:left w:val="nil"/>
              <w:bottom w:val="single" w:sz="4" w:space="0" w:color="auto"/>
              <w:right w:val="nil"/>
            </w:tcBorders>
            <w:shd w:val="clear" w:color="auto" w:fill="auto"/>
            <w:noWrap/>
            <w:vAlign w:val="bottom"/>
            <w:hideMark/>
          </w:tcPr>
          <w:p w14:paraId="3D2645F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Number of Illness</w:t>
            </w:r>
          </w:p>
        </w:tc>
      </w:tr>
      <w:tr w:rsidR="006164E5" w:rsidRPr="006F4FC8" w14:paraId="456B61B1" w14:textId="77777777" w:rsidTr="006164E5">
        <w:trPr>
          <w:trHeight w:val="300"/>
        </w:trPr>
        <w:tc>
          <w:tcPr>
            <w:tcW w:w="1545" w:type="dxa"/>
            <w:tcBorders>
              <w:top w:val="nil"/>
              <w:left w:val="nil"/>
              <w:bottom w:val="nil"/>
              <w:right w:val="nil"/>
            </w:tcBorders>
            <w:shd w:val="clear" w:color="auto" w:fill="auto"/>
            <w:noWrap/>
            <w:vAlign w:val="bottom"/>
            <w:hideMark/>
          </w:tcPr>
          <w:p w14:paraId="0C2E848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Poultry</w:t>
            </w:r>
          </w:p>
        </w:tc>
        <w:tc>
          <w:tcPr>
            <w:tcW w:w="2595" w:type="dxa"/>
            <w:tcBorders>
              <w:top w:val="nil"/>
              <w:left w:val="nil"/>
              <w:bottom w:val="nil"/>
              <w:right w:val="nil"/>
            </w:tcBorders>
            <w:shd w:val="clear" w:color="auto" w:fill="auto"/>
            <w:noWrap/>
            <w:vAlign w:val="bottom"/>
            <w:hideMark/>
          </w:tcPr>
          <w:p w14:paraId="6F9E4E6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145</w:t>
            </w:r>
          </w:p>
        </w:tc>
        <w:tc>
          <w:tcPr>
            <w:tcW w:w="1995" w:type="dxa"/>
            <w:tcBorders>
              <w:top w:val="nil"/>
              <w:left w:val="nil"/>
              <w:bottom w:val="nil"/>
              <w:right w:val="nil"/>
            </w:tcBorders>
            <w:shd w:val="clear" w:color="auto" w:fill="auto"/>
            <w:noWrap/>
            <w:vAlign w:val="bottom"/>
            <w:hideMark/>
          </w:tcPr>
          <w:p w14:paraId="2732080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2580</w:t>
            </w:r>
          </w:p>
        </w:tc>
      </w:tr>
      <w:tr w:rsidR="006164E5" w:rsidRPr="006F4FC8" w14:paraId="5A06324D" w14:textId="77777777" w:rsidTr="006164E5">
        <w:trPr>
          <w:trHeight w:val="300"/>
        </w:trPr>
        <w:tc>
          <w:tcPr>
            <w:tcW w:w="1545" w:type="dxa"/>
            <w:tcBorders>
              <w:top w:val="nil"/>
              <w:left w:val="nil"/>
              <w:bottom w:val="nil"/>
              <w:right w:val="nil"/>
            </w:tcBorders>
            <w:shd w:val="clear" w:color="auto" w:fill="auto"/>
            <w:noWrap/>
            <w:vAlign w:val="bottom"/>
            <w:hideMark/>
          </w:tcPr>
          <w:p w14:paraId="438F9905"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Eggs</w:t>
            </w:r>
          </w:p>
        </w:tc>
        <w:tc>
          <w:tcPr>
            <w:tcW w:w="2595" w:type="dxa"/>
            <w:tcBorders>
              <w:top w:val="nil"/>
              <w:left w:val="nil"/>
              <w:bottom w:val="nil"/>
              <w:right w:val="nil"/>
            </w:tcBorders>
            <w:shd w:val="clear" w:color="auto" w:fill="auto"/>
            <w:noWrap/>
            <w:vAlign w:val="bottom"/>
            <w:hideMark/>
          </w:tcPr>
          <w:p w14:paraId="76EE26D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117</w:t>
            </w:r>
          </w:p>
        </w:tc>
        <w:tc>
          <w:tcPr>
            <w:tcW w:w="1995" w:type="dxa"/>
            <w:tcBorders>
              <w:top w:val="nil"/>
              <w:left w:val="nil"/>
              <w:bottom w:val="nil"/>
              <w:right w:val="nil"/>
            </w:tcBorders>
            <w:shd w:val="clear" w:color="auto" w:fill="auto"/>
            <w:noWrap/>
            <w:vAlign w:val="bottom"/>
            <w:hideMark/>
          </w:tcPr>
          <w:p w14:paraId="2955C22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2938</w:t>
            </w:r>
          </w:p>
        </w:tc>
      </w:tr>
      <w:tr w:rsidR="006164E5" w:rsidRPr="006F4FC8" w14:paraId="7919B553" w14:textId="77777777" w:rsidTr="006164E5">
        <w:trPr>
          <w:trHeight w:val="300"/>
        </w:trPr>
        <w:tc>
          <w:tcPr>
            <w:tcW w:w="1545" w:type="dxa"/>
            <w:tcBorders>
              <w:top w:val="nil"/>
              <w:left w:val="nil"/>
              <w:bottom w:val="nil"/>
              <w:right w:val="nil"/>
            </w:tcBorders>
            <w:shd w:val="clear" w:color="auto" w:fill="auto"/>
            <w:noWrap/>
            <w:vAlign w:val="bottom"/>
            <w:hideMark/>
          </w:tcPr>
          <w:p w14:paraId="3AC48F89"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Pork</w:t>
            </w:r>
          </w:p>
        </w:tc>
        <w:tc>
          <w:tcPr>
            <w:tcW w:w="2595" w:type="dxa"/>
            <w:tcBorders>
              <w:top w:val="nil"/>
              <w:left w:val="nil"/>
              <w:bottom w:val="nil"/>
              <w:right w:val="nil"/>
            </w:tcBorders>
            <w:shd w:val="clear" w:color="auto" w:fill="auto"/>
            <w:noWrap/>
            <w:vAlign w:val="bottom"/>
            <w:hideMark/>
          </w:tcPr>
          <w:p w14:paraId="21C3534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43</w:t>
            </w:r>
          </w:p>
        </w:tc>
        <w:tc>
          <w:tcPr>
            <w:tcW w:w="1995" w:type="dxa"/>
            <w:tcBorders>
              <w:top w:val="nil"/>
              <w:left w:val="nil"/>
              <w:bottom w:val="nil"/>
              <w:right w:val="nil"/>
            </w:tcBorders>
            <w:shd w:val="clear" w:color="auto" w:fill="auto"/>
            <w:noWrap/>
            <w:vAlign w:val="bottom"/>
            <w:hideMark/>
          </w:tcPr>
          <w:p w14:paraId="5D5DF8A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1043</w:t>
            </w:r>
          </w:p>
        </w:tc>
      </w:tr>
      <w:tr w:rsidR="006164E5" w:rsidRPr="006F4FC8" w14:paraId="26C85C7C" w14:textId="77777777" w:rsidTr="006164E5">
        <w:trPr>
          <w:trHeight w:val="300"/>
        </w:trPr>
        <w:tc>
          <w:tcPr>
            <w:tcW w:w="1545" w:type="dxa"/>
            <w:tcBorders>
              <w:top w:val="nil"/>
              <w:left w:val="nil"/>
              <w:bottom w:val="nil"/>
              <w:right w:val="nil"/>
            </w:tcBorders>
            <w:shd w:val="clear" w:color="auto" w:fill="auto"/>
            <w:noWrap/>
            <w:vAlign w:val="bottom"/>
            <w:hideMark/>
          </w:tcPr>
          <w:p w14:paraId="6A4E1EFF"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Beef</w:t>
            </w:r>
          </w:p>
        </w:tc>
        <w:tc>
          <w:tcPr>
            <w:tcW w:w="2595" w:type="dxa"/>
            <w:tcBorders>
              <w:top w:val="nil"/>
              <w:left w:val="nil"/>
              <w:bottom w:val="nil"/>
              <w:right w:val="nil"/>
            </w:tcBorders>
            <w:shd w:val="clear" w:color="auto" w:fill="auto"/>
            <w:noWrap/>
            <w:vAlign w:val="bottom"/>
            <w:hideMark/>
          </w:tcPr>
          <w:p w14:paraId="5208019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37</w:t>
            </w:r>
          </w:p>
        </w:tc>
        <w:tc>
          <w:tcPr>
            <w:tcW w:w="1995" w:type="dxa"/>
            <w:tcBorders>
              <w:top w:val="nil"/>
              <w:left w:val="nil"/>
              <w:bottom w:val="nil"/>
              <w:right w:val="nil"/>
            </w:tcBorders>
            <w:shd w:val="clear" w:color="auto" w:fill="auto"/>
            <w:noWrap/>
            <w:vAlign w:val="bottom"/>
            <w:hideMark/>
          </w:tcPr>
          <w:p w14:paraId="1830E4D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1138</w:t>
            </w:r>
          </w:p>
        </w:tc>
      </w:tr>
      <w:tr w:rsidR="006164E5" w:rsidRPr="006F4FC8" w14:paraId="144130E5" w14:textId="77777777" w:rsidTr="006164E5">
        <w:trPr>
          <w:trHeight w:val="300"/>
        </w:trPr>
        <w:tc>
          <w:tcPr>
            <w:tcW w:w="1545" w:type="dxa"/>
            <w:tcBorders>
              <w:top w:val="nil"/>
              <w:left w:val="nil"/>
              <w:bottom w:val="nil"/>
              <w:right w:val="nil"/>
            </w:tcBorders>
            <w:shd w:val="clear" w:color="auto" w:fill="auto"/>
            <w:noWrap/>
            <w:vAlign w:val="bottom"/>
            <w:hideMark/>
          </w:tcPr>
          <w:p w14:paraId="6F90B9FD"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Dairy</w:t>
            </w:r>
          </w:p>
        </w:tc>
        <w:tc>
          <w:tcPr>
            <w:tcW w:w="2595" w:type="dxa"/>
            <w:tcBorders>
              <w:top w:val="nil"/>
              <w:left w:val="nil"/>
              <w:bottom w:val="nil"/>
              <w:right w:val="nil"/>
            </w:tcBorders>
            <w:shd w:val="clear" w:color="auto" w:fill="auto"/>
            <w:noWrap/>
            <w:vAlign w:val="bottom"/>
            <w:hideMark/>
          </w:tcPr>
          <w:p w14:paraId="1E3C20E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w:t>
            </w:r>
          </w:p>
        </w:tc>
        <w:tc>
          <w:tcPr>
            <w:tcW w:w="1995" w:type="dxa"/>
            <w:tcBorders>
              <w:top w:val="nil"/>
              <w:left w:val="nil"/>
              <w:bottom w:val="nil"/>
              <w:right w:val="nil"/>
            </w:tcBorders>
            <w:shd w:val="clear" w:color="auto" w:fill="auto"/>
            <w:noWrap/>
            <w:vAlign w:val="bottom"/>
            <w:hideMark/>
          </w:tcPr>
          <w:p w14:paraId="03C76A2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682</w:t>
            </w:r>
          </w:p>
        </w:tc>
      </w:tr>
      <w:tr w:rsidR="006164E5" w:rsidRPr="006F4FC8" w14:paraId="1162E8B2" w14:textId="77777777" w:rsidTr="006164E5">
        <w:trPr>
          <w:trHeight w:val="300"/>
        </w:trPr>
        <w:tc>
          <w:tcPr>
            <w:tcW w:w="1545" w:type="dxa"/>
            <w:tcBorders>
              <w:top w:val="nil"/>
              <w:left w:val="nil"/>
              <w:bottom w:val="single" w:sz="4" w:space="0" w:color="auto"/>
              <w:right w:val="nil"/>
            </w:tcBorders>
            <w:shd w:val="clear" w:color="auto" w:fill="auto"/>
            <w:noWrap/>
            <w:vAlign w:val="bottom"/>
            <w:hideMark/>
          </w:tcPr>
          <w:p w14:paraId="23FD6DED"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Game</w:t>
            </w:r>
          </w:p>
        </w:tc>
        <w:tc>
          <w:tcPr>
            <w:tcW w:w="2595" w:type="dxa"/>
            <w:tcBorders>
              <w:top w:val="nil"/>
              <w:left w:val="nil"/>
              <w:bottom w:val="single" w:sz="4" w:space="0" w:color="auto"/>
              <w:right w:val="nil"/>
            </w:tcBorders>
            <w:shd w:val="clear" w:color="auto" w:fill="auto"/>
            <w:noWrap/>
            <w:vAlign w:val="bottom"/>
            <w:hideMark/>
          </w:tcPr>
          <w:p w14:paraId="4C6EE16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w:t>
            </w:r>
          </w:p>
        </w:tc>
        <w:tc>
          <w:tcPr>
            <w:tcW w:w="1995" w:type="dxa"/>
            <w:tcBorders>
              <w:top w:val="nil"/>
              <w:left w:val="nil"/>
              <w:bottom w:val="single" w:sz="4" w:space="0" w:color="auto"/>
              <w:right w:val="nil"/>
            </w:tcBorders>
            <w:shd w:val="clear" w:color="auto" w:fill="auto"/>
            <w:noWrap/>
            <w:vAlign w:val="bottom"/>
            <w:hideMark/>
          </w:tcPr>
          <w:p w14:paraId="54CB2BF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w:t>
            </w:r>
          </w:p>
        </w:tc>
      </w:tr>
    </w:tbl>
    <w:p w14:paraId="1A85A419" w14:textId="77777777" w:rsidR="006164E5" w:rsidRDefault="006164E5" w:rsidP="006164E5">
      <w:pPr>
        <w:rPr>
          <w:rFonts w:ascii="Times New Roman" w:hAnsi="Times New Roman"/>
          <w:lang w:val="es-ES_tradnl"/>
        </w:rPr>
      </w:pPr>
    </w:p>
    <w:p w14:paraId="13F505BD" w14:textId="77777777" w:rsidR="006164E5" w:rsidRPr="006F4FC8" w:rsidRDefault="006164E5" w:rsidP="006164E5">
      <w:pPr>
        <w:rPr>
          <w:rFonts w:ascii="Times New Roman" w:hAnsi="Times New Roman"/>
          <w:lang w:val="es-ES_tradnl"/>
        </w:rPr>
      </w:pPr>
      <w:r>
        <w:rPr>
          <w:rFonts w:ascii="Times New Roman" w:hAnsi="Times New Roman"/>
          <w:lang w:val="es-ES_tradnl"/>
        </w:rPr>
        <w:br w:type="page"/>
      </w:r>
    </w:p>
    <w:p w14:paraId="39E9CF0B" w14:textId="77777777" w:rsidR="006164E5" w:rsidRDefault="006164E5" w:rsidP="006164E5">
      <w:pPr>
        <w:pStyle w:val="Caption"/>
        <w:keepNext/>
      </w:pPr>
      <w:bookmarkStart w:id="45" w:name="_Toc259907226"/>
      <w:bookmarkStart w:id="46" w:name="_Toc259981530"/>
      <w:bookmarkStart w:id="47" w:name="_Toc261471617"/>
      <w:bookmarkStart w:id="48" w:name="_Toc265784521"/>
      <w:r w:rsidRPr="001D22AD">
        <w:rPr>
          <w:rFonts w:ascii="Times New Roman" w:hAnsi="Times New Roman"/>
          <w:b w:val="0"/>
          <w:color w:val="auto"/>
          <w:sz w:val="22"/>
          <w:szCs w:val="22"/>
        </w:rPr>
        <w:lastRenderedPageBreak/>
        <w:t xml:space="preserve">Table </w:t>
      </w:r>
      <w:r w:rsidRPr="001D22AD">
        <w:rPr>
          <w:rFonts w:ascii="Times New Roman" w:hAnsi="Times New Roman"/>
          <w:b w:val="0"/>
          <w:color w:val="auto"/>
          <w:sz w:val="22"/>
          <w:szCs w:val="22"/>
        </w:rPr>
        <w:fldChar w:fldCharType="begin"/>
      </w:r>
      <w:r w:rsidRPr="001D22AD">
        <w:rPr>
          <w:rFonts w:ascii="Times New Roman" w:hAnsi="Times New Roman"/>
          <w:b w:val="0"/>
          <w:color w:val="auto"/>
          <w:sz w:val="22"/>
          <w:szCs w:val="22"/>
        </w:rPr>
        <w:instrText xml:space="preserve"> SEQ Table \* ARABIC </w:instrText>
      </w:r>
      <w:r w:rsidRPr="001D22AD">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3</w:t>
      </w:r>
      <w:r w:rsidRPr="001D22AD">
        <w:rPr>
          <w:rFonts w:ascii="Times New Roman" w:hAnsi="Times New Roman"/>
          <w:b w:val="0"/>
          <w:color w:val="auto"/>
          <w:sz w:val="22"/>
          <w:szCs w:val="22"/>
        </w:rPr>
        <w:fldChar w:fldCharType="end"/>
      </w:r>
      <w:r w:rsidRPr="001D22AD">
        <w:rPr>
          <w:rFonts w:ascii="Times New Roman" w:hAnsi="Times New Roman"/>
          <w:b w:val="0"/>
          <w:color w:val="auto"/>
          <w:sz w:val="22"/>
          <w:szCs w:val="22"/>
        </w:rPr>
        <w:t>. Number of  national</w:t>
      </w:r>
      <w:r>
        <w:rPr>
          <w:rFonts w:ascii="Times New Roman" w:hAnsi="Times New Roman"/>
          <w:b w:val="0"/>
          <w:color w:val="auto"/>
          <w:sz w:val="22"/>
          <w:szCs w:val="22"/>
        </w:rPr>
        <w:t xml:space="preserve"> </w:t>
      </w:r>
      <w:r w:rsidRPr="00453EE9">
        <w:rPr>
          <w:rFonts w:ascii="Times New Roman" w:hAnsi="Times New Roman"/>
          <w:b w:val="0"/>
          <w:i/>
          <w:color w:val="auto"/>
          <w:sz w:val="22"/>
          <w:szCs w:val="22"/>
        </w:rPr>
        <w:t>Salmonella</w:t>
      </w:r>
      <w:r w:rsidRPr="001D22AD">
        <w:rPr>
          <w:rFonts w:ascii="Times New Roman" w:hAnsi="Times New Roman"/>
          <w:b w:val="0"/>
          <w:color w:val="auto"/>
          <w:sz w:val="22"/>
          <w:szCs w:val="22"/>
        </w:rPr>
        <w:t xml:space="preserve"> </w:t>
      </w:r>
      <w:r>
        <w:rPr>
          <w:rFonts w:ascii="Times New Roman" w:hAnsi="Times New Roman"/>
          <w:b w:val="0"/>
          <w:color w:val="auto"/>
          <w:sz w:val="22"/>
          <w:szCs w:val="22"/>
        </w:rPr>
        <w:t>foodborne outbreaks linked</w:t>
      </w:r>
      <w:r w:rsidRPr="001D22AD">
        <w:rPr>
          <w:rFonts w:ascii="Times New Roman" w:hAnsi="Times New Roman"/>
          <w:b w:val="0"/>
          <w:color w:val="auto"/>
          <w:sz w:val="22"/>
          <w:szCs w:val="22"/>
        </w:rPr>
        <w:t xml:space="preserve"> to crops from 2006 to 2011 (CDC, 2013)</w:t>
      </w:r>
      <w:bookmarkEnd w:id="45"/>
      <w:bookmarkEnd w:id="46"/>
      <w:bookmarkEnd w:id="47"/>
      <w:bookmarkEnd w:id="48"/>
    </w:p>
    <w:tbl>
      <w:tblPr>
        <w:tblW w:w="6960" w:type="dxa"/>
        <w:tblInd w:w="93" w:type="dxa"/>
        <w:tblLook w:val="04A0" w:firstRow="1" w:lastRow="0" w:firstColumn="1" w:lastColumn="0" w:noHBand="0" w:noVBand="1"/>
      </w:tblPr>
      <w:tblGrid>
        <w:gridCol w:w="2340"/>
        <w:gridCol w:w="2580"/>
        <w:gridCol w:w="2040"/>
      </w:tblGrid>
      <w:tr w:rsidR="006164E5" w:rsidRPr="006F4FC8" w14:paraId="6FD12B6B" w14:textId="77777777" w:rsidTr="006164E5">
        <w:trPr>
          <w:trHeight w:val="300"/>
        </w:trPr>
        <w:tc>
          <w:tcPr>
            <w:tcW w:w="2340" w:type="dxa"/>
            <w:tcBorders>
              <w:top w:val="single" w:sz="4" w:space="0" w:color="auto"/>
              <w:left w:val="nil"/>
              <w:bottom w:val="single" w:sz="4" w:space="0" w:color="auto"/>
              <w:right w:val="nil"/>
            </w:tcBorders>
            <w:shd w:val="clear" w:color="auto" w:fill="auto"/>
            <w:noWrap/>
            <w:vAlign w:val="bottom"/>
            <w:hideMark/>
          </w:tcPr>
          <w:p w14:paraId="59B8B95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Food</w:t>
            </w:r>
          </w:p>
        </w:tc>
        <w:tc>
          <w:tcPr>
            <w:tcW w:w="2580" w:type="dxa"/>
            <w:tcBorders>
              <w:top w:val="single" w:sz="4" w:space="0" w:color="auto"/>
              <w:left w:val="nil"/>
              <w:bottom w:val="single" w:sz="4" w:space="0" w:color="auto"/>
              <w:right w:val="nil"/>
            </w:tcBorders>
            <w:shd w:val="clear" w:color="auto" w:fill="auto"/>
            <w:noWrap/>
            <w:vAlign w:val="bottom"/>
            <w:hideMark/>
          </w:tcPr>
          <w:p w14:paraId="1EABA22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Number of outbreaks</w:t>
            </w:r>
          </w:p>
        </w:tc>
        <w:tc>
          <w:tcPr>
            <w:tcW w:w="2040" w:type="dxa"/>
            <w:tcBorders>
              <w:top w:val="single" w:sz="4" w:space="0" w:color="auto"/>
              <w:left w:val="nil"/>
              <w:bottom w:val="single" w:sz="4" w:space="0" w:color="auto"/>
              <w:right w:val="nil"/>
            </w:tcBorders>
            <w:shd w:val="clear" w:color="auto" w:fill="auto"/>
            <w:noWrap/>
            <w:vAlign w:val="bottom"/>
            <w:hideMark/>
          </w:tcPr>
          <w:p w14:paraId="3978F16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Number of Illness</w:t>
            </w:r>
          </w:p>
        </w:tc>
      </w:tr>
      <w:tr w:rsidR="006164E5" w:rsidRPr="006F4FC8" w14:paraId="45277B0D" w14:textId="77777777" w:rsidTr="006164E5">
        <w:trPr>
          <w:trHeight w:val="300"/>
        </w:trPr>
        <w:tc>
          <w:tcPr>
            <w:tcW w:w="2340" w:type="dxa"/>
            <w:tcBorders>
              <w:top w:val="nil"/>
              <w:left w:val="nil"/>
              <w:bottom w:val="nil"/>
              <w:right w:val="nil"/>
            </w:tcBorders>
            <w:shd w:val="clear" w:color="auto" w:fill="auto"/>
            <w:noWrap/>
            <w:vAlign w:val="bottom"/>
            <w:hideMark/>
          </w:tcPr>
          <w:p w14:paraId="467B9A8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Fruits/nuts</w:t>
            </w:r>
          </w:p>
        </w:tc>
        <w:tc>
          <w:tcPr>
            <w:tcW w:w="2580" w:type="dxa"/>
            <w:tcBorders>
              <w:top w:val="nil"/>
              <w:left w:val="nil"/>
              <w:bottom w:val="nil"/>
              <w:right w:val="nil"/>
            </w:tcBorders>
            <w:shd w:val="clear" w:color="auto" w:fill="auto"/>
            <w:noWrap/>
            <w:vAlign w:val="bottom"/>
            <w:hideMark/>
          </w:tcPr>
          <w:p w14:paraId="0EE36A2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36</w:t>
            </w:r>
          </w:p>
        </w:tc>
        <w:tc>
          <w:tcPr>
            <w:tcW w:w="2040" w:type="dxa"/>
            <w:tcBorders>
              <w:top w:val="nil"/>
              <w:left w:val="nil"/>
              <w:bottom w:val="nil"/>
              <w:right w:val="nil"/>
            </w:tcBorders>
            <w:shd w:val="clear" w:color="auto" w:fill="auto"/>
            <w:noWrap/>
            <w:vAlign w:val="bottom"/>
            <w:hideMark/>
          </w:tcPr>
          <w:p w14:paraId="456B6C5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2359</w:t>
            </w:r>
          </w:p>
        </w:tc>
      </w:tr>
      <w:tr w:rsidR="006164E5" w:rsidRPr="006F4FC8" w14:paraId="43871131" w14:textId="77777777" w:rsidTr="006164E5">
        <w:trPr>
          <w:trHeight w:val="300"/>
        </w:trPr>
        <w:tc>
          <w:tcPr>
            <w:tcW w:w="2340" w:type="dxa"/>
            <w:tcBorders>
              <w:top w:val="nil"/>
              <w:left w:val="nil"/>
              <w:bottom w:val="nil"/>
              <w:right w:val="nil"/>
            </w:tcBorders>
            <w:shd w:val="clear" w:color="auto" w:fill="auto"/>
            <w:noWrap/>
            <w:vAlign w:val="bottom"/>
            <w:hideMark/>
          </w:tcPr>
          <w:p w14:paraId="16A885D4"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Sprouts</w:t>
            </w:r>
          </w:p>
        </w:tc>
        <w:tc>
          <w:tcPr>
            <w:tcW w:w="2580" w:type="dxa"/>
            <w:tcBorders>
              <w:top w:val="nil"/>
              <w:left w:val="nil"/>
              <w:bottom w:val="nil"/>
              <w:right w:val="nil"/>
            </w:tcBorders>
            <w:shd w:val="clear" w:color="auto" w:fill="auto"/>
            <w:noWrap/>
            <w:vAlign w:val="bottom"/>
            <w:hideMark/>
          </w:tcPr>
          <w:p w14:paraId="5A22E34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w:t>
            </w:r>
          </w:p>
        </w:tc>
        <w:tc>
          <w:tcPr>
            <w:tcW w:w="2040" w:type="dxa"/>
            <w:tcBorders>
              <w:top w:val="nil"/>
              <w:left w:val="nil"/>
              <w:bottom w:val="nil"/>
              <w:right w:val="nil"/>
            </w:tcBorders>
            <w:shd w:val="clear" w:color="auto" w:fill="auto"/>
            <w:noWrap/>
            <w:vAlign w:val="bottom"/>
            <w:hideMark/>
          </w:tcPr>
          <w:p w14:paraId="07758BF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711</w:t>
            </w:r>
          </w:p>
        </w:tc>
      </w:tr>
      <w:tr w:rsidR="006164E5" w:rsidRPr="006F4FC8" w14:paraId="37474AAF" w14:textId="77777777" w:rsidTr="006164E5">
        <w:trPr>
          <w:trHeight w:val="300"/>
        </w:trPr>
        <w:tc>
          <w:tcPr>
            <w:tcW w:w="2340" w:type="dxa"/>
            <w:tcBorders>
              <w:top w:val="nil"/>
              <w:left w:val="nil"/>
              <w:bottom w:val="nil"/>
              <w:right w:val="nil"/>
            </w:tcBorders>
            <w:shd w:val="clear" w:color="auto" w:fill="auto"/>
            <w:noWrap/>
            <w:vAlign w:val="bottom"/>
            <w:hideMark/>
          </w:tcPr>
          <w:p w14:paraId="2FAB60D0"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Vine stalk vegetables</w:t>
            </w:r>
          </w:p>
        </w:tc>
        <w:tc>
          <w:tcPr>
            <w:tcW w:w="2580" w:type="dxa"/>
            <w:tcBorders>
              <w:top w:val="nil"/>
              <w:left w:val="nil"/>
              <w:bottom w:val="nil"/>
              <w:right w:val="nil"/>
            </w:tcBorders>
            <w:shd w:val="clear" w:color="auto" w:fill="auto"/>
            <w:noWrap/>
            <w:vAlign w:val="bottom"/>
            <w:hideMark/>
          </w:tcPr>
          <w:p w14:paraId="5CADE78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w:t>
            </w:r>
          </w:p>
        </w:tc>
        <w:tc>
          <w:tcPr>
            <w:tcW w:w="2040" w:type="dxa"/>
            <w:tcBorders>
              <w:top w:val="nil"/>
              <w:left w:val="nil"/>
              <w:bottom w:val="nil"/>
              <w:right w:val="nil"/>
            </w:tcBorders>
            <w:shd w:val="clear" w:color="auto" w:fill="auto"/>
            <w:noWrap/>
            <w:vAlign w:val="bottom"/>
            <w:hideMark/>
          </w:tcPr>
          <w:p w14:paraId="1696EE7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3216</w:t>
            </w:r>
          </w:p>
        </w:tc>
      </w:tr>
      <w:tr w:rsidR="006164E5" w:rsidRPr="006F4FC8" w14:paraId="3BFA23A1" w14:textId="77777777" w:rsidTr="006164E5">
        <w:trPr>
          <w:trHeight w:val="300"/>
        </w:trPr>
        <w:tc>
          <w:tcPr>
            <w:tcW w:w="2340" w:type="dxa"/>
            <w:tcBorders>
              <w:top w:val="nil"/>
              <w:left w:val="nil"/>
              <w:bottom w:val="nil"/>
              <w:right w:val="nil"/>
            </w:tcBorders>
            <w:shd w:val="clear" w:color="auto" w:fill="auto"/>
            <w:noWrap/>
            <w:vAlign w:val="bottom"/>
            <w:hideMark/>
          </w:tcPr>
          <w:p w14:paraId="4508F44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Leafy vegetables</w:t>
            </w:r>
          </w:p>
        </w:tc>
        <w:tc>
          <w:tcPr>
            <w:tcW w:w="2580" w:type="dxa"/>
            <w:tcBorders>
              <w:top w:val="nil"/>
              <w:left w:val="nil"/>
              <w:bottom w:val="nil"/>
              <w:right w:val="nil"/>
            </w:tcBorders>
            <w:shd w:val="clear" w:color="auto" w:fill="auto"/>
            <w:noWrap/>
            <w:vAlign w:val="bottom"/>
            <w:hideMark/>
          </w:tcPr>
          <w:p w14:paraId="0390972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w:t>
            </w:r>
          </w:p>
        </w:tc>
        <w:tc>
          <w:tcPr>
            <w:tcW w:w="2040" w:type="dxa"/>
            <w:tcBorders>
              <w:top w:val="nil"/>
              <w:left w:val="nil"/>
              <w:bottom w:val="nil"/>
              <w:right w:val="nil"/>
            </w:tcBorders>
            <w:shd w:val="clear" w:color="auto" w:fill="auto"/>
            <w:noWrap/>
            <w:vAlign w:val="bottom"/>
            <w:hideMark/>
          </w:tcPr>
          <w:p w14:paraId="5D024AB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306</w:t>
            </w:r>
          </w:p>
        </w:tc>
      </w:tr>
      <w:tr w:rsidR="006164E5" w:rsidRPr="006F4FC8" w14:paraId="107CE342" w14:textId="77777777" w:rsidTr="006164E5">
        <w:trPr>
          <w:trHeight w:val="300"/>
        </w:trPr>
        <w:tc>
          <w:tcPr>
            <w:tcW w:w="2340" w:type="dxa"/>
            <w:tcBorders>
              <w:top w:val="nil"/>
              <w:left w:val="nil"/>
              <w:bottom w:val="nil"/>
              <w:right w:val="nil"/>
            </w:tcBorders>
            <w:shd w:val="clear" w:color="auto" w:fill="auto"/>
            <w:noWrap/>
            <w:vAlign w:val="bottom"/>
            <w:hideMark/>
          </w:tcPr>
          <w:p w14:paraId="0635B1B5"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Roots</w:t>
            </w:r>
          </w:p>
        </w:tc>
        <w:tc>
          <w:tcPr>
            <w:tcW w:w="2580" w:type="dxa"/>
            <w:tcBorders>
              <w:top w:val="nil"/>
              <w:left w:val="nil"/>
              <w:bottom w:val="nil"/>
              <w:right w:val="nil"/>
            </w:tcBorders>
            <w:shd w:val="clear" w:color="auto" w:fill="auto"/>
            <w:noWrap/>
            <w:vAlign w:val="bottom"/>
            <w:hideMark/>
          </w:tcPr>
          <w:p w14:paraId="54EF148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w:t>
            </w:r>
          </w:p>
        </w:tc>
        <w:tc>
          <w:tcPr>
            <w:tcW w:w="2040" w:type="dxa"/>
            <w:tcBorders>
              <w:top w:val="nil"/>
              <w:left w:val="nil"/>
              <w:bottom w:val="nil"/>
              <w:right w:val="nil"/>
            </w:tcBorders>
            <w:shd w:val="clear" w:color="auto" w:fill="auto"/>
            <w:noWrap/>
            <w:vAlign w:val="bottom"/>
            <w:hideMark/>
          </w:tcPr>
          <w:p w14:paraId="72F3DD4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172</w:t>
            </w:r>
          </w:p>
        </w:tc>
      </w:tr>
      <w:tr w:rsidR="006164E5" w:rsidRPr="006F4FC8" w14:paraId="06AB561E" w14:textId="77777777" w:rsidTr="006164E5">
        <w:trPr>
          <w:trHeight w:val="300"/>
        </w:trPr>
        <w:tc>
          <w:tcPr>
            <w:tcW w:w="2340" w:type="dxa"/>
            <w:tcBorders>
              <w:top w:val="nil"/>
              <w:left w:val="nil"/>
              <w:bottom w:val="nil"/>
              <w:right w:val="nil"/>
            </w:tcBorders>
            <w:shd w:val="clear" w:color="auto" w:fill="auto"/>
            <w:noWrap/>
            <w:vAlign w:val="bottom"/>
            <w:hideMark/>
          </w:tcPr>
          <w:p w14:paraId="2227153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Grains/beans</w:t>
            </w:r>
          </w:p>
        </w:tc>
        <w:tc>
          <w:tcPr>
            <w:tcW w:w="2580" w:type="dxa"/>
            <w:tcBorders>
              <w:top w:val="nil"/>
              <w:left w:val="nil"/>
              <w:bottom w:val="nil"/>
              <w:right w:val="nil"/>
            </w:tcBorders>
            <w:shd w:val="clear" w:color="auto" w:fill="auto"/>
            <w:noWrap/>
            <w:vAlign w:val="bottom"/>
            <w:hideMark/>
          </w:tcPr>
          <w:p w14:paraId="5064FE2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w:t>
            </w:r>
          </w:p>
        </w:tc>
        <w:tc>
          <w:tcPr>
            <w:tcW w:w="2040" w:type="dxa"/>
            <w:tcBorders>
              <w:top w:val="nil"/>
              <w:left w:val="nil"/>
              <w:bottom w:val="nil"/>
              <w:right w:val="nil"/>
            </w:tcBorders>
            <w:shd w:val="clear" w:color="auto" w:fill="auto"/>
            <w:noWrap/>
            <w:vAlign w:val="bottom"/>
            <w:hideMark/>
          </w:tcPr>
          <w:p w14:paraId="4D77C41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259</w:t>
            </w:r>
          </w:p>
        </w:tc>
      </w:tr>
      <w:tr w:rsidR="006164E5" w:rsidRPr="006F4FC8" w14:paraId="661CF400" w14:textId="77777777" w:rsidTr="006164E5">
        <w:trPr>
          <w:trHeight w:val="300"/>
        </w:trPr>
        <w:tc>
          <w:tcPr>
            <w:tcW w:w="2340" w:type="dxa"/>
            <w:tcBorders>
              <w:top w:val="nil"/>
              <w:left w:val="nil"/>
              <w:bottom w:val="nil"/>
              <w:right w:val="nil"/>
            </w:tcBorders>
            <w:shd w:val="clear" w:color="auto" w:fill="auto"/>
            <w:noWrap/>
            <w:vAlign w:val="bottom"/>
            <w:hideMark/>
          </w:tcPr>
          <w:p w14:paraId="76137E9C"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Oil/sugar</w:t>
            </w:r>
          </w:p>
        </w:tc>
        <w:tc>
          <w:tcPr>
            <w:tcW w:w="2580" w:type="dxa"/>
            <w:tcBorders>
              <w:top w:val="nil"/>
              <w:left w:val="nil"/>
              <w:bottom w:val="nil"/>
              <w:right w:val="nil"/>
            </w:tcBorders>
            <w:shd w:val="clear" w:color="auto" w:fill="auto"/>
            <w:noWrap/>
            <w:vAlign w:val="bottom"/>
            <w:hideMark/>
          </w:tcPr>
          <w:p w14:paraId="64ED0BF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w:t>
            </w:r>
          </w:p>
        </w:tc>
        <w:tc>
          <w:tcPr>
            <w:tcW w:w="2040" w:type="dxa"/>
            <w:tcBorders>
              <w:top w:val="nil"/>
              <w:left w:val="nil"/>
              <w:bottom w:val="nil"/>
              <w:right w:val="nil"/>
            </w:tcBorders>
            <w:shd w:val="clear" w:color="auto" w:fill="auto"/>
            <w:noWrap/>
            <w:vAlign w:val="bottom"/>
            <w:hideMark/>
          </w:tcPr>
          <w:p w14:paraId="74F13F7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w:t>
            </w:r>
          </w:p>
        </w:tc>
      </w:tr>
      <w:tr w:rsidR="006164E5" w:rsidRPr="006F4FC8" w14:paraId="5576BCE4" w14:textId="77777777" w:rsidTr="006164E5">
        <w:trPr>
          <w:trHeight w:val="300"/>
        </w:trPr>
        <w:tc>
          <w:tcPr>
            <w:tcW w:w="2340" w:type="dxa"/>
            <w:tcBorders>
              <w:top w:val="nil"/>
              <w:left w:val="nil"/>
              <w:bottom w:val="single" w:sz="4" w:space="0" w:color="auto"/>
              <w:right w:val="nil"/>
            </w:tcBorders>
            <w:shd w:val="clear" w:color="auto" w:fill="auto"/>
            <w:noWrap/>
            <w:vAlign w:val="bottom"/>
            <w:hideMark/>
          </w:tcPr>
          <w:p w14:paraId="7FC98554"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Fungus</w:t>
            </w:r>
          </w:p>
        </w:tc>
        <w:tc>
          <w:tcPr>
            <w:tcW w:w="2580" w:type="dxa"/>
            <w:tcBorders>
              <w:top w:val="nil"/>
              <w:left w:val="nil"/>
              <w:bottom w:val="single" w:sz="4" w:space="0" w:color="auto"/>
              <w:right w:val="nil"/>
            </w:tcBorders>
            <w:shd w:val="clear" w:color="auto" w:fill="auto"/>
            <w:noWrap/>
            <w:vAlign w:val="bottom"/>
            <w:hideMark/>
          </w:tcPr>
          <w:p w14:paraId="710CE5D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w:t>
            </w:r>
          </w:p>
        </w:tc>
        <w:tc>
          <w:tcPr>
            <w:tcW w:w="2040" w:type="dxa"/>
            <w:tcBorders>
              <w:top w:val="nil"/>
              <w:left w:val="nil"/>
              <w:bottom w:val="single" w:sz="4" w:space="0" w:color="auto"/>
              <w:right w:val="nil"/>
            </w:tcBorders>
            <w:shd w:val="clear" w:color="auto" w:fill="auto"/>
            <w:noWrap/>
            <w:vAlign w:val="bottom"/>
            <w:hideMark/>
          </w:tcPr>
          <w:p w14:paraId="16DA72E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r>
    </w:tbl>
    <w:p w14:paraId="473960C7" w14:textId="77777777" w:rsidR="006164E5" w:rsidRDefault="006164E5" w:rsidP="006164E5">
      <w:pPr>
        <w:rPr>
          <w:rFonts w:ascii="Times New Roman" w:hAnsi="Times New Roman"/>
          <w:lang w:val="es-ES_tradnl"/>
        </w:rPr>
        <w:sectPr w:rsidR="006164E5" w:rsidSect="00F80C89">
          <w:pgSz w:w="12240" w:h="15840" w:code="1"/>
          <w:pgMar w:top="1440" w:right="1800" w:bottom="1440" w:left="1656" w:header="709" w:footer="709" w:gutter="0"/>
          <w:cols w:space="708"/>
          <w:docGrid w:linePitch="360"/>
        </w:sectPr>
      </w:pPr>
    </w:p>
    <w:p w14:paraId="7F4285FC" w14:textId="77777777" w:rsidR="006164E5" w:rsidRPr="006F4FC8" w:rsidRDefault="006164E5" w:rsidP="006164E5">
      <w:pPr>
        <w:rPr>
          <w:rFonts w:ascii="Times New Roman" w:hAnsi="Times New Roman"/>
          <w:lang w:val="es-ES_tradnl"/>
        </w:rPr>
      </w:pPr>
      <w:bookmarkStart w:id="49" w:name="_Toc259907227"/>
      <w:bookmarkStart w:id="50" w:name="_Toc259981531"/>
      <w:bookmarkStart w:id="51" w:name="_Toc261471618"/>
      <w:bookmarkStart w:id="52" w:name="_Toc265784522"/>
      <w:r w:rsidRPr="001D22AD">
        <w:rPr>
          <w:rFonts w:ascii="Times New Roman" w:hAnsi="Times New Roman"/>
        </w:rPr>
        <w:lastRenderedPageBreak/>
        <w:t xml:space="preserve">Table </w:t>
      </w:r>
      <w:r w:rsidRPr="001D22AD">
        <w:rPr>
          <w:rFonts w:ascii="Times New Roman" w:hAnsi="Times New Roman"/>
        </w:rPr>
        <w:fldChar w:fldCharType="begin"/>
      </w:r>
      <w:r w:rsidRPr="001D22AD">
        <w:rPr>
          <w:rFonts w:ascii="Times New Roman" w:hAnsi="Times New Roman"/>
        </w:rPr>
        <w:instrText xml:space="preserve"> SEQ Table \* ARABIC </w:instrText>
      </w:r>
      <w:r w:rsidRPr="001D22AD">
        <w:rPr>
          <w:rFonts w:ascii="Times New Roman" w:hAnsi="Times New Roman"/>
        </w:rPr>
        <w:fldChar w:fldCharType="separate"/>
      </w:r>
      <w:r w:rsidR="00851991">
        <w:rPr>
          <w:rFonts w:ascii="Times New Roman" w:hAnsi="Times New Roman"/>
          <w:noProof/>
        </w:rPr>
        <w:t>4</w:t>
      </w:r>
      <w:r w:rsidRPr="001D22AD">
        <w:rPr>
          <w:rFonts w:ascii="Times New Roman" w:hAnsi="Times New Roman"/>
        </w:rPr>
        <w:fldChar w:fldCharType="end"/>
      </w:r>
      <w:r w:rsidRPr="001D22AD">
        <w:rPr>
          <w:rFonts w:ascii="Times New Roman" w:hAnsi="Times New Roman"/>
        </w:rPr>
        <w:t>.</w:t>
      </w:r>
      <w:r>
        <w:t xml:space="preserve">  </w:t>
      </w:r>
      <w:r w:rsidRPr="006F4FC8">
        <w:rPr>
          <w:rFonts w:ascii="Times New Roman" w:hAnsi="Times New Roman"/>
          <w:lang w:val="es-ES_tradnl"/>
        </w:rPr>
        <w:t xml:space="preserve">Examples of </w:t>
      </w:r>
      <w:r w:rsidRPr="006F4FC8">
        <w:rPr>
          <w:rFonts w:ascii="Times New Roman" w:hAnsi="Times New Roman"/>
          <w:i/>
          <w:lang w:val="es-ES_tradnl"/>
        </w:rPr>
        <w:t>Salmonella</w:t>
      </w:r>
      <w:r w:rsidRPr="006F4FC8">
        <w:rPr>
          <w:rFonts w:ascii="Times New Roman" w:hAnsi="Times New Roman"/>
          <w:lang w:val="es-ES_tradnl"/>
        </w:rPr>
        <w:t xml:space="preserve"> serovars isolated from foodborne outbreaks in humans and most common food items related to each serovar from 2007 to 2011. (CDC, 2013).</w:t>
      </w:r>
      <w:bookmarkEnd w:id="49"/>
      <w:bookmarkEnd w:id="50"/>
      <w:bookmarkEnd w:id="51"/>
      <w:bookmarkEnd w:id="52"/>
    </w:p>
    <w:p w14:paraId="361B10A1" w14:textId="77777777" w:rsidR="006164E5" w:rsidRDefault="006164E5" w:rsidP="006164E5">
      <w:pPr>
        <w:pStyle w:val="Caption"/>
        <w:keepNext/>
      </w:pPr>
    </w:p>
    <w:tbl>
      <w:tblPr>
        <w:tblW w:w="12728" w:type="dxa"/>
        <w:tblInd w:w="93" w:type="dxa"/>
        <w:tblLook w:val="04A0" w:firstRow="1" w:lastRow="0" w:firstColumn="1" w:lastColumn="0" w:noHBand="0" w:noVBand="1"/>
      </w:tblPr>
      <w:tblGrid>
        <w:gridCol w:w="1600"/>
        <w:gridCol w:w="1400"/>
        <w:gridCol w:w="840"/>
        <w:gridCol w:w="1300"/>
        <w:gridCol w:w="1328"/>
        <w:gridCol w:w="1300"/>
        <w:gridCol w:w="4960"/>
      </w:tblGrid>
      <w:tr w:rsidR="006164E5" w:rsidRPr="006F4FC8" w14:paraId="095F724C" w14:textId="77777777" w:rsidTr="006164E5">
        <w:trPr>
          <w:trHeight w:val="300"/>
        </w:trPr>
        <w:tc>
          <w:tcPr>
            <w:tcW w:w="1600" w:type="dxa"/>
            <w:tcBorders>
              <w:top w:val="single" w:sz="4" w:space="0" w:color="auto"/>
              <w:left w:val="nil"/>
              <w:bottom w:val="nil"/>
              <w:right w:val="nil"/>
            </w:tcBorders>
            <w:shd w:val="clear" w:color="auto" w:fill="auto"/>
            <w:noWrap/>
            <w:vAlign w:val="bottom"/>
            <w:hideMark/>
          </w:tcPr>
          <w:p w14:paraId="4759C28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Serovar</w:t>
            </w:r>
          </w:p>
        </w:tc>
        <w:tc>
          <w:tcPr>
            <w:tcW w:w="1400" w:type="dxa"/>
            <w:tcBorders>
              <w:top w:val="single" w:sz="4" w:space="0" w:color="auto"/>
              <w:left w:val="nil"/>
              <w:bottom w:val="nil"/>
              <w:right w:val="nil"/>
            </w:tcBorders>
            <w:shd w:val="clear" w:color="auto" w:fill="auto"/>
            <w:noWrap/>
            <w:vAlign w:val="bottom"/>
            <w:hideMark/>
          </w:tcPr>
          <w:p w14:paraId="5988D7A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xml:space="preserve"># Outbreaks </w:t>
            </w:r>
          </w:p>
        </w:tc>
        <w:tc>
          <w:tcPr>
            <w:tcW w:w="840" w:type="dxa"/>
            <w:tcBorders>
              <w:top w:val="single" w:sz="4" w:space="0" w:color="auto"/>
              <w:left w:val="nil"/>
              <w:bottom w:val="nil"/>
              <w:right w:val="nil"/>
            </w:tcBorders>
            <w:shd w:val="clear" w:color="auto" w:fill="auto"/>
            <w:noWrap/>
            <w:vAlign w:val="bottom"/>
            <w:hideMark/>
          </w:tcPr>
          <w:p w14:paraId="71C5683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w:t>
            </w:r>
          </w:p>
        </w:tc>
        <w:tc>
          <w:tcPr>
            <w:tcW w:w="1300" w:type="dxa"/>
            <w:tcBorders>
              <w:top w:val="single" w:sz="4" w:space="0" w:color="auto"/>
              <w:left w:val="nil"/>
              <w:bottom w:val="nil"/>
              <w:right w:val="nil"/>
            </w:tcBorders>
            <w:shd w:val="clear" w:color="auto" w:fill="auto"/>
            <w:noWrap/>
            <w:vAlign w:val="bottom"/>
            <w:hideMark/>
          </w:tcPr>
          <w:p w14:paraId="3D3B3A2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Ill</w:t>
            </w:r>
          </w:p>
        </w:tc>
        <w:tc>
          <w:tcPr>
            <w:tcW w:w="1328" w:type="dxa"/>
            <w:tcBorders>
              <w:top w:val="single" w:sz="4" w:space="0" w:color="auto"/>
              <w:left w:val="nil"/>
              <w:bottom w:val="nil"/>
              <w:right w:val="nil"/>
            </w:tcBorders>
            <w:shd w:val="clear" w:color="auto" w:fill="auto"/>
            <w:noWrap/>
            <w:vAlign w:val="bottom"/>
            <w:hideMark/>
          </w:tcPr>
          <w:p w14:paraId="2432CAE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Hospitalized</w:t>
            </w:r>
          </w:p>
        </w:tc>
        <w:tc>
          <w:tcPr>
            <w:tcW w:w="1300" w:type="dxa"/>
            <w:tcBorders>
              <w:top w:val="single" w:sz="4" w:space="0" w:color="auto"/>
              <w:left w:val="nil"/>
              <w:bottom w:val="nil"/>
              <w:right w:val="nil"/>
            </w:tcBorders>
            <w:shd w:val="clear" w:color="auto" w:fill="auto"/>
            <w:noWrap/>
            <w:vAlign w:val="bottom"/>
            <w:hideMark/>
          </w:tcPr>
          <w:p w14:paraId="4B9EC68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Deaths</w:t>
            </w:r>
          </w:p>
        </w:tc>
        <w:tc>
          <w:tcPr>
            <w:tcW w:w="4960" w:type="dxa"/>
            <w:tcBorders>
              <w:top w:val="single" w:sz="4" w:space="0" w:color="auto"/>
              <w:left w:val="nil"/>
              <w:bottom w:val="nil"/>
              <w:right w:val="nil"/>
            </w:tcBorders>
            <w:shd w:val="clear" w:color="auto" w:fill="auto"/>
            <w:noWrap/>
            <w:vAlign w:val="bottom"/>
            <w:hideMark/>
          </w:tcPr>
          <w:p w14:paraId="2531FA6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Most common food vehicles</w:t>
            </w:r>
          </w:p>
        </w:tc>
      </w:tr>
      <w:tr w:rsidR="006164E5" w:rsidRPr="006F4FC8" w14:paraId="482166D4" w14:textId="77777777" w:rsidTr="006164E5">
        <w:trPr>
          <w:trHeight w:val="300"/>
        </w:trPr>
        <w:tc>
          <w:tcPr>
            <w:tcW w:w="1600" w:type="dxa"/>
            <w:tcBorders>
              <w:top w:val="single" w:sz="4" w:space="0" w:color="auto"/>
              <w:left w:val="nil"/>
              <w:bottom w:val="nil"/>
              <w:right w:val="nil"/>
            </w:tcBorders>
            <w:shd w:val="clear" w:color="auto" w:fill="auto"/>
            <w:noWrap/>
            <w:vAlign w:val="bottom"/>
            <w:hideMark/>
          </w:tcPr>
          <w:p w14:paraId="2DB0884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Enteritidis</w:t>
            </w:r>
          </w:p>
        </w:tc>
        <w:tc>
          <w:tcPr>
            <w:tcW w:w="1400" w:type="dxa"/>
            <w:tcBorders>
              <w:top w:val="single" w:sz="4" w:space="0" w:color="auto"/>
              <w:left w:val="nil"/>
              <w:bottom w:val="nil"/>
              <w:right w:val="nil"/>
            </w:tcBorders>
            <w:shd w:val="clear" w:color="auto" w:fill="auto"/>
            <w:noWrap/>
            <w:vAlign w:val="bottom"/>
            <w:hideMark/>
          </w:tcPr>
          <w:p w14:paraId="6868EE3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167</w:t>
            </w:r>
          </w:p>
        </w:tc>
        <w:tc>
          <w:tcPr>
            <w:tcW w:w="840" w:type="dxa"/>
            <w:tcBorders>
              <w:top w:val="single" w:sz="4" w:space="0" w:color="auto"/>
              <w:left w:val="nil"/>
              <w:bottom w:val="nil"/>
              <w:right w:val="nil"/>
            </w:tcBorders>
            <w:shd w:val="clear" w:color="auto" w:fill="auto"/>
            <w:noWrap/>
            <w:vAlign w:val="bottom"/>
            <w:hideMark/>
          </w:tcPr>
          <w:p w14:paraId="1C88DAA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27%</w:t>
            </w:r>
          </w:p>
        </w:tc>
        <w:tc>
          <w:tcPr>
            <w:tcW w:w="1300" w:type="dxa"/>
            <w:tcBorders>
              <w:top w:val="single" w:sz="4" w:space="0" w:color="auto"/>
              <w:left w:val="nil"/>
              <w:bottom w:val="nil"/>
              <w:right w:val="nil"/>
            </w:tcBorders>
            <w:shd w:val="clear" w:color="auto" w:fill="auto"/>
            <w:noWrap/>
            <w:vAlign w:val="bottom"/>
            <w:hideMark/>
          </w:tcPr>
          <w:p w14:paraId="4939047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4972</w:t>
            </w:r>
          </w:p>
        </w:tc>
        <w:tc>
          <w:tcPr>
            <w:tcW w:w="1328" w:type="dxa"/>
            <w:tcBorders>
              <w:top w:val="single" w:sz="4" w:space="0" w:color="auto"/>
              <w:left w:val="nil"/>
              <w:bottom w:val="nil"/>
              <w:right w:val="nil"/>
            </w:tcBorders>
            <w:shd w:val="clear" w:color="auto" w:fill="auto"/>
            <w:noWrap/>
            <w:vAlign w:val="bottom"/>
            <w:hideMark/>
          </w:tcPr>
          <w:p w14:paraId="2B6E4F1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394</w:t>
            </w:r>
          </w:p>
        </w:tc>
        <w:tc>
          <w:tcPr>
            <w:tcW w:w="1300" w:type="dxa"/>
            <w:tcBorders>
              <w:top w:val="single" w:sz="4" w:space="0" w:color="auto"/>
              <w:left w:val="nil"/>
              <w:bottom w:val="nil"/>
              <w:right w:val="nil"/>
            </w:tcBorders>
            <w:shd w:val="clear" w:color="auto" w:fill="auto"/>
            <w:noWrap/>
            <w:vAlign w:val="bottom"/>
            <w:hideMark/>
          </w:tcPr>
          <w:p w14:paraId="41DCB56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w:t>
            </w:r>
          </w:p>
        </w:tc>
        <w:tc>
          <w:tcPr>
            <w:tcW w:w="4960" w:type="dxa"/>
            <w:tcBorders>
              <w:top w:val="single" w:sz="4" w:space="0" w:color="auto"/>
              <w:left w:val="nil"/>
              <w:bottom w:val="nil"/>
              <w:right w:val="nil"/>
            </w:tcBorders>
            <w:shd w:val="clear" w:color="auto" w:fill="auto"/>
            <w:noWrap/>
            <w:vAlign w:val="bottom"/>
            <w:hideMark/>
          </w:tcPr>
          <w:p w14:paraId="4B279239"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Egg, chicken, pork, beef</w:t>
            </w:r>
          </w:p>
        </w:tc>
      </w:tr>
      <w:tr w:rsidR="006164E5" w:rsidRPr="006F4FC8" w14:paraId="1C43CCAB" w14:textId="77777777" w:rsidTr="006164E5">
        <w:trPr>
          <w:trHeight w:val="300"/>
        </w:trPr>
        <w:tc>
          <w:tcPr>
            <w:tcW w:w="1600" w:type="dxa"/>
            <w:tcBorders>
              <w:top w:val="nil"/>
              <w:left w:val="nil"/>
              <w:bottom w:val="nil"/>
              <w:right w:val="nil"/>
            </w:tcBorders>
            <w:shd w:val="clear" w:color="auto" w:fill="auto"/>
            <w:noWrap/>
            <w:vAlign w:val="bottom"/>
            <w:hideMark/>
          </w:tcPr>
          <w:p w14:paraId="4472AFD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Typhimurium</w:t>
            </w:r>
          </w:p>
        </w:tc>
        <w:tc>
          <w:tcPr>
            <w:tcW w:w="1400" w:type="dxa"/>
            <w:tcBorders>
              <w:top w:val="nil"/>
              <w:left w:val="nil"/>
              <w:bottom w:val="nil"/>
              <w:right w:val="nil"/>
            </w:tcBorders>
            <w:shd w:val="clear" w:color="auto" w:fill="auto"/>
            <w:noWrap/>
            <w:vAlign w:val="bottom"/>
            <w:hideMark/>
          </w:tcPr>
          <w:p w14:paraId="7ED11A0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84</w:t>
            </w:r>
          </w:p>
        </w:tc>
        <w:tc>
          <w:tcPr>
            <w:tcW w:w="840" w:type="dxa"/>
            <w:tcBorders>
              <w:top w:val="nil"/>
              <w:left w:val="nil"/>
              <w:bottom w:val="nil"/>
              <w:right w:val="nil"/>
            </w:tcBorders>
            <w:shd w:val="clear" w:color="auto" w:fill="auto"/>
            <w:noWrap/>
            <w:vAlign w:val="bottom"/>
            <w:hideMark/>
          </w:tcPr>
          <w:p w14:paraId="36E17F7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w:t>
            </w:r>
          </w:p>
        </w:tc>
        <w:tc>
          <w:tcPr>
            <w:tcW w:w="1300" w:type="dxa"/>
            <w:tcBorders>
              <w:top w:val="nil"/>
              <w:left w:val="nil"/>
              <w:bottom w:val="nil"/>
              <w:right w:val="nil"/>
            </w:tcBorders>
            <w:shd w:val="clear" w:color="auto" w:fill="auto"/>
            <w:noWrap/>
            <w:vAlign w:val="bottom"/>
            <w:hideMark/>
          </w:tcPr>
          <w:p w14:paraId="03E33C1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2043</w:t>
            </w:r>
          </w:p>
        </w:tc>
        <w:tc>
          <w:tcPr>
            <w:tcW w:w="1328" w:type="dxa"/>
            <w:tcBorders>
              <w:top w:val="nil"/>
              <w:left w:val="nil"/>
              <w:bottom w:val="nil"/>
              <w:right w:val="nil"/>
            </w:tcBorders>
            <w:shd w:val="clear" w:color="auto" w:fill="auto"/>
            <w:noWrap/>
            <w:vAlign w:val="bottom"/>
            <w:hideMark/>
          </w:tcPr>
          <w:p w14:paraId="3F84111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342</w:t>
            </w:r>
          </w:p>
        </w:tc>
        <w:tc>
          <w:tcPr>
            <w:tcW w:w="1300" w:type="dxa"/>
            <w:tcBorders>
              <w:top w:val="nil"/>
              <w:left w:val="nil"/>
              <w:bottom w:val="nil"/>
              <w:right w:val="nil"/>
            </w:tcBorders>
            <w:shd w:val="clear" w:color="auto" w:fill="auto"/>
            <w:noWrap/>
            <w:vAlign w:val="bottom"/>
            <w:hideMark/>
          </w:tcPr>
          <w:p w14:paraId="4891ADE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w:t>
            </w:r>
          </w:p>
        </w:tc>
        <w:tc>
          <w:tcPr>
            <w:tcW w:w="4960" w:type="dxa"/>
            <w:tcBorders>
              <w:top w:val="nil"/>
              <w:left w:val="nil"/>
              <w:bottom w:val="nil"/>
              <w:right w:val="nil"/>
            </w:tcBorders>
            <w:shd w:val="clear" w:color="auto" w:fill="auto"/>
            <w:noWrap/>
            <w:vAlign w:val="bottom"/>
            <w:hideMark/>
          </w:tcPr>
          <w:p w14:paraId="17C93004"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Chicken, leafy greens, peanut butter</w:t>
            </w:r>
          </w:p>
        </w:tc>
      </w:tr>
      <w:tr w:rsidR="006164E5" w:rsidRPr="006F4FC8" w14:paraId="21662A8E" w14:textId="77777777" w:rsidTr="006164E5">
        <w:trPr>
          <w:trHeight w:val="300"/>
        </w:trPr>
        <w:tc>
          <w:tcPr>
            <w:tcW w:w="1600" w:type="dxa"/>
            <w:tcBorders>
              <w:top w:val="nil"/>
              <w:left w:val="nil"/>
              <w:bottom w:val="nil"/>
              <w:right w:val="nil"/>
            </w:tcBorders>
            <w:shd w:val="clear" w:color="auto" w:fill="auto"/>
            <w:noWrap/>
            <w:vAlign w:val="bottom"/>
            <w:hideMark/>
          </w:tcPr>
          <w:p w14:paraId="700F6CF9"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Heidelberg</w:t>
            </w:r>
          </w:p>
        </w:tc>
        <w:tc>
          <w:tcPr>
            <w:tcW w:w="1400" w:type="dxa"/>
            <w:tcBorders>
              <w:top w:val="nil"/>
              <w:left w:val="nil"/>
              <w:bottom w:val="nil"/>
              <w:right w:val="nil"/>
            </w:tcBorders>
            <w:shd w:val="clear" w:color="auto" w:fill="auto"/>
            <w:noWrap/>
            <w:vAlign w:val="bottom"/>
            <w:hideMark/>
          </w:tcPr>
          <w:p w14:paraId="1AD476C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44</w:t>
            </w:r>
          </w:p>
        </w:tc>
        <w:tc>
          <w:tcPr>
            <w:tcW w:w="840" w:type="dxa"/>
            <w:tcBorders>
              <w:top w:val="nil"/>
              <w:left w:val="nil"/>
              <w:bottom w:val="nil"/>
              <w:right w:val="nil"/>
            </w:tcBorders>
            <w:shd w:val="clear" w:color="auto" w:fill="auto"/>
            <w:noWrap/>
            <w:vAlign w:val="bottom"/>
            <w:hideMark/>
          </w:tcPr>
          <w:p w14:paraId="63DDA6E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w:t>
            </w:r>
          </w:p>
        </w:tc>
        <w:tc>
          <w:tcPr>
            <w:tcW w:w="1300" w:type="dxa"/>
            <w:tcBorders>
              <w:top w:val="nil"/>
              <w:left w:val="nil"/>
              <w:bottom w:val="nil"/>
              <w:right w:val="nil"/>
            </w:tcBorders>
            <w:shd w:val="clear" w:color="auto" w:fill="auto"/>
            <w:noWrap/>
            <w:vAlign w:val="bottom"/>
            <w:hideMark/>
          </w:tcPr>
          <w:p w14:paraId="4958DA5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1875</w:t>
            </w:r>
          </w:p>
        </w:tc>
        <w:tc>
          <w:tcPr>
            <w:tcW w:w="1328" w:type="dxa"/>
            <w:tcBorders>
              <w:top w:val="nil"/>
              <w:left w:val="nil"/>
              <w:bottom w:val="nil"/>
              <w:right w:val="nil"/>
            </w:tcBorders>
            <w:shd w:val="clear" w:color="auto" w:fill="auto"/>
            <w:noWrap/>
            <w:vAlign w:val="bottom"/>
            <w:hideMark/>
          </w:tcPr>
          <w:p w14:paraId="70BDF19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212</w:t>
            </w:r>
          </w:p>
        </w:tc>
        <w:tc>
          <w:tcPr>
            <w:tcW w:w="1300" w:type="dxa"/>
            <w:tcBorders>
              <w:top w:val="nil"/>
              <w:left w:val="nil"/>
              <w:bottom w:val="nil"/>
              <w:right w:val="nil"/>
            </w:tcBorders>
            <w:shd w:val="clear" w:color="auto" w:fill="auto"/>
            <w:noWrap/>
            <w:vAlign w:val="bottom"/>
            <w:hideMark/>
          </w:tcPr>
          <w:p w14:paraId="41E9CC2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w:t>
            </w:r>
          </w:p>
        </w:tc>
        <w:tc>
          <w:tcPr>
            <w:tcW w:w="4960" w:type="dxa"/>
            <w:tcBorders>
              <w:top w:val="nil"/>
              <w:left w:val="nil"/>
              <w:bottom w:val="nil"/>
              <w:right w:val="nil"/>
            </w:tcBorders>
            <w:shd w:val="clear" w:color="auto" w:fill="auto"/>
            <w:noWrap/>
            <w:vAlign w:val="bottom"/>
            <w:hideMark/>
          </w:tcPr>
          <w:p w14:paraId="4148D026"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Chicken, turkey, dairy products</w:t>
            </w:r>
          </w:p>
        </w:tc>
      </w:tr>
      <w:tr w:rsidR="006164E5" w:rsidRPr="006F4FC8" w14:paraId="12AD2F5D" w14:textId="77777777" w:rsidTr="006164E5">
        <w:trPr>
          <w:trHeight w:val="300"/>
        </w:trPr>
        <w:tc>
          <w:tcPr>
            <w:tcW w:w="1600" w:type="dxa"/>
            <w:tcBorders>
              <w:top w:val="nil"/>
              <w:left w:val="nil"/>
              <w:bottom w:val="nil"/>
              <w:right w:val="nil"/>
            </w:tcBorders>
            <w:shd w:val="clear" w:color="auto" w:fill="auto"/>
            <w:noWrap/>
            <w:vAlign w:val="bottom"/>
            <w:hideMark/>
          </w:tcPr>
          <w:p w14:paraId="677B60E0"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Newport</w:t>
            </w:r>
          </w:p>
        </w:tc>
        <w:tc>
          <w:tcPr>
            <w:tcW w:w="1400" w:type="dxa"/>
            <w:tcBorders>
              <w:top w:val="nil"/>
              <w:left w:val="nil"/>
              <w:bottom w:val="nil"/>
              <w:right w:val="nil"/>
            </w:tcBorders>
            <w:shd w:val="clear" w:color="auto" w:fill="auto"/>
            <w:noWrap/>
            <w:vAlign w:val="bottom"/>
            <w:hideMark/>
          </w:tcPr>
          <w:p w14:paraId="034062A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63</w:t>
            </w:r>
          </w:p>
        </w:tc>
        <w:tc>
          <w:tcPr>
            <w:tcW w:w="840" w:type="dxa"/>
            <w:tcBorders>
              <w:top w:val="nil"/>
              <w:left w:val="nil"/>
              <w:bottom w:val="nil"/>
              <w:right w:val="nil"/>
            </w:tcBorders>
            <w:shd w:val="clear" w:color="auto" w:fill="auto"/>
            <w:noWrap/>
            <w:vAlign w:val="bottom"/>
            <w:hideMark/>
          </w:tcPr>
          <w:p w14:paraId="5816062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c>
          <w:tcPr>
            <w:tcW w:w="1300" w:type="dxa"/>
            <w:tcBorders>
              <w:top w:val="nil"/>
              <w:left w:val="nil"/>
              <w:bottom w:val="nil"/>
              <w:right w:val="nil"/>
            </w:tcBorders>
            <w:shd w:val="clear" w:color="auto" w:fill="auto"/>
            <w:noWrap/>
            <w:vAlign w:val="bottom"/>
            <w:hideMark/>
          </w:tcPr>
          <w:p w14:paraId="5FF7ADD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1581</w:t>
            </w:r>
          </w:p>
        </w:tc>
        <w:tc>
          <w:tcPr>
            <w:tcW w:w="1328" w:type="dxa"/>
            <w:tcBorders>
              <w:top w:val="nil"/>
              <w:left w:val="nil"/>
              <w:bottom w:val="nil"/>
              <w:right w:val="nil"/>
            </w:tcBorders>
            <w:shd w:val="clear" w:color="auto" w:fill="auto"/>
            <w:noWrap/>
            <w:vAlign w:val="bottom"/>
            <w:hideMark/>
          </w:tcPr>
          <w:p w14:paraId="3BD4D22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209</w:t>
            </w:r>
          </w:p>
        </w:tc>
        <w:tc>
          <w:tcPr>
            <w:tcW w:w="1300" w:type="dxa"/>
            <w:tcBorders>
              <w:top w:val="nil"/>
              <w:left w:val="nil"/>
              <w:bottom w:val="nil"/>
              <w:right w:val="nil"/>
            </w:tcBorders>
            <w:shd w:val="clear" w:color="auto" w:fill="auto"/>
            <w:noWrap/>
            <w:vAlign w:val="bottom"/>
            <w:hideMark/>
          </w:tcPr>
          <w:p w14:paraId="6E8EA26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w:t>
            </w:r>
          </w:p>
        </w:tc>
        <w:tc>
          <w:tcPr>
            <w:tcW w:w="4960" w:type="dxa"/>
            <w:tcBorders>
              <w:top w:val="nil"/>
              <w:left w:val="nil"/>
              <w:bottom w:val="nil"/>
              <w:right w:val="nil"/>
            </w:tcBorders>
            <w:shd w:val="clear" w:color="auto" w:fill="auto"/>
            <w:noWrap/>
            <w:vAlign w:val="bottom"/>
            <w:hideMark/>
          </w:tcPr>
          <w:p w14:paraId="70F8C512"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Sprouts, vegetables, tomatoes, pork, poultry</w:t>
            </w:r>
          </w:p>
        </w:tc>
      </w:tr>
      <w:tr w:rsidR="006164E5" w:rsidRPr="006F4FC8" w14:paraId="4E3021DA" w14:textId="77777777" w:rsidTr="006164E5">
        <w:trPr>
          <w:trHeight w:val="300"/>
        </w:trPr>
        <w:tc>
          <w:tcPr>
            <w:tcW w:w="1600" w:type="dxa"/>
            <w:tcBorders>
              <w:top w:val="nil"/>
              <w:left w:val="nil"/>
              <w:bottom w:val="nil"/>
              <w:right w:val="nil"/>
            </w:tcBorders>
            <w:shd w:val="clear" w:color="auto" w:fill="auto"/>
            <w:noWrap/>
            <w:vAlign w:val="bottom"/>
            <w:hideMark/>
          </w:tcPr>
          <w:p w14:paraId="18FEC4F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Montevideo</w:t>
            </w:r>
          </w:p>
        </w:tc>
        <w:tc>
          <w:tcPr>
            <w:tcW w:w="1400" w:type="dxa"/>
            <w:tcBorders>
              <w:top w:val="nil"/>
              <w:left w:val="nil"/>
              <w:bottom w:val="nil"/>
              <w:right w:val="nil"/>
            </w:tcBorders>
            <w:shd w:val="clear" w:color="auto" w:fill="auto"/>
            <w:noWrap/>
            <w:vAlign w:val="bottom"/>
            <w:hideMark/>
          </w:tcPr>
          <w:p w14:paraId="00D660A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w:t>
            </w:r>
          </w:p>
        </w:tc>
        <w:tc>
          <w:tcPr>
            <w:tcW w:w="840" w:type="dxa"/>
            <w:tcBorders>
              <w:top w:val="nil"/>
              <w:left w:val="nil"/>
              <w:bottom w:val="nil"/>
              <w:right w:val="nil"/>
            </w:tcBorders>
            <w:shd w:val="clear" w:color="auto" w:fill="auto"/>
            <w:noWrap/>
            <w:vAlign w:val="bottom"/>
            <w:hideMark/>
          </w:tcPr>
          <w:p w14:paraId="3B47310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w:t>
            </w:r>
          </w:p>
        </w:tc>
        <w:tc>
          <w:tcPr>
            <w:tcW w:w="1300" w:type="dxa"/>
            <w:tcBorders>
              <w:top w:val="nil"/>
              <w:left w:val="nil"/>
              <w:bottom w:val="nil"/>
              <w:right w:val="nil"/>
            </w:tcBorders>
            <w:shd w:val="clear" w:color="auto" w:fill="auto"/>
            <w:noWrap/>
            <w:vAlign w:val="bottom"/>
            <w:hideMark/>
          </w:tcPr>
          <w:p w14:paraId="35318AA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1154</w:t>
            </w:r>
          </w:p>
        </w:tc>
        <w:tc>
          <w:tcPr>
            <w:tcW w:w="1328" w:type="dxa"/>
            <w:tcBorders>
              <w:top w:val="nil"/>
              <w:left w:val="nil"/>
              <w:bottom w:val="nil"/>
              <w:right w:val="nil"/>
            </w:tcBorders>
            <w:shd w:val="clear" w:color="auto" w:fill="auto"/>
            <w:noWrap/>
            <w:vAlign w:val="bottom"/>
            <w:hideMark/>
          </w:tcPr>
          <w:p w14:paraId="48A1002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141</w:t>
            </w:r>
          </w:p>
        </w:tc>
        <w:tc>
          <w:tcPr>
            <w:tcW w:w="1300" w:type="dxa"/>
            <w:tcBorders>
              <w:top w:val="nil"/>
              <w:left w:val="nil"/>
              <w:bottom w:val="nil"/>
              <w:right w:val="nil"/>
            </w:tcBorders>
            <w:shd w:val="clear" w:color="auto" w:fill="auto"/>
            <w:noWrap/>
            <w:vAlign w:val="bottom"/>
            <w:hideMark/>
          </w:tcPr>
          <w:p w14:paraId="6390EAE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w:t>
            </w:r>
          </w:p>
        </w:tc>
        <w:tc>
          <w:tcPr>
            <w:tcW w:w="4960" w:type="dxa"/>
            <w:tcBorders>
              <w:top w:val="nil"/>
              <w:left w:val="nil"/>
              <w:bottom w:val="nil"/>
              <w:right w:val="nil"/>
            </w:tcBorders>
            <w:shd w:val="clear" w:color="auto" w:fill="auto"/>
            <w:noWrap/>
            <w:vAlign w:val="bottom"/>
            <w:hideMark/>
          </w:tcPr>
          <w:p w14:paraId="4990AC55"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Beef, pepper, pork, cheese</w:t>
            </w:r>
          </w:p>
        </w:tc>
      </w:tr>
      <w:tr w:rsidR="006164E5" w:rsidRPr="006F4FC8" w14:paraId="2D571D4E" w14:textId="77777777" w:rsidTr="006164E5">
        <w:trPr>
          <w:trHeight w:val="300"/>
        </w:trPr>
        <w:tc>
          <w:tcPr>
            <w:tcW w:w="1600" w:type="dxa"/>
            <w:tcBorders>
              <w:top w:val="nil"/>
              <w:left w:val="nil"/>
              <w:bottom w:val="nil"/>
              <w:right w:val="nil"/>
            </w:tcBorders>
            <w:shd w:val="clear" w:color="auto" w:fill="auto"/>
            <w:noWrap/>
            <w:vAlign w:val="bottom"/>
            <w:hideMark/>
          </w:tcPr>
          <w:p w14:paraId="278F9465"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Braenderup</w:t>
            </w:r>
          </w:p>
        </w:tc>
        <w:tc>
          <w:tcPr>
            <w:tcW w:w="1400" w:type="dxa"/>
            <w:tcBorders>
              <w:top w:val="nil"/>
              <w:left w:val="nil"/>
              <w:bottom w:val="nil"/>
              <w:right w:val="nil"/>
            </w:tcBorders>
            <w:shd w:val="clear" w:color="auto" w:fill="auto"/>
            <w:noWrap/>
            <w:vAlign w:val="bottom"/>
            <w:hideMark/>
          </w:tcPr>
          <w:p w14:paraId="4A3CA54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19</w:t>
            </w:r>
          </w:p>
        </w:tc>
        <w:tc>
          <w:tcPr>
            <w:tcW w:w="840" w:type="dxa"/>
            <w:tcBorders>
              <w:top w:val="nil"/>
              <w:left w:val="nil"/>
              <w:bottom w:val="nil"/>
              <w:right w:val="nil"/>
            </w:tcBorders>
            <w:shd w:val="clear" w:color="auto" w:fill="auto"/>
            <w:noWrap/>
            <w:vAlign w:val="bottom"/>
            <w:hideMark/>
          </w:tcPr>
          <w:p w14:paraId="139CA22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w:t>
            </w:r>
          </w:p>
        </w:tc>
        <w:tc>
          <w:tcPr>
            <w:tcW w:w="1300" w:type="dxa"/>
            <w:tcBorders>
              <w:top w:val="nil"/>
              <w:left w:val="nil"/>
              <w:bottom w:val="nil"/>
              <w:right w:val="nil"/>
            </w:tcBorders>
            <w:shd w:val="clear" w:color="auto" w:fill="auto"/>
            <w:noWrap/>
            <w:vAlign w:val="bottom"/>
            <w:hideMark/>
          </w:tcPr>
          <w:p w14:paraId="7B058F7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203</w:t>
            </w:r>
          </w:p>
        </w:tc>
        <w:tc>
          <w:tcPr>
            <w:tcW w:w="1328" w:type="dxa"/>
            <w:tcBorders>
              <w:top w:val="nil"/>
              <w:left w:val="nil"/>
              <w:bottom w:val="nil"/>
              <w:right w:val="nil"/>
            </w:tcBorders>
            <w:shd w:val="clear" w:color="auto" w:fill="auto"/>
            <w:noWrap/>
            <w:vAlign w:val="bottom"/>
            <w:hideMark/>
          </w:tcPr>
          <w:p w14:paraId="1F5D347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w:t>
            </w:r>
          </w:p>
        </w:tc>
        <w:tc>
          <w:tcPr>
            <w:tcW w:w="1300" w:type="dxa"/>
            <w:tcBorders>
              <w:top w:val="nil"/>
              <w:left w:val="nil"/>
              <w:bottom w:val="nil"/>
              <w:right w:val="nil"/>
            </w:tcBorders>
            <w:shd w:val="clear" w:color="auto" w:fill="auto"/>
            <w:noWrap/>
            <w:vAlign w:val="bottom"/>
            <w:hideMark/>
          </w:tcPr>
          <w:p w14:paraId="55B1FB6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w:t>
            </w:r>
          </w:p>
        </w:tc>
        <w:tc>
          <w:tcPr>
            <w:tcW w:w="4960" w:type="dxa"/>
            <w:tcBorders>
              <w:top w:val="nil"/>
              <w:left w:val="nil"/>
              <w:bottom w:val="nil"/>
              <w:right w:val="nil"/>
            </w:tcBorders>
            <w:shd w:val="clear" w:color="auto" w:fill="auto"/>
            <w:noWrap/>
            <w:vAlign w:val="bottom"/>
            <w:hideMark/>
          </w:tcPr>
          <w:p w14:paraId="2806F0F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Pork, chicken, vegetables</w:t>
            </w:r>
          </w:p>
        </w:tc>
      </w:tr>
      <w:tr w:rsidR="006164E5" w:rsidRPr="006F4FC8" w14:paraId="3A1C04E3" w14:textId="77777777" w:rsidTr="006164E5">
        <w:trPr>
          <w:trHeight w:val="300"/>
        </w:trPr>
        <w:tc>
          <w:tcPr>
            <w:tcW w:w="1600" w:type="dxa"/>
            <w:tcBorders>
              <w:top w:val="nil"/>
              <w:left w:val="nil"/>
              <w:bottom w:val="nil"/>
              <w:right w:val="nil"/>
            </w:tcBorders>
            <w:shd w:val="clear" w:color="auto" w:fill="auto"/>
            <w:noWrap/>
            <w:vAlign w:val="bottom"/>
            <w:hideMark/>
          </w:tcPr>
          <w:p w14:paraId="020C108E"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Muenchen</w:t>
            </w:r>
          </w:p>
        </w:tc>
        <w:tc>
          <w:tcPr>
            <w:tcW w:w="1400" w:type="dxa"/>
            <w:tcBorders>
              <w:top w:val="nil"/>
              <w:left w:val="nil"/>
              <w:bottom w:val="nil"/>
              <w:right w:val="nil"/>
            </w:tcBorders>
            <w:shd w:val="clear" w:color="auto" w:fill="auto"/>
            <w:noWrap/>
            <w:vAlign w:val="bottom"/>
            <w:hideMark/>
          </w:tcPr>
          <w:p w14:paraId="23E3DB8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17</w:t>
            </w:r>
          </w:p>
        </w:tc>
        <w:tc>
          <w:tcPr>
            <w:tcW w:w="840" w:type="dxa"/>
            <w:tcBorders>
              <w:top w:val="nil"/>
              <w:left w:val="nil"/>
              <w:bottom w:val="nil"/>
              <w:right w:val="nil"/>
            </w:tcBorders>
            <w:shd w:val="clear" w:color="auto" w:fill="auto"/>
            <w:noWrap/>
            <w:vAlign w:val="bottom"/>
            <w:hideMark/>
          </w:tcPr>
          <w:p w14:paraId="776A5A0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w:t>
            </w:r>
          </w:p>
        </w:tc>
        <w:tc>
          <w:tcPr>
            <w:tcW w:w="1300" w:type="dxa"/>
            <w:tcBorders>
              <w:top w:val="nil"/>
              <w:left w:val="nil"/>
              <w:bottom w:val="nil"/>
              <w:right w:val="nil"/>
            </w:tcBorders>
            <w:shd w:val="clear" w:color="auto" w:fill="auto"/>
            <w:noWrap/>
            <w:vAlign w:val="bottom"/>
            <w:hideMark/>
          </w:tcPr>
          <w:p w14:paraId="460CE36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229</w:t>
            </w:r>
          </w:p>
        </w:tc>
        <w:tc>
          <w:tcPr>
            <w:tcW w:w="1328" w:type="dxa"/>
            <w:tcBorders>
              <w:top w:val="nil"/>
              <w:left w:val="nil"/>
              <w:bottom w:val="nil"/>
              <w:right w:val="nil"/>
            </w:tcBorders>
            <w:shd w:val="clear" w:color="auto" w:fill="auto"/>
            <w:noWrap/>
            <w:vAlign w:val="bottom"/>
            <w:hideMark/>
          </w:tcPr>
          <w:p w14:paraId="777C17D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34</w:t>
            </w:r>
          </w:p>
        </w:tc>
        <w:tc>
          <w:tcPr>
            <w:tcW w:w="1300" w:type="dxa"/>
            <w:tcBorders>
              <w:top w:val="nil"/>
              <w:left w:val="nil"/>
              <w:bottom w:val="nil"/>
              <w:right w:val="nil"/>
            </w:tcBorders>
            <w:shd w:val="clear" w:color="auto" w:fill="auto"/>
            <w:noWrap/>
            <w:vAlign w:val="bottom"/>
            <w:hideMark/>
          </w:tcPr>
          <w:p w14:paraId="6EAA985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w:t>
            </w:r>
          </w:p>
        </w:tc>
        <w:tc>
          <w:tcPr>
            <w:tcW w:w="4960" w:type="dxa"/>
            <w:tcBorders>
              <w:top w:val="nil"/>
              <w:left w:val="nil"/>
              <w:bottom w:val="nil"/>
              <w:right w:val="nil"/>
            </w:tcBorders>
            <w:shd w:val="clear" w:color="auto" w:fill="auto"/>
            <w:noWrap/>
            <w:vAlign w:val="bottom"/>
            <w:hideMark/>
          </w:tcPr>
          <w:p w14:paraId="21A460A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Sprouts, deli meat, fruit</w:t>
            </w:r>
          </w:p>
        </w:tc>
      </w:tr>
      <w:tr w:rsidR="006164E5" w:rsidRPr="006F4FC8" w14:paraId="1E69E071" w14:textId="77777777" w:rsidTr="006164E5">
        <w:trPr>
          <w:trHeight w:val="300"/>
        </w:trPr>
        <w:tc>
          <w:tcPr>
            <w:tcW w:w="1600" w:type="dxa"/>
            <w:tcBorders>
              <w:top w:val="nil"/>
              <w:left w:val="nil"/>
              <w:bottom w:val="nil"/>
              <w:right w:val="nil"/>
            </w:tcBorders>
            <w:shd w:val="clear" w:color="auto" w:fill="auto"/>
            <w:noWrap/>
            <w:vAlign w:val="bottom"/>
            <w:hideMark/>
          </w:tcPr>
          <w:p w14:paraId="5FF450BB"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Infantis</w:t>
            </w:r>
          </w:p>
        </w:tc>
        <w:tc>
          <w:tcPr>
            <w:tcW w:w="1400" w:type="dxa"/>
            <w:tcBorders>
              <w:top w:val="nil"/>
              <w:left w:val="nil"/>
              <w:bottom w:val="nil"/>
              <w:right w:val="nil"/>
            </w:tcBorders>
            <w:shd w:val="clear" w:color="auto" w:fill="auto"/>
            <w:noWrap/>
            <w:vAlign w:val="bottom"/>
            <w:hideMark/>
          </w:tcPr>
          <w:p w14:paraId="3AC9EEB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w:t>
            </w:r>
          </w:p>
        </w:tc>
        <w:tc>
          <w:tcPr>
            <w:tcW w:w="840" w:type="dxa"/>
            <w:tcBorders>
              <w:top w:val="nil"/>
              <w:left w:val="nil"/>
              <w:bottom w:val="nil"/>
              <w:right w:val="nil"/>
            </w:tcBorders>
            <w:shd w:val="clear" w:color="auto" w:fill="auto"/>
            <w:noWrap/>
            <w:vAlign w:val="bottom"/>
            <w:hideMark/>
          </w:tcPr>
          <w:p w14:paraId="6FD8126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w:t>
            </w:r>
          </w:p>
        </w:tc>
        <w:tc>
          <w:tcPr>
            <w:tcW w:w="1300" w:type="dxa"/>
            <w:tcBorders>
              <w:top w:val="nil"/>
              <w:left w:val="nil"/>
              <w:bottom w:val="nil"/>
              <w:right w:val="nil"/>
            </w:tcBorders>
            <w:shd w:val="clear" w:color="auto" w:fill="auto"/>
            <w:noWrap/>
            <w:vAlign w:val="bottom"/>
            <w:hideMark/>
          </w:tcPr>
          <w:p w14:paraId="4F4732D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363</w:t>
            </w:r>
          </w:p>
        </w:tc>
        <w:tc>
          <w:tcPr>
            <w:tcW w:w="1328" w:type="dxa"/>
            <w:tcBorders>
              <w:top w:val="nil"/>
              <w:left w:val="nil"/>
              <w:bottom w:val="nil"/>
              <w:right w:val="nil"/>
            </w:tcBorders>
            <w:shd w:val="clear" w:color="auto" w:fill="auto"/>
            <w:noWrap/>
            <w:vAlign w:val="bottom"/>
            <w:hideMark/>
          </w:tcPr>
          <w:p w14:paraId="797737B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34</w:t>
            </w:r>
          </w:p>
        </w:tc>
        <w:tc>
          <w:tcPr>
            <w:tcW w:w="1300" w:type="dxa"/>
            <w:tcBorders>
              <w:top w:val="nil"/>
              <w:left w:val="nil"/>
              <w:bottom w:val="nil"/>
              <w:right w:val="nil"/>
            </w:tcBorders>
            <w:shd w:val="clear" w:color="auto" w:fill="auto"/>
            <w:noWrap/>
            <w:vAlign w:val="bottom"/>
            <w:hideMark/>
          </w:tcPr>
          <w:p w14:paraId="6DA0D20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w:t>
            </w:r>
          </w:p>
        </w:tc>
        <w:tc>
          <w:tcPr>
            <w:tcW w:w="4960" w:type="dxa"/>
            <w:tcBorders>
              <w:top w:val="nil"/>
              <w:left w:val="nil"/>
              <w:bottom w:val="nil"/>
              <w:right w:val="nil"/>
            </w:tcBorders>
            <w:shd w:val="clear" w:color="auto" w:fill="auto"/>
            <w:noWrap/>
            <w:vAlign w:val="bottom"/>
            <w:hideMark/>
          </w:tcPr>
          <w:p w14:paraId="4DA718A9"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Pork, turkey, beans</w:t>
            </w:r>
          </w:p>
        </w:tc>
      </w:tr>
      <w:tr w:rsidR="006164E5" w:rsidRPr="006F4FC8" w14:paraId="46B11C19" w14:textId="77777777" w:rsidTr="006164E5">
        <w:trPr>
          <w:trHeight w:val="300"/>
        </w:trPr>
        <w:tc>
          <w:tcPr>
            <w:tcW w:w="1600" w:type="dxa"/>
            <w:tcBorders>
              <w:top w:val="nil"/>
              <w:left w:val="nil"/>
              <w:bottom w:val="nil"/>
              <w:right w:val="nil"/>
            </w:tcBorders>
            <w:shd w:val="clear" w:color="auto" w:fill="auto"/>
            <w:noWrap/>
            <w:vAlign w:val="bottom"/>
            <w:hideMark/>
          </w:tcPr>
          <w:p w14:paraId="5ED408BE"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Javiana</w:t>
            </w:r>
          </w:p>
        </w:tc>
        <w:tc>
          <w:tcPr>
            <w:tcW w:w="1400" w:type="dxa"/>
            <w:tcBorders>
              <w:top w:val="nil"/>
              <w:left w:val="nil"/>
              <w:bottom w:val="nil"/>
              <w:right w:val="nil"/>
            </w:tcBorders>
            <w:shd w:val="clear" w:color="auto" w:fill="auto"/>
            <w:noWrap/>
            <w:vAlign w:val="bottom"/>
            <w:hideMark/>
          </w:tcPr>
          <w:p w14:paraId="07605BF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w:t>
            </w:r>
          </w:p>
        </w:tc>
        <w:tc>
          <w:tcPr>
            <w:tcW w:w="840" w:type="dxa"/>
            <w:tcBorders>
              <w:top w:val="nil"/>
              <w:left w:val="nil"/>
              <w:bottom w:val="nil"/>
              <w:right w:val="nil"/>
            </w:tcBorders>
            <w:shd w:val="clear" w:color="auto" w:fill="auto"/>
            <w:noWrap/>
            <w:vAlign w:val="bottom"/>
            <w:hideMark/>
          </w:tcPr>
          <w:p w14:paraId="16B588C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w:t>
            </w:r>
          </w:p>
        </w:tc>
        <w:tc>
          <w:tcPr>
            <w:tcW w:w="1300" w:type="dxa"/>
            <w:tcBorders>
              <w:top w:val="nil"/>
              <w:left w:val="nil"/>
              <w:bottom w:val="nil"/>
              <w:right w:val="nil"/>
            </w:tcBorders>
            <w:shd w:val="clear" w:color="auto" w:fill="auto"/>
            <w:noWrap/>
            <w:vAlign w:val="bottom"/>
            <w:hideMark/>
          </w:tcPr>
          <w:p w14:paraId="4D4DC11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876</w:t>
            </w:r>
          </w:p>
        </w:tc>
        <w:tc>
          <w:tcPr>
            <w:tcW w:w="1328" w:type="dxa"/>
            <w:tcBorders>
              <w:top w:val="nil"/>
              <w:left w:val="nil"/>
              <w:bottom w:val="nil"/>
              <w:right w:val="nil"/>
            </w:tcBorders>
            <w:shd w:val="clear" w:color="auto" w:fill="auto"/>
            <w:noWrap/>
            <w:vAlign w:val="bottom"/>
            <w:hideMark/>
          </w:tcPr>
          <w:p w14:paraId="3AF4838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73</w:t>
            </w:r>
          </w:p>
        </w:tc>
        <w:tc>
          <w:tcPr>
            <w:tcW w:w="1300" w:type="dxa"/>
            <w:tcBorders>
              <w:top w:val="nil"/>
              <w:left w:val="nil"/>
              <w:bottom w:val="nil"/>
              <w:right w:val="nil"/>
            </w:tcBorders>
            <w:shd w:val="clear" w:color="auto" w:fill="auto"/>
            <w:noWrap/>
            <w:vAlign w:val="bottom"/>
            <w:hideMark/>
          </w:tcPr>
          <w:p w14:paraId="5167213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w:t>
            </w:r>
          </w:p>
        </w:tc>
        <w:tc>
          <w:tcPr>
            <w:tcW w:w="4960" w:type="dxa"/>
            <w:tcBorders>
              <w:top w:val="nil"/>
              <w:left w:val="nil"/>
              <w:bottom w:val="nil"/>
              <w:right w:val="nil"/>
            </w:tcBorders>
            <w:shd w:val="clear" w:color="auto" w:fill="auto"/>
            <w:noWrap/>
            <w:vAlign w:val="bottom"/>
            <w:hideMark/>
          </w:tcPr>
          <w:p w14:paraId="7C72443F"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Chicken, pork, fruits, vegetables</w:t>
            </w:r>
          </w:p>
        </w:tc>
      </w:tr>
      <w:tr w:rsidR="006164E5" w:rsidRPr="006F4FC8" w14:paraId="68417512" w14:textId="77777777" w:rsidTr="006164E5">
        <w:trPr>
          <w:trHeight w:val="300"/>
        </w:trPr>
        <w:tc>
          <w:tcPr>
            <w:tcW w:w="1600" w:type="dxa"/>
            <w:tcBorders>
              <w:top w:val="nil"/>
              <w:left w:val="nil"/>
              <w:bottom w:val="single" w:sz="4" w:space="0" w:color="auto"/>
              <w:right w:val="nil"/>
            </w:tcBorders>
            <w:shd w:val="clear" w:color="auto" w:fill="auto"/>
            <w:noWrap/>
            <w:vAlign w:val="bottom"/>
            <w:hideMark/>
          </w:tcPr>
          <w:p w14:paraId="138FC4A0"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Saintpaul</w:t>
            </w:r>
          </w:p>
        </w:tc>
        <w:tc>
          <w:tcPr>
            <w:tcW w:w="1400" w:type="dxa"/>
            <w:tcBorders>
              <w:top w:val="nil"/>
              <w:left w:val="nil"/>
              <w:bottom w:val="single" w:sz="4" w:space="0" w:color="auto"/>
              <w:right w:val="nil"/>
            </w:tcBorders>
            <w:shd w:val="clear" w:color="auto" w:fill="auto"/>
            <w:noWrap/>
            <w:vAlign w:val="bottom"/>
            <w:hideMark/>
          </w:tcPr>
          <w:p w14:paraId="0D76E3E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c>
          <w:tcPr>
            <w:tcW w:w="840" w:type="dxa"/>
            <w:tcBorders>
              <w:top w:val="nil"/>
              <w:left w:val="nil"/>
              <w:bottom w:val="single" w:sz="4" w:space="0" w:color="auto"/>
              <w:right w:val="nil"/>
            </w:tcBorders>
            <w:shd w:val="clear" w:color="auto" w:fill="auto"/>
            <w:noWrap/>
            <w:vAlign w:val="bottom"/>
            <w:hideMark/>
          </w:tcPr>
          <w:p w14:paraId="2512BE9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w:t>
            </w:r>
          </w:p>
        </w:tc>
        <w:tc>
          <w:tcPr>
            <w:tcW w:w="1300" w:type="dxa"/>
            <w:tcBorders>
              <w:top w:val="nil"/>
              <w:left w:val="nil"/>
              <w:bottom w:val="single" w:sz="4" w:space="0" w:color="auto"/>
              <w:right w:val="nil"/>
            </w:tcBorders>
            <w:shd w:val="clear" w:color="auto" w:fill="auto"/>
            <w:noWrap/>
            <w:vAlign w:val="bottom"/>
            <w:hideMark/>
          </w:tcPr>
          <w:p w14:paraId="5B27336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1866</w:t>
            </w:r>
          </w:p>
        </w:tc>
        <w:tc>
          <w:tcPr>
            <w:tcW w:w="1328" w:type="dxa"/>
            <w:tcBorders>
              <w:top w:val="nil"/>
              <w:left w:val="nil"/>
              <w:bottom w:val="single" w:sz="4" w:space="0" w:color="auto"/>
              <w:right w:val="nil"/>
            </w:tcBorders>
            <w:shd w:val="clear" w:color="auto" w:fill="auto"/>
            <w:noWrap/>
            <w:vAlign w:val="bottom"/>
            <w:hideMark/>
          </w:tcPr>
          <w:p w14:paraId="09EBA9E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340</w:t>
            </w:r>
          </w:p>
        </w:tc>
        <w:tc>
          <w:tcPr>
            <w:tcW w:w="1300" w:type="dxa"/>
            <w:tcBorders>
              <w:top w:val="nil"/>
              <w:left w:val="nil"/>
              <w:bottom w:val="single" w:sz="4" w:space="0" w:color="auto"/>
              <w:right w:val="nil"/>
            </w:tcBorders>
            <w:shd w:val="clear" w:color="auto" w:fill="auto"/>
            <w:noWrap/>
            <w:vAlign w:val="bottom"/>
            <w:hideMark/>
          </w:tcPr>
          <w:p w14:paraId="30E187D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w:t>
            </w:r>
          </w:p>
        </w:tc>
        <w:tc>
          <w:tcPr>
            <w:tcW w:w="4960" w:type="dxa"/>
            <w:tcBorders>
              <w:top w:val="nil"/>
              <w:left w:val="nil"/>
              <w:bottom w:val="single" w:sz="4" w:space="0" w:color="auto"/>
              <w:right w:val="nil"/>
            </w:tcBorders>
            <w:shd w:val="clear" w:color="auto" w:fill="auto"/>
            <w:noWrap/>
            <w:vAlign w:val="bottom"/>
            <w:hideMark/>
          </w:tcPr>
          <w:p w14:paraId="572602AC"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Peppers, tomatoes, poultry, beef</w:t>
            </w:r>
          </w:p>
        </w:tc>
      </w:tr>
    </w:tbl>
    <w:p w14:paraId="323525A8" w14:textId="77777777" w:rsidR="006164E5" w:rsidRPr="006F4FC8" w:rsidRDefault="006164E5" w:rsidP="006164E5">
      <w:pPr>
        <w:rPr>
          <w:rFonts w:ascii="Times New Roman" w:hAnsi="Times New Roman"/>
          <w:lang w:val="es-ES_tradnl"/>
        </w:rPr>
      </w:pPr>
    </w:p>
    <w:p w14:paraId="3BF26A02" w14:textId="77777777" w:rsidR="006164E5" w:rsidRPr="006F4FC8" w:rsidRDefault="006164E5" w:rsidP="006164E5">
      <w:pPr>
        <w:rPr>
          <w:rFonts w:ascii="Times New Roman" w:hAnsi="Times New Roman"/>
          <w:lang w:val="es-ES_tradnl"/>
        </w:rPr>
      </w:pPr>
    </w:p>
    <w:p w14:paraId="5DD9AF9B" w14:textId="77777777" w:rsidR="006164E5" w:rsidRPr="001D22AD" w:rsidRDefault="006164E5" w:rsidP="006164E5">
      <w:pPr>
        <w:rPr>
          <w:rFonts w:ascii="Times New Roman" w:hAnsi="Times New Roman"/>
          <w:lang w:val="en-US"/>
        </w:rPr>
      </w:pPr>
    </w:p>
    <w:p w14:paraId="0332C832" w14:textId="77777777" w:rsidR="006164E5" w:rsidRPr="00AA57C3" w:rsidRDefault="006164E5" w:rsidP="006164E5">
      <w:pPr>
        <w:rPr>
          <w:rFonts w:ascii="Times New Roman" w:hAnsi="Times New Roman"/>
          <w:iCs/>
        </w:rPr>
      </w:pPr>
      <w:r w:rsidRPr="006F4FC8">
        <w:rPr>
          <w:rFonts w:ascii="Times New Roman" w:hAnsi="Times New Roman"/>
          <w:lang w:val="es-ES_tradnl"/>
        </w:rPr>
        <w:br w:type="page"/>
      </w:r>
      <w:bookmarkStart w:id="53" w:name="_Toc259981532"/>
      <w:bookmarkStart w:id="54" w:name="_Toc261471619"/>
      <w:bookmarkStart w:id="55" w:name="_Toc265784523"/>
      <w:r w:rsidRPr="00AA57C3">
        <w:rPr>
          <w:rFonts w:ascii="Times New Roman" w:hAnsi="Times New Roman"/>
        </w:rPr>
        <w:lastRenderedPageBreak/>
        <w:t xml:space="preserve">Table </w:t>
      </w:r>
      <w:r w:rsidRPr="00AA57C3">
        <w:rPr>
          <w:rFonts w:ascii="Times New Roman" w:hAnsi="Times New Roman"/>
        </w:rPr>
        <w:fldChar w:fldCharType="begin"/>
      </w:r>
      <w:r w:rsidRPr="00AA57C3">
        <w:rPr>
          <w:rFonts w:ascii="Times New Roman" w:hAnsi="Times New Roman"/>
        </w:rPr>
        <w:instrText xml:space="preserve"> SEQ Table \* ARABIC </w:instrText>
      </w:r>
      <w:r w:rsidRPr="00AA57C3">
        <w:rPr>
          <w:rFonts w:ascii="Times New Roman" w:hAnsi="Times New Roman"/>
        </w:rPr>
        <w:fldChar w:fldCharType="separate"/>
      </w:r>
      <w:r w:rsidR="00851991">
        <w:rPr>
          <w:rFonts w:ascii="Times New Roman" w:hAnsi="Times New Roman"/>
          <w:noProof/>
        </w:rPr>
        <w:t>5</w:t>
      </w:r>
      <w:r w:rsidRPr="00AA57C3">
        <w:rPr>
          <w:rFonts w:ascii="Times New Roman" w:hAnsi="Times New Roman"/>
        </w:rPr>
        <w:fldChar w:fldCharType="end"/>
      </w:r>
      <w:r w:rsidRPr="00AA57C3">
        <w:rPr>
          <w:rFonts w:ascii="Times New Roman" w:hAnsi="Times New Roman"/>
        </w:rPr>
        <w:t xml:space="preserve">. </w:t>
      </w:r>
      <w:r w:rsidRPr="00AA57C3">
        <w:rPr>
          <w:rFonts w:ascii="Times New Roman" w:hAnsi="Times New Roman"/>
          <w:lang w:val="es-ES_tradnl"/>
        </w:rPr>
        <w:t xml:space="preserve">Examples of </w:t>
      </w:r>
      <w:r w:rsidRPr="00AA57C3">
        <w:rPr>
          <w:rFonts w:ascii="Times New Roman" w:hAnsi="Times New Roman"/>
          <w:i/>
          <w:lang w:val="es-ES_tradnl"/>
        </w:rPr>
        <w:t xml:space="preserve">Salmonella </w:t>
      </w:r>
      <w:r w:rsidRPr="00AA57C3">
        <w:rPr>
          <w:rFonts w:ascii="Times New Roman" w:hAnsi="Times New Roman"/>
          <w:lang w:val="es-ES_tradnl"/>
        </w:rPr>
        <w:t>serovars (total % serotypes)</w:t>
      </w:r>
      <w:r>
        <w:rPr>
          <w:rFonts w:ascii="Times New Roman" w:hAnsi="Times New Roman"/>
          <w:lang w:val="es-ES_tradnl"/>
        </w:rPr>
        <w:t xml:space="preserve"> profile of</w:t>
      </w:r>
      <w:r w:rsidRPr="00AA57C3">
        <w:rPr>
          <w:rFonts w:ascii="Times New Roman" w:hAnsi="Times New Roman"/>
          <w:lang w:val="es-ES_tradnl"/>
        </w:rPr>
        <w:t xml:space="preserve"> </w:t>
      </w:r>
      <w:r w:rsidRPr="00AA57C3">
        <w:rPr>
          <w:rFonts w:ascii="Times New Roman" w:hAnsi="Times New Roman"/>
          <w:iCs/>
        </w:rPr>
        <w:t>Pathogen Reduction/ Hazard Analysis and Critical Control Point (PR/HACCP) systems verification samples from broilers (USDA/FSIS, 2010)</w:t>
      </w:r>
      <w:bookmarkEnd w:id="53"/>
      <w:bookmarkEnd w:id="54"/>
      <w:bookmarkEnd w:id="55"/>
    </w:p>
    <w:tbl>
      <w:tblPr>
        <w:tblW w:w="11040" w:type="dxa"/>
        <w:tblInd w:w="93" w:type="dxa"/>
        <w:tblLayout w:type="fixed"/>
        <w:tblLook w:val="04A0" w:firstRow="1" w:lastRow="0" w:firstColumn="1" w:lastColumn="0" w:noHBand="0" w:noVBand="1"/>
      </w:tblPr>
      <w:tblGrid>
        <w:gridCol w:w="2715"/>
        <w:gridCol w:w="765"/>
        <w:gridCol w:w="840"/>
        <w:gridCol w:w="840"/>
        <w:gridCol w:w="840"/>
        <w:gridCol w:w="840"/>
        <w:gridCol w:w="840"/>
        <w:gridCol w:w="840"/>
        <w:gridCol w:w="840"/>
        <w:gridCol w:w="840"/>
        <w:gridCol w:w="840"/>
      </w:tblGrid>
      <w:tr w:rsidR="006164E5" w:rsidRPr="006F4FC8" w14:paraId="4E1BA03D" w14:textId="77777777" w:rsidTr="006164E5">
        <w:trPr>
          <w:trHeight w:val="320"/>
        </w:trPr>
        <w:tc>
          <w:tcPr>
            <w:tcW w:w="2715" w:type="dxa"/>
            <w:tcBorders>
              <w:top w:val="single" w:sz="4" w:space="0" w:color="auto"/>
              <w:left w:val="nil"/>
              <w:bottom w:val="nil"/>
              <w:right w:val="nil"/>
            </w:tcBorders>
            <w:shd w:val="clear" w:color="auto" w:fill="auto"/>
            <w:vAlign w:val="center"/>
            <w:hideMark/>
          </w:tcPr>
          <w:p w14:paraId="4E36D571" w14:textId="77777777" w:rsidR="006164E5" w:rsidRPr="006F4FC8" w:rsidRDefault="006164E5" w:rsidP="006164E5">
            <w:pPr>
              <w:rPr>
                <w:rFonts w:ascii="Times New Roman" w:eastAsia="Times New Roman" w:hAnsi="Times New Roman"/>
                <w:b/>
                <w:bCs/>
              </w:rPr>
            </w:pPr>
            <w:r w:rsidRPr="006F4FC8">
              <w:rPr>
                <w:rFonts w:ascii="Times New Roman" w:eastAsia="Times New Roman" w:hAnsi="Times New Roman"/>
                <w:b/>
                <w:bCs/>
                <w:i/>
                <w:iCs/>
              </w:rPr>
              <w:t xml:space="preserve">Salmonella </w:t>
            </w:r>
            <w:r w:rsidRPr="006F4FC8">
              <w:rPr>
                <w:rFonts w:ascii="Times New Roman" w:eastAsia="Times New Roman" w:hAnsi="Times New Roman"/>
                <w:b/>
                <w:bCs/>
              </w:rPr>
              <w:t>serovar</w:t>
            </w:r>
          </w:p>
        </w:tc>
        <w:tc>
          <w:tcPr>
            <w:tcW w:w="765" w:type="dxa"/>
            <w:tcBorders>
              <w:top w:val="single" w:sz="4" w:space="0" w:color="auto"/>
              <w:left w:val="nil"/>
              <w:bottom w:val="nil"/>
              <w:right w:val="nil"/>
            </w:tcBorders>
            <w:shd w:val="clear" w:color="auto" w:fill="auto"/>
            <w:noWrap/>
            <w:vAlign w:val="bottom"/>
            <w:hideMark/>
          </w:tcPr>
          <w:p w14:paraId="28A7417F"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2000</w:t>
            </w:r>
          </w:p>
        </w:tc>
        <w:tc>
          <w:tcPr>
            <w:tcW w:w="840" w:type="dxa"/>
            <w:tcBorders>
              <w:top w:val="single" w:sz="4" w:space="0" w:color="auto"/>
              <w:left w:val="nil"/>
              <w:bottom w:val="nil"/>
              <w:right w:val="nil"/>
            </w:tcBorders>
            <w:shd w:val="clear" w:color="auto" w:fill="auto"/>
            <w:vAlign w:val="center"/>
            <w:hideMark/>
          </w:tcPr>
          <w:p w14:paraId="33886FC4"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2001</w:t>
            </w:r>
          </w:p>
        </w:tc>
        <w:tc>
          <w:tcPr>
            <w:tcW w:w="840" w:type="dxa"/>
            <w:tcBorders>
              <w:top w:val="single" w:sz="4" w:space="0" w:color="auto"/>
              <w:left w:val="nil"/>
              <w:bottom w:val="nil"/>
              <w:right w:val="nil"/>
            </w:tcBorders>
            <w:shd w:val="clear" w:color="auto" w:fill="auto"/>
            <w:vAlign w:val="center"/>
            <w:hideMark/>
          </w:tcPr>
          <w:p w14:paraId="143488C0"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2002</w:t>
            </w:r>
          </w:p>
        </w:tc>
        <w:tc>
          <w:tcPr>
            <w:tcW w:w="840" w:type="dxa"/>
            <w:tcBorders>
              <w:top w:val="single" w:sz="4" w:space="0" w:color="auto"/>
              <w:left w:val="nil"/>
              <w:bottom w:val="nil"/>
              <w:right w:val="nil"/>
            </w:tcBorders>
            <w:shd w:val="clear" w:color="auto" w:fill="auto"/>
            <w:vAlign w:val="center"/>
            <w:hideMark/>
          </w:tcPr>
          <w:p w14:paraId="3E6ED95C"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2003</w:t>
            </w:r>
          </w:p>
        </w:tc>
        <w:tc>
          <w:tcPr>
            <w:tcW w:w="840" w:type="dxa"/>
            <w:tcBorders>
              <w:top w:val="single" w:sz="4" w:space="0" w:color="auto"/>
              <w:left w:val="nil"/>
              <w:bottom w:val="nil"/>
              <w:right w:val="nil"/>
            </w:tcBorders>
            <w:shd w:val="clear" w:color="auto" w:fill="auto"/>
            <w:vAlign w:val="center"/>
            <w:hideMark/>
          </w:tcPr>
          <w:p w14:paraId="3D956D52"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2004</w:t>
            </w:r>
          </w:p>
        </w:tc>
        <w:tc>
          <w:tcPr>
            <w:tcW w:w="840" w:type="dxa"/>
            <w:tcBorders>
              <w:top w:val="single" w:sz="4" w:space="0" w:color="auto"/>
              <w:left w:val="nil"/>
              <w:bottom w:val="nil"/>
              <w:right w:val="nil"/>
            </w:tcBorders>
            <w:shd w:val="clear" w:color="auto" w:fill="auto"/>
            <w:vAlign w:val="center"/>
            <w:hideMark/>
          </w:tcPr>
          <w:p w14:paraId="288FC6E5"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2005</w:t>
            </w:r>
          </w:p>
        </w:tc>
        <w:tc>
          <w:tcPr>
            <w:tcW w:w="840" w:type="dxa"/>
            <w:tcBorders>
              <w:top w:val="single" w:sz="4" w:space="0" w:color="auto"/>
              <w:left w:val="nil"/>
              <w:bottom w:val="nil"/>
              <w:right w:val="nil"/>
            </w:tcBorders>
            <w:shd w:val="clear" w:color="auto" w:fill="auto"/>
            <w:vAlign w:val="center"/>
            <w:hideMark/>
          </w:tcPr>
          <w:p w14:paraId="2ECE0C72"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2006</w:t>
            </w:r>
          </w:p>
        </w:tc>
        <w:tc>
          <w:tcPr>
            <w:tcW w:w="840" w:type="dxa"/>
            <w:tcBorders>
              <w:top w:val="single" w:sz="4" w:space="0" w:color="auto"/>
              <w:left w:val="nil"/>
              <w:bottom w:val="nil"/>
              <w:right w:val="nil"/>
            </w:tcBorders>
            <w:shd w:val="clear" w:color="auto" w:fill="auto"/>
            <w:vAlign w:val="center"/>
            <w:hideMark/>
          </w:tcPr>
          <w:p w14:paraId="31C02F4E"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2007</w:t>
            </w:r>
          </w:p>
        </w:tc>
        <w:tc>
          <w:tcPr>
            <w:tcW w:w="840" w:type="dxa"/>
            <w:tcBorders>
              <w:top w:val="single" w:sz="4" w:space="0" w:color="auto"/>
              <w:left w:val="nil"/>
              <w:bottom w:val="nil"/>
              <w:right w:val="nil"/>
            </w:tcBorders>
            <w:shd w:val="clear" w:color="auto" w:fill="auto"/>
            <w:vAlign w:val="center"/>
            <w:hideMark/>
          </w:tcPr>
          <w:p w14:paraId="34E39E86"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2008</w:t>
            </w:r>
          </w:p>
        </w:tc>
        <w:tc>
          <w:tcPr>
            <w:tcW w:w="840" w:type="dxa"/>
            <w:tcBorders>
              <w:top w:val="single" w:sz="4" w:space="0" w:color="auto"/>
              <w:left w:val="nil"/>
              <w:bottom w:val="nil"/>
              <w:right w:val="nil"/>
            </w:tcBorders>
            <w:shd w:val="clear" w:color="auto" w:fill="auto"/>
            <w:vAlign w:val="center"/>
            <w:hideMark/>
          </w:tcPr>
          <w:p w14:paraId="1B4556B2"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2009</w:t>
            </w:r>
          </w:p>
        </w:tc>
      </w:tr>
      <w:tr w:rsidR="006164E5" w:rsidRPr="006F4FC8" w14:paraId="1A130F48" w14:textId="77777777" w:rsidTr="006164E5">
        <w:trPr>
          <w:trHeight w:val="300"/>
        </w:trPr>
        <w:tc>
          <w:tcPr>
            <w:tcW w:w="2715" w:type="dxa"/>
            <w:tcBorders>
              <w:top w:val="single" w:sz="4" w:space="0" w:color="auto"/>
              <w:left w:val="nil"/>
              <w:bottom w:val="nil"/>
              <w:right w:val="nil"/>
            </w:tcBorders>
            <w:shd w:val="clear" w:color="auto" w:fill="auto"/>
            <w:vAlign w:val="center"/>
            <w:hideMark/>
          </w:tcPr>
          <w:p w14:paraId="14DF1922"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Kentucky </w:t>
            </w:r>
          </w:p>
        </w:tc>
        <w:tc>
          <w:tcPr>
            <w:tcW w:w="765" w:type="dxa"/>
            <w:tcBorders>
              <w:top w:val="single" w:sz="4" w:space="0" w:color="auto"/>
              <w:left w:val="nil"/>
              <w:bottom w:val="nil"/>
              <w:right w:val="nil"/>
            </w:tcBorders>
            <w:shd w:val="clear" w:color="auto" w:fill="auto"/>
            <w:vAlign w:val="center"/>
            <w:hideMark/>
          </w:tcPr>
          <w:p w14:paraId="4DD3E01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25.49</w:t>
            </w:r>
          </w:p>
        </w:tc>
        <w:tc>
          <w:tcPr>
            <w:tcW w:w="840" w:type="dxa"/>
            <w:tcBorders>
              <w:top w:val="single" w:sz="4" w:space="0" w:color="auto"/>
              <w:left w:val="nil"/>
              <w:bottom w:val="nil"/>
              <w:right w:val="nil"/>
            </w:tcBorders>
            <w:shd w:val="clear" w:color="auto" w:fill="auto"/>
            <w:vAlign w:val="center"/>
            <w:hideMark/>
          </w:tcPr>
          <w:p w14:paraId="544837F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33.59</w:t>
            </w:r>
          </w:p>
        </w:tc>
        <w:tc>
          <w:tcPr>
            <w:tcW w:w="840" w:type="dxa"/>
            <w:tcBorders>
              <w:top w:val="single" w:sz="4" w:space="0" w:color="auto"/>
              <w:left w:val="nil"/>
              <w:bottom w:val="nil"/>
              <w:right w:val="nil"/>
            </w:tcBorders>
            <w:shd w:val="clear" w:color="auto" w:fill="auto"/>
            <w:vAlign w:val="center"/>
            <w:hideMark/>
          </w:tcPr>
          <w:p w14:paraId="7198746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36.28</w:t>
            </w:r>
          </w:p>
        </w:tc>
        <w:tc>
          <w:tcPr>
            <w:tcW w:w="840" w:type="dxa"/>
            <w:tcBorders>
              <w:top w:val="single" w:sz="4" w:space="0" w:color="auto"/>
              <w:left w:val="nil"/>
              <w:bottom w:val="nil"/>
              <w:right w:val="nil"/>
            </w:tcBorders>
            <w:shd w:val="clear" w:color="auto" w:fill="auto"/>
            <w:vAlign w:val="center"/>
            <w:hideMark/>
          </w:tcPr>
          <w:p w14:paraId="00B71DB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35.96</w:t>
            </w:r>
          </w:p>
        </w:tc>
        <w:tc>
          <w:tcPr>
            <w:tcW w:w="840" w:type="dxa"/>
            <w:tcBorders>
              <w:top w:val="single" w:sz="4" w:space="0" w:color="auto"/>
              <w:left w:val="nil"/>
              <w:bottom w:val="nil"/>
              <w:right w:val="nil"/>
            </w:tcBorders>
            <w:shd w:val="clear" w:color="auto" w:fill="auto"/>
            <w:vAlign w:val="center"/>
            <w:hideMark/>
          </w:tcPr>
          <w:p w14:paraId="0BFBBE3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42.74</w:t>
            </w:r>
          </w:p>
        </w:tc>
        <w:tc>
          <w:tcPr>
            <w:tcW w:w="840" w:type="dxa"/>
            <w:tcBorders>
              <w:top w:val="single" w:sz="4" w:space="0" w:color="auto"/>
              <w:left w:val="nil"/>
              <w:bottom w:val="nil"/>
              <w:right w:val="nil"/>
            </w:tcBorders>
            <w:shd w:val="clear" w:color="auto" w:fill="auto"/>
            <w:vAlign w:val="center"/>
            <w:hideMark/>
          </w:tcPr>
          <w:p w14:paraId="53BDEBF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45.18</w:t>
            </w:r>
          </w:p>
        </w:tc>
        <w:tc>
          <w:tcPr>
            <w:tcW w:w="840" w:type="dxa"/>
            <w:tcBorders>
              <w:top w:val="single" w:sz="4" w:space="0" w:color="auto"/>
              <w:left w:val="nil"/>
              <w:bottom w:val="nil"/>
              <w:right w:val="nil"/>
            </w:tcBorders>
            <w:shd w:val="clear" w:color="auto" w:fill="auto"/>
            <w:vAlign w:val="center"/>
            <w:hideMark/>
          </w:tcPr>
          <w:p w14:paraId="38119AB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48.97</w:t>
            </w:r>
          </w:p>
        </w:tc>
        <w:tc>
          <w:tcPr>
            <w:tcW w:w="840" w:type="dxa"/>
            <w:tcBorders>
              <w:top w:val="single" w:sz="4" w:space="0" w:color="auto"/>
              <w:left w:val="nil"/>
              <w:bottom w:val="nil"/>
              <w:right w:val="nil"/>
            </w:tcBorders>
            <w:shd w:val="clear" w:color="auto" w:fill="auto"/>
            <w:vAlign w:val="center"/>
            <w:hideMark/>
          </w:tcPr>
          <w:p w14:paraId="1668262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47.14</w:t>
            </w:r>
          </w:p>
        </w:tc>
        <w:tc>
          <w:tcPr>
            <w:tcW w:w="840" w:type="dxa"/>
            <w:tcBorders>
              <w:top w:val="single" w:sz="4" w:space="0" w:color="auto"/>
              <w:left w:val="nil"/>
              <w:bottom w:val="nil"/>
              <w:right w:val="nil"/>
            </w:tcBorders>
            <w:shd w:val="clear" w:color="auto" w:fill="auto"/>
            <w:vAlign w:val="center"/>
            <w:hideMark/>
          </w:tcPr>
          <w:p w14:paraId="348CACA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36.83</w:t>
            </w:r>
          </w:p>
        </w:tc>
        <w:tc>
          <w:tcPr>
            <w:tcW w:w="840" w:type="dxa"/>
            <w:tcBorders>
              <w:top w:val="single" w:sz="4" w:space="0" w:color="auto"/>
              <w:left w:val="nil"/>
              <w:bottom w:val="nil"/>
              <w:right w:val="nil"/>
            </w:tcBorders>
            <w:shd w:val="clear" w:color="auto" w:fill="auto"/>
            <w:vAlign w:val="center"/>
            <w:hideMark/>
          </w:tcPr>
          <w:p w14:paraId="13C8D15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39.61</w:t>
            </w:r>
          </w:p>
        </w:tc>
      </w:tr>
      <w:tr w:rsidR="006164E5" w:rsidRPr="006F4FC8" w14:paraId="320E705D" w14:textId="77777777" w:rsidTr="006164E5">
        <w:trPr>
          <w:trHeight w:val="300"/>
        </w:trPr>
        <w:tc>
          <w:tcPr>
            <w:tcW w:w="2715" w:type="dxa"/>
            <w:tcBorders>
              <w:top w:val="nil"/>
              <w:left w:val="nil"/>
              <w:bottom w:val="nil"/>
              <w:right w:val="nil"/>
            </w:tcBorders>
            <w:shd w:val="clear" w:color="auto" w:fill="auto"/>
            <w:vAlign w:val="center"/>
            <w:hideMark/>
          </w:tcPr>
          <w:p w14:paraId="683E047C"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Enteritidis </w:t>
            </w:r>
          </w:p>
        </w:tc>
        <w:tc>
          <w:tcPr>
            <w:tcW w:w="765" w:type="dxa"/>
            <w:tcBorders>
              <w:top w:val="nil"/>
              <w:left w:val="nil"/>
              <w:bottom w:val="nil"/>
              <w:right w:val="nil"/>
            </w:tcBorders>
            <w:shd w:val="clear" w:color="auto" w:fill="auto"/>
            <w:vAlign w:val="center"/>
            <w:hideMark/>
          </w:tcPr>
          <w:p w14:paraId="2E3F064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2.68</w:t>
            </w:r>
          </w:p>
        </w:tc>
        <w:tc>
          <w:tcPr>
            <w:tcW w:w="840" w:type="dxa"/>
            <w:tcBorders>
              <w:top w:val="nil"/>
              <w:left w:val="nil"/>
              <w:bottom w:val="nil"/>
              <w:right w:val="nil"/>
            </w:tcBorders>
            <w:shd w:val="clear" w:color="auto" w:fill="auto"/>
            <w:vAlign w:val="center"/>
            <w:hideMark/>
          </w:tcPr>
          <w:p w14:paraId="42DFB31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1.62</w:t>
            </w:r>
          </w:p>
        </w:tc>
        <w:tc>
          <w:tcPr>
            <w:tcW w:w="840" w:type="dxa"/>
            <w:tcBorders>
              <w:top w:val="nil"/>
              <w:left w:val="nil"/>
              <w:bottom w:val="nil"/>
              <w:right w:val="nil"/>
            </w:tcBorders>
            <w:shd w:val="clear" w:color="auto" w:fill="auto"/>
            <w:vAlign w:val="center"/>
            <w:hideMark/>
          </w:tcPr>
          <w:p w14:paraId="1AE6848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3.13</w:t>
            </w:r>
          </w:p>
        </w:tc>
        <w:tc>
          <w:tcPr>
            <w:tcW w:w="840" w:type="dxa"/>
            <w:tcBorders>
              <w:top w:val="nil"/>
              <w:left w:val="nil"/>
              <w:bottom w:val="nil"/>
              <w:right w:val="nil"/>
            </w:tcBorders>
            <w:shd w:val="clear" w:color="auto" w:fill="auto"/>
            <w:vAlign w:val="center"/>
            <w:hideMark/>
          </w:tcPr>
          <w:p w14:paraId="1875E1B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3.51</w:t>
            </w:r>
          </w:p>
        </w:tc>
        <w:tc>
          <w:tcPr>
            <w:tcW w:w="840" w:type="dxa"/>
            <w:tcBorders>
              <w:top w:val="nil"/>
              <w:left w:val="nil"/>
              <w:bottom w:val="nil"/>
              <w:right w:val="nil"/>
            </w:tcBorders>
            <w:shd w:val="clear" w:color="auto" w:fill="auto"/>
            <w:vAlign w:val="center"/>
            <w:hideMark/>
          </w:tcPr>
          <w:p w14:paraId="7D61F52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6.06</w:t>
            </w:r>
          </w:p>
        </w:tc>
        <w:tc>
          <w:tcPr>
            <w:tcW w:w="840" w:type="dxa"/>
            <w:tcBorders>
              <w:top w:val="nil"/>
              <w:left w:val="nil"/>
              <w:bottom w:val="nil"/>
              <w:right w:val="nil"/>
            </w:tcBorders>
            <w:shd w:val="clear" w:color="auto" w:fill="auto"/>
            <w:vAlign w:val="center"/>
            <w:hideMark/>
          </w:tcPr>
          <w:p w14:paraId="3208110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7.71</w:t>
            </w:r>
          </w:p>
        </w:tc>
        <w:tc>
          <w:tcPr>
            <w:tcW w:w="840" w:type="dxa"/>
            <w:tcBorders>
              <w:top w:val="nil"/>
              <w:left w:val="nil"/>
              <w:bottom w:val="nil"/>
              <w:right w:val="nil"/>
            </w:tcBorders>
            <w:shd w:val="clear" w:color="auto" w:fill="auto"/>
            <w:vAlign w:val="center"/>
            <w:hideMark/>
          </w:tcPr>
          <w:p w14:paraId="7A80E97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13.66</w:t>
            </w:r>
          </w:p>
        </w:tc>
        <w:tc>
          <w:tcPr>
            <w:tcW w:w="840" w:type="dxa"/>
            <w:tcBorders>
              <w:top w:val="nil"/>
              <w:left w:val="nil"/>
              <w:bottom w:val="nil"/>
              <w:right w:val="nil"/>
            </w:tcBorders>
            <w:shd w:val="clear" w:color="auto" w:fill="auto"/>
            <w:vAlign w:val="center"/>
            <w:hideMark/>
          </w:tcPr>
          <w:p w14:paraId="3E896A7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10.82</w:t>
            </w:r>
          </w:p>
        </w:tc>
        <w:tc>
          <w:tcPr>
            <w:tcW w:w="840" w:type="dxa"/>
            <w:tcBorders>
              <w:top w:val="nil"/>
              <w:left w:val="nil"/>
              <w:bottom w:val="nil"/>
              <w:right w:val="nil"/>
            </w:tcBorders>
            <w:shd w:val="clear" w:color="auto" w:fill="auto"/>
            <w:vAlign w:val="center"/>
            <w:hideMark/>
          </w:tcPr>
          <w:p w14:paraId="38C681B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18.31</w:t>
            </w:r>
          </w:p>
        </w:tc>
        <w:tc>
          <w:tcPr>
            <w:tcW w:w="840" w:type="dxa"/>
            <w:tcBorders>
              <w:top w:val="nil"/>
              <w:left w:val="nil"/>
              <w:bottom w:val="nil"/>
              <w:right w:val="nil"/>
            </w:tcBorders>
            <w:shd w:val="clear" w:color="auto" w:fill="auto"/>
            <w:vAlign w:val="center"/>
            <w:hideMark/>
          </w:tcPr>
          <w:p w14:paraId="326A460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20.78</w:t>
            </w:r>
          </w:p>
        </w:tc>
      </w:tr>
      <w:tr w:rsidR="006164E5" w:rsidRPr="006F4FC8" w14:paraId="58B2EF24" w14:textId="77777777" w:rsidTr="006164E5">
        <w:trPr>
          <w:trHeight w:val="300"/>
        </w:trPr>
        <w:tc>
          <w:tcPr>
            <w:tcW w:w="2715" w:type="dxa"/>
            <w:tcBorders>
              <w:top w:val="nil"/>
              <w:left w:val="nil"/>
              <w:bottom w:val="nil"/>
              <w:right w:val="nil"/>
            </w:tcBorders>
            <w:shd w:val="clear" w:color="auto" w:fill="auto"/>
            <w:vAlign w:val="center"/>
            <w:hideMark/>
          </w:tcPr>
          <w:p w14:paraId="6EF95B20"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Heidelberg </w:t>
            </w:r>
          </w:p>
        </w:tc>
        <w:tc>
          <w:tcPr>
            <w:tcW w:w="765" w:type="dxa"/>
            <w:tcBorders>
              <w:top w:val="nil"/>
              <w:left w:val="nil"/>
              <w:bottom w:val="nil"/>
              <w:right w:val="nil"/>
            </w:tcBorders>
            <w:shd w:val="clear" w:color="auto" w:fill="auto"/>
            <w:vAlign w:val="center"/>
            <w:hideMark/>
          </w:tcPr>
          <w:p w14:paraId="6F29D56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23.05</w:t>
            </w:r>
          </w:p>
        </w:tc>
        <w:tc>
          <w:tcPr>
            <w:tcW w:w="840" w:type="dxa"/>
            <w:tcBorders>
              <w:top w:val="nil"/>
              <w:left w:val="nil"/>
              <w:bottom w:val="nil"/>
              <w:right w:val="nil"/>
            </w:tcBorders>
            <w:shd w:val="clear" w:color="auto" w:fill="auto"/>
            <w:vAlign w:val="center"/>
            <w:hideMark/>
          </w:tcPr>
          <w:p w14:paraId="32EDD21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24.81</w:t>
            </w:r>
          </w:p>
        </w:tc>
        <w:tc>
          <w:tcPr>
            <w:tcW w:w="840" w:type="dxa"/>
            <w:tcBorders>
              <w:top w:val="nil"/>
              <w:left w:val="nil"/>
              <w:bottom w:val="nil"/>
              <w:right w:val="nil"/>
            </w:tcBorders>
            <w:shd w:val="clear" w:color="auto" w:fill="auto"/>
            <w:vAlign w:val="center"/>
            <w:hideMark/>
          </w:tcPr>
          <w:p w14:paraId="68A0F92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24.88</w:t>
            </w:r>
          </w:p>
        </w:tc>
        <w:tc>
          <w:tcPr>
            <w:tcW w:w="840" w:type="dxa"/>
            <w:tcBorders>
              <w:top w:val="nil"/>
              <w:left w:val="nil"/>
              <w:bottom w:val="nil"/>
              <w:right w:val="nil"/>
            </w:tcBorders>
            <w:shd w:val="clear" w:color="auto" w:fill="auto"/>
            <w:vAlign w:val="center"/>
            <w:hideMark/>
          </w:tcPr>
          <w:p w14:paraId="0282DCE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19.85</w:t>
            </w:r>
          </w:p>
        </w:tc>
        <w:tc>
          <w:tcPr>
            <w:tcW w:w="840" w:type="dxa"/>
            <w:tcBorders>
              <w:top w:val="nil"/>
              <w:left w:val="nil"/>
              <w:bottom w:val="nil"/>
              <w:right w:val="nil"/>
            </w:tcBorders>
            <w:shd w:val="clear" w:color="auto" w:fill="auto"/>
            <w:vAlign w:val="center"/>
            <w:hideMark/>
          </w:tcPr>
          <w:p w14:paraId="7161694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15.15</w:t>
            </w:r>
          </w:p>
        </w:tc>
        <w:tc>
          <w:tcPr>
            <w:tcW w:w="840" w:type="dxa"/>
            <w:tcBorders>
              <w:top w:val="nil"/>
              <w:left w:val="nil"/>
              <w:bottom w:val="nil"/>
              <w:right w:val="nil"/>
            </w:tcBorders>
            <w:shd w:val="clear" w:color="auto" w:fill="auto"/>
            <w:vAlign w:val="center"/>
            <w:hideMark/>
          </w:tcPr>
          <w:p w14:paraId="4111919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14.52</w:t>
            </w:r>
          </w:p>
        </w:tc>
        <w:tc>
          <w:tcPr>
            <w:tcW w:w="840" w:type="dxa"/>
            <w:tcBorders>
              <w:top w:val="nil"/>
              <w:left w:val="nil"/>
              <w:bottom w:val="nil"/>
              <w:right w:val="nil"/>
            </w:tcBorders>
            <w:shd w:val="clear" w:color="auto" w:fill="auto"/>
            <w:vAlign w:val="center"/>
            <w:hideMark/>
          </w:tcPr>
          <w:p w14:paraId="5A0ACD2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11.34</w:t>
            </w:r>
          </w:p>
        </w:tc>
        <w:tc>
          <w:tcPr>
            <w:tcW w:w="840" w:type="dxa"/>
            <w:tcBorders>
              <w:top w:val="nil"/>
              <w:left w:val="nil"/>
              <w:bottom w:val="nil"/>
              <w:right w:val="nil"/>
            </w:tcBorders>
            <w:shd w:val="clear" w:color="auto" w:fill="auto"/>
            <w:vAlign w:val="center"/>
            <w:hideMark/>
          </w:tcPr>
          <w:p w14:paraId="6B6E458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13.43</w:t>
            </w:r>
          </w:p>
        </w:tc>
        <w:tc>
          <w:tcPr>
            <w:tcW w:w="840" w:type="dxa"/>
            <w:tcBorders>
              <w:top w:val="nil"/>
              <w:left w:val="nil"/>
              <w:bottom w:val="nil"/>
              <w:right w:val="nil"/>
            </w:tcBorders>
            <w:shd w:val="clear" w:color="auto" w:fill="auto"/>
            <w:vAlign w:val="center"/>
            <w:hideMark/>
          </w:tcPr>
          <w:p w14:paraId="006F75B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12.96</w:t>
            </w:r>
          </w:p>
        </w:tc>
        <w:tc>
          <w:tcPr>
            <w:tcW w:w="840" w:type="dxa"/>
            <w:tcBorders>
              <w:top w:val="nil"/>
              <w:left w:val="nil"/>
              <w:bottom w:val="nil"/>
              <w:right w:val="nil"/>
            </w:tcBorders>
            <w:shd w:val="clear" w:color="auto" w:fill="auto"/>
            <w:vAlign w:val="center"/>
            <w:hideMark/>
          </w:tcPr>
          <w:p w14:paraId="4F039D3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14.07</w:t>
            </w:r>
          </w:p>
        </w:tc>
      </w:tr>
      <w:tr w:rsidR="006164E5" w:rsidRPr="006F4FC8" w14:paraId="6126773C" w14:textId="77777777" w:rsidTr="006164E5">
        <w:trPr>
          <w:trHeight w:val="300"/>
        </w:trPr>
        <w:tc>
          <w:tcPr>
            <w:tcW w:w="2715" w:type="dxa"/>
            <w:tcBorders>
              <w:top w:val="nil"/>
              <w:left w:val="nil"/>
              <w:bottom w:val="nil"/>
              <w:right w:val="nil"/>
            </w:tcBorders>
            <w:shd w:val="clear" w:color="auto" w:fill="auto"/>
            <w:vAlign w:val="center"/>
            <w:hideMark/>
          </w:tcPr>
          <w:p w14:paraId="638D2B2B"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vertAlign w:val="superscript"/>
              </w:rPr>
              <w:t>b</w:t>
            </w:r>
            <w:r w:rsidRPr="006F4FC8">
              <w:rPr>
                <w:rFonts w:ascii="Times New Roman" w:eastAsia="Times New Roman" w:hAnsi="Times New Roman"/>
              </w:rPr>
              <w:t xml:space="preserve"> Typhimurium </w:t>
            </w:r>
          </w:p>
        </w:tc>
        <w:tc>
          <w:tcPr>
            <w:tcW w:w="765" w:type="dxa"/>
            <w:tcBorders>
              <w:top w:val="nil"/>
              <w:left w:val="nil"/>
              <w:bottom w:val="nil"/>
              <w:right w:val="nil"/>
            </w:tcBorders>
            <w:shd w:val="clear" w:color="auto" w:fill="auto"/>
            <w:vAlign w:val="center"/>
            <w:hideMark/>
          </w:tcPr>
          <w:p w14:paraId="39BDEA7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6.4</w:t>
            </w:r>
          </w:p>
        </w:tc>
        <w:tc>
          <w:tcPr>
            <w:tcW w:w="840" w:type="dxa"/>
            <w:tcBorders>
              <w:top w:val="nil"/>
              <w:left w:val="nil"/>
              <w:bottom w:val="nil"/>
              <w:right w:val="nil"/>
            </w:tcBorders>
            <w:shd w:val="clear" w:color="auto" w:fill="auto"/>
            <w:vAlign w:val="center"/>
            <w:hideMark/>
          </w:tcPr>
          <w:p w14:paraId="45D8828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6.39</w:t>
            </w:r>
          </w:p>
        </w:tc>
        <w:tc>
          <w:tcPr>
            <w:tcW w:w="840" w:type="dxa"/>
            <w:tcBorders>
              <w:top w:val="nil"/>
              <w:left w:val="nil"/>
              <w:bottom w:val="nil"/>
              <w:right w:val="nil"/>
            </w:tcBorders>
            <w:shd w:val="clear" w:color="auto" w:fill="auto"/>
            <w:vAlign w:val="center"/>
            <w:hideMark/>
          </w:tcPr>
          <w:p w14:paraId="1E14C18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4.37</w:t>
            </w:r>
          </w:p>
        </w:tc>
        <w:tc>
          <w:tcPr>
            <w:tcW w:w="840" w:type="dxa"/>
            <w:tcBorders>
              <w:top w:val="nil"/>
              <w:left w:val="nil"/>
              <w:bottom w:val="nil"/>
              <w:right w:val="nil"/>
            </w:tcBorders>
            <w:shd w:val="clear" w:color="auto" w:fill="auto"/>
            <w:vAlign w:val="center"/>
            <w:hideMark/>
          </w:tcPr>
          <w:p w14:paraId="1D50FFE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6.05</w:t>
            </w:r>
          </w:p>
        </w:tc>
        <w:tc>
          <w:tcPr>
            <w:tcW w:w="840" w:type="dxa"/>
            <w:tcBorders>
              <w:top w:val="nil"/>
              <w:left w:val="nil"/>
              <w:bottom w:val="nil"/>
              <w:right w:val="nil"/>
            </w:tcBorders>
            <w:shd w:val="clear" w:color="auto" w:fill="auto"/>
            <w:vAlign w:val="center"/>
            <w:hideMark/>
          </w:tcPr>
          <w:p w14:paraId="4776330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5.22</w:t>
            </w:r>
          </w:p>
        </w:tc>
        <w:tc>
          <w:tcPr>
            <w:tcW w:w="840" w:type="dxa"/>
            <w:tcBorders>
              <w:top w:val="nil"/>
              <w:left w:val="nil"/>
              <w:bottom w:val="nil"/>
              <w:right w:val="nil"/>
            </w:tcBorders>
            <w:shd w:val="clear" w:color="auto" w:fill="auto"/>
            <w:vAlign w:val="center"/>
            <w:hideMark/>
          </w:tcPr>
          <w:p w14:paraId="1C90AC4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9.45</w:t>
            </w:r>
          </w:p>
        </w:tc>
        <w:tc>
          <w:tcPr>
            <w:tcW w:w="840" w:type="dxa"/>
            <w:tcBorders>
              <w:top w:val="nil"/>
              <w:left w:val="nil"/>
              <w:bottom w:val="nil"/>
              <w:right w:val="nil"/>
            </w:tcBorders>
            <w:shd w:val="clear" w:color="auto" w:fill="auto"/>
            <w:vAlign w:val="center"/>
            <w:hideMark/>
          </w:tcPr>
          <w:p w14:paraId="752CCDC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8.08</w:t>
            </w:r>
          </w:p>
        </w:tc>
        <w:tc>
          <w:tcPr>
            <w:tcW w:w="840" w:type="dxa"/>
            <w:tcBorders>
              <w:top w:val="nil"/>
              <w:left w:val="nil"/>
              <w:bottom w:val="nil"/>
              <w:right w:val="nil"/>
            </w:tcBorders>
            <w:shd w:val="clear" w:color="auto" w:fill="auto"/>
            <w:vAlign w:val="center"/>
            <w:hideMark/>
          </w:tcPr>
          <w:p w14:paraId="52DED31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8.96</w:t>
            </w:r>
          </w:p>
        </w:tc>
        <w:tc>
          <w:tcPr>
            <w:tcW w:w="840" w:type="dxa"/>
            <w:tcBorders>
              <w:top w:val="nil"/>
              <w:left w:val="nil"/>
              <w:bottom w:val="nil"/>
              <w:right w:val="nil"/>
            </w:tcBorders>
            <w:shd w:val="clear" w:color="auto" w:fill="auto"/>
            <w:vAlign w:val="center"/>
            <w:hideMark/>
          </w:tcPr>
          <w:p w14:paraId="4954C8A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11.52</w:t>
            </w:r>
          </w:p>
        </w:tc>
        <w:tc>
          <w:tcPr>
            <w:tcW w:w="840" w:type="dxa"/>
            <w:tcBorders>
              <w:top w:val="nil"/>
              <w:left w:val="nil"/>
              <w:bottom w:val="nil"/>
              <w:right w:val="nil"/>
            </w:tcBorders>
            <w:shd w:val="clear" w:color="auto" w:fill="auto"/>
            <w:vAlign w:val="center"/>
            <w:hideMark/>
          </w:tcPr>
          <w:p w14:paraId="54A1E04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6.49</w:t>
            </w:r>
          </w:p>
        </w:tc>
      </w:tr>
      <w:tr w:rsidR="006164E5" w:rsidRPr="006F4FC8" w14:paraId="4891906B" w14:textId="77777777" w:rsidTr="006164E5">
        <w:trPr>
          <w:trHeight w:val="300"/>
        </w:trPr>
        <w:tc>
          <w:tcPr>
            <w:tcW w:w="2715" w:type="dxa"/>
            <w:tcBorders>
              <w:top w:val="nil"/>
              <w:left w:val="nil"/>
              <w:bottom w:val="nil"/>
              <w:right w:val="nil"/>
            </w:tcBorders>
            <w:shd w:val="clear" w:color="auto" w:fill="auto"/>
            <w:vAlign w:val="center"/>
            <w:hideMark/>
          </w:tcPr>
          <w:p w14:paraId="1BB9186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vertAlign w:val="superscript"/>
              </w:rPr>
              <w:t>a</w:t>
            </w:r>
            <w:r w:rsidRPr="006F4FC8">
              <w:rPr>
                <w:rFonts w:ascii="Times New Roman" w:eastAsia="Times New Roman" w:hAnsi="Times New Roman"/>
              </w:rPr>
              <w:t xml:space="preserve">I 4,5,12:i:- </w:t>
            </w:r>
          </w:p>
        </w:tc>
        <w:tc>
          <w:tcPr>
            <w:tcW w:w="765" w:type="dxa"/>
            <w:tcBorders>
              <w:top w:val="nil"/>
              <w:left w:val="nil"/>
              <w:bottom w:val="nil"/>
              <w:right w:val="nil"/>
            </w:tcBorders>
            <w:shd w:val="clear" w:color="auto" w:fill="auto"/>
            <w:noWrap/>
            <w:vAlign w:val="bottom"/>
            <w:hideMark/>
          </w:tcPr>
          <w:p w14:paraId="26EA1EEE"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7EB15F6F"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75A71065"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252CE243"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45F0E9A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3.03</w:t>
            </w:r>
          </w:p>
        </w:tc>
        <w:tc>
          <w:tcPr>
            <w:tcW w:w="840" w:type="dxa"/>
            <w:tcBorders>
              <w:top w:val="nil"/>
              <w:left w:val="nil"/>
              <w:bottom w:val="nil"/>
              <w:right w:val="nil"/>
            </w:tcBorders>
            <w:shd w:val="clear" w:color="auto" w:fill="auto"/>
            <w:vAlign w:val="center"/>
            <w:hideMark/>
          </w:tcPr>
          <w:p w14:paraId="46405FD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4.18</w:t>
            </w:r>
          </w:p>
        </w:tc>
        <w:tc>
          <w:tcPr>
            <w:tcW w:w="840" w:type="dxa"/>
            <w:tcBorders>
              <w:top w:val="nil"/>
              <w:left w:val="nil"/>
              <w:bottom w:val="nil"/>
              <w:right w:val="nil"/>
            </w:tcBorders>
            <w:shd w:val="clear" w:color="auto" w:fill="auto"/>
            <w:vAlign w:val="center"/>
            <w:hideMark/>
          </w:tcPr>
          <w:p w14:paraId="2EA8BEF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4.3</w:t>
            </w:r>
          </w:p>
        </w:tc>
        <w:tc>
          <w:tcPr>
            <w:tcW w:w="840" w:type="dxa"/>
            <w:tcBorders>
              <w:top w:val="nil"/>
              <w:left w:val="nil"/>
              <w:bottom w:val="nil"/>
              <w:right w:val="nil"/>
            </w:tcBorders>
            <w:shd w:val="clear" w:color="auto" w:fill="auto"/>
            <w:vAlign w:val="center"/>
            <w:hideMark/>
          </w:tcPr>
          <w:p w14:paraId="1AB24AF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2.49</w:t>
            </w:r>
          </w:p>
        </w:tc>
        <w:tc>
          <w:tcPr>
            <w:tcW w:w="840" w:type="dxa"/>
            <w:tcBorders>
              <w:top w:val="nil"/>
              <w:left w:val="nil"/>
              <w:bottom w:val="nil"/>
              <w:right w:val="nil"/>
            </w:tcBorders>
            <w:shd w:val="clear" w:color="auto" w:fill="auto"/>
            <w:vAlign w:val="center"/>
            <w:hideMark/>
          </w:tcPr>
          <w:p w14:paraId="44F1D12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3.29</w:t>
            </w:r>
          </w:p>
        </w:tc>
        <w:tc>
          <w:tcPr>
            <w:tcW w:w="840" w:type="dxa"/>
            <w:tcBorders>
              <w:top w:val="nil"/>
              <w:left w:val="nil"/>
              <w:bottom w:val="nil"/>
              <w:right w:val="nil"/>
            </w:tcBorders>
            <w:shd w:val="clear" w:color="auto" w:fill="auto"/>
            <w:vAlign w:val="center"/>
            <w:hideMark/>
          </w:tcPr>
          <w:p w14:paraId="0BF1713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2.16</w:t>
            </w:r>
          </w:p>
        </w:tc>
      </w:tr>
      <w:tr w:rsidR="006164E5" w:rsidRPr="006F4FC8" w14:paraId="06BE8F35" w14:textId="77777777" w:rsidTr="006164E5">
        <w:trPr>
          <w:trHeight w:val="300"/>
        </w:trPr>
        <w:tc>
          <w:tcPr>
            <w:tcW w:w="2715" w:type="dxa"/>
            <w:tcBorders>
              <w:top w:val="nil"/>
              <w:left w:val="nil"/>
              <w:bottom w:val="nil"/>
              <w:right w:val="nil"/>
            </w:tcBorders>
            <w:shd w:val="clear" w:color="auto" w:fill="auto"/>
            <w:vAlign w:val="center"/>
            <w:hideMark/>
          </w:tcPr>
          <w:p w14:paraId="135E2441"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Montevideo </w:t>
            </w:r>
          </w:p>
        </w:tc>
        <w:tc>
          <w:tcPr>
            <w:tcW w:w="765" w:type="dxa"/>
            <w:tcBorders>
              <w:top w:val="nil"/>
              <w:left w:val="nil"/>
              <w:bottom w:val="nil"/>
              <w:right w:val="nil"/>
            </w:tcBorders>
            <w:shd w:val="clear" w:color="auto" w:fill="auto"/>
            <w:vAlign w:val="center"/>
            <w:hideMark/>
          </w:tcPr>
          <w:p w14:paraId="1DA17AC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4.31</w:t>
            </w:r>
          </w:p>
        </w:tc>
        <w:tc>
          <w:tcPr>
            <w:tcW w:w="840" w:type="dxa"/>
            <w:tcBorders>
              <w:top w:val="nil"/>
              <w:left w:val="nil"/>
              <w:bottom w:val="nil"/>
              <w:right w:val="nil"/>
            </w:tcBorders>
            <w:shd w:val="clear" w:color="auto" w:fill="auto"/>
            <w:vAlign w:val="center"/>
            <w:hideMark/>
          </w:tcPr>
          <w:p w14:paraId="56EEE6E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3.05</w:t>
            </w:r>
          </w:p>
        </w:tc>
        <w:tc>
          <w:tcPr>
            <w:tcW w:w="840" w:type="dxa"/>
            <w:tcBorders>
              <w:top w:val="nil"/>
              <w:left w:val="nil"/>
              <w:bottom w:val="nil"/>
              <w:right w:val="nil"/>
            </w:tcBorders>
            <w:shd w:val="clear" w:color="auto" w:fill="auto"/>
            <w:vAlign w:val="center"/>
            <w:hideMark/>
          </w:tcPr>
          <w:p w14:paraId="261BF20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1.9</w:t>
            </w:r>
          </w:p>
        </w:tc>
        <w:tc>
          <w:tcPr>
            <w:tcW w:w="840" w:type="dxa"/>
            <w:tcBorders>
              <w:top w:val="nil"/>
              <w:left w:val="nil"/>
              <w:bottom w:val="nil"/>
              <w:right w:val="nil"/>
            </w:tcBorders>
            <w:shd w:val="clear" w:color="auto" w:fill="auto"/>
            <w:vAlign w:val="center"/>
            <w:hideMark/>
          </w:tcPr>
          <w:p w14:paraId="1920911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2.06</w:t>
            </w:r>
          </w:p>
        </w:tc>
        <w:tc>
          <w:tcPr>
            <w:tcW w:w="840" w:type="dxa"/>
            <w:tcBorders>
              <w:top w:val="nil"/>
              <w:left w:val="nil"/>
              <w:bottom w:val="nil"/>
              <w:right w:val="nil"/>
            </w:tcBorders>
            <w:shd w:val="clear" w:color="auto" w:fill="auto"/>
            <w:vAlign w:val="center"/>
            <w:hideMark/>
          </w:tcPr>
          <w:p w14:paraId="116A1E8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2.09</w:t>
            </w:r>
          </w:p>
        </w:tc>
        <w:tc>
          <w:tcPr>
            <w:tcW w:w="840" w:type="dxa"/>
            <w:tcBorders>
              <w:top w:val="nil"/>
              <w:left w:val="nil"/>
              <w:bottom w:val="nil"/>
              <w:right w:val="nil"/>
            </w:tcBorders>
            <w:shd w:val="clear" w:color="auto" w:fill="auto"/>
            <w:vAlign w:val="center"/>
            <w:hideMark/>
          </w:tcPr>
          <w:p w14:paraId="2F22FE3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3.47</w:t>
            </w:r>
          </w:p>
        </w:tc>
        <w:tc>
          <w:tcPr>
            <w:tcW w:w="840" w:type="dxa"/>
            <w:tcBorders>
              <w:top w:val="nil"/>
              <w:left w:val="nil"/>
              <w:bottom w:val="nil"/>
              <w:right w:val="nil"/>
            </w:tcBorders>
            <w:shd w:val="clear" w:color="auto" w:fill="auto"/>
            <w:vAlign w:val="center"/>
            <w:hideMark/>
          </w:tcPr>
          <w:p w14:paraId="6C7F222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1.63</w:t>
            </w:r>
          </w:p>
        </w:tc>
        <w:tc>
          <w:tcPr>
            <w:tcW w:w="840" w:type="dxa"/>
            <w:tcBorders>
              <w:top w:val="nil"/>
              <w:left w:val="nil"/>
              <w:bottom w:val="nil"/>
              <w:right w:val="nil"/>
            </w:tcBorders>
            <w:shd w:val="clear" w:color="auto" w:fill="auto"/>
            <w:vAlign w:val="center"/>
            <w:hideMark/>
          </w:tcPr>
          <w:p w14:paraId="644EF9E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2.24</w:t>
            </w:r>
          </w:p>
        </w:tc>
        <w:tc>
          <w:tcPr>
            <w:tcW w:w="840" w:type="dxa"/>
            <w:tcBorders>
              <w:top w:val="nil"/>
              <w:left w:val="nil"/>
              <w:bottom w:val="nil"/>
              <w:right w:val="nil"/>
            </w:tcBorders>
            <w:shd w:val="clear" w:color="auto" w:fill="auto"/>
            <w:vAlign w:val="center"/>
            <w:hideMark/>
          </w:tcPr>
          <w:p w14:paraId="44D5FFF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2.06</w:t>
            </w:r>
          </w:p>
        </w:tc>
        <w:tc>
          <w:tcPr>
            <w:tcW w:w="840" w:type="dxa"/>
            <w:tcBorders>
              <w:top w:val="nil"/>
              <w:left w:val="nil"/>
              <w:bottom w:val="nil"/>
              <w:right w:val="nil"/>
            </w:tcBorders>
            <w:shd w:val="clear" w:color="auto" w:fill="auto"/>
            <w:vAlign w:val="center"/>
            <w:hideMark/>
          </w:tcPr>
          <w:p w14:paraId="60C87F0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1.73</w:t>
            </w:r>
          </w:p>
        </w:tc>
      </w:tr>
      <w:tr w:rsidR="006164E5" w:rsidRPr="006F4FC8" w14:paraId="6570476C" w14:textId="77777777" w:rsidTr="006164E5">
        <w:trPr>
          <w:trHeight w:val="300"/>
        </w:trPr>
        <w:tc>
          <w:tcPr>
            <w:tcW w:w="2715" w:type="dxa"/>
            <w:tcBorders>
              <w:top w:val="nil"/>
              <w:left w:val="nil"/>
              <w:bottom w:val="nil"/>
              <w:right w:val="nil"/>
            </w:tcBorders>
            <w:shd w:val="clear" w:color="auto" w:fill="auto"/>
            <w:vAlign w:val="center"/>
            <w:hideMark/>
          </w:tcPr>
          <w:p w14:paraId="57889F4C"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Schwarzengrund </w:t>
            </w:r>
          </w:p>
        </w:tc>
        <w:tc>
          <w:tcPr>
            <w:tcW w:w="765" w:type="dxa"/>
            <w:tcBorders>
              <w:top w:val="nil"/>
              <w:left w:val="nil"/>
              <w:bottom w:val="nil"/>
              <w:right w:val="nil"/>
            </w:tcBorders>
            <w:shd w:val="clear" w:color="auto" w:fill="auto"/>
            <w:vAlign w:val="center"/>
            <w:hideMark/>
          </w:tcPr>
          <w:p w14:paraId="2F54058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2.91</w:t>
            </w:r>
          </w:p>
        </w:tc>
        <w:tc>
          <w:tcPr>
            <w:tcW w:w="840" w:type="dxa"/>
            <w:tcBorders>
              <w:top w:val="nil"/>
              <w:left w:val="nil"/>
              <w:bottom w:val="nil"/>
              <w:right w:val="nil"/>
            </w:tcBorders>
            <w:shd w:val="clear" w:color="auto" w:fill="auto"/>
            <w:vAlign w:val="center"/>
            <w:hideMark/>
          </w:tcPr>
          <w:p w14:paraId="456584A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3.05</w:t>
            </w:r>
          </w:p>
        </w:tc>
        <w:tc>
          <w:tcPr>
            <w:tcW w:w="840" w:type="dxa"/>
            <w:tcBorders>
              <w:top w:val="nil"/>
              <w:left w:val="nil"/>
              <w:bottom w:val="nil"/>
              <w:right w:val="nil"/>
            </w:tcBorders>
            <w:shd w:val="clear" w:color="auto" w:fill="auto"/>
            <w:vAlign w:val="center"/>
            <w:hideMark/>
          </w:tcPr>
          <w:p w14:paraId="629EEEB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1.71</w:t>
            </w:r>
          </w:p>
        </w:tc>
        <w:tc>
          <w:tcPr>
            <w:tcW w:w="840" w:type="dxa"/>
            <w:tcBorders>
              <w:top w:val="nil"/>
              <w:left w:val="nil"/>
              <w:bottom w:val="nil"/>
              <w:right w:val="nil"/>
            </w:tcBorders>
            <w:shd w:val="clear" w:color="auto" w:fill="auto"/>
            <w:noWrap/>
            <w:vAlign w:val="bottom"/>
            <w:hideMark/>
          </w:tcPr>
          <w:p w14:paraId="063963A3"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62B026A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2.82</w:t>
            </w:r>
          </w:p>
        </w:tc>
        <w:tc>
          <w:tcPr>
            <w:tcW w:w="840" w:type="dxa"/>
            <w:tcBorders>
              <w:top w:val="nil"/>
              <w:left w:val="nil"/>
              <w:bottom w:val="nil"/>
              <w:right w:val="nil"/>
            </w:tcBorders>
            <w:shd w:val="clear" w:color="auto" w:fill="auto"/>
            <w:vAlign w:val="center"/>
            <w:hideMark/>
          </w:tcPr>
          <w:p w14:paraId="1AC8991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2.83</w:t>
            </w:r>
          </w:p>
        </w:tc>
        <w:tc>
          <w:tcPr>
            <w:tcW w:w="840" w:type="dxa"/>
            <w:tcBorders>
              <w:top w:val="nil"/>
              <w:left w:val="nil"/>
              <w:bottom w:val="nil"/>
              <w:right w:val="nil"/>
            </w:tcBorders>
            <w:shd w:val="clear" w:color="auto" w:fill="auto"/>
            <w:vAlign w:val="center"/>
            <w:hideMark/>
          </w:tcPr>
          <w:p w14:paraId="1CA68DF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1.29</w:t>
            </w:r>
          </w:p>
        </w:tc>
        <w:tc>
          <w:tcPr>
            <w:tcW w:w="840" w:type="dxa"/>
            <w:tcBorders>
              <w:top w:val="nil"/>
              <w:left w:val="nil"/>
              <w:bottom w:val="nil"/>
              <w:right w:val="nil"/>
            </w:tcBorders>
            <w:shd w:val="clear" w:color="auto" w:fill="auto"/>
            <w:noWrap/>
            <w:vAlign w:val="bottom"/>
            <w:hideMark/>
          </w:tcPr>
          <w:p w14:paraId="3CA1A29C"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1FE81F0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1.44</w:t>
            </w:r>
          </w:p>
        </w:tc>
        <w:tc>
          <w:tcPr>
            <w:tcW w:w="840" w:type="dxa"/>
            <w:tcBorders>
              <w:top w:val="nil"/>
              <w:left w:val="nil"/>
              <w:bottom w:val="nil"/>
              <w:right w:val="nil"/>
            </w:tcBorders>
            <w:shd w:val="clear" w:color="auto" w:fill="auto"/>
            <w:vAlign w:val="center"/>
            <w:hideMark/>
          </w:tcPr>
          <w:p w14:paraId="26FA252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w:t>
            </w:r>
          </w:p>
        </w:tc>
      </w:tr>
      <w:tr w:rsidR="006164E5" w:rsidRPr="006F4FC8" w14:paraId="5EC4AAB7" w14:textId="77777777" w:rsidTr="006164E5">
        <w:trPr>
          <w:trHeight w:val="300"/>
        </w:trPr>
        <w:tc>
          <w:tcPr>
            <w:tcW w:w="2715" w:type="dxa"/>
            <w:tcBorders>
              <w:top w:val="nil"/>
              <w:left w:val="nil"/>
              <w:bottom w:val="nil"/>
              <w:right w:val="nil"/>
            </w:tcBorders>
            <w:shd w:val="clear" w:color="auto" w:fill="auto"/>
            <w:vAlign w:val="center"/>
            <w:hideMark/>
          </w:tcPr>
          <w:p w14:paraId="1F70D68C"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Typhimurium (var. Copenhagen) </w:t>
            </w:r>
          </w:p>
        </w:tc>
        <w:tc>
          <w:tcPr>
            <w:tcW w:w="765" w:type="dxa"/>
            <w:tcBorders>
              <w:top w:val="nil"/>
              <w:left w:val="nil"/>
              <w:bottom w:val="nil"/>
              <w:right w:val="nil"/>
            </w:tcBorders>
            <w:shd w:val="clear" w:color="auto" w:fill="auto"/>
            <w:vAlign w:val="center"/>
            <w:hideMark/>
          </w:tcPr>
          <w:p w14:paraId="46E38A4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6.64</w:t>
            </w:r>
          </w:p>
        </w:tc>
        <w:tc>
          <w:tcPr>
            <w:tcW w:w="840" w:type="dxa"/>
            <w:tcBorders>
              <w:top w:val="nil"/>
              <w:left w:val="nil"/>
              <w:bottom w:val="nil"/>
              <w:right w:val="nil"/>
            </w:tcBorders>
            <w:shd w:val="clear" w:color="auto" w:fill="auto"/>
            <w:vAlign w:val="center"/>
            <w:hideMark/>
          </w:tcPr>
          <w:p w14:paraId="223DBD3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3.34</w:t>
            </w:r>
          </w:p>
        </w:tc>
        <w:tc>
          <w:tcPr>
            <w:tcW w:w="840" w:type="dxa"/>
            <w:tcBorders>
              <w:top w:val="nil"/>
              <w:left w:val="nil"/>
              <w:bottom w:val="nil"/>
              <w:right w:val="nil"/>
            </w:tcBorders>
            <w:shd w:val="clear" w:color="auto" w:fill="auto"/>
            <w:vAlign w:val="center"/>
            <w:hideMark/>
          </w:tcPr>
          <w:p w14:paraId="358F8EA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6.36</w:t>
            </w:r>
          </w:p>
        </w:tc>
        <w:tc>
          <w:tcPr>
            <w:tcW w:w="840" w:type="dxa"/>
            <w:tcBorders>
              <w:top w:val="nil"/>
              <w:left w:val="nil"/>
              <w:bottom w:val="nil"/>
              <w:right w:val="nil"/>
            </w:tcBorders>
            <w:shd w:val="clear" w:color="auto" w:fill="auto"/>
            <w:vAlign w:val="center"/>
            <w:hideMark/>
          </w:tcPr>
          <w:p w14:paraId="5F60DA6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9.56</w:t>
            </w:r>
          </w:p>
        </w:tc>
        <w:tc>
          <w:tcPr>
            <w:tcW w:w="840" w:type="dxa"/>
            <w:tcBorders>
              <w:top w:val="nil"/>
              <w:left w:val="nil"/>
              <w:bottom w:val="nil"/>
              <w:right w:val="nil"/>
            </w:tcBorders>
            <w:shd w:val="clear" w:color="auto" w:fill="auto"/>
            <w:vAlign w:val="center"/>
            <w:hideMark/>
          </w:tcPr>
          <w:p w14:paraId="21A6DE8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8.78</w:t>
            </w:r>
          </w:p>
        </w:tc>
        <w:tc>
          <w:tcPr>
            <w:tcW w:w="840" w:type="dxa"/>
            <w:tcBorders>
              <w:top w:val="nil"/>
              <w:left w:val="nil"/>
              <w:bottom w:val="nil"/>
              <w:right w:val="nil"/>
            </w:tcBorders>
            <w:shd w:val="clear" w:color="auto" w:fill="auto"/>
            <w:noWrap/>
            <w:vAlign w:val="bottom"/>
            <w:hideMark/>
          </w:tcPr>
          <w:p w14:paraId="19B2F333"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0128BA6E"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1284CBB4"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0B8785A5"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691ED455" w14:textId="77777777" w:rsidR="006164E5" w:rsidRPr="006F4FC8" w:rsidRDefault="006164E5" w:rsidP="006164E5">
            <w:pPr>
              <w:jc w:val="center"/>
              <w:rPr>
                <w:rFonts w:ascii="Times New Roman" w:eastAsia="Times New Roman" w:hAnsi="Times New Roman"/>
              </w:rPr>
            </w:pPr>
          </w:p>
        </w:tc>
      </w:tr>
      <w:tr w:rsidR="006164E5" w:rsidRPr="006F4FC8" w14:paraId="04D1DB50" w14:textId="77777777" w:rsidTr="006164E5">
        <w:trPr>
          <w:trHeight w:val="300"/>
        </w:trPr>
        <w:tc>
          <w:tcPr>
            <w:tcW w:w="2715" w:type="dxa"/>
            <w:tcBorders>
              <w:top w:val="nil"/>
              <w:left w:val="nil"/>
              <w:bottom w:val="nil"/>
              <w:right w:val="nil"/>
            </w:tcBorders>
            <w:shd w:val="clear" w:color="auto" w:fill="auto"/>
            <w:vAlign w:val="center"/>
            <w:hideMark/>
          </w:tcPr>
          <w:p w14:paraId="39D60AF1"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Hadar </w:t>
            </w:r>
          </w:p>
        </w:tc>
        <w:tc>
          <w:tcPr>
            <w:tcW w:w="765" w:type="dxa"/>
            <w:tcBorders>
              <w:top w:val="nil"/>
              <w:left w:val="nil"/>
              <w:bottom w:val="nil"/>
              <w:right w:val="nil"/>
            </w:tcBorders>
            <w:shd w:val="clear" w:color="auto" w:fill="auto"/>
            <w:vAlign w:val="center"/>
            <w:hideMark/>
          </w:tcPr>
          <w:p w14:paraId="636E9EE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4.89</w:t>
            </w:r>
          </w:p>
        </w:tc>
        <w:tc>
          <w:tcPr>
            <w:tcW w:w="840" w:type="dxa"/>
            <w:tcBorders>
              <w:top w:val="nil"/>
              <w:left w:val="nil"/>
              <w:bottom w:val="nil"/>
              <w:right w:val="nil"/>
            </w:tcBorders>
            <w:shd w:val="clear" w:color="auto" w:fill="auto"/>
            <w:vAlign w:val="center"/>
            <w:hideMark/>
          </w:tcPr>
          <w:p w14:paraId="25D4196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2.96</w:t>
            </w:r>
          </w:p>
        </w:tc>
        <w:tc>
          <w:tcPr>
            <w:tcW w:w="840" w:type="dxa"/>
            <w:tcBorders>
              <w:top w:val="nil"/>
              <w:left w:val="nil"/>
              <w:bottom w:val="nil"/>
              <w:right w:val="nil"/>
            </w:tcBorders>
            <w:shd w:val="clear" w:color="auto" w:fill="auto"/>
            <w:vAlign w:val="center"/>
            <w:hideMark/>
          </w:tcPr>
          <w:p w14:paraId="54E06C4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4.37</w:t>
            </w:r>
          </w:p>
        </w:tc>
        <w:tc>
          <w:tcPr>
            <w:tcW w:w="840" w:type="dxa"/>
            <w:tcBorders>
              <w:top w:val="nil"/>
              <w:left w:val="nil"/>
              <w:bottom w:val="nil"/>
              <w:right w:val="nil"/>
            </w:tcBorders>
            <w:shd w:val="clear" w:color="auto" w:fill="auto"/>
            <w:vAlign w:val="center"/>
            <w:hideMark/>
          </w:tcPr>
          <w:p w14:paraId="40A7898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1.82</w:t>
            </w:r>
          </w:p>
        </w:tc>
        <w:tc>
          <w:tcPr>
            <w:tcW w:w="840" w:type="dxa"/>
            <w:tcBorders>
              <w:top w:val="nil"/>
              <w:left w:val="nil"/>
              <w:bottom w:val="nil"/>
              <w:right w:val="nil"/>
            </w:tcBorders>
            <w:shd w:val="clear" w:color="auto" w:fill="auto"/>
            <w:noWrap/>
            <w:vAlign w:val="bottom"/>
            <w:hideMark/>
          </w:tcPr>
          <w:p w14:paraId="765506A4"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36ECBDA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1.03</w:t>
            </w:r>
          </w:p>
        </w:tc>
        <w:tc>
          <w:tcPr>
            <w:tcW w:w="840" w:type="dxa"/>
            <w:tcBorders>
              <w:top w:val="nil"/>
              <w:left w:val="nil"/>
              <w:bottom w:val="nil"/>
              <w:right w:val="nil"/>
            </w:tcBorders>
            <w:shd w:val="clear" w:color="auto" w:fill="auto"/>
            <w:noWrap/>
            <w:vAlign w:val="bottom"/>
            <w:hideMark/>
          </w:tcPr>
          <w:p w14:paraId="3334CE71"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0BE09AEC"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42A4095B"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2A07B5B0" w14:textId="77777777" w:rsidR="006164E5" w:rsidRPr="006F4FC8" w:rsidRDefault="006164E5" w:rsidP="006164E5">
            <w:pPr>
              <w:jc w:val="center"/>
              <w:rPr>
                <w:rFonts w:ascii="Times New Roman" w:eastAsia="Times New Roman" w:hAnsi="Times New Roman"/>
              </w:rPr>
            </w:pPr>
          </w:p>
        </w:tc>
      </w:tr>
      <w:tr w:rsidR="006164E5" w:rsidRPr="006F4FC8" w14:paraId="76E3290F" w14:textId="77777777" w:rsidTr="006164E5">
        <w:trPr>
          <w:trHeight w:val="300"/>
        </w:trPr>
        <w:tc>
          <w:tcPr>
            <w:tcW w:w="2715" w:type="dxa"/>
            <w:tcBorders>
              <w:top w:val="nil"/>
              <w:left w:val="nil"/>
              <w:bottom w:val="nil"/>
              <w:right w:val="nil"/>
            </w:tcBorders>
            <w:shd w:val="clear" w:color="auto" w:fill="auto"/>
            <w:vAlign w:val="center"/>
            <w:hideMark/>
          </w:tcPr>
          <w:p w14:paraId="01D72C49"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Thompson </w:t>
            </w:r>
          </w:p>
        </w:tc>
        <w:tc>
          <w:tcPr>
            <w:tcW w:w="765" w:type="dxa"/>
            <w:tcBorders>
              <w:top w:val="nil"/>
              <w:left w:val="nil"/>
              <w:bottom w:val="nil"/>
              <w:right w:val="nil"/>
            </w:tcBorders>
            <w:shd w:val="clear" w:color="auto" w:fill="auto"/>
            <w:vAlign w:val="center"/>
            <w:hideMark/>
          </w:tcPr>
          <w:p w14:paraId="36CAA40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3.14</w:t>
            </w:r>
          </w:p>
        </w:tc>
        <w:tc>
          <w:tcPr>
            <w:tcW w:w="840" w:type="dxa"/>
            <w:tcBorders>
              <w:top w:val="nil"/>
              <w:left w:val="nil"/>
              <w:bottom w:val="nil"/>
              <w:right w:val="nil"/>
            </w:tcBorders>
            <w:shd w:val="clear" w:color="auto" w:fill="auto"/>
            <w:vAlign w:val="center"/>
            <w:hideMark/>
          </w:tcPr>
          <w:p w14:paraId="1704045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2.48</w:t>
            </w:r>
          </w:p>
        </w:tc>
        <w:tc>
          <w:tcPr>
            <w:tcW w:w="840" w:type="dxa"/>
            <w:tcBorders>
              <w:top w:val="nil"/>
              <w:left w:val="nil"/>
              <w:bottom w:val="nil"/>
              <w:right w:val="nil"/>
            </w:tcBorders>
            <w:shd w:val="clear" w:color="auto" w:fill="auto"/>
            <w:vAlign w:val="center"/>
            <w:hideMark/>
          </w:tcPr>
          <w:p w14:paraId="1026DC3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2.18</w:t>
            </w:r>
          </w:p>
        </w:tc>
        <w:tc>
          <w:tcPr>
            <w:tcW w:w="840" w:type="dxa"/>
            <w:tcBorders>
              <w:top w:val="nil"/>
              <w:left w:val="nil"/>
              <w:bottom w:val="nil"/>
              <w:right w:val="nil"/>
            </w:tcBorders>
            <w:shd w:val="clear" w:color="auto" w:fill="auto"/>
            <w:vAlign w:val="center"/>
            <w:hideMark/>
          </w:tcPr>
          <w:p w14:paraId="3DD9F6D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2.06</w:t>
            </w:r>
          </w:p>
        </w:tc>
        <w:tc>
          <w:tcPr>
            <w:tcW w:w="840" w:type="dxa"/>
            <w:tcBorders>
              <w:top w:val="nil"/>
              <w:left w:val="nil"/>
              <w:bottom w:val="nil"/>
              <w:right w:val="nil"/>
            </w:tcBorders>
            <w:shd w:val="clear" w:color="auto" w:fill="auto"/>
            <w:noWrap/>
            <w:vAlign w:val="bottom"/>
            <w:hideMark/>
          </w:tcPr>
          <w:p w14:paraId="6DDEF13D"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1CD9A34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1.16</w:t>
            </w:r>
          </w:p>
        </w:tc>
        <w:tc>
          <w:tcPr>
            <w:tcW w:w="840" w:type="dxa"/>
            <w:tcBorders>
              <w:top w:val="nil"/>
              <w:left w:val="nil"/>
              <w:bottom w:val="nil"/>
              <w:right w:val="nil"/>
            </w:tcBorders>
            <w:shd w:val="clear" w:color="auto" w:fill="auto"/>
            <w:noWrap/>
            <w:vAlign w:val="bottom"/>
            <w:hideMark/>
          </w:tcPr>
          <w:p w14:paraId="6459A6D8"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5E629451"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06E0DE31"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7BB8AD74" w14:textId="77777777" w:rsidR="006164E5" w:rsidRPr="006F4FC8" w:rsidRDefault="006164E5" w:rsidP="006164E5">
            <w:pPr>
              <w:jc w:val="center"/>
              <w:rPr>
                <w:rFonts w:ascii="Times New Roman" w:eastAsia="Times New Roman" w:hAnsi="Times New Roman"/>
              </w:rPr>
            </w:pPr>
          </w:p>
        </w:tc>
      </w:tr>
      <w:tr w:rsidR="006164E5" w:rsidRPr="006F4FC8" w14:paraId="27E3CEC9" w14:textId="77777777" w:rsidTr="006164E5">
        <w:trPr>
          <w:trHeight w:val="300"/>
        </w:trPr>
        <w:tc>
          <w:tcPr>
            <w:tcW w:w="2715" w:type="dxa"/>
            <w:tcBorders>
              <w:top w:val="nil"/>
              <w:left w:val="nil"/>
              <w:bottom w:val="single" w:sz="4" w:space="0" w:color="auto"/>
              <w:right w:val="nil"/>
            </w:tcBorders>
            <w:shd w:val="clear" w:color="auto" w:fill="auto"/>
            <w:vAlign w:val="center"/>
            <w:hideMark/>
          </w:tcPr>
          <w:p w14:paraId="03AB1046"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Infantis </w:t>
            </w:r>
          </w:p>
        </w:tc>
        <w:tc>
          <w:tcPr>
            <w:tcW w:w="765" w:type="dxa"/>
            <w:tcBorders>
              <w:top w:val="nil"/>
              <w:left w:val="nil"/>
              <w:bottom w:val="single" w:sz="4" w:space="0" w:color="auto"/>
              <w:right w:val="nil"/>
            </w:tcBorders>
            <w:shd w:val="clear" w:color="auto" w:fill="auto"/>
            <w:noWrap/>
            <w:vAlign w:val="bottom"/>
            <w:hideMark/>
          </w:tcPr>
          <w:p w14:paraId="549C0F9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40" w:type="dxa"/>
            <w:tcBorders>
              <w:top w:val="nil"/>
              <w:left w:val="nil"/>
              <w:bottom w:val="single" w:sz="4" w:space="0" w:color="auto"/>
              <w:right w:val="nil"/>
            </w:tcBorders>
            <w:shd w:val="clear" w:color="auto" w:fill="auto"/>
            <w:noWrap/>
            <w:vAlign w:val="bottom"/>
            <w:hideMark/>
          </w:tcPr>
          <w:p w14:paraId="020EFC9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40" w:type="dxa"/>
            <w:tcBorders>
              <w:top w:val="nil"/>
              <w:left w:val="nil"/>
              <w:bottom w:val="single" w:sz="4" w:space="0" w:color="auto"/>
              <w:right w:val="nil"/>
            </w:tcBorders>
            <w:shd w:val="clear" w:color="auto" w:fill="auto"/>
            <w:vAlign w:val="center"/>
            <w:hideMark/>
          </w:tcPr>
          <w:p w14:paraId="13FD9D9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1.33</w:t>
            </w:r>
          </w:p>
        </w:tc>
        <w:tc>
          <w:tcPr>
            <w:tcW w:w="840" w:type="dxa"/>
            <w:tcBorders>
              <w:top w:val="nil"/>
              <w:left w:val="nil"/>
              <w:bottom w:val="single" w:sz="4" w:space="0" w:color="auto"/>
              <w:right w:val="nil"/>
            </w:tcBorders>
            <w:shd w:val="clear" w:color="auto" w:fill="auto"/>
            <w:noWrap/>
            <w:vAlign w:val="bottom"/>
            <w:hideMark/>
          </w:tcPr>
          <w:p w14:paraId="0393E7E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40" w:type="dxa"/>
            <w:tcBorders>
              <w:top w:val="nil"/>
              <w:left w:val="nil"/>
              <w:bottom w:val="single" w:sz="4" w:space="0" w:color="auto"/>
              <w:right w:val="nil"/>
            </w:tcBorders>
            <w:shd w:val="clear" w:color="auto" w:fill="auto"/>
            <w:vAlign w:val="center"/>
            <w:hideMark/>
          </w:tcPr>
          <w:p w14:paraId="5C335F6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1.25</w:t>
            </w:r>
          </w:p>
        </w:tc>
        <w:tc>
          <w:tcPr>
            <w:tcW w:w="840" w:type="dxa"/>
            <w:tcBorders>
              <w:top w:val="nil"/>
              <w:left w:val="nil"/>
              <w:bottom w:val="single" w:sz="4" w:space="0" w:color="auto"/>
              <w:right w:val="nil"/>
            </w:tcBorders>
            <w:shd w:val="clear" w:color="auto" w:fill="auto"/>
            <w:noWrap/>
            <w:vAlign w:val="bottom"/>
            <w:hideMark/>
          </w:tcPr>
          <w:p w14:paraId="39E0DDB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40" w:type="dxa"/>
            <w:tcBorders>
              <w:top w:val="nil"/>
              <w:left w:val="nil"/>
              <w:bottom w:val="single" w:sz="4" w:space="0" w:color="auto"/>
              <w:right w:val="nil"/>
            </w:tcBorders>
            <w:shd w:val="clear" w:color="auto" w:fill="auto"/>
            <w:vAlign w:val="center"/>
            <w:hideMark/>
          </w:tcPr>
          <w:p w14:paraId="02A7B99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1.03</w:t>
            </w:r>
          </w:p>
        </w:tc>
        <w:tc>
          <w:tcPr>
            <w:tcW w:w="840" w:type="dxa"/>
            <w:tcBorders>
              <w:top w:val="nil"/>
              <w:left w:val="nil"/>
              <w:bottom w:val="single" w:sz="4" w:space="0" w:color="auto"/>
              <w:right w:val="nil"/>
            </w:tcBorders>
            <w:shd w:val="clear" w:color="auto" w:fill="auto"/>
            <w:vAlign w:val="center"/>
            <w:hideMark/>
          </w:tcPr>
          <w:p w14:paraId="77886B9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1.49</w:t>
            </w:r>
          </w:p>
        </w:tc>
        <w:tc>
          <w:tcPr>
            <w:tcW w:w="840" w:type="dxa"/>
            <w:tcBorders>
              <w:top w:val="nil"/>
              <w:left w:val="nil"/>
              <w:bottom w:val="single" w:sz="4" w:space="0" w:color="auto"/>
              <w:right w:val="nil"/>
            </w:tcBorders>
            <w:shd w:val="clear" w:color="auto" w:fill="auto"/>
            <w:vAlign w:val="center"/>
            <w:hideMark/>
          </w:tcPr>
          <w:p w14:paraId="47954CF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2.06</w:t>
            </w:r>
          </w:p>
        </w:tc>
        <w:tc>
          <w:tcPr>
            <w:tcW w:w="840" w:type="dxa"/>
            <w:tcBorders>
              <w:top w:val="nil"/>
              <w:left w:val="nil"/>
              <w:bottom w:val="single" w:sz="4" w:space="0" w:color="auto"/>
              <w:right w:val="nil"/>
            </w:tcBorders>
            <w:shd w:val="clear" w:color="auto" w:fill="auto"/>
            <w:noWrap/>
            <w:vAlign w:val="bottom"/>
            <w:hideMark/>
          </w:tcPr>
          <w:p w14:paraId="45B7667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r>
    </w:tbl>
    <w:p w14:paraId="6980B4C8" w14:textId="77777777" w:rsidR="006164E5" w:rsidRPr="006F4FC8" w:rsidRDefault="006164E5" w:rsidP="006164E5">
      <w:pPr>
        <w:rPr>
          <w:rFonts w:ascii="Times New Roman" w:hAnsi="Times New Roman"/>
          <w:iCs/>
          <w:lang w:val="es-ES_tradnl"/>
        </w:rPr>
      </w:pPr>
    </w:p>
    <w:p w14:paraId="09A44C9A" w14:textId="77777777" w:rsidR="006164E5" w:rsidRPr="006F4FC8" w:rsidRDefault="006164E5" w:rsidP="006164E5">
      <w:pPr>
        <w:rPr>
          <w:rFonts w:ascii="Times New Roman" w:hAnsi="Times New Roman"/>
        </w:rPr>
      </w:pPr>
      <w:r w:rsidRPr="006F4FC8">
        <w:rPr>
          <w:rFonts w:ascii="Times New Roman" w:hAnsi="Times New Roman"/>
          <w:iCs/>
          <w:vertAlign w:val="superscript"/>
          <w:lang w:val="es-ES_tradnl"/>
        </w:rPr>
        <w:t xml:space="preserve">a </w:t>
      </w:r>
      <w:r w:rsidRPr="006F4FC8">
        <w:rPr>
          <w:rFonts w:ascii="Times New Roman" w:hAnsi="Times New Roman"/>
        </w:rPr>
        <w:t>Prior to 2004, isolates fitting the designation were included in the unidentified isolates category.</w:t>
      </w:r>
    </w:p>
    <w:p w14:paraId="7F1B71A7" w14:textId="77777777" w:rsidR="006164E5" w:rsidRDefault="006164E5" w:rsidP="006164E5">
      <w:pPr>
        <w:rPr>
          <w:rFonts w:ascii="Times New Roman" w:hAnsi="Times New Roman"/>
        </w:rPr>
      </w:pPr>
      <w:r w:rsidRPr="006F4FC8">
        <w:rPr>
          <w:rFonts w:ascii="Times New Roman" w:hAnsi="Times New Roman"/>
          <w:vertAlign w:val="superscript"/>
        </w:rPr>
        <w:t xml:space="preserve">b </w:t>
      </w:r>
      <w:r w:rsidRPr="006F4FC8">
        <w:rPr>
          <w:rFonts w:ascii="Times New Roman" w:hAnsi="Times New Roman"/>
        </w:rPr>
        <w:t>After 2005 Typhimurium includes Typhimurium 5- (formerly Copenhagen).</w:t>
      </w:r>
    </w:p>
    <w:p w14:paraId="5AE41F55" w14:textId="77777777" w:rsidR="006164E5" w:rsidRPr="00AA57C3" w:rsidRDefault="006164E5" w:rsidP="006164E5">
      <w:pPr>
        <w:rPr>
          <w:rFonts w:ascii="Times New Roman" w:hAnsi="Times New Roman"/>
        </w:rPr>
      </w:pPr>
      <w:r>
        <w:rPr>
          <w:rFonts w:ascii="Times New Roman" w:hAnsi="Times New Roman"/>
        </w:rPr>
        <w:br w:type="page"/>
      </w:r>
    </w:p>
    <w:p w14:paraId="7C92EFE5" w14:textId="77777777" w:rsidR="006164E5" w:rsidRPr="00AA57C3" w:rsidRDefault="006164E5" w:rsidP="006164E5">
      <w:pPr>
        <w:pStyle w:val="Caption"/>
        <w:keepNext/>
        <w:spacing w:line="480" w:lineRule="auto"/>
        <w:rPr>
          <w:rFonts w:ascii="Times New Roman" w:hAnsi="Times New Roman"/>
          <w:b w:val="0"/>
          <w:color w:val="auto"/>
          <w:sz w:val="22"/>
          <w:szCs w:val="22"/>
        </w:rPr>
      </w:pPr>
      <w:bookmarkStart w:id="56" w:name="_Toc259981533"/>
      <w:bookmarkStart w:id="57" w:name="_Toc261471620"/>
      <w:bookmarkStart w:id="58" w:name="_Toc265784524"/>
      <w:r w:rsidRPr="00AA57C3">
        <w:rPr>
          <w:rFonts w:ascii="Times New Roman" w:hAnsi="Times New Roman"/>
          <w:b w:val="0"/>
          <w:color w:val="auto"/>
          <w:sz w:val="22"/>
          <w:szCs w:val="22"/>
        </w:rPr>
        <w:lastRenderedPageBreak/>
        <w:t xml:space="preserve">Table </w:t>
      </w:r>
      <w:r w:rsidRPr="00AA57C3">
        <w:rPr>
          <w:rFonts w:ascii="Times New Roman" w:hAnsi="Times New Roman"/>
          <w:b w:val="0"/>
          <w:color w:val="auto"/>
          <w:sz w:val="22"/>
          <w:szCs w:val="22"/>
        </w:rPr>
        <w:fldChar w:fldCharType="begin"/>
      </w:r>
      <w:r w:rsidRPr="00AA57C3">
        <w:rPr>
          <w:rFonts w:ascii="Times New Roman" w:hAnsi="Times New Roman"/>
          <w:b w:val="0"/>
          <w:color w:val="auto"/>
          <w:sz w:val="22"/>
          <w:szCs w:val="22"/>
        </w:rPr>
        <w:instrText xml:space="preserve"> SEQ Table \* ARABIC </w:instrText>
      </w:r>
      <w:r w:rsidRPr="00AA57C3">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6</w:t>
      </w:r>
      <w:r w:rsidRPr="00AA57C3">
        <w:rPr>
          <w:rFonts w:ascii="Times New Roman" w:hAnsi="Times New Roman"/>
          <w:b w:val="0"/>
          <w:color w:val="auto"/>
          <w:sz w:val="22"/>
          <w:szCs w:val="22"/>
        </w:rPr>
        <w:fldChar w:fldCharType="end"/>
      </w:r>
      <w:r w:rsidRPr="00AA57C3">
        <w:rPr>
          <w:rFonts w:ascii="Times New Roman" w:hAnsi="Times New Roman"/>
          <w:b w:val="0"/>
          <w:color w:val="auto"/>
          <w:sz w:val="22"/>
          <w:szCs w:val="22"/>
        </w:rPr>
        <w:t>.</w:t>
      </w:r>
      <w:r w:rsidRPr="00AA57C3">
        <w:rPr>
          <w:rFonts w:ascii="Times New Roman" w:hAnsi="Times New Roman"/>
          <w:b w:val="0"/>
          <w:color w:val="auto"/>
          <w:sz w:val="22"/>
          <w:szCs w:val="22"/>
          <w:lang w:val="es-ES_tradnl"/>
        </w:rPr>
        <w:t xml:space="preserve"> Examples of </w:t>
      </w:r>
      <w:r w:rsidRPr="00AA57C3">
        <w:rPr>
          <w:rFonts w:ascii="Times New Roman" w:hAnsi="Times New Roman"/>
          <w:b w:val="0"/>
          <w:i/>
          <w:color w:val="auto"/>
          <w:sz w:val="22"/>
          <w:szCs w:val="22"/>
          <w:lang w:val="es-ES_tradnl"/>
        </w:rPr>
        <w:t xml:space="preserve">Salmonella </w:t>
      </w:r>
      <w:r>
        <w:rPr>
          <w:rFonts w:ascii="Times New Roman" w:hAnsi="Times New Roman"/>
          <w:b w:val="0"/>
          <w:color w:val="auto"/>
          <w:sz w:val="22"/>
          <w:szCs w:val="22"/>
          <w:lang w:val="es-ES_tradnl"/>
        </w:rPr>
        <w:t>serovars profile of</w:t>
      </w:r>
      <w:r w:rsidRPr="00AA57C3">
        <w:rPr>
          <w:rFonts w:ascii="Times New Roman" w:hAnsi="Times New Roman"/>
          <w:b w:val="0"/>
          <w:color w:val="auto"/>
          <w:sz w:val="22"/>
          <w:szCs w:val="22"/>
          <w:lang w:val="es-ES_tradnl"/>
        </w:rPr>
        <w:t xml:space="preserve"> </w:t>
      </w:r>
      <w:r w:rsidRPr="00AA57C3">
        <w:rPr>
          <w:rFonts w:ascii="Times New Roman" w:hAnsi="Times New Roman"/>
          <w:b w:val="0"/>
          <w:iCs/>
          <w:color w:val="auto"/>
          <w:sz w:val="22"/>
          <w:szCs w:val="22"/>
        </w:rPr>
        <w:t>Pathogen Reduction/ Hazard Analysis and Critical Control Point (PR/HACCP) systems verification samples from ground chicken (USDA/FSIS, 2010)</w:t>
      </w:r>
      <w:bookmarkEnd w:id="56"/>
      <w:bookmarkEnd w:id="57"/>
      <w:bookmarkEnd w:id="58"/>
    </w:p>
    <w:tbl>
      <w:tblPr>
        <w:tblW w:w="10500" w:type="dxa"/>
        <w:tblInd w:w="93" w:type="dxa"/>
        <w:tblLook w:val="04A0" w:firstRow="1" w:lastRow="0" w:firstColumn="1" w:lastColumn="0" w:noHBand="0" w:noVBand="1"/>
      </w:tblPr>
      <w:tblGrid>
        <w:gridCol w:w="2100"/>
        <w:gridCol w:w="840"/>
        <w:gridCol w:w="840"/>
        <w:gridCol w:w="840"/>
        <w:gridCol w:w="840"/>
        <w:gridCol w:w="840"/>
        <w:gridCol w:w="840"/>
        <w:gridCol w:w="840"/>
        <w:gridCol w:w="840"/>
        <w:gridCol w:w="840"/>
        <w:gridCol w:w="840"/>
      </w:tblGrid>
      <w:tr w:rsidR="006164E5" w:rsidRPr="006F4FC8" w14:paraId="620DB7F4" w14:textId="77777777" w:rsidTr="006164E5">
        <w:trPr>
          <w:trHeight w:val="340"/>
        </w:trPr>
        <w:tc>
          <w:tcPr>
            <w:tcW w:w="2100" w:type="dxa"/>
            <w:tcBorders>
              <w:top w:val="nil"/>
              <w:left w:val="nil"/>
              <w:bottom w:val="nil"/>
              <w:right w:val="nil"/>
            </w:tcBorders>
            <w:shd w:val="clear" w:color="auto" w:fill="auto"/>
            <w:noWrap/>
            <w:vAlign w:val="bottom"/>
            <w:hideMark/>
          </w:tcPr>
          <w:p w14:paraId="2C0A133D" w14:textId="77777777" w:rsidR="006164E5" w:rsidRPr="006F4FC8" w:rsidRDefault="006164E5" w:rsidP="006164E5">
            <w:pPr>
              <w:rPr>
                <w:rFonts w:ascii="Times New Roman" w:eastAsia="Times New Roman" w:hAnsi="Times New Roman"/>
              </w:rPr>
            </w:pPr>
          </w:p>
        </w:tc>
        <w:tc>
          <w:tcPr>
            <w:tcW w:w="8400" w:type="dxa"/>
            <w:gridSpan w:val="10"/>
            <w:tcBorders>
              <w:top w:val="single" w:sz="4" w:space="0" w:color="auto"/>
              <w:left w:val="nil"/>
              <w:bottom w:val="single" w:sz="4" w:space="0" w:color="auto"/>
              <w:right w:val="nil"/>
            </w:tcBorders>
            <w:shd w:val="clear" w:color="auto" w:fill="auto"/>
            <w:vAlign w:val="center"/>
            <w:hideMark/>
          </w:tcPr>
          <w:p w14:paraId="1990C622"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 xml:space="preserve">% Total Serotyped </w:t>
            </w:r>
          </w:p>
        </w:tc>
      </w:tr>
      <w:tr w:rsidR="006164E5" w:rsidRPr="006F4FC8" w14:paraId="1EAADAE7" w14:textId="77777777" w:rsidTr="006164E5">
        <w:trPr>
          <w:trHeight w:val="320"/>
        </w:trPr>
        <w:tc>
          <w:tcPr>
            <w:tcW w:w="2100" w:type="dxa"/>
            <w:tcBorders>
              <w:top w:val="single" w:sz="4" w:space="0" w:color="auto"/>
              <w:left w:val="nil"/>
              <w:bottom w:val="single" w:sz="4" w:space="0" w:color="auto"/>
              <w:right w:val="nil"/>
            </w:tcBorders>
            <w:shd w:val="clear" w:color="auto" w:fill="auto"/>
            <w:vAlign w:val="center"/>
            <w:hideMark/>
          </w:tcPr>
          <w:p w14:paraId="4356EEEC" w14:textId="77777777" w:rsidR="006164E5" w:rsidRPr="006F4FC8" w:rsidRDefault="006164E5" w:rsidP="006164E5">
            <w:pPr>
              <w:rPr>
                <w:rFonts w:ascii="Times New Roman" w:eastAsia="Times New Roman" w:hAnsi="Times New Roman"/>
                <w:b/>
                <w:bCs/>
              </w:rPr>
            </w:pPr>
            <w:r w:rsidRPr="006F4FC8">
              <w:rPr>
                <w:rFonts w:ascii="Times New Roman" w:eastAsia="Times New Roman" w:hAnsi="Times New Roman"/>
                <w:b/>
                <w:bCs/>
                <w:i/>
                <w:iCs/>
              </w:rPr>
              <w:t xml:space="preserve">Salmonella </w:t>
            </w:r>
            <w:r w:rsidRPr="006F4FC8">
              <w:rPr>
                <w:rFonts w:ascii="Times New Roman" w:eastAsia="Times New Roman" w:hAnsi="Times New Roman"/>
                <w:b/>
                <w:bCs/>
              </w:rPr>
              <w:t>serovar</w:t>
            </w:r>
          </w:p>
        </w:tc>
        <w:tc>
          <w:tcPr>
            <w:tcW w:w="840" w:type="dxa"/>
            <w:tcBorders>
              <w:top w:val="nil"/>
              <w:left w:val="nil"/>
              <w:bottom w:val="single" w:sz="4" w:space="0" w:color="auto"/>
              <w:right w:val="nil"/>
            </w:tcBorders>
            <w:shd w:val="clear" w:color="auto" w:fill="auto"/>
            <w:noWrap/>
            <w:vAlign w:val="bottom"/>
            <w:hideMark/>
          </w:tcPr>
          <w:p w14:paraId="7918A10F"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2000</w:t>
            </w:r>
          </w:p>
        </w:tc>
        <w:tc>
          <w:tcPr>
            <w:tcW w:w="840" w:type="dxa"/>
            <w:tcBorders>
              <w:top w:val="nil"/>
              <w:left w:val="nil"/>
              <w:bottom w:val="single" w:sz="4" w:space="0" w:color="auto"/>
              <w:right w:val="nil"/>
            </w:tcBorders>
            <w:shd w:val="clear" w:color="auto" w:fill="auto"/>
            <w:vAlign w:val="center"/>
            <w:hideMark/>
          </w:tcPr>
          <w:p w14:paraId="40E7A7AC"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2001</w:t>
            </w:r>
          </w:p>
        </w:tc>
        <w:tc>
          <w:tcPr>
            <w:tcW w:w="840" w:type="dxa"/>
            <w:tcBorders>
              <w:top w:val="nil"/>
              <w:left w:val="nil"/>
              <w:bottom w:val="single" w:sz="4" w:space="0" w:color="auto"/>
              <w:right w:val="nil"/>
            </w:tcBorders>
            <w:shd w:val="clear" w:color="auto" w:fill="auto"/>
            <w:vAlign w:val="center"/>
            <w:hideMark/>
          </w:tcPr>
          <w:p w14:paraId="121848A1"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2002</w:t>
            </w:r>
          </w:p>
        </w:tc>
        <w:tc>
          <w:tcPr>
            <w:tcW w:w="840" w:type="dxa"/>
            <w:tcBorders>
              <w:top w:val="nil"/>
              <w:left w:val="nil"/>
              <w:bottom w:val="single" w:sz="4" w:space="0" w:color="auto"/>
              <w:right w:val="nil"/>
            </w:tcBorders>
            <w:shd w:val="clear" w:color="auto" w:fill="auto"/>
            <w:vAlign w:val="center"/>
            <w:hideMark/>
          </w:tcPr>
          <w:p w14:paraId="48A7057B"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2003</w:t>
            </w:r>
          </w:p>
        </w:tc>
        <w:tc>
          <w:tcPr>
            <w:tcW w:w="840" w:type="dxa"/>
            <w:tcBorders>
              <w:top w:val="nil"/>
              <w:left w:val="nil"/>
              <w:bottom w:val="single" w:sz="4" w:space="0" w:color="auto"/>
              <w:right w:val="nil"/>
            </w:tcBorders>
            <w:shd w:val="clear" w:color="auto" w:fill="auto"/>
            <w:vAlign w:val="center"/>
            <w:hideMark/>
          </w:tcPr>
          <w:p w14:paraId="4A8A13FA"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2004</w:t>
            </w:r>
          </w:p>
        </w:tc>
        <w:tc>
          <w:tcPr>
            <w:tcW w:w="840" w:type="dxa"/>
            <w:tcBorders>
              <w:top w:val="nil"/>
              <w:left w:val="nil"/>
              <w:bottom w:val="single" w:sz="4" w:space="0" w:color="auto"/>
              <w:right w:val="nil"/>
            </w:tcBorders>
            <w:shd w:val="clear" w:color="auto" w:fill="auto"/>
            <w:vAlign w:val="center"/>
            <w:hideMark/>
          </w:tcPr>
          <w:p w14:paraId="2E2D44EC"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2005</w:t>
            </w:r>
          </w:p>
        </w:tc>
        <w:tc>
          <w:tcPr>
            <w:tcW w:w="840" w:type="dxa"/>
            <w:tcBorders>
              <w:top w:val="nil"/>
              <w:left w:val="nil"/>
              <w:bottom w:val="single" w:sz="4" w:space="0" w:color="auto"/>
              <w:right w:val="nil"/>
            </w:tcBorders>
            <w:shd w:val="clear" w:color="auto" w:fill="auto"/>
            <w:vAlign w:val="center"/>
            <w:hideMark/>
          </w:tcPr>
          <w:p w14:paraId="19B9E92E"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2006</w:t>
            </w:r>
          </w:p>
        </w:tc>
        <w:tc>
          <w:tcPr>
            <w:tcW w:w="840" w:type="dxa"/>
            <w:tcBorders>
              <w:top w:val="nil"/>
              <w:left w:val="nil"/>
              <w:bottom w:val="single" w:sz="4" w:space="0" w:color="auto"/>
              <w:right w:val="nil"/>
            </w:tcBorders>
            <w:shd w:val="clear" w:color="auto" w:fill="auto"/>
            <w:vAlign w:val="center"/>
            <w:hideMark/>
          </w:tcPr>
          <w:p w14:paraId="0C333C37"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2007</w:t>
            </w:r>
          </w:p>
        </w:tc>
        <w:tc>
          <w:tcPr>
            <w:tcW w:w="840" w:type="dxa"/>
            <w:tcBorders>
              <w:top w:val="nil"/>
              <w:left w:val="nil"/>
              <w:bottom w:val="single" w:sz="4" w:space="0" w:color="auto"/>
              <w:right w:val="nil"/>
            </w:tcBorders>
            <w:shd w:val="clear" w:color="auto" w:fill="auto"/>
            <w:vAlign w:val="center"/>
            <w:hideMark/>
          </w:tcPr>
          <w:p w14:paraId="2499CDCB"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2008</w:t>
            </w:r>
          </w:p>
        </w:tc>
        <w:tc>
          <w:tcPr>
            <w:tcW w:w="840" w:type="dxa"/>
            <w:tcBorders>
              <w:top w:val="nil"/>
              <w:left w:val="nil"/>
              <w:bottom w:val="single" w:sz="4" w:space="0" w:color="auto"/>
              <w:right w:val="nil"/>
            </w:tcBorders>
            <w:shd w:val="clear" w:color="auto" w:fill="auto"/>
            <w:vAlign w:val="center"/>
            <w:hideMark/>
          </w:tcPr>
          <w:p w14:paraId="3B78A6FC"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2009</w:t>
            </w:r>
          </w:p>
        </w:tc>
      </w:tr>
      <w:tr w:rsidR="006164E5" w:rsidRPr="006F4FC8" w14:paraId="5EF91D27" w14:textId="77777777" w:rsidTr="006164E5">
        <w:trPr>
          <w:trHeight w:val="300"/>
        </w:trPr>
        <w:tc>
          <w:tcPr>
            <w:tcW w:w="2100" w:type="dxa"/>
            <w:tcBorders>
              <w:top w:val="nil"/>
              <w:left w:val="nil"/>
              <w:bottom w:val="nil"/>
              <w:right w:val="nil"/>
            </w:tcBorders>
            <w:shd w:val="clear" w:color="auto" w:fill="auto"/>
            <w:vAlign w:val="center"/>
            <w:hideMark/>
          </w:tcPr>
          <w:p w14:paraId="1B9CA317"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Kentucky </w:t>
            </w:r>
          </w:p>
        </w:tc>
        <w:tc>
          <w:tcPr>
            <w:tcW w:w="840" w:type="dxa"/>
            <w:tcBorders>
              <w:top w:val="nil"/>
              <w:left w:val="nil"/>
              <w:bottom w:val="nil"/>
              <w:right w:val="nil"/>
            </w:tcBorders>
            <w:shd w:val="clear" w:color="auto" w:fill="auto"/>
            <w:vAlign w:val="center"/>
            <w:hideMark/>
          </w:tcPr>
          <w:p w14:paraId="632974A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26.53</w:t>
            </w:r>
          </w:p>
        </w:tc>
        <w:tc>
          <w:tcPr>
            <w:tcW w:w="840" w:type="dxa"/>
            <w:tcBorders>
              <w:top w:val="nil"/>
              <w:left w:val="nil"/>
              <w:bottom w:val="nil"/>
              <w:right w:val="nil"/>
            </w:tcBorders>
            <w:shd w:val="clear" w:color="auto" w:fill="auto"/>
            <w:vAlign w:val="center"/>
            <w:hideMark/>
          </w:tcPr>
          <w:p w14:paraId="486D3FE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w:t>
            </w:r>
          </w:p>
        </w:tc>
        <w:tc>
          <w:tcPr>
            <w:tcW w:w="840" w:type="dxa"/>
            <w:tcBorders>
              <w:top w:val="nil"/>
              <w:left w:val="nil"/>
              <w:bottom w:val="nil"/>
              <w:right w:val="nil"/>
            </w:tcBorders>
            <w:shd w:val="clear" w:color="auto" w:fill="auto"/>
            <w:vAlign w:val="center"/>
            <w:hideMark/>
          </w:tcPr>
          <w:p w14:paraId="223A3A5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w:t>
            </w:r>
          </w:p>
        </w:tc>
        <w:tc>
          <w:tcPr>
            <w:tcW w:w="840" w:type="dxa"/>
            <w:tcBorders>
              <w:top w:val="nil"/>
              <w:left w:val="nil"/>
              <w:bottom w:val="nil"/>
              <w:right w:val="nil"/>
            </w:tcBorders>
            <w:shd w:val="clear" w:color="auto" w:fill="auto"/>
            <w:vAlign w:val="center"/>
            <w:hideMark/>
          </w:tcPr>
          <w:p w14:paraId="2EDD143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w:t>
            </w:r>
          </w:p>
        </w:tc>
        <w:tc>
          <w:tcPr>
            <w:tcW w:w="840" w:type="dxa"/>
            <w:tcBorders>
              <w:top w:val="nil"/>
              <w:left w:val="nil"/>
              <w:bottom w:val="nil"/>
              <w:right w:val="nil"/>
            </w:tcBorders>
            <w:shd w:val="clear" w:color="auto" w:fill="auto"/>
            <w:vAlign w:val="center"/>
            <w:hideMark/>
          </w:tcPr>
          <w:p w14:paraId="725E52E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12.89</w:t>
            </w:r>
          </w:p>
        </w:tc>
        <w:tc>
          <w:tcPr>
            <w:tcW w:w="840" w:type="dxa"/>
            <w:tcBorders>
              <w:top w:val="nil"/>
              <w:left w:val="nil"/>
              <w:bottom w:val="nil"/>
              <w:right w:val="nil"/>
            </w:tcBorders>
            <w:shd w:val="clear" w:color="auto" w:fill="auto"/>
            <w:vAlign w:val="center"/>
            <w:hideMark/>
          </w:tcPr>
          <w:p w14:paraId="27A06E7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31.91</w:t>
            </w:r>
          </w:p>
        </w:tc>
        <w:tc>
          <w:tcPr>
            <w:tcW w:w="840" w:type="dxa"/>
            <w:tcBorders>
              <w:top w:val="nil"/>
              <w:left w:val="nil"/>
              <w:bottom w:val="nil"/>
              <w:right w:val="nil"/>
            </w:tcBorders>
            <w:shd w:val="clear" w:color="auto" w:fill="auto"/>
            <w:vAlign w:val="center"/>
            <w:hideMark/>
          </w:tcPr>
          <w:p w14:paraId="50B9DA2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42</w:t>
            </w:r>
          </w:p>
        </w:tc>
        <w:tc>
          <w:tcPr>
            <w:tcW w:w="840" w:type="dxa"/>
            <w:tcBorders>
              <w:top w:val="nil"/>
              <w:left w:val="nil"/>
              <w:bottom w:val="nil"/>
              <w:right w:val="nil"/>
            </w:tcBorders>
            <w:shd w:val="clear" w:color="auto" w:fill="auto"/>
            <w:vAlign w:val="center"/>
            <w:hideMark/>
          </w:tcPr>
          <w:p w14:paraId="04F3536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24.81</w:t>
            </w:r>
          </w:p>
        </w:tc>
        <w:tc>
          <w:tcPr>
            <w:tcW w:w="840" w:type="dxa"/>
            <w:tcBorders>
              <w:top w:val="nil"/>
              <w:left w:val="nil"/>
              <w:bottom w:val="nil"/>
              <w:right w:val="nil"/>
            </w:tcBorders>
            <w:shd w:val="clear" w:color="auto" w:fill="auto"/>
            <w:vAlign w:val="center"/>
            <w:hideMark/>
          </w:tcPr>
          <w:p w14:paraId="05D4521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28.57</w:t>
            </w:r>
          </w:p>
        </w:tc>
        <w:tc>
          <w:tcPr>
            <w:tcW w:w="840" w:type="dxa"/>
            <w:tcBorders>
              <w:top w:val="nil"/>
              <w:left w:val="nil"/>
              <w:bottom w:val="nil"/>
              <w:right w:val="nil"/>
            </w:tcBorders>
            <w:shd w:val="clear" w:color="auto" w:fill="auto"/>
            <w:vAlign w:val="center"/>
            <w:hideMark/>
          </w:tcPr>
          <w:p w14:paraId="3D5E1FD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30.88</w:t>
            </w:r>
          </w:p>
        </w:tc>
      </w:tr>
      <w:tr w:rsidR="006164E5" w:rsidRPr="006F4FC8" w14:paraId="2C25CD47" w14:textId="77777777" w:rsidTr="006164E5">
        <w:trPr>
          <w:trHeight w:val="300"/>
        </w:trPr>
        <w:tc>
          <w:tcPr>
            <w:tcW w:w="2100" w:type="dxa"/>
            <w:tcBorders>
              <w:top w:val="nil"/>
              <w:left w:val="nil"/>
              <w:bottom w:val="nil"/>
              <w:right w:val="nil"/>
            </w:tcBorders>
            <w:shd w:val="clear" w:color="auto" w:fill="auto"/>
            <w:vAlign w:val="center"/>
            <w:hideMark/>
          </w:tcPr>
          <w:p w14:paraId="15E0400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Enteritidis </w:t>
            </w:r>
          </w:p>
        </w:tc>
        <w:tc>
          <w:tcPr>
            <w:tcW w:w="840" w:type="dxa"/>
            <w:tcBorders>
              <w:top w:val="nil"/>
              <w:left w:val="nil"/>
              <w:bottom w:val="nil"/>
              <w:right w:val="nil"/>
            </w:tcBorders>
            <w:shd w:val="clear" w:color="auto" w:fill="auto"/>
            <w:vAlign w:val="center"/>
            <w:hideMark/>
          </w:tcPr>
          <w:p w14:paraId="570524B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4.08</w:t>
            </w:r>
          </w:p>
        </w:tc>
        <w:tc>
          <w:tcPr>
            <w:tcW w:w="840" w:type="dxa"/>
            <w:tcBorders>
              <w:top w:val="nil"/>
              <w:left w:val="nil"/>
              <w:bottom w:val="nil"/>
              <w:right w:val="nil"/>
            </w:tcBorders>
            <w:shd w:val="clear" w:color="auto" w:fill="auto"/>
            <w:vAlign w:val="center"/>
            <w:hideMark/>
          </w:tcPr>
          <w:p w14:paraId="7B5F121E"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0946F03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w:t>
            </w:r>
          </w:p>
        </w:tc>
        <w:tc>
          <w:tcPr>
            <w:tcW w:w="840" w:type="dxa"/>
            <w:tcBorders>
              <w:top w:val="nil"/>
              <w:left w:val="nil"/>
              <w:bottom w:val="nil"/>
              <w:right w:val="nil"/>
            </w:tcBorders>
            <w:shd w:val="clear" w:color="auto" w:fill="auto"/>
            <w:vAlign w:val="center"/>
            <w:hideMark/>
          </w:tcPr>
          <w:p w14:paraId="017AA722"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596A707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w:t>
            </w:r>
          </w:p>
        </w:tc>
        <w:tc>
          <w:tcPr>
            <w:tcW w:w="840" w:type="dxa"/>
            <w:tcBorders>
              <w:top w:val="nil"/>
              <w:left w:val="nil"/>
              <w:bottom w:val="nil"/>
              <w:right w:val="nil"/>
            </w:tcBorders>
            <w:shd w:val="clear" w:color="auto" w:fill="auto"/>
            <w:vAlign w:val="center"/>
            <w:hideMark/>
          </w:tcPr>
          <w:p w14:paraId="63691FA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31.91</w:t>
            </w:r>
          </w:p>
        </w:tc>
        <w:tc>
          <w:tcPr>
            <w:tcW w:w="840" w:type="dxa"/>
            <w:tcBorders>
              <w:top w:val="nil"/>
              <w:left w:val="nil"/>
              <w:bottom w:val="nil"/>
              <w:right w:val="nil"/>
            </w:tcBorders>
            <w:shd w:val="clear" w:color="auto" w:fill="auto"/>
            <w:vAlign w:val="center"/>
            <w:hideMark/>
          </w:tcPr>
          <w:p w14:paraId="52F1401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w:t>
            </w:r>
          </w:p>
        </w:tc>
        <w:tc>
          <w:tcPr>
            <w:tcW w:w="840" w:type="dxa"/>
            <w:tcBorders>
              <w:top w:val="nil"/>
              <w:left w:val="nil"/>
              <w:bottom w:val="nil"/>
              <w:right w:val="nil"/>
            </w:tcBorders>
            <w:shd w:val="clear" w:color="auto" w:fill="auto"/>
            <w:vAlign w:val="center"/>
            <w:hideMark/>
          </w:tcPr>
          <w:p w14:paraId="0C3458B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25.56</w:t>
            </w:r>
          </w:p>
        </w:tc>
        <w:tc>
          <w:tcPr>
            <w:tcW w:w="840" w:type="dxa"/>
            <w:tcBorders>
              <w:top w:val="nil"/>
              <w:left w:val="nil"/>
              <w:bottom w:val="nil"/>
              <w:right w:val="nil"/>
            </w:tcBorders>
            <w:shd w:val="clear" w:color="auto" w:fill="auto"/>
            <w:vAlign w:val="center"/>
            <w:hideMark/>
          </w:tcPr>
          <w:p w14:paraId="4F3C64A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w:t>
            </w:r>
          </w:p>
        </w:tc>
        <w:tc>
          <w:tcPr>
            <w:tcW w:w="840" w:type="dxa"/>
            <w:tcBorders>
              <w:top w:val="nil"/>
              <w:left w:val="nil"/>
              <w:bottom w:val="nil"/>
              <w:right w:val="nil"/>
            </w:tcBorders>
            <w:shd w:val="clear" w:color="auto" w:fill="auto"/>
            <w:vAlign w:val="center"/>
            <w:hideMark/>
          </w:tcPr>
          <w:p w14:paraId="5AEF5F3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29.41</w:t>
            </w:r>
          </w:p>
        </w:tc>
      </w:tr>
      <w:tr w:rsidR="006164E5" w:rsidRPr="006F4FC8" w14:paraId="7B0E9AD8" w14:textId="77777777" w:rsidTr="006164E5">
        <w:trPr>
          <w:trHeight w:val="300"/>
        </w:trPr>
        <w:tc>
          <w:tcPr>
            <w:tcW w:w="2100" w:type="dxa"/>
            <w:tcBorders>
              <w:top w:val="nil"/>
              <w:left w:val="nil"/>
              <w:bottom w:val="nil"/>
              <w:right w:val="nil"/>
            </w:tcBorders>
            <w:shd w:val="clear" w:color="auto" w:fill="auto"/>
            <w:vAlign w:val="center"/>
            <w:hideMark/>
          </w:tcPr>
          <w:p w14:paraId="4140EB05"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Heidelberg </w:t>
            </w:r>
          </w:p>
        </w:tc>
        <w:tc>
          <w:tcPr>
            <w:tcW w:w="840" w:type="dxa"/>
            <w:tcBorders>
              <w:top w:val="nil"/>
              <w:left w:val="nil"/>
              <w:bottom w:val="nil"/>
              <w:right w:val="nil"/>
            </w:tcBorders>
            <w:shd w:val="clear" w:color="auto" w:fill="auto"/>
            <w:vAlign w:val="center"/>
            <w:hideMark/>
          </w:tcPr>
          <w:p w14:paraId="7284EA9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18.37</w:t>
            </w:r>
          </w:p>
        </w:tc>
        <w:tc>
          <w:tcPr>
            <w:tcW w:w="840" w:type="dxa"/>
            <w:tcBorders>
              <w:top w:val="nil"/>
              <w:left w:val="nil"/>
              <w:bottom w:val="nil"/>
              <w:right w:val="nil"/>
            </w:tcBorders>
            <w:shd w:val="clear" w:color="auto" w:fill="auto"/>
            <w:vAlign w:val="center"/>
            <w:hideMark/>
          </w:tcPr>
          <w:p w14:paraId="7027AF0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26</w:t>
            </w:r>
          </w:p>
        </w:tc>
        <w:tc>
          <w:tcPr>
            <w:tcW w:w="840" w:type="dxa"/>
            <w:tcBorders>
              <w:top w:val="nil"/>
              <w:left w:val="nil"/>
              <w:bottom w:val="nil"/>
              <w:right w:val="nil"/>
            </w:tcBorders>
            <w:shd w:val="clear" w:color="auto" w:fill="auto"/>
            <w:vAlign w:val="center"/>
            <w:hideMark/>
          </w:tcPr>
          <w:p w14:paraId="3D720D7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29.6</w:t>
            </w:r>
          </w:p>
        </w:tc>
        <w:tc>
          <w:tcPr>
            <w:tcW w:w="840" w:type="dxa"/>
            <w:tcBorders>
              <w:top w:val="nil"/>
              <w:left w:val="nil"/>
              <w:bottom w:val="nil"/>
              <w:right w:val="nil"/>
            </w:tcBorders>
            <w:shd w:val="clear" w:color="auto" w:fill="auto"/>
            <w:vAlign w:val="center"/>
            <w:hideMark/>
          </w:tcPr>
          <w:p w14:paraId="5B7C309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25.71</w:t>
            </w:r>
          </w:p>
        </w:tc>
        <w:tc>
          <w:tcPr>
            <w:tcW w:w="840" w:type="dxa"/>
            <w:tcBorders>
              <w:top w:val="nil"/>
              <w:left w:val="nil"/>
              <w:bottom w:val="nil"/>
              <w:right w:val="nil"/>
            </w:tcBorders>
            <w:shd w:val="clear" w:color="auto" w:fill="auto"/>
            <w:vAlign w:val="center"/>
            <w:hideMark/>
          </w:tcPr>
          <w:p w14:paraId="4660722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1.55</w:t>
            </w:r>
          </w:p>
        </w:tc>
        <w:tc>
          <w:tcPr>
            <w:tcW w:w="840" w:type="dxa"/>
            <w:tcBorders>
              <w:top w:val="nil"/>
              <w:left w:val="nil"/>
              <w:bottom w:val="nil"/>
              <w:right w:val="nil"/>
            </w:tcBorders>
            <w:shd w:val="clear" w:color="auto" w:fill="auto"/>
            <w:vAlign w:val="center"/>
            <w:hideMark/>
          </w:tcPr>
          <w:p w14:paraId="7D07706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12.77</w:t>
            </w:r>
          </w:p>
        </w:tc>
        <w:tc>
          <w:tcPr>
            <w:tcW w:w="840" w:type="dxa"/>
            <w:tcBorders>
              <w:top w:val="nil"/>
              <w:left w:val="nil"/>
              <w:bottom w:val="nil"/>
              <w:right w:val="nil"/>
            </w:tcBorders>
            <w:shd w:val="clear" w:color="auto" w:fill="auto"/>
            <w:vAlign w:val="center"/>
            <w:hideMark/>
          </w:tcPr>
          <w:p w14:paraId="2170B28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w:t>
            </w:r>
          </w:p>
        </w:tc>
        <w:tc>
          <w:tcPr>
            <w:tcW w:w="840" w:type="dxa"/>
            <w:tcBorders>
              <w:top w:val="nil"/>
              <w:left w:val="nil"/>
              <w:bottom w:val="nil"/>
              <w:right w:val="nil"/>
            </w:tcBorders>
            <w:shd w:val="clear" w:color="auto" w:fill="auto"/>
            <w:vAlign w:val="center"/>
            <w:hideMark/>
          </w:tcPr>
          <w:p w14:paraId="7B7ECAD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20.3</w:t>
            </w:r>
          </w:p>
        </w:tc>
        <w:tc>
          <w:tcPr>
            <w:tcW w:w="840" w:type="dxa"/>
            <w:tcBorders>
              <w:top w:val="nil"/>
              <w:left w:val="nil"/>
              <w:bottom w:val="nil"/>
              <w:right w:val="nil"/>
            </w:tcBorders>
            <w:shd w:val="clear" w:color="auto" w:fill="auto"/>
            <w:vAlign w:val="center"/>
            <w:hideMark/>
          </w:tcPr>
          <w:p w14:paraId="4A37E74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24.76</w:t>
            </w:r>
          </w:p>
        </w:tc>
        <w:tc>
          <w:tcPr>
            <w:tcW w:w="840" w:type="dxa"/>
            <w:tcBorders>
              <w:top w:val="nil"/>
              <w:left w:val="nil"/>
              <w:bottom w:val="nil"/>
              <w:right w:val="nil"/>
            </w:tcBorders>
            <w:shd w:val="clear" w:color="auto" w:fill="auto"/>
            <w:vAlign w:val="center"/>
            <w:hideMark/>
          </w:tcPr>
          <w:p w14:paraId="5DB16F7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10.29</w:t>
            </w:r>
          </w:p>
        </w:tc>
      </w:tr>
      <w:tr w:rsidR="006164E5" w:rsidRPr="006F4FC8" w14:paraId="6FC54460" w14:textId="77777777" w:rsidTr="006164E5">
        <w:trPr>
          <w:trHeight w:val="300"/>
        </w:trPr>
        <w:tc>
          <w:tcPr>
            <w:tcW w:w="2100" w:type="dxa"/>
            <w:tcBorders>
              <w:top w:val="nil"/>
              <w:left w:val="nil"/>
              <w:bottom w:val="nil"/>
              <w:right w:val="nil"/>
            </w:tcBorders>
            <w:shd w:val="clear" w:color="auto" w:fill="auto"/>
            <w:vAlign w:val="center"/>
            <w:hideMark/>
          </w:tcPr>
          <w:p w14:paraId="7A57568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Typhimurium </w:t>
            </w:r>
          </w:p>
        </w:tc>
        <w:tc>
          <w:tcPr>
            <w:tcW w:w="840" w:type="dxa"/>
            <w:tcBorders>
              <w:top w:val="nil"/>
              <w:left w:val="nil"/>
              <w:bottom w:val="nil"/>
              <w:right w:val="nil"/>
            </w:tcBorders>
            <w:shd w:val="clear" w:color="auto" w:fill="auto"/>
            <w:vAlign w:val="center"/>
            <w:hideMark/>
          </w:tcPr>
          <w:p w14:paraId="039EDE2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12.24</w:t>
            </w:r>
          </w:p>
        </w:tc>
        <w:tc>
          <w:tcPr>
            <w:tcW w:w="840" w:type="dxa"/>
            <w:tcBorders>
              <w:top w:val="nil"/>
              <w:left w:val="nil"/>
              <w:bottom w:val="nil"/>
              <w:right w:val="nil"/>
            </w:tcBorders>
            <w:shd w:val="clear" w:color="auto" w:fill="auto"/>
            <w:vAlign w:val="center"/>
            <w:hideMark/>
          </w:tcPr>
          <w:p w14:paraId="00BD035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c>
          <w:tcPr>
            <w:tcW w:w="840" w:type="dxa"/>
            <w:tcBorders>
              <w:top w:val="nil"/>
              <w:left w:val="nil"/>
              <w:bottom w:val="nil"/>
              <w:right w:val="nil"/>
            </w:tcBorders>
            <w:shd w:val="clear" w:color="auto" w:fill="auto"/>
            <w:vAlign w:val="center"/>
            <w:hideMark/>
          </w:tcPr>
          <w:p w14:paraId="6E35E88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9.6</w:t>
            </w:r>
          </w:p>
        </w:tc>
        <w:tc>
          <w:tcPr>
            <w:tcW w:w="840" w:type="dxa"/>
            <w:tcBorders>
              <w:top w:val="nil"/>
              <w:left w:val="nil"/>
              <w:bottom w:val="nil"/>
              <w:right w:val="nil"/>
            </w:tcBorders>
            <w:shd w:val="clear" w:color="auto" w:fill="auto"/>
            <w:vAlign w:val="center"/>
            <w:hideMark/>
          </w:tcPr>
          <w:p w14:paraId="2526B7F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0.95</w:t>
            </w:r>
          </w:p>
        </w:tc>
        <w:tc>
          <w:tcPr>
            <w:tcW w:w="840" w:type="dxa"/>
            <w:tcBorders>
              <w:top w:val="nil"/>
              <w:left w:val="nil"/>
              <w:bottom w:val="nil"/>
              <w:right w:val="nil"/>
            </w:tcBorders>
            <w:shd w:val="clear" w:color="auto" w:fill="auto"/>
            <w:vAlign w:val="center"/>
            <w:hideMark/>
          </w:tcPr>
          <w:p w14:paraId="596D8A2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w:t>
            </w:r>
          </w:p>
        </w:tc>
        <w:tc>
          <w:tcPr>
            <w:tcW w:w="840" w:type="dxa"/>
            <w:tcBorders>
              <w:top w:val="nil"/>
              <w:left w:val="nil"/>
              <w:bottom w:val="nil"/>
              <w:right w:val="nil"/>
            </w:tcBorders>
            <w:shd w:val="clear" w:color="auto" w:fill="auto"/>
            <w:vAlign w:val="center"/>
            <w:hideMark/>
          </w:tcPr>
          <w:p w14:paraId="5A58DB5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6.38</w:t>
            </w:r>
          </w:p>
        </w:tc>
        <w:tc>
          <w:tcPr>
            <w:tcW w:w="840" w:type="dxa"/>
            <w:tcBorders>
              <w:top w:val="nil"/>
              <w:left w:val="nil"/>
              <w:bottom w:val="nil"/>
              <w:right w:val="nil"/>
            </w:tcBorders>
            <w:shd w:val="clear" w:color="auto" w:fill="auto"/>
            <w:vAlign w:val="center"/>
            <w:hideMark/>
          </w:tcPr>
          <w:p w14:paraId="1DE2AFA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w:t>
            </w:r>
          </w:p>
        </w:tc>
        <w:tc>
          <w:tcPr>
            <w:tcW w:w="840" w:type="dxa"/>
            <w:tcBorders>
              <w:top w:val="nil"/>
              <w:left w:val="nil"/>
              <w:bottom w:val="nil"/>
              <w:right w:val="nil"/>
            </w:tcBorders>
            <w:shd w:val="clear" w:color="auto" w:fill="auto"/>
            <w:vAlign w:val="center"/>
            <w:hideMark/>
          </w:tcPr>
          <w:p w14:paraId="1C78A15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6.02</w:t>
            </w:r>
          </w:p>
        </w:tc>
        <w:tc>
          <w:tcPr>
            <w:tcW w:w="840" w:type="dxa"/>
            <w:tcBorders>
              <w:top w:val="nil"/>
              <w:left w:val="nil"/>
              <w:bottom w:val="nil"/>
              <w:right w:val="nil"/>
            </w:tcBorders>
            <w:shd w:val="clear" w:color="auto" w:fill="auto"/>
            <w:vAlign w:val="center"/>
            <w:hideMark/>
          </w:tcPr>
          <w:p w14:paraId="5AD21EA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5.71</w:t>
            </w:r>
          </w:p>
        </w:tc>
        <w:tc>
          <w:tcPr>
            <w:tcW w:w="840" w:type="dxa"/>
            <w:tcBorders>
              <w:top w:val="nil"/>
              <w:left w:val="nil"/>
              <w:bottom w:val="nil"/>
              <w:right w:val="nil"/>
            </w:tcBorders>
            <w:shd w:val="clear" w:color="auto" w:fill="auto"/>
            <w:vAlign w:val="center"/>
            <w:hideMark/>
          </w:tcPr>
          <w:p w14:paraId="49EEF8A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7.35</w:t>
            </w:r>
          </w:p>
        </w:tc>
      </w:tr>
      <w:tr w:rsidR="006164E5" w:rsidRPr="006F4FC8" w14:paraId="1865A6CB" w14:textId="77777777" w:rsidTr="006164E5">
        <w:trPr>
          <w:trHeight w:val="300"/>
        </w:trPr>
        <w:tc>
          <w:tcPr>
            <w:tcW w:w="2100" w:type="dxa"/>
            <w:tcBorders>
              <w:top w:val="nil"/>
              <w:left w:val="nil"/>
              <w:bottom w:val="nil"/>
              <w:right w:val="nil"/>
            </w:tcBorders>
            <w:shd w:val="clear" w:color="auto" w:fill="auto"/>
            <w:vAlign w:val="center"/>
            <w:hideMark/>
          </w:tcPr>
          <w:p w14:paraId="7DDD1BCB"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vertAlign w:val="superscript"/>
              </w:rPr>
              <w:t xml:space="preserve">a </w:t>
            </w:r>
            <w:r w:rsidRPr="006F4FC8">
              <w:rPr>
                <w:rFonts w:ascii="Times New Roman" w:eastAsia="Times New Roman" w:hAnsi="Times New Roman"/>
              </w:rPr>
              <w:t xml:space="preserve">I 4,5,12:i:- </w:t>
            </w:r>
          </w:p>
        </w:tc>
        <w:tc>
          <w:tcPr>
            <w:tcW w:w="840" w:type="dxa"/>
            <w:tcBorders>
              <w:top w:val="nil"/>
              <w:left w:val="nil"/>
              <w:bottom w:val="nil"/>
              <w:right w:val="nil"/>
            </w:tcBorders>
            <w:shd w:val="clear" w:color="auto" w:fill="auto"/>
            <w:noWrap/>
            <w:vAlign w:val="bottom"/>
            <w:hideMark/>
          </w:tcPr>
          <w:p w14:paraId="268043F1"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21BB3E82"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2759BF6B"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39113C92"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654D789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0.26</w:t>
            </w:r>
          </w:p>
        </w:tc>
        <w:tc>
          <w:tcPr>
            <w:tcW w:w="840" w:type="dxa"/>
            <w:tcBorders>
              <w:top w:val="nil"/>
              <w:left w:val="nil"/>
              <w:bottom w:val="nil"/>
              <w:right w:val="nil"/>
            </w:tcBorders>
            <w:shd w:val="clear" w:color="auto" w:fill="auto"/>
            <w:vAlign w:val="center"/>
            <w:hideMark/>
          </w:tcPr>
          <w:p w14:paraId="6817301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2.13</w:t>
            </w:r>
          </w:p>
        </w:tc>
        <w:tc>
          <w:tcPr>
            <w:tcW w:w="840" w:type="dxa"/>
            <w:tcBorders>
              <w:top w:val="nil"/>
              <w:left w:val="nil"/>
              <w:bottom w:val="nil"/>
              <w:right w:val="nil"/>
            </w:tcBorders>
            <w:shd w:val="clear" w:color="auto" w:fill="auto"/>
            <w:vAlign w:val="center"/>
            <w:hideMark/>
          </w:tcPr>
          <w:p w14:paraId="5C9D8F6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w:t>
            </w:r>
          </w:p>
        </w:tc>
        <w:tc>
          <w:tcPr>
            <w:tcW w:w="840" w:type="dxa"/>
            <w:tcBorders>
              <w:top w:val="nil"/>
              <w:left w:val="nil"/>
              <w:bottom w:val="nil"/>
              <w:right w:val="nil"/>
            </w:tcBorders>
            <w:shd w:val="clear" w:color="auto" w:fill="auto"/>
            <w:vAlign w:val="center"/>
            <w:hideMark/>
          </w:tcPr>
          <w:p w14:paraId="2393CF4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5.26</w:t>
            </w:r>
          </w:p>
        </w:tc>
        <w:tc>
          <w:tcPr>
            <w:tcW w:w="840" w:type="dxa"/>
            <w:tcBorders>
              <w:top w:val="nil"/>
              <w:left w:val="nil"/>
              <w:bottom w:val="nil"/>
              <w:right w:val="nil"/>
            </w:tcBorders>
            <w:shd w:val="clear" w:color="auto" w:fill="auto"/>
            <w:vAlign w:val="center"/>
            <w:hideMark/>
          </w:tcPr>
          <w:p w14:paraId="788343E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0.95</w:t>
            </w:r>
          </w:p>
        </w:tc>
        <w:tc>
          <w:tcPr>
            <w:tcW w:w="840" w:type="dxa"/>
            <w:tcBorders>
              <w:top w:val="nil"/>
              <w:left w:val="nil"/>
              <w:bottom w:val="nil"/>
              <w:right w:val="nil"/>
            </w:tcBorders>
            <w:shd w:val="clear" w:color="auto" w:fill="auto"/>
            <w:vAlign w:val="center"/>
            <w:hideMark/>
          </w:tcPr>
          <w:p w14:paraId="5ED1242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4.41</w:t>
            </w:r>
          </w:p>
        </w:tc>
      </w:tr>
      <w:tr w:rsidR="006164E5" w:rsidRPr="006F4FC8" w14:paraId="07A9887F" w14:textId="77777777" w:rsidTr="006164E5">
        <w:trPr>
          <w:trHeight w:val="300"/>
        </w:trPr>
        <w:tc>
          <w:tcPr>
            <w:tcW w:w="2100" w:type="dxa"/>
            <w:tcBorders>
              <w:top w:val="nil"/>
              <w:left w:val="nil"/>
              <w:bottom w:val="nil"/>
              <w:right w:val="nil"/>
            </w:tcBorders>
            <w:shd w:val="clear" w:color="auto" w:fill="auto"/>
            <w:vAlign w:val="center"/>
            <w:hideMark/>
          </w:tcPr>
          <w:p w14:paraId="0EBC886D"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Braenderup</w:t>
            </w:r>
          </w:p>
        </w:tc>
        <w:tc>
          <w:tcPr>
            <w:tcW w:w="840" w:type="dxa"/>
            <w:tcBorders>
              <w:top w:val="nil"/>
              <w:left w:val="nil"/>
              <w:bottom w:val="nil"/>
              <w:right w:val="nil"/>
            </w:tcBorders>
            <w:shd w:val="clear" w:color="auto" w:fill="auto"/>
            <w:noWrap/>
            <w:vAlign w:val="bottom"/>
            <w:hideMark/>
          </w:tcPr>
          <w:p w14:paraId="71CA666E"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7CC889EF"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34609F52"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79CCCC40"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40C4ADA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0.26</w:t>
            </w:r>
          </w:p>
        </w:tc>
        <w:tc>
          <w:tcPr>
            <w:tcW w:w="840" w:type="dxa"/>
            <w:tcBorders>
              <w:top w:val="nil"/>
              <w:left w:val="nil"/>
              <w:bottom w:val="nil"/>
              <w:right w:val="nil"/>
            </w:tcBorders>
            <w:shd w:val="clear" w:color="auto" w:fill="auto"/>
            <w:noWrap/>
            <w:vAlign w:val="bottom"/>
            <w:hideMark/>
          </w:tcPr>
          <w:p w14:paraId="5447E4EB"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6525FD1C"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7D6C1108"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35D65565"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7A96D65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2.94</w:t>
            </w:r>
          </w:p>
        </w:tc>
      </w:tr>
      <w:tr w:rsidR="006164E5" w:rsidRPr="006F4FC8" w14:paraId="22F834E8" w14:textId="77777777" w:rsidTr="006164E5">
        <w:trPr>
          <w:trHeight w:val="300"/>
        </w:trPr>
        <w:tc>
          <w:tcPr>
            <w:tcW w:w="2100" w:type="dxa"/>
            <w:tcBorders>
              <w:top w:val="nil"/>
              <w:left w:val="nil"/>
              <w:bottom w:val="nil"/>
              <w:right w:val="nil"/>
            </w:tcBorders>
            <w:shd w:val="clear" w:color="auto" w:fill="auto"/>
            <w:vAlign w:val="center"/>
            <w:hideMark/>
          </w:tcPr>
          <w:p w14:paraId="0DE62F4E"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Infantis </w:t>
            </w:r>
          </w:p>
        </w:tc>
        <w:tc>
          <w:tcPr>
            <w:tcW w:w="840" w:type="dxa"/>
            <w:tcBorders>
              <w:top w:val="nil"/>
              <w:left w:val="nil"/>
              <w:bottom w:val="nil"/>
              <w:right w:val="nil"/>
            </w:tcBorders>
            <w:shd w:val="clear" w:color="auto" w:fill="auto"/>
            <w:vAlign w:val="center"/>
            <w:hideMark/>
          </w:tcPr>
          <w:p w14:paraId="52B17B8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4.08</w:t>
            </w:r>
          </w:p>
        </w:tc>
        <w:tc>
          <w:tcPr>
            <w:tcW w:w="840" w:type="dxa"/>
            <w:tcBorders>
              <w:top w:val="nil"/>
              <w:left w:val="nil"/>
              <w:bottom w:val="nil"/>
              <w:right w:val="nil"/>
            </w:tcBorders>
            <w:shd w:val="clear" w:color="auto" w:fill="auto"/>
            <w:noWrap/>
            <w:vAlign w:val="bottom"/>
            <w:hideMark/>
          </w:tcPr>
          <w:p w14:paraId="7DDCF315"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2066754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3.2</w:t>
            </w:r>
          </w:p>
        </w:tc>
        <w:tc>
          <w:tcPr>
            <w:tcW w:w="840" w:type="dxa"/>
            <w:tcBorders>
              <w:top w:val="nil"/>
              <w:left w:val="nil"/>
              <w:bottom w:val="nil"/>
              <w:right w:val="nil"/>
            </w:tcBorders>
            <w:shd w:val="clear" w:color="auto" w:fill="auto"/>
            <w:vAlign w:val="center"/>
            <w:hideMark/>
          </w:tcPr>
          <w:p w14:paraId="15AECA7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3.81</w:t>
            </w:r>
          </w:p>
        </w:tc>
        <w:tc>
          <w:tcPr>
            <w:tcW w:w="840" w:type="dxa"/>
            <w:tcBorders>
              <w:top w:val="nil"/>
              <w:left w:val="nil"/>
              <w:bottom w:val="nil"/>
              <w:right w:val="nil"/>
            </w:tcBorders>
            <w:shd w:val="clear" w:color="auto" w:fill="auto"/>
            <w:vAlign w:val="center"/>
            <w:hideMark/>
          </w:tcPr>
          <w:p w14:paraId="6D98FEC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0.52</w:t>
            </w:r>
          </w:p>
        </w:tc>
        <w:tc>
          <w:tcPr>
            <w:tcW w:w="840" w:type="dxa"/>
            <w:tcBorders>
              <w:top w:val="nil"/>
              <w:left w:val="nil"/>
              <w:bottom w:val="nil"/>
              <w:right w:val="nil"/>
            </w:tcBorders>
            <w:shd w:val="clear" w:color="auto" w:fill="auto"/>
            <w:noWrap/>
            <w:vAlign w:val="bottom"/>
            <w:hideMark/>
          </w:tcPr>
          <w:p w14:paraId="21722AAD"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33DBEC5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w:t>
            </w:r>
          </w:p>
        </w:tc>
        <w:tc>
          <w:tcPr>
            <w:tcW w:w="840" w:type="dxa"/>
            <w:tcBorders>
              <w:top w:val="nil"/>
              <w:left w:val="nil"/>
              <w:bottom w:val="nil"/>
              <w:right w:val="nil"/>
            </w:tcBorders>
            <w:shd w:val="clear" w:color="auto" w:fill="auto"/>
            <w:vAlign w:val="center"/>
            <w:hideMark/>
          </w:tcPr>
          <w:p w14:paraId="17078A7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2.26</w:t>
            </w:r>
          </w:p>
        </w:tc>
        <w:tc>
          <w:tcPr>
            <w:tcW w:w="840" w:type="dxa"/>
            <w:tcBorders>
              <w:top w:val="nil"/>
              <w:left w:val="nil"/>
              <w:bottom w:val="nil"/>
              <w:right w:val="nil"/>
            </w:tcBorders>
            <w:shd w:val="clear" w:color="auto" w:fill="auto"/>
            <w:vAlign w:val="center"/>
            <w:hideMark/>
          </w:tcPr>
          <w:p w14:paraId="1758F46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1.9</w:t>
            </w:r>
          </w:p>
        </w:tc>
        <w:tc>
          <w:tcPr>
            <w:tcW w:w="840" w:type="dxa"/>
            <w:tcBorders>
              <w:top w:val="nil"/>
              <w:left w:val="nil"/>
              <w:bottom w:val="nil"/>
              <w:right w:val="nil"/>
            </w:tcBorders>
            <w:shd w:val="clear" w:color="auto" w:fill="auto"/>
            <w:vAlign w:val="center"/>
            <w:hideMark/>
          </w:tcPr>
          <w:p w14:paraId="4AA47A6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1.47</w:t>
            </w:r>
          </w:p>
        </w:tc>
      </w:tr>
      <w:tr w:rsidR="006164E5" w:rsidRPr="006F4FC8" w14:paraId="283BED94" w14:textId="77777777" w:rsidTr="006164E5">
        <w:trPr>
          <w:trHeight w:val="300"/>
        </w:trPr>
        <w:tc>
          <w:tcPr>
            <w:tcW w:w="2100" w:type="dxa"/>
            <w:tcBorders>
              <w:top w:val="nil"/>
              <w:left w:val="nil"/>
              <w:bottom w:val="nil"/>
              <w:right w:val="nil"/>
            </w:tcBorders>
            <w:shd w:val="clear" w:color="auto" w:fill="auto"/>
            <w:vAlign w:val="center"/>
            <w:hideMark/>
          </w:tcPr>
          <w:p w14:paraId="2712754F"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Montevideo </w:t>
            </w:r>
          </w:p>
        </w:tc>
        <w:tc>
          <w:tcPr>
            <w:tcW w:w="840" w:type="dxa"/>
            <w:tcBorders>
              <w:top w:val="nil"/>
              <w:left w:val="nil"/>
              <w:bottom w:val="nil"/>
              <w:right w:val="nil"/>
            </w:tcBorders>
            <w:shd w:val="clear" w:color="auto" w:fill="auto"/>
            <w:vAlign w:val="center"/>
            <w:hideMark/>
          </w:tcPr>
          <w:p w14:paraId="0A2B270D"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3485DEE9"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0EC56B8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w:t>
            </w:r>
          </w:p>
        </w:tc>
        <w:tc>
          <w:tcPr>
            <w:tcW w:w="840" w:type="dxa"/>
            <w:tcBorders>
              <w:top w:val="nil"/>
              <w:left w:val="nil"/>
              <w:bottom w:val="nil"/>
              <w:right w:val="nil"/>
            </w:tcBorders>
            <w:shd w:val="clear" w:color="auto" w:fill="auto"/>
            <w:vAlign w:val="center"/>
            <w:hideMark/>
          </w:tcPr>
          <w:p w14:paraId="46BB26E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1.9</w:t>
            </w:r>
          </w:p>
        </w:tc>
        <w:tc>
          <w:tcPr>
            <w:tcW w:w="840" w:type="dxa"/>
            <w:tcBorders>
              <w:top w:val="nil"/>
              <w:left w:val="nil"/>
              <w:bottom w:val="nil"/>
              <w:right w:val="nil"/>
            </w:tcBorders>
            <w:shd w:val="clear" w:color="auto" w:fill="auto"/>
            <w:vAlign w:val="center"/>
            <w:hideMark/>
          </w:tcPr>
          <w:p w14:paraId="14D07EB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1.29</w:t>
            </w:r>
          </w:p>
        </w:tc>
        <w:tc>
          <w:tcPr>
            <w:tcW w:w="840" w:type="dxa"/>
            <w:tcBorders>
              <w:top w:val="nil"/>
              <w:left w:val="nil"/>
              <w:bottom w:val="nil"/>
              <w:right w:val="nil"/>
            </w:tcBorders>
            <w:shd w:val="clear" w:color="auto" w:fill="auto"/>
            <w:vAlign w:val="center"/>
            <w:hideMark/>
          </w:tcPr>
          <w:p w14:paraId="1D9992DD"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27A3E91A"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5632427E"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612DB08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1.9</w:t>
            </w:r>
          </w:p>
        </w:tc>
        <w:tc>
          <w:tcPr>
            <w:tcW w:w="840" w:type="dxa"/>
            <w:tcBorders>
              <w:top w:val="nil"/>
              <w:left w:val="nil"/>
              <w:bottom w:val="nil"/>
              <w:right w:val="nil"/>
            </w:tcBorders>
            <w:shd w:val="clear" w:color="auto" w:fill="auto"/>
            <w:vAlign w:val="center"/>
            <w:hideMark/>
          </w:tcPr>
          <w:p w14:paraId="30D9A281" w14:textId="77777777" w:rsidR="006164E5" w:rsidRPr="006F4FC8" w:rsidRDefault="006164E5" w:rsidP="006164E5">
            <w:pPr>
              <w:jc w:val="center"/>
              <w:rPr>
                <w:rFonts w:ascii="Times New Roman" w:eastAsia="Times New Roman" w:hAnsi="Times New Roman"/>
              </w:rPr>
            </w:pPr>
          </w:p>
        </w:tc>
      </w:tr>
      <w:tr w:rsidR="006164E5" w:rsidRPr="006F4FC8" w14:paraId="7E9BAE11" w14:textId="77777777" w:rsidTr="006164E5">
        <w:trPr>
          <w:trHeight w:val="300"/>
        </w:trPr>
        <w:tc>
          <w:tcPr>
            <w:tcW w:w="2100" w:type="dxa"/>
            <w:tcBorders>
              <w:top w:val="nil"/>
              <w:left w:val="nil"/>
              <w:bottom w:val="nil"/>
              <w:right w:val="nil"/>
            </w:tcBorders>
            <w:shd w:val="clear" w:color="auto" w:fill="auto"/>
            <w:vAlign w:val="center"/>
            <w:hideMark/>
          </w:tcPr>
          <w:p w14:paraId="1E1621E1"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Schwarzengrund </w:t>
            </w:r>
          </w:p>
        </w:tc>
        <w:tc>
          <w:tcPr>
            <w:tcW w:w="840" w:type="dxa"/>
            <w:tcBorders>
              <w:top w:val="nil"/>
              <w:left w:val="nil"/>
              <w:bottom w:val="nil"/>
              <w:right w:val="nil"/>
            </w:tcBorders>
            <w:shd w:val="clear" w:color="auto" w:fill="auto"/>
            <w:vAlign w:val="center"/>
            <w:hideMark/>
          </w:tcPr>
          <w:p w14:paraId="521E89C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2.04</w:t>
            </w:r>
          </w:p>
        </w:tc>
        <w:tc>
          <w:tcPr>
            <w:tcW w:w="840" w:type="dxa"/>
            <w:tcBorders>
              <w:top w:val="nil"/>
              <w:left w:val="nil"/>
              <w:bottom w:val="nil"/>
              <w:right w:val="nil"/>
            </w:tcBorders>
            <w:shd w:val="clear" w:color="auto" w:fill="auto"/>
            <w:vAlign w:val="center"/>
            <w:hideMark/>
          </w:tcPr>
          <w:p w14:paraId="78989DB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w:t>
            </w:r>
          </w:p>
        </w:tc>
        <w:tc>
          <w:tcPr>
            <w:tcW w:w="840" w:type="dxa"/>
            <w:tcBorders>
              <w:top w:val="nil"/>
              <w:left w:val="nil"/>
              <w:bottom w:val="nil"/>
              <w:right w:val="nil"/>
            </w:tcBorders>
            <w:shd w:val="clear" w:color="auto" w:fill="auto"/>
            <w:vAlign w:val="center"/>
            <w:hideMark/>
          </w:tcPr>
          <w:p w14:paraId="11E74A1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3.2</w:t>
            </w:r>
          </w:p>
        </w:tc>
        <w:tc>
          <w:tcPr>
            <w:tcW w:w="840" w:type="dxa"/>
            <w:tcBorders>
              <w:top w:val="nil"/>
              <w:left w:val="nil"/>
              <w:bottom w:val="nil"/>
              <w:right w:val="nil"/>
            </w:tcBorders>
            <w:shd w:val="clear" w:color="auto" w:fill="auto"/>
            <w:noWrap/>
            <w:vAlign w:val="bottom"/>
            <w:hideMark/>
          </w:tcPr>
          <w:p w14:paraId="71119796"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4AF149C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1.29</w:t>
            </w:r>
          </w:p>
        </w:tc>
        <w:tc>
          <w:tcPr>
            <w:tcW w:w="840" w:type="dxa"/>
            <w:tcBorders>
              <w:top w:val="nil"/>
              <w:left w:val="nil"/>
              <w:bottom w:val="nil"/>
              <w:right w:val="nil"/>
            </w:tcBorders>
            <w:shd w:val="clear" w:color="auto" w:fill="auto"/>
            <w:vAlign w:val="center"/>
            <w:hideMark/>
          </w:tcPr>
          <w:p w14:paraId="25A853E7"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45A77B0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w:t>
            </w:r>
          </w:p>
        </w:tc>
        <w:tc>
          <w:tcPr>
            <w:tcW w:w="840" w:type="dxa"/>
            <w:tcBorders>
              <w:top w:val="nil"/>
              <w:left w:val="nil"/>
              <w:bottom w:val="nil"/>
              <w:right w:val="nil"/>
            </w:tcBorders>
            <w:shd w:val="clear" w:color="auto" w:fill="auto"/>
            <w:vAlign w:val="center"/>
            <w:hideMark/>
          </w:tcPr>
          <w:p w14:paraId="452727D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1.5</w:t>
            </w:r>
          </w:p>
        </w:tc>
        <w:tc>
          <w:tcPr>
            <w:tcW w:w="840" w:type="dxa"/>
            <w:tcBorders>
              <w:top w:val="nil"/>
              <w:left w:val="nil"/>
              <w:bottom w:val="nil"/>
              <w:right w:val="nil"/>
            </w:tcBorders>
            <w:shd w:val="clear" w:color="auto" w:fill="auto"/>
            <w:vAlign w:val="center"/>
            <w:hideMark/>
          </w:tcPr>
          <w:p w14:paraId="0A301F5A"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vAlign w:val="center"/>
            <w:hideMark/>
          </w:tcPr>
          <w:p w14:paraId="732F74AB" w14:textId="77777777" w:rsidR="006164E5" w:rsidRPr="006F4FC8" w:rsidRDefault="006164E5" w:rsidP="006164E5">
            <w:pPr>
              <w:jc w:val="center"/>
              <w:rPr>
                <w:rFonts w:ascii="Times New Roman" w:eastAsia="Times New Roman" w:hAnsi="Times New Roman"/>
              </w:rPr>
            </w:pPr>
          </w:p>
        </w:tc>
      </w:tr>
      <w:tr w:rsidR="006164E5" w:rsidRPr="006F4FC8" w14:paraId="00E74E47" w14:textId="77777777" w:rsidTr="006164E5">
        <w:trPr>
          <w:trHeight w:val="300"/>
        </w:trPr>
        <w:tc>
          <w:tcPr>
            <w:tcW w:w="2100" w:type="dxa"/>
            <w:tcBorders>
              <w:top w:val="nil"/>
              <w:left w:val="nil"/>
              <w:bottom w:val="nil"/>
              <w:right w:val="nil"/>
            </w:tcBorders>
            <w:shd w:val="clear" w:color="auto" w:fill="auto"/>
            <w:vAlign w:val="center"/>
            <w:hideMark/>
          </w:tcPr>
          <w:p w14:paraId="3571BC6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Hadar </w:t>
            </w:r>
          </w:p>
        </w:tc>
        <w:tc>
          <w:tcPr>
            <w:tcW w:w="840" w:type="dxa"/>
            <w:tcBorders>
              <w:top w:val="nil"/>
              <w:left w:val="nil"/>
              <w:bottom w:val="nil"/>
              <w:right w:val="nil"/>
            </w:tcBorders>
            <w:shd w:val="clear" w:color="auto" w:fill="auto"/>
            <w:vAlign w:val="center"/>
            <w:hideMark/>
          </w:tcPr>
          <w:p w14:paraId="6754DF5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6.12</w:t>
            </w:r>
          </w:p>
        </w:tc>
        <w:tc>
          <w:tcPr>
            <w:tcW w:w="840" w:type="dxa"/>
            <w:tcBorders>
              <w:top w:val="nil"/>
              <w:left w:val="nil"/>
              <w:bottom w:val="nil"/>
              <w:right w:val="nil"/>
            </w:tcBorders>
            <w:shd w:val="clear" w:color="auto" w:fill="auto"/>
            <w:vAlign w:val="center"/>
            <w:hideMark/>
          </w:tcPr>
          <w:p w14:paraId="3E0890A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w:t>
            </w:r>
          </w:p>
        </w:tc>
        <w:tc>
          <w:tcPr>
            <w:tcW w:w="840" w:type="dxa"/>
            <w:tcBorders>
              <w:top w:val="nil"/>
              <w:left w:val="nil"/>
              <w:bottom w:val="nil"/>
              <w:right w:val="nil"/>
            </w:tcBorders>
            <w:shd w:val="clear" w:color="auto" w:fill="auto"/>
            <w:vAlign w:val="center"/>
            <w:hideMark/>
          </w:tcPr>
          <w:p w14:paraId="69A2292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3.2</w:t>
            </w:r>
          </w:p>
        </w:tc>
        <w:tc>
          <w:tcPr>
            <w:tcW w:w="840" w:type="dxa"/>
            <w:tcBorders>
              <w:top w:val="nil"/>
              <w:left w:val="nil"/>
              <w:bottom w:val="nil"/>
              <w:right w:val="nil"/>
            </w:tcBorders>
            <w:shd w:val="clear" w:color="auto" w:fill="auto"/>
            <w:vAlign w:val="center"/>
            <w:hideMark/>
          </w:tcPr>
          <w:p w14:paraId="0D12099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27.62</w:t>
            </w:r>
          </w:p>
        </w:tc>
        <w:tc>
          <w:tcPr>
            <w:tcW w:w="840" w:type="dxa"/>
            <w:tcBorders>
              <w:top w:val="nil"/>
              <w:left w:val="nil"/>
              <w:bottom w:val="nil"/>
              <w:right w:val="nil"/>
            </w:tcBorders>
            <w:shd w:val="clear" w:color="auto" w:fill="auto"/>
            <w:noWrap/>
            <w:vAlign w:val="bottom"/>
            <w:hideMark/>
          </w:tcPr>
          <w:p w14:paraId="080613A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0.26</w:t>
            </w:r>
          </w:p>
        </w:tc>
        <w:tc>
          <w:tcPr>
            <w:tcW w:w="840" w:type="dxa"/>
            <w:tcBorders>
              <w:top w:val="nil"/>
              <w:left w:val="nil"/>
              <w:bottom w:val="nil"/>
              <w:right w:val="nil"/>
            </w:tcBorders>
            <w:shd w:val="clear" w:color="auto" w:fill="auto"/>
            <w:vAlign w:val="center"/>
            <w:hideMark/>
          </w:tcPr>
          <w:p w14:paraId="6C2D0A4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2.13</w:t>
            </w:r>
          </w:p>
        </w:tc>
        <w:tc>
          <w:tcPr>
            <w:tcW w:w="840" w:type="dxa"/>
            <w:tcBorders>
              <w:top w:val="nil"/>
              <w:left w:val="nil"/>
              <w:bottom w:val="nil"/>
              <w:right w:val="nil"/>
            </w:tcBorders>
            <w:shd w:val="clear" w:color="auto" w:fill="auto"/>
            <w:noWrap/>
            <w:vAlign w:val="bottom"/>
            <w:hideMark/>
          </w:tcPr>
          <w:p w14:paraId="16EFC4A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w:t>
            </w:r>
          </w:p>
        </w:tc>
        <w:tc>
          <w:tcPr>
            <w:tcW w:w="840" w:type="dxa"/>
            <w:tcBorders>
              <w:top w:val="nil"/>
              <w:left w:val="nil"/>
              <w:bottom w:val="nil"/>
              <w:right w:val="nil"/>
            </w:tcBorders>
            <w:shd w:val="clear" w:color="auto" w:fill="auto"/>
            <w:noWrap/>
            <w:vAlign w:val="bottom"/>
            <w:hideMark/>
          </w:tcPr>
          <w:p w14:paraId="0758B89B"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71AEB5AC" w14:textId="77777777" w:rsidR="006164E5" w:rsidRPr="006F4FC8" w:rsidRDefault="006164E5" w:rsidP="006164E5">
            <w:pPr>
              <w:jc w:val="center"/>
              <w:rPr>
                <w:rFonts w:ascii="Times New Roman" w:eastAsia="Times New Roman" w:hAnsi="Times New Roman"/>
              </w:rPr>
            </w:pPr>
          </w:p>
        </w:tc>
        <w:tc>
          <w:tcPr>
            <w:tcW w:w="840" w:type="dxa"/>
            <w:tcBorders>
              <w:top w:val="nil"/>
              <w:left w:val="nil"/>
              <w:bottom w:val="nil"/>
              <w:right w:val="nil"/>
            </w:tcBorders>
            <w:shd w:val="clear" w:color="auto" w:fill="auto"/>
            <w:noWrap/>
            <w:vAlign w:val="bottom"/>
            <w:hideMark/>
          </w:tcPr>
          <w:p w14:paraId="567C7D7F" w14:textId="77777777" w:rsidR="006164E5" w:rsidRPr="006F4FC8" w:rsidRDefault="006164E5" w:rsidP="006164E5">
            <w:pPr>
              <w:jc w:val="center"/>
              <w:rPr>
                <w:rFonts w:ascii="Times New Roman" w:eastAsia="Times New Roman" w:hAnsi="Times New Roman"/>
              </w:rPr>
            </w:pPr>
          </w:p>
        </w:tc>
      </w:tr>
      <w:tr w:rsidR="006164E5" w:rsidRPr="006F4FC8" w14:paraId="74809493" w14:textId="77777777" w:rsidTr="006164E5">
        <w:trPr>
          <w:trHeight w:val="300"/>
        </w:trPr>
        <w:tc>
          <w:tcPr>
            <w:tcW w:w="2100" w:type="dxa"/>
            <w:tcBorders>
              <w:top w:val="nil"/>
              <w:left w:val="nil"/>
              <w:bottom w:val="single" w:sz="4" w:space="0" w:color="auto"/>
              <w:right w:val="nil"/>
            </w:tcBorders>
            <w:shd w:val="clear" w:color="auto" w:fill="auto"/>
            <w:vAlign w:val="center"/>
            <w:hideMark/>
          </w:tcPr>
          <w:p w14:paraId="44B2A4CD"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Thompson </w:t>
            </w:r>
          </w:p>
        </w:tc>
        <w:tc>
          <w:tcPr>
            <w:tcW w:w="840" w:type="dxa"/>
            <w:tcBorders>
              <w:top w:val="nil"/>
              <w:left w:val="nil"/>
              <w:bottom w:val="single" w:sz="4" w:space="0" w:color="auto"/>
              <w:right w:val="nil"/>
            </w:tcBorders>
            <w:shd w:val="clear" w:color="auto" w:fill="auto"/>
            <w:vAlign w:val="center"/>
            <w:hideMark/>
          </w:tcPr>
          <w:p w14:paraId="1469305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4.08</w:t>
            </w:r>
          </w:p>
        </w:tc>
        <w:tc>
          <w:tcPr>
            <w:tcW w:w="840" w:type="dxa"/>
            <w:tcBorders>
              <w:top w:val="nil"/>
              <w:left w:val="nil"/>
              <w:bottom w:val="single" w:sz="4" w:space="0" w:color="auto"/>
              <w:right w:val="nil"/>
            </w:tcBorders>
            <w:shd w:val="clear" w:color="auto" w:fill="auto"/>
            <w:vAlign w:val="center"/>
            <w:hideMark/>
          </w:tcPr>
          <w:p w14:paraId="2270D6D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w:t>
            </w:r>
          </w:p>
        </w:tc>
        <w:tc>
          <w:tcPr>
            <w:tcW w:w="840" w:type="dxa"/>
            <w:tcBorders>
              <w:top w:val="nil"/>
              <w:left w:val="nil"/>
              <w:bottom w:val="single" w:sz="4" w:space="0" w:color="auto"/>
              <w:right w:val="nil"/>
            </w:tcBorders>
            <w:shd w:val="clear" w:color="auto" w:fill="auto"/>
            <w:vAlign w:val="center"/>
            <w:hideMark/>
          </w:tcPr>
          <w:p w14:paraId="5DEFEB3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3.2</w:t>
            </w:r>
          </w:p>
        </w:tc>
        <w:tc>
          <w:tcPr>
            <w:tcW w:w="840" w:type="dxa"/>
            <w:tcBorders>
              <w:top w:val="nil"/>
              <w:left w:val="nil"/>
              <w:bottom w:val="single" w:sz="4" w:space="0" w:color="auto"/>
              <w:right w:val="nil"/>
            </w:tcBorders>
            <w:shd w:val="clear" w:color="auto" w:fill="auto"/>
            <w:vAlign w:val="center"/>
            <w:hideMark/>
          </w:tcPr>
          <w:p w14:paraId="5820BF9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5.71</w:t>
            </w:r>
          </w:p>
        </w:tc>
        <w:tc>
          <w:tcPr>
            <w:tcW w:w="840" w:type="dxa"/>
            <w:tcBorders>
              <w:top w:val="nil"/>
              <w:left w:val="nil"/>
              <w:bottom w:val="single" w:sz="4" w:space="0" w:color="auto"/>
              <w:right w:val="nil"/>
            </w:tcBorders>
            <w:shd w:val="clear" w:color="auto" w:fill="auto"/>
            <w:noWrap/>
            <w:vAlign w:val="bottom"/>
            <w:hideMark/>
          </w:tcPr>
          <w:p w14:paraId="7B63707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1.03</w:t>
            </w:r>
          </w:p>
        </w:tc>
        <w:tc>
          <w:tcPr>
            <w:tcW w:w="840" w:type="dxa"/>
            <w:tcBorders>
              <w:top w:val="nil"/>
              <w:left w:val="nil"/>
              <w:bottom w:val="single" w:sz="4" w:space="0" w:color="auto"/>
              <w:right w:val="nil"/>
            </w:tcBorders>
            <w:shd w:val="clear" w:color="auto" w:fill="auto"/>
            <w:vAlign w:val="center"/>
            <w:hideMark/>
          </w:tcPr>
          <w:p w14:paraId="30DEE9F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2.13</w:t>
            </w:r>
          </w:p>
        </w:tc>
        <w:tc>
          <w:tcPr>
            <w:tcW w:w="840" w:type="dxa"/>
            <w:tcBorders>
              <w:top w:val="nil"/>
              <w:left w:val="nil"/>
              <w:bottom w:val="single" w:sz="4" w:space="0" w:color="auto"/>
              <w:right w:val="nil"/>
            </w:tcBorders>
            <w:shd w:val="clear" w:color="auto" w:fill="auto"/>
            <w:noWrap/>
            <w:vAlign w:val="bottom"/>
            <w:hideMark/>
          </w:tcPr>
          <w:p w14:paraId="72C3578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40" w:type="dxa"/>
            <w:tcBorders>
              <w:top w:val="nil"/>
              <w:left w:val="nil"/>
              <w:bottom w:val="single" w:sz="4" w:space="0" w:color="auto"/>
              <w:right w:val="nil"/>
            </w:tcBorders>
            <w:shd w:val="clear" w:color="auto" w:fill="auto"/>
            <w:vAlign w:val="center"/>
            <w:hideMark/>
          </w:tcPr>
          <w:p w14:paraId="4B013D2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2.26</w:t>
            </w:r>
          </w:p>
        </w:tc>
        <w:tc>
          <w:tcPr>
            <w:tcW w:w="840" w:type="dxa"/>
            <w:tcBorders>
              <w:top w:val="nil"/>
              <w:left w:val="nil"/>
              <w:bottom w:val="single" w:sz="4" w:space="0" w:color="auto"/>
              <w:right w:val="nil"/>
            </w:tcBorders>
            <w:shd w:val="clear" w:color="auto" w:fill="auto"/>
            <w:noWrap/>
            <w:vAlign w:val="bottom"/>
            <w:hideMark/>
          </w:tcPr>
          <w:p w14:paraId="099468C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40" w:type="dxa"/>
            <w:tcBorders>
              <w:top w:val="nil"/>
              <w:left w:val="nil"/>
              <w:bottom w:val="single" w:sz="4" w:space="0" w:color="auto"/>
              <w:right w:val="nil"/>
            </w:tcBorders>
            <w:shd w:val="clear" w:color="auto" w:fill="auto"/>
            <w:noWrap/>
            <w:vAlign w:val="bottom"/>
            <w:hideMark/>
          </w:tcPr>
          <w:p w14:paraId="1D8438B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r>
    </w:tbl>
    <w:p w14:paraId="03D0D247" w14:textId="77777777" w:rsidR="006164E5" w:rsidRPr="006F4FC8" w:rsidRDefault="006164E5" w:rsidP="006164E5">
      <w:pPr>
        <w:rPr>
          <w:rFonts w:ascii="Times New Roman" w:hAnsi="Times New Roman"/>
          <w:lang w:val="es-ES_tradnl"/>
        </w:rPr>
      </w:pPr>
    </w:p>
    <w:p w14:paraId="7D1F9F78" w14:textId="77777777" w:rsidR="006164E5" w:rsidRPr="00AA57C3" w:rsidRDefault="006164E5" w:rsidP="006164E5">
      <w:pPr>
        <w:rPr>
          <w:rFonts w:ascii="Times New Roman" w:hAnsi="Times New Roman"/>
        </w:rPr>
      </w:pPr>
      <w:r w:rsidRPr="006F4FC8">
        <w:rPr>
          <w:rFonts w:ascii="Times New Roman" w:hAnsi="Times New Roman"/>
          <w:iCs/>
          <w:vertAlign w:val="superscript"/>
          <w:lang w:val="es-ES_tradnl"/>
        </w:rPr>
        <w:t xml:space="preserve">a </w:t>
      </w:r>
      <w:r w:rsidRPr="006F4FC8">
        <w:rPr>
          <w:rFonts w:ascii="Times New Roman" w:hAnsi="Times New Roman"/>
        </w:rPr>
        <w:t>Prior to 2004, isolates fitting the designation were included in the unidentified isolates category.</w:t>
      </w:r>
    </w:p>
    <w:p w14:paraId="4135A8D8" w14:textId="77777777" w:rsidR="006164E5" w:rsidRPr="00AA57C3" w:rsidRDefault="006164E5" w:rsidP="006164E5">
      <w:pPr>
        <w:pStyle w:val="Caption"/>
        <w:keepNext/>
        <w:spacing w:line="480" w:lineRule="auto"/>
        <w:rPr>
          <w:rFonts w:ascii="Times New Roman" w:hAnsi="Times New Roman"/>
          <w:b w:val="0"/>
          <w:color w:val="auto"/>
          <w:sz w:val="22"/>
          <w:szCs w:val="22"/>
        </w:rPr>
      </w:pPr>
      <w:bookmarkStart w:id="59" w:name="_Toc259981534"/>
      <w:bookmarkStart w:id="60" w:name="_Toc261471621"/>
      <w:bookmarkStart w:id="61" w:name="_Toc265784525"/>
      <w:r w:rsidRPr="00AA57C3">
        <w:rPr>
          <w:rFonts w:ascii="Times New Roman" w:hAnsi="Times New Roman"/>
          <w:b w:val="0"/>
          <w:color w:val="auto"/>
          <w:sz w:val="22"/>
          <w:szCs w:val="22"/>
        </w:rPr>
        <w:lastRenderedPageBreak/>
        <w:t xml:space="preserve">Table </w:t>
      </w:r>
      <w:r w:rsidRPr="00AA57C3">
        <w:rPr>
          <w:rFonts w:ascii="Times New Roman" w:hAnsi="Times New Roman"/>
          <w:b w:val="0"/>
          <w:color w:val="auto"/>
          <w:sz w:val="22"/>
          <w:szCs w:val="22"/>
        </w:rPr>
        <w:fldChar w:fldCharType="begin"/>
      </w:r>
      <w:r w:rsidRPr="00AA57C3">
        <w:rPr>
          <w:rFonts w:ascii="Times New Roman" w:hAnsi="Times New Roman"/>
          <w:b w:val="0"/>
          <w:color w:val="auto"/>
          <w:sz w:val="22"/>
          <w:szCs w:val="22"/>
        </w:rPr>
        <w:instrText xml:space="preserve"> SEQ Table \* ARABIC </w:instrText>
      </w:r>
      <w:r w:rsidRPr="00AA57C3">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7</w:t>
      </w:r>
      <w:r w:rsidRPr="00AA57C3">
        <w:rPr>
          <w:rFonts w:ascii="Times New Roman" w:hAnsi="Times New Roman"/>
          <w:b w:val="0"/>
          <w:color w:val="auto"/>
          <w:sz w:val="22"/>
          <w:szCs w:val="22"/>
        </w:rPr>
        <w:fldChar w:fldCharType="end"/>
      </w:r>
      <w:r w:rsidRPr="00AA57C3">
        <w:rPr>
          <w:rFonts w:ascii="Times New Roman" w:hAnsi="Times New Roman"/>
          <w:b w:val="0"/>
          <w:color w:val="auto"/>
          <w:sz w:val="22"/>
          <w:szCs w:val="22"/>
        </w:rPr>
        <w:t xml:space="preserve">. </w:t>
      </w:r>
      <w:r w:rsidRPr="00AA57C3">
        <w:rPr>
          <w:rFonts w:ascii="Times New Roman" w:hAnsi="Times New Roman"/>
          <w:b w:val="0"/>
          <w:color w:val="auto"/>
          <w:sz w:val="22"/>
          <w:szCs w:val="22"/>
          <w:lang w:val="es-ES_tradnl"/>
        </w:rPr>
        <w:t>Examples of characteristic features of enteric fever and non-typhoidal salmonellosis</w:t>
      </w:r>
      <w:bookmarkEnd w:id="59"/>
      <w:bookmarkEnd w:id="60"/>
      <w:bookmarkEnd w:id="61"/>
    </w:p>
    <w:tbl>
      <w:tblPr>
        <w:tblW w:w="9260" w:type="dxa"/>
        <w:tblInd w:w="93" w:type="dxa"/>
        <w:tblLook w:val="04A0" w:firstRow="1" w:lastRow="0" w:firstColumn="1" w:lastColumn="0" w:noHBand="0" w:noVBand="1"/>
      </w:tblPr>
      <w:tblGrid>
        <w:gridCol w:w="2040"/>
        <w:gridCol w:w="3200"/>
        <w:gridCol w:w="4020"/>
      </w:tblGrid>
      <w:tr w:rsidR="006164E5" w:rsidRPr="006F4FC8" w14:paraId="4CFB4889" w14:textId="77777777" w:rsidTr="006164E5">
        <w:trPr>
          <w:trHeight w:val="300"/>
        </w:trPr>
        <w:tc>
          <w:tcPr>
            <w:tcW w:w="2040" w:type="dxa"/>
            <w:tcBorders>
              <w:top w:val="nil"/>
              <w:left w:val="nil"/>
              <w:bottom w:val="single" w:sz="4" w:space="0" w:color="auto"/>
              <w:right w:val="nil"/>
            </w:tcBorders>
            <w:shd w:val="clear" w:color="auto" w:fill="auto"/>
            <w:noWrap/>
            <w:vAlign w:val="center"/>
            <w:hideMark/>
          </w:tcPr>
          <w:p w14:paraId="429B2FD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w:t>
            </w:r>
          </w:p>
        </w:tc>
        <w:tc>
          <w:tcPr>
            <w:tcW w:w="3200" w:type="dxa"/>
            <w:tcBorders>
              <w:top w:val="single" w:sz="4" w:space="0" w:color="auto"/>
              <w:left w:val="nil"/>
              <w:bottom w:val="nil"/>
              <w:right w:val="nil"/>
            </w:tcBorders>
            <w:shd w:val="clear" w:color="auto" w:fill="auto"/>
            <w:noWrap/>
            <w:vAlign w:val="center"/>
            <w:hideMark/>
          </w:tcPr>
          <w:p w14:paraId="568684D2"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Enteric fever</w:t>
            </w:r>
          </w:p>
        </w:tc>
        <w:tc>
          <w:tcPr>
            <w:tcW w:w="4020" w:type="dxa"/>
            <w:tcBorders>
              <w:top w:val="single" w:sz="4" w:space="0" w:color="auto"/>
              <w:left w:val="nil"/>
              <w:bottom w:val="nil"/>
              <w:right w:val="nil"/>
            </w:tcBorders>
            <w:shd w:val="clear" w:color="auto" w:fill="auto"/>
            <w:noWrap/>
            <w:vAlign w:val="center"/>
            <w:hideMark/>
          </w:tcPr>
          <w:p w14:paraId="01A25DF6"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NTS</w:t>
            </w:r>
          </w:p>
        </w:tc>
      </w:tr>
      <w:tr w:rsidR="006164E5" w:rsidRPr="006F4FC8" w14:paraId="6EA18313" w14:textId="77777777" w:rsidTr="006164E5">
        <w:trPr>
          <w:trHeight w:val="300"/>
        </w:trPr>
        <w:tc>
          <w:tcPr>
            <w:tcW w:w="2040" w:type="dxa"/>
            <w:tcBorders>
              <w:top w:val="nil"/>
              <w:left w:val="nil"/>
              <w:bottom w:val="nil"/>
              <w:right w:val="nil"/>
            </w:tcBorders>
            <w:shd w:val="clear" w:color="auto" w:fill="auto"/>
            <w:noWrap/>
            <w:vAlign w:val="center"/>
            <w:hideMark/>
          </w:tcPr>
          <w:p w14:paraId="5F1A8304"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Natural host</w:t>
            </w:r>
          </w:p>
        </w:tc>
        <w:tc>
          <w:tcPr>
            <w:tcW w:w="3200" w:type="dxa"/>
            <w:tcBorders>
              <w:top w:val="single" w:sz="4" w:space="0" w:color="auto"/>
              <w:left w:val="nil"/>
              <w:bottom w:val="nil"/>
              <w:right w:val="nil"/>
            </w:tcBorders>
            <w:shd w:val="clear" w:color="auto" w:fill="auto"/>
            <w:noWrap/>
            <w:vAlign w:val="center"/>
            <w:hideMark/>
          </w:tcPr>
          <w:p w14:paraId="17210E31"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Humans</w:t>
            </w:r>
          </w:p>
        </w:tc>
        <w:tc>
          <w:tcPr>
            <w:tcW w:w="4020" w:type="dxa"/>
            <w:tcBorders>
              <w:top w:val="single" w:sz="4" w:space="0" w:color="auto"/>
              <w:left w:val="nil"/>
              <w:bottom w:val="nil"/>
              <w:right w:val="nil"/>
            </w:tcBorders>
            <w:shd w:val="clear" w:color="auto" w:fill="auto"/>
            <w:noWrap/>
            <w:vAlign w:val="center"/>
            <w:hideMark/>
          </w:tcPr>
          <w:p w14:paraId="6A2A2A31"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Food Animals, reptiles, insects</w:t>
            </w:r>
          </w:p>
        </w:tc>
      </w:tr>
      <w:tr w:rsidR="006164E5" w:rsidRPr="006F4FC8" w14:paraId="6398019A" w14:textId="77777777" w:rsidTr="006164E5">
        <w:trPr>
          <w:trHeight w:val="580"/>
        </w:trPr>
        <w:tc>
          <w:tcPr>
            <w:tcW w:w="2040" w:type="dxa"/>
            <w:tcBorders>
              <w:top w:val="nil"/>
              <w:left w:val="nil"/>
              <w:bottom w:val="nil"/>
              <w:right w:val="nil"/>
            </w:tcBorders>
            <w:shd w:val="clear" w:color="auto" w:fill="auto"/>
            <w:vAlign w:val="center"/>
            <w:hideMark/>
          </w:tcPr>
          <w:p w14:paraId="452E519C"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Common related serovars</w:t>
            </w:r>
          </w:p>
        </w:tc>
        <w:tc>
          <w:tcPr>
            <w:tcW w:w="3200" w:type="dxa"/>
            <w:tcBorders>
              <w:top w:val="nil"/>
              <w:left w:val="nil"/>
              <w:bottom w:val="nil"/>
              <w:right w:val="nil"/>
            </w:tcBorders>
            <w:shd w:val="clear" w:color="auto" w:fill="auto"/>
            <w:noWrap/>
            <w:vAlign w:val="center"/>
            <w:hideMark/>
          </w:tcPr>
          <w:p w14:paraId="1CFDA21E"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Typhi and Paratyphi</w:t>
            </w:r>
          </w:p>
        </w:tc>
        <w:tc>
          <w:tcPr>
            <w:tcW w:w="4020" w:type="dxa"/>
            <w:tcBorders>
              <w:top w:val="nil"/>
              <w:left w:val="nil"/>
              <w:bottom w:val="nil"/>
              <w:right w:val="nil"/>
            </w:tcBorders>
            <w:shd w:val="clear" w:color="auto" w:fill="auto"/>
            <w:noWrap/>
            <w:vAlign w:val="center"/>
            <w:hideMark/>
          </w:tcPr>
          <w:p w14:paraId="4941279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Enteritidis, Typhimurium, Heidelberg</w:t>
            </w:r>
          </w:p>
        </w:tc>
      </w:tr>
      <w:tr w:rsidR="006164E5" w:rsidRPr="006F4FC8" w14:paraId="65EBC911" w14:textId="77777777" w:rsidTr="006164E5">
        <w:trPr>
          <w:trHeight w:val="300"/>
        </w:trPr>
        <w:tc>
          <w:tcPr>
            <w:tcW w:w="2040" w:type="dxa"/>
            <w:tcBorders>
              <w:top w:val="nil"/>
              <w:left w:val="nil"/>
              <w:bottom w:val="nil"/>
              <w:right w:val="nil"/>
            </w:tcBorders>
            <w:shd w:val="clear" w:color="auto" w:fill="auto"/>
            <w:noWrap/>
            <w:vAlign w:val="center"/>
            <w:hideMark/>
          </w:tcPr>
          <w:p w14:paraId="59824A8F"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Incubation period </w:t>
            </w:r>
          </w:p>
        </w:tc>
        <w:tc>
          <w:tcPr>
            <w:tcW w:w="3200" w:type="dxa"/>
            <w:tcBorders>
              <w:top w:val="nil"/>
              <w:left w:val="nil"/>
              <w:bottom w:val="nil"/>
              <w:right w:val="nil"/>
            </w:tcBorders>
            <w:shd w:val="clear" w:color="auto" w:fill="auto"/>
            <w:noWrap/>
            <w:vAlign w:val="center"/>
            <w:hideMark/>
          </w:tcPr>
          <w:p w14:paraId="76733314"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7 - 14 days</w:t>
            </w:r>
          </w:p>
        </w:tc>
        <w:tc>
          <w:tcPr>
            <w:tcW w:w="4020" w:type="dxa"/>
            <w:tcBorders>
              <w:top w:val="nil"/>
              <w:left w:val="nil"/>
              <w:bottom w:val="nil"/>
              <w:right w:val="nil"/>
            </w:tcBorders>
            <w:shd w:val="clear" w:color="auto" w:fill="auto"/>
            <w:noWrap/>
            <w:vAlign w:val="center"/>
            <w:hideMark/>
          </w:tcPr>
          <w:p w14:paraId="3C7B6C05"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6 - 12 hours</w:t>
            </w:r>
          </w:p>
        </w:tc>
      </w:tr>
      <w:tr w:rsidR="006164E5" w:rsidRPr="006F4FC8" w14:paraId="2846FEDD" w14:textId="77777777" w:rsidTr="006164E5">
        <w:trPr>
          <w:trHeight w:val="1000"/>
        </w:trPr>
        <w:tc>
          <w:tcPr>
            <w:tcW w:w="2040" w:type="dxa"/>
            <w:tcBorders>
              <w:top w:val="nil"/>
              <w:left w:val="nil"/>
              <w:bottom w:val="nil"/>
              <w:right w:val="nil"/>
            </w:tcBorders>
            <w:shd w:val="clear" w:color="auto" w:fill="auto"/>
            <w:noWrap/>
            <w:vAlign w:val="center"/>
            <w:hideMark/>
          </w:tcPr>
          <w:p w14:paraId="218D756F"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Common symptoms</w:t>
            </w:r>
          </w:p>
        </w:tc>
        <w:tc>
          <w:tcPr>
            <w:tcW w:w="3200" w:type="dxa"/>
            <w:tcBorders>
              <w:top w:val="nil"/>
              <w:left w:val="nil"/>
              <w:bottom w:val="nil"/>
              <w:right w:val="nil"/>
            </w:tcBorders>
            <w:shd w:val="clear" w:color="auto" w:fill="auto"/>
            <w:vAlign w:val="center"/>
            <w:hideMark/>
          </w:tcPr>
          <w:p w14:paraId="4ADED826"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Fever, coated tongue, bradycardia, rose spots on chest, myalgia</w:t>
            </w:r>
          </w:p>
        </w:tc>
        <w:tc>
          <w:tcPr>
            <w:tcW w:w="4020" w:type="dxa"/>
            <w:tcBorders>
              <w:top w:val="nil"/>
              <w:left w:val="nil"/>
              <w:bottom w:val="nil"/>
              <w:right w:val="nil"/>
            </w:tcBorders>
            <w:shd w:val="clear" w:color="auto" w:fill="auto"/>
            <w:vAlign w:val="center"/>
            <w:hideMark/>
          </w:tcPr>
          <w:p w14:paraId="621705D1"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Nausea, vomiting, fever, chills, abdominal pain, myalgia</w:t>
            </w:r>
          </w:p>
        </w:tc>
      </w:tr>
      <w:tr w:rsidR="006164E5" w:rsidRPr="006F4FC8" w14:paraId="2613150C" w14:textId="77777777" w:rsidTr="006164E5">
        <w:trPr>
          <w:trHeight w:val="920"/>
        </w:trPr>
        <w:tc>
          <w:tcPr>
            <w:tcW w:w="2040" w:type="dxa"/>
            <w:tcBorders>
              <w:top w:val="nil"/>
              <w:left w:val="nil"/>
              <w:bottom w:val="nil"/>
              <w:right w:val="nil"/>
            </w:tcBorders>
            <w:shd w:val="clear" w:color="auto" w:fill="auto"/>
            <w:noWrap/>
            <w:vAlign w:val="center"/>
            <w:hideMark/>
          </w:tcPr>
          <w:p w14:paraId="46AC3941"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Treatment</w:t>
            </w:r>
          </w:p>
        </w:tc>
        <w:tc>
          <w:tcPr>
            <w:tcW w:w="3200" w:type="dxa"/>
            <w:tcBorders>
              <w:top w:val="nil"/>
              <w:left w:val="nil"/>
              <w:bottom w:val="nil"/>
              <w:right w:val="nil"/>
            </w:tcBorders>
            <w:shd w:val="clear" w:color="auto" w:fill="auto"/>
            <w:vAlign w:val="center"/>
            <w:hideMark/>
          </w:tcPr>
          <w:p w14:paraId="581D4BB4"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Fluoroquinone (5-7 days), chloramphenicol, amoxicillin </w:t>
            </w:r>
            <w:r w:rsidRPr="006F4FC8">
              <w:rPr>
                <w:rFonts w:ascii="Times New Roman" w:eastAsia="Times New Roman" w:hAnsi="Times New Roman"/>
                <w:vertAlign w:val="superscript"/>
              </w:rPr>
              <w:t>a</w:t>
            </w:r>
          </w:p>
        </w:tc>
        <w:tc>
          <w:tcPr>
            <w:tcW w:w="4020" w:type="dxa"/>
            <w:tcBorders>
              <w:top w:val="nil"/>
              <w:left w:val="nil"/>
              <w:bottom w:val="nil"/>
              <w:right w:val="nil"/>
            </w:tcBorders>
            <w:shd w:val="clear" w:color="auto" w:fill="auto"/>
            <w:vAlign w:val="center"/>
            <w:hideMark/>
          </w:tcPr>
          <w:p w14:paraId="76EE111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Antibiotic treatment not recommended for systemic disease. Fluoroquinones </w:t>
            </w:r>
            <w:r w:rsidRPr="006F4FC8">
              <w:rPr>
                <w:rFonts w:ascii="Times New Roman" w:eastAsia="Times New Roman" w:hAnsi="Times New Roman"/>
                <w:vertAlign w:val="superscript"/>
              </w:rPr>
              <w:t>b</w:t>
            </w:r>
          </w:p>
        </w:tc>
      </w:tr>
      <w:tr w:rsidR="006164E5" w:rsidRPr="006F4FC8" w14:paraId="718E8E3B" w14:textId="77777777" w:rsidTr="006164E5">
        <w:trPr>
          <w:trHeight w:val="700"/>
        </w:trPr>
        <w:tc>
          <w:tcPr>
            <w:tcW w:w="2040" w:type="dxa"/>
            <w:tcBorders>
              <w:top w:val="nil"/>
              <w:left w:val="nil"/>
              <w:bottom w:val="single" w:sz="4" w:space="0" w:color="auto"/>
              <w:right w:val="nil"/>
            </w:tcBorders>
            <w:shd w:val="clear" w:color="auto" w:fill="auto"/>
            <w:noWrap/>
            <w:vAlign w:val="center"/>
            <w:hideMark/>
          </w:tcPr>
          <w:p w14:paraId="451B37E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Vaccination</w:t>
            </w:r>
          </w:p>
        </w:tc>
        <w:tc>
          <w:tcPr>
            <w:tcW w:w="3200" w:type="dxa"/>
            <w:tcBorders>
              <w:top w:val="nil"/>
              <w:left w:val="nil"/>
              <w:bottom w:val="single" w:sz="4" w:space="0" w:color="auto"/>
              <w:right w:val="nil"/>
            </w:tcBorders>
            <w:shd w:val="clear" w:color="auto" w:fill="auto"/>
            <w:vAlign w:val="center"/>
            <w:hideMark/>
          </w:tcPr>
          <w:p w14:paraId="403CDB95"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Available in endemic areas </w:t>
            </w:r>
            <w:r w:rsidRPr="006F4FC8">
              <w:rPr>
                <w:rFonts w:ascii="Times New Roman" w:eastAsia="Times New Roman" w:hAnsi="Times New Roman"/>
                <w:vertAlign w:val="superscript"/>
              </w:rPr>
              <w:t>c</w:t>
            </w:r>
          </w:p>
        </w:tc>
        <w:tc>
          <w:tcPr>
            <w:tcW w:w="4020" w:type="dxa"/>
            <w:tcBorders>
              <w:top w:val="nil"/>
              <w:left w:val="nil"/>
              <w:bottom w:val="single" w:sz="4" w:space="0" w:color="auto"/>
              <w:right w:val="nil"/>
            </w:tcBorders>
            <w:shd w:val="clear" w:color="auto" w:fill="auto"/>
            <w:vAlign w:val="center"/>
            <w:hideMark/>
          </w:tcPr>
          <w:p w14:paraId="79C0B93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Not available</w:t>
            </w:r>
          </w:p>
        </w:tc>
      </w:tr>
    </w:tbl>
    <w:p w14:paraId="04F35510" w14:textId="77777777" w:rsidR="006164E5" w:rsidRPr="006F4FC8" w:rsidRDefault="006164E5" w:rsidP="006164E5">
      <w:pPr>
        <w:rPr>
          <w:rFonts w:ascii="Times New Roman" w:hAnsi="Times New Roman"/>
          <w:lang w:val="es-ES_tradnl"/>
        </w:rPr>
      </w:pPr>
    </w:p>
    <w:p w14:paraId="06130262" w14:textId="77777777" w:rsidR="006164E5" w:rsidRPr="006F4FC8" w:rsidRDefault="006164E5" w:rsidP="006164E5">
      <w:pPr>
        <w:rPr>
          <w:rFonts w:ascii="Times New Roman" w:hAnsi="Times New Roman"/>
          <w:vertAlign w:val="superscript"/>
          <w:lang w:val="es-ES_tradnl"/>
        </w:rPr>
      </w:pPr>
      <w:r w:rsidRPr="006F4FC8">
        <w:rPr>
          <w:rFonts w:ascii="Times New Roman" w:hAnsi="Times New Roman"/>
          <w:vertAlign w:val="superscript"/>
          <w:lang w:val="es-ES_tradnl"/>
        </w:rPr>
        <w:t>a</w:t>
      </w:r>
      <w:r w:rsidRPr="006F4FC8">
        <w:rPr>
          <w:rFonts w:ascii="Times New Roman" w:hAnsi="Times New Roman"/>
          <w:lang w:val="es-ES_tradnl"/>
        </w:rPr>
        <w:t xml:space="preserve"> Depending on local patterns of antibiotic resistance, severity of the disease, availability and cost </w:t>
      </w:r>
    </w:p>
    <w:p w14:paraId="224F2C97" w14:textId="77777777" w:rsidR="006164E5" w:rsidRPr="006F4FC8" w:rsidRDefault="006164E5" w:rsidP="006164E5">
      <w:pPr>
        <w:rPr>
          <w:rFonts w:ascii="Times New Roman" w:hAnsi="Times New Roman"/>
          <w:vertAlign w:val="superscript"/>
          <w:lang w:val="es-ES_tradnl"/>
        </w:rPr>
      </w:pPr>
      <w:r w:rsidRPr="006F4FC8">
        <w:rPr>
          <w:rFonts w:ascii="Times New Roman" w:hAnsi="Times New Roman"/>
          <w:vertAlign w:val="superscript"/>
          <w:lang w:val="es-ES_tradnl"/>
        </w:rPr>
        <w:t>b</w:t>
      </w:r>
      <w:r w:rsidRPr="006F4FC8">
        <w:rPr>
          <w:rFonts w:ascii="Times New Roman" w:hAnsi="Times New Roman"/>
          <w:lang w:val="es-ES_tradnl"/>
        </w:rPr>
        <w:t xml:space="preserve"> Fluroquinones are usually prefered if antibiotic treatment is appropiate</w:t>
      </w:r>
    </w:p>
    <w:p w14:paraId="526E5F2B" w14:textId="77777777" w:rsidR="006164E5" w:rsidRDefault="006164E5" w:rsidP="006164E5">
      <w:pPr>
        <w:rPr>
          <w:rFonts w:ascii="Times New Roman" w:hAnsi="Times New Roman"/>
          <w:lang w:val="es-ES_tradnl"/>
        </w:rPr>
        <w:sectPr w:rsidR="006164E5" w:rsidSect="00F80C89">
          <w:pgSz w:w="15840" w:h="12240" w:orient="landscape" w:code="1"/>
          <w:pgMar w:top="1656" w:right="1440" w:bottom="1800" w:left="1440" w:header="709" w:footer="709" w:gutter="0"/>
          <w:cols w:space="708"/>
          <w:docGrid w:linePitch="360"/>
        </w:sectPr>
      </w:pPr>
      <w:r w:rsidRPr="006F4FC8">
        <w:rPr>
          <w:rFonts w:ascii="Times New Roman" w:hAnsi="Times New Roman"/>
          <w:vertAlign w:val="superscript"/>
          <w:lang w:val="es-ES_tradnl"/>
        </w:rPr>
        <w:t>c</w:t>
      </w:r>
      <w:r w:rsidRPr="006F4FC8">
        <w:rPr>
          <w:rFonts w:ascii="Times New Roman" w:hAnsi="Times New Roman"/>
          <w:lang w:val="es-ES_tradnl"/>
        </w:rPr>
        <w:t xml:space="preserve"> Licensed available vaccines. Efficacy of the vaccine is 60 – 80% and</w:t>
      </w:r>
      <w:r>
        <w:rPr>
          <w:rFonts w:ascii="Times New Roman" w:hAnsi="Times New Roman"/>
          <w:lang w:val="es-ES_tradnl"/>
        </w:rPr>
        <w:t xml:space="preserve"> protection for up to 7 year</w:t>
      </w:r>
    </w:p>
    <w:p w14:paraId="6F45C4F1" w14:textId="77777777" w:rsidR="006164E5" w:rsidRPr="00AA57C3" w:rsidRDefault="006164E5" w:rsidP="006164E5">
      <w:pPr>
        <w:pStyle w:val="Caption"/>
        <w:keepNext/>
        <w:spacing w:line="480" w:lineRule="auto"/>
        <w:rPr>
          <w:rFonts w:ascii="Times New Roman" w:hAnsi="Times New Roman"/>
          <w:b w:val="0"/>
          <w:color w:val="auto"/>
          <w:sz w:val="22"/>
          <w:szCs w:val="22"/>
        </w:rPr>
      </w:pPr>
      <w:bookmarkStart w:id="62" w:name="_Toc259981535"/>
      <w:bookmarkStart w:id="63" w:name="_Toc261471622"/>
      <w:bookmarkStart w:id="64" w:name="_Toc265784526"/>
      <w:r w:rsidRPr="00AA57C3">
        <w:rPr>
          <w:rFonts w:ascii="Times New Roman" w:hAnsi="Times New Roman"/>
          <w:b w:val="0"/>
          <w:color w:val="auto"/>
          <w:sz w:val="22"/>
          <w:szCs w:val="22"/>
        </w:rPr>
        <w:lastRenderedPageBreak/>
        <w:t xml:space="preserve">Table </w:t>
      </w:r>
      <w:r w:rsidRPr="00AA57C3">
        <w:rPr>
          <w:rFonts w:ascii="Times New Roman" w:hAnsi="Times New Roman"/>
          <w:b w:val="0"/>
          <w:color w:val="auto"/>
          <w:sz w:val="22"/>
          <w:szCs w:val="22"/>
        </w:rPr>
        <w:fldChar w:fldCharType="begin"/>
      </w:r>
      <w:r w:rsidRPr="00AA57C3">
        <w:rPr>
          <w:rFonts w:ascii="Times New Roman" w:hAnsi="Times New Roman"/>
          <w:b w:val="0"/>
          <w:color w:val="auto"/>
          <w:sz w:val="22"/>
          <w:szCs w:val="22"/>
        </w:rPr>
        <w:instrText xml:space="preserve"> SEQ Table \* ARABIC </w:instrText>
      </w:r>
      <w:r w:rsidRPr="00AA57C3">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8</w:t>
      </w:r>
      <w:r w:rsidRPr="00AA57C3">
        <w:rPr>
          <w:rFonts w:ascii="Times New Roman" w:hAnsi="Times New Roman"/>
          <w:b w:val="0"/>
          <w:color w:val="auto"/>
          <w:sz w:val="22"/>
          <w:szCs w:val="22"/>
        </w:rPr>
        <w:fldChar w:fldCharType="end"/>
      </w:r>
      <w:r w:rsidRPr="00AA57C3">
        <w:rPr>
          <w:rFonts w:ascii="Times New Roman" w:hAnsi="Times New Roman"/>
          <w:b w:val="0"/>
          <w:color w:val="auto"/>
          <w:sz w:val="22"/>
          <w:szCs w:val="22"/>
        </w:rPr>
        <w:t xml:space="preserve">. </w:t>
      </w:r>
      <w:r w:rsidRPr="00AA57C3">
        <w:rPr>
          <w:rFonts w:ascii="Times New Roman" w:hAnsi="Times New Roman"/>
          <w:b w:val="0"/>
          <w:color w:val="auto"/>
          <w:sz w:val="22"/>
          <w:szCs w:val="22"/>
          <w:lang w:val="es-ES_tradnl"/>
        </w:rPr>
        <w:t xml:space="preserve">Examples of severity of disease and outcome from </w:t>
      </w:r>
      <w:r w:rsidRPr="00AA57C3">
        <w:rPr>
          <w:rFonts w:ascii="Times New Roman" w:hAnsi="Times New Roman"/>
          <w:b w:val="0"/>
          <w:i/>
          <w:color w:val="auto"/>
          <w:sz w:val="22"/>
          <w:szCs w:val="22"/>
          <w:lang w:val="es-ES_tradnl"/>
        </w:rPr>
        <w:t>Salmonella</w:t>
      </w:r>
      <w:r w:rsidRPr="00AA57C3">
        <w:rPr>
          <w:rFonts w:ascii="Times New Roman" w:hAnsi="Times New Roman"/>
          <w:b w:val="0"/>
          <w:color w:val="auto"/>
          <w:sz w:val="22"/>
          <w:szCs w:val="22"/>
          <w:lang w:val="es-ES_tradnl"/>
        </w:rPr>
        <w:t xml:space="preserve"> serovars related to infection in humans from 1996 to 2006 (Adapted from Jones </w:t>
      </w:r>
      <w:r w:rsidRPr="00AA57C3">
        <w:rPr>
          <w:rFonts w:ascii="Times New Roman" w:hAnsi="Times New Roman"/>
          <w:b w:val="0"/>
          <w:i/>
          <w:color w:val="auto"/>
          <w:sz w:val="22"/>
          <w:szCs w:val="22"/>
          <w:lang w:val="es-ES_tradnl"/>
        </w:rPr>
        <w:t>et al.,</w:t>
      </w:r>
      <w:r w:rsidRPr="00AA57C3">
        <w:rPr>
          <w:rFonts w:ascii="Times New Roman" w:hAnsi="Times New Roman"/>
          <w:b w:val="0"/>
          <w:color w:val="auto"/>
          <w:sz w:val="22"/>
          <w:szCs w:val="22"/>
          <w:lang w:val="es-ES_tradnl"/>
        </w:rPr>
        <w:t xml:space="preserve"> 2008)</w:t>
      </w:r>
      <w:bookmarkEnd w:id="62"/>
      <w:bookmarkEnd w:id="63"/>
      <w:bookmarkEnd w:id="64"/>
    </w:p>
    <w:tbl>
      <w:tblPr>
        <w:tblW w:w="8140" w:type="dxa"/>
        <w:tblInd w:w="93" w:type="dxa"/>
        <w:tblLook w:val="04A0" w:firstRow="1" w:lastRow="0" w:firstColumn="1" w:lastColumn="0" w:noHBand="0" w:noVBand="1"/>
      </w:tblPr>
      <w:tblGrid>
        <w:gridCol w:w="1580"/>
        <w:gridCol w:w="1140"/>
        <w:gridCol w:w="900"/>
        <w:gridCol w:w="1760"/>
        <w:gridCol w:w="1820"/>
        <w:gridCol w:w="940"/>
      </w:tblGrid>
      <w:tr w:rsidR="006164E5" w:rsidRPr="006F4FC8" w14:paraId="320000C2" w14:textId="77777777" w:rsidTr="006164E5">
        <w:trPr>
          <w:trHeight w:val="300"/>
        </w:trPr>
        <w:tc>
          <w:tcPr>
            <w:tcW w:w="1580" w:type="dxa"/>
            <w:tcBorders>
              <w:top w:val="single" w:sz="4" w:space="0" w:color="auto"/>
              <w:left w:val="nil"/>
              <w:bottom w:val="single" w:sz="4" w:space="0" w:color="auto"/>
              <w:right w:val="nil"/>
            </w:tcBorders>
            <w:shd w:val="clear" w:color="auto" w:fill="auto"/>
            <w:vAlign w:val="center"/>
            <w:hideMark/>
          </w:tcPr>
          <w:p w14:paraId="62A146F6"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Serovar</w:t>
            </w:r>
          </w:p>
        </w:tc>
        <w:tc>
          <w:tcPr>
            <w:tcW w:w="1140" w:type="dxa"/>
            <w:tcBorders>
              <w:top w:val="single" w:sz="4" w:space="0" w:color="auto"/>
              <w:left w:val="nil"/>
              <w:bottom w:val="single" w:sz="4" w:space="0" w:color="auto"/>
              <w:right w:val="nil"/>
            </w:tcBorders>
            <w:shd w:val="clear" w:color="auto" w:fill="auto"/>
            <w:vAlign w:val="center"/>
            <w:hideMark/>
          </w:tcPr>
          <w:p w14:paraId="602C3D7B"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Total</w:t>
            </w:r>
          </w:p>
        </w:tc>
        <w:tc>
          <w:tcPr>
            <w:tcW w:w="900" w:type="dxa"/>
            <w:tcBorders>
              <w:top w:val="single" w:sz="4" w:space="0" w:color="auto"/>
              <w:left w:val="nil"/>
              <w:bottom w:val="single" w:sz="4" w:space="0" w:color="auto"/>
              <w:right w:val="nil"/>
            </w:tcBorders>
            <w:shd w:val="clear" w:color="auto" w:fill="auto"/>
            <w:vAlign w:val="center"/>
            <w:hideMark/>
          </w:tcPr>
          <w:p w14:paraId="1C3F8A07"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w:t>
            </w:r>
          </w:p>
        </w:tc>
        <w:tc>
          <w:tcPr>
            <w:tcW w:w="1760" w:type="dxa"/>
            <w:tcBorders>
              <w:top w:val="single" w:sz="4" w:space="0" w:color="auto"/>
              <w:left w:val="nil"/>
              <w:bottom w:val="single" w:sz="4" w:space="0" w:color="auto"/>
              <w:right w:val="nil"/>
            </w:tcBorders>
            <w:shd w:val="clear" w:color="auto" w:fill="auto"/>
            <w:vAlign w:val="center"/>
            <w:hideMark/>
          </w:tcPr>
          <w:p w14:paraId="4C9EE910"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Hospitalization</w:t>
            </w:r>
          </w:p>
        </w:tc>
        <w:tc>
          <w:tcPr>
            <w:tcW w:w="1820" w:type="dxa"/>
            <w:tcBorders>
              <w:top w:val="single" w:sz="4" w:space="0" w:color="auto"/>
              <w:left w:val="nil"/>
              <w:bottom w:val="single" w:sz="4" w:space="0" w:color="auto"/>
              <w:right w:val="nil"/>
            </w:tcBorders>
            <w:shd w:val="clear" w:color="auto" w:fill="auto"/>
            <w:vAlign w:val="center"/>
            <w:hideMark/>
          </w:tcPr>
          <w:p w14:paraId="075FDF56"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Invasive disease</w:t>
            </w:r>
          </w:p>
        </w:tc>
        <w:tc>
          <w:tcPr>
            <w:tcW w:w="940" w:type="dxa"/>
            <w:tcBorders>
              <w:top w:val="single" w:sz="4" w:space="0" w:color="auto"/>
              <w:left w:val="nil"/>
              <w:bottom w:val="single" w:sz="4" w:space="0" w:color="auto"/>
              <w:right w:val="nil"/>
            </w:tcBorders>
            <w:shd w:val="clear" w:color="auto" w:fill="auto"/>
            <w:vAlign w:val="center"/>
            <w:hideMark/>
          </w:tcPr>
          <w:p w14:paraId="04079587"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Death</w:t>
            </w:r>
          </w:p>
        </w:tc>
      </w:tr>
      <w:tr w:rsidR="006164E5" w:rsidRPr="006F4FC8" w14:paraId="4877BCAB" w14:textId="77777777" w:rsidTr="006164E5">
        <w:trPr>
          <w:trHeight w:val="300"/>
        </w:trPr>
        <w:tc>
          <w:tcPr>
            <w:tcW w:w="1580" w:type="dxa"/>
            <w:tcBorders>
              <w:top w:val="nil"/>
              <w:left w:val="nil"/>
              <w:bottom w:val="nil"/>
              <w:right w:val="nil"/>
            </w:tcBorders>
            <w:shd w:val="clear" w:color="auto" w:fill="auto"/>
            <w:noWrap/>
            <w:vAlign w:val="bottom"/>
            <w:hideMark/>
          </w:tcPr>
          <w:p w14:paraId="4529EC77"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All </w:t>
            </w:r>
          </w:p>
        </w:tc>
        <w:tc>
          <w:tcPr>
            <w:tcW w:w="1140" w:type="dxa"/>
            <w:tcBorders>
              <w:top w:val="nil"/>
              <w:left w:val="nil"/>
              <w:bottom w:val="nil"/>
              <w:right w:val="nil"/>
            </w:tcBorders>
            <w:shd w:val="clear" w:color="auto" w:fill="auto"/>
            <w:noWrap/>
            <w:vAlign w:val="bottom"/>
            <w:hideMark/>
          </w:tcPr>
          <w:p w14:paraId="746170D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46,639</w:t>
            </w:r>
          </w:p>
        </w:tc>
        <w:tc>
          <w:tcPr>
            <w:tcW w:w="900" w:type="dxa"/>
            <w:tcBorders>
              <w:top w:val="nil"/>
              <w:left w:val="nil"/>
              <w:bottom w:val="nil"/>
              <w:right w:val="nil"/>
            </w:tcBorders>
            <w:shd w:val="clear" w:color="auto" w:fill="auto"/>
            <w:noWrap/>
            <w:vAlign w:val="bottom"/>
            <w:hideMark/>
          </w:tcPr>
          <w:p w14:paraId="5932B94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100</w:t>
            </w:r>
          </w:p>
        </w:tc>
        <w:tc>
          <w:tcPr>
            <w:tcW w:w="1760" w:type="dxa"/>
            <w:tcBorders>
              <w:top w:val="nil"/>
              <w:left w:val="nil"/>
              <w:bottom w:val="nil"/>
              <w:right w:val="nil"/>
            </w:tcBorders>
            <w:shd w:val="clear" w:color="auto" w:fill="auto"/>
            <w:noWrap/>
            <w:vAlign w:val="bottom"/>
            <w:hideMark/>
          </w:tcPr>
          <w:p w14:paraId="09F9C1A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22.8</w:t>
            </w:r>
          </w:p>
        </w:tc>
        <w:tc>
          <w:tcPr>
            <w:tcW w:w="1820" w:type="dxa"/>
            <w:tcBorders>
              <w:top w:val="nil"/>
              <w:left w:val="nil"/>
              <w:bottom w:val="nil"/>
              <w:right w:val="nil"/>
            </w:tcBorders>
            <w:shd w:val="clear" w:color="auto" w:fill="auto"/>
            <w:noWrap/>
            <w:vAlign w:val="bottom"/>
            <w:hideMark/>
          </w:tcPr>
          <w:p w14:paraId="4D87626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6.7</w:t>
            </w:r>
          </w:p>
        </w:tc>
        <w:tc>
          <w:tcPr>
            <w:tcW w:w="940" w:type="dxa"/>
            <w:tcBorders>
              <w:top w:val="nil"/>
              <w:left w:val="nil"/>
              <w:bottom w:val="nil"/>
              <w:right w:val="nil"/>
            </w:tcBorders>
            <w:shd w:val="clear" w:color="auto" w:fill="auto"/>
            <w:noWrap/>
            <w:vAlign w:val="bottom"/>
            <w:hideMark/>
          </w:tcPr>
          <w:p w14:paraId="5DD827B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0.5</w:t>
            </w:r>
          </w:p>
        </w:tc>
      </w:tr>
      <w:tr w:rsidR="006164E5" w:rsidRPr="006F4FC8" w14:paraId="55283187" w14:textId="77777777" w:rsidTr="006164E5">
        <w:trPr>
          <w:trHeight w:val="300"/>
        </w:trPr>
        <w:tc>
          <w:tcPr>
            <w:tcW w:w="1580" w:type="dxa"/>
            <w:tcBorders>
              <w:top w:val="nil"/>
              <w:left w:val="nil"/>
              <w:bottom w:val="nil"/>
              <w:right w:val="nil"/>
            </w:tcBorders>
            <w:shd w:val="clear" w:color="auto" w:fill="auto"/>
            <w:noWrap/>
            <w:vAlign w:val="bottom"/>
            <w:hideMark/>
          </w:tcPr>
          <w:p w14:paraId="348DC044"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Typhimurium </w:t>
            </w:r>
          </w:p>
        </w:tc>
        <w:tc>
          <w:tcPr>
            <w:tcW w:w="1140" w:type="dxa"/>
            <w:tcBorders>
              <w:top w:val="nil"/>
              <w:left w:val="nil"/>
              <w:bottom w:val="nil"/>
              <w:right w:val="nil"/>
            </w:tcBorders>
            <w:shd w:val="clear" w:color="auto" w:fill="auto"/>
            <w:noWrap/>
            <w:vAlign w:val="bottom"/>
            <w:hideMark/>
          </w:tcPr>
          <w:p w14:paraId="3D15C9D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10,894</w:t>
            </w:r>
          </w:p>
        </w:tc>
        <w:tc>
          <w:tcPr>
            <w:tcW w:w="900" w:type="dxa"/>
            <w:tcBorders>
              <w:top w:val="nil"/>
              <w:left w:val="nil"/>
              <w:bottom w:val="nil"/>
              <w:right w:val="nil"/>
            </w:tcBorders>
            <w:shd w:val="clear" w:color="auto" w:fill="auto"/>
            <w:noWrap/>
            <w:vAlign w:val="bottom"/>
            <w:hideMark/>
          </w:tcPr>
          <w:p w14:paraId="07EE295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23.4</w:t>
            </w:r>
          </w:p>
        </w:tc>
        <w:tc>
          <w:tcPr>
            <w:tcW w:w="1760" w:type="dxa"/>
            <w:tcBorders>
              <w:top w:val="nil"/>
              <w:left w:val="nil"/>
              <w:bottom w:val="nil"/>
              <w:right w:val="nil"/>
            </w:tcBorders>
            <w:shd w:val="clear" w:color="auto" w:fill="auto"/>
            <w:noWrap/>
            <w:vAlign w:val="bottom"/>
            <w:hideMark/>
          </w:tcPr>
          <w:p w14:paraId="56B479F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24.2</w:t>
            </w:r>
          </w:p>
        </w:tc>
        <w:tc>
          <w:tcPr>
            <w:tcW w:w="1820" w:type="dxa"/>
            <w:tcBorders>
              <w:top w:val="nil"/>
              <w:left w:val="nil"/>
              <w:bottom w:val="nil"/>
              <w:right w:val="nil"/>
            </w:tcBorders>
            <w:shd w:val="clear" w:color="auto" w:fill="auto"/>
            <w:noWrap/>
            <w:vAlign w:val="bottom"/>
            <w:hideMark/>
          </w:tcPr>
          <w:p w14:paraId="64B8F67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5.7</w:t>
            </w:r>
          </w:p>
        </w:tc>
        <w:tc>
          <w:tcPr>
            <w:tcW w:w="940" w:type="dxa"/>
            <w:tcBorders>
              <w:top w:val="nil"/>
              <w:left w:val="nil"/>
              <w:bottom w:val="nil"/>
              <w:right w:val="nil"/>
            </w:tcBorders>
            <w:shd w:val="clear" w:color="auto" w:fill="auto"/>
            <w:noWrap/>
            <w:vAlign w:val="bottom"/>
            <w:hideMark/>
          </w:tcPr>
          <w:p w14:paraId="26D504D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0.6</w:t>
            </w:r>
          </w:p>
        </w:tc>
      </w:tr>
      <w:tr w:rsidR="006164E5" w:rsidRPr="006F4FC8" w14:paraId="2D8D309E" w14:textId="77777777" w:rsidTr="006164E5">
        <w:trPr>
          <w:trHeight w:val="300"/>
        </w:trPr>
        <w:tc>
          <w:tcPr>
            <w:tcW w:w="1580" w:type="dxa"/>
            <w:tcBorders>
              <w:top w:val="nil"/>
              <w:left w:val="nil"/>
              <w:bottom w:val="nil"/>
              <w:right w:val="nil"/>
            </w:tcBorders>
            <w:shd w:val="clear" w:color="auto" w:fill="auto"/>
            <w:noWrap/>
            <w:vAlign w:val="bottom"/>
            <w:hideMark/>
          </w:tcPr>
          <w:p w14:paraId="0200FE6F"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Enteritidis </w:t>
            </w:r>
          </w:p>
        </w:tc>
        <w:tc>
          <w:tcPr>
            <w:tcW w:w="1140" w:type="dxa"/>
            <w:tcBorders>
              <w:top w:val="nil"/>
              <w:left w:val="nil"/>
              <w:bottom w:val="nil"/>
              <w:right w:val="nil"/>
            </w:tcBorders>
            <w:shd w:val="clear" w:color="auto" w:fill="auto"/>
            <w:noWrap/>
            <w:vAlign w:val="bottom"/>
            <w:hideMark/>
          </w:tcPr>
          <w:p w14:paraId="7B2D9B7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7572</w:t>
            </w:r>
          </w:p>
        </w:tc>
        <w:tc>
          <w:tcPr>
            <w:tcW w:w="900" w:type="dxa"/>
            <w:tcBorders>
              <w:top w:val="nil"/>
              <w:left w:val="nil"/>
              <w:bottom w:val="nil"/>
              <w:right w:val="nil"/>
            </w:tcBorders>
            <w:shd w:val="clear" w:color="auto" w:fill="auto"/>
            <w:noWrap/>
            <w:vAlign w:val="bottom"/>
            <w:hideMark/>
          </w:tcPr>
          <w:p w14:paraId="1FB359A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16.2</w:t>
            </w:r>
          </w:p>
        </w:tc>
        <w:tc>
          <w:tcPr>
            <w:tcW w:w="1760" w:type="dxa"/>
            <w:tcBorders>
              <w:top w:val="nil"/>
              <w:left w:val="nil"/>
              <w:bottom w:val="nil"/>
              <w:right w:val="nil"/>
            </w:tcBorders>
            <w:shd w:val="clear" w:color="auto" w:fill="auto"/>
            <w:noWrap/>
            <w:vAlign w:val="bottom"/>
            <w:hideMark/>
          </w:tcPr>
          <w:p w14:paraId="3E83A95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20.6</w:t>
            </w:r>
          </w:p>
        </w:tc>
        <w:tc>
          <w:tcPr>
            <w:tcW w:w="1820" w:type="dxa"/>
            <w:tcBorders>
              <w:top w:val="nil"/>
              <w:left w:val="nil"/>
              <w:bottom w:val="nil"/>
              <w:right w:val="nil"/>
            </w:tcBorders>
            <w:shd w:val="clear" w:color="auto" w:fill="auto"/>
            <w:noWrap/>
            <w:vAlign w:val="bottom"/>
            <w:hideMark/>
          </w:tcPr>
          <w:p w14:paraId="5C0485F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6.7</w:t>
            </w:r>
          </w:p>
        </w:tc>
        <w:tc>
          <w:tcPr>
            <w:tcW w:w="940" w:type="dxa"/>
            <w:tcBorders>
              <w:top w:val="nil"/>
              <w:left w:val="nil"/>
              <w:bottom w:val="nil"/>
              <w:right w:val="nil"/>
            </w:tcBorders>
            <w:shd w:val="clear" w:color="auto" w:fill="auto"/>
            <w:noWrap/>
            <w:vAlign w:val="bottom"/>
            <w:hideMark/>
          </w:tcPr>
          <w:p w14:paraId="349404E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0.5</w:t>
            </w:r>
          </w:p>
        </w:tc>
      </w:tr>
      <w:tr w:rsidR="006164E5" w:rsidRPr="006F4FC8" w14:paraId="7B8626A6" w14:textId="77777777" w:rsidTr="006164E5">
        <w:trPr>
          <w:trHeight w:val="300"/>
        </w:trPr>
        <w:tc>
          <w:tcPr>
            <w:tcW w:w="1580" w:type="dxa"/>
            <w:tcBorders>
              <w:top w:val="nil"/>
              <w:left w:val="nil"/>
              <w:bottom w:val="nil"/>
              <w:right w:val="nil"/>
            </w:tcBorders>
            <w:shd w:val="clear" w:color="auto" w:fill="auto"/>
            <w:noWrap/>
            <w:vAlign w:val="bottom"/>
            <w:hideMark/>
          </w:tcPr>
          <w:p w14:paraId="1C8EEC4D"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Newport </w:t>
            </w:r>
          </w:p>
        </w:tc>
        <w:tc>
          <w:tcPr>
            <w:tcW w:w="1140" w:type="dxa"/>
            <w:tcBorders>
              <w:top w:val="nil"/>
              <w:left w:val="nil"/>
              <w:bottom w:val="nil"/>
              <w:right w:val="nil"/>
            </w:tcBorders>
            <w:shd w:val="clear" w:color="auto" w:fill="auto"/>
            <w:noWrap/>
            <w:vAlign w:val="bottom"/>
            <w:hideMark/>
          </w:tcPr>
          <w:p w14:paraId="320C03B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4779</w:t>
            </w:r>
          </w:p>
        </w:tc>
        <w:tc>
          <w:tcPr>
            <w:tcW w:w="900" w:type="dxa"/>
            <w:tcBorders>
              <w:top w:val="nil"/>
              <w:left w:val="nil"/>
              <w:bottom w:val="nil"/>
              <w:right w:val="nil"/>
            </w:tcBorders>
            <w:shd w:val="clear" w:color="auto" w:fill="auto"/>
            <w:noWrap/>
            <w:vAlign w:val="bottom"/>
            <w:hideMark/>
          </w:tcPr>
          <w:p w14:paraId="11F750B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10.2</w:t>
            </w:r>
          </w:p>
        </w:tc>
        <w:tc>
          <w:tcPr>
            <w:tcW w:w="1760" w:type="dxa"/>
            <w:tcBorders>
              <w:top w:val="nil"/>
              <w:left w:val="nil"/>
              <w:bottom w:val="nil"/>
              <w:right w:val="nil"/>
            </w:tcBorders>
            <w:shd w:val="clear" w:color="auto" w:fill="auto"/>
            <w:noWrap/>
            <w:vAlign w:val="bottom"/>
            <w:hideMark/>
          </w:tcPr>
          <w:p w14:paraId="57E0FA3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21.9</w:t>
            </w:r>
          </w:p>
        </w:tc>
        <w:tc>
          <w:tcPr>
            <w:tcW w:w="1820" w:type="dxa"/>
            <w:tcBorders>
              <w:top w:val="nil"/>
              <w:left w:val="nil"/>
              <w:bottom w:val="nil"/>
              <w:right w:val="nil"/>
            </w:tcBorders>
            <w:shd w:val="clear" w:color="auto" w:fill="auto"/>
            <w:noWrap/>
            <w:vAlign w:val="bottom"/>
            <w:hideMark/>
          </w:tcPr>
          <w:p w14:paraId="6CEADE9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w:t>
            </w:r>
          </w:p>
        </w:tc>
        <w:tc>
          <w:tcPr>
            <w:tcW w:w="940" w:type="dxa"/>
            <w:tcBorders>
              <w:top w:val="nil"/>
              <w:left w:val="nil"/>
              <w:bottom w:val="nil"/>
              <w:right w:val="nil"/>
            </w:tcBorders>
            <w:shd w:val="clear" w:color="auto" w:fill="auto"/>
            <w:noWrap/>
            <w:vAlign w:val="bottom"/>
            <w:hideMark/>
          </w:tcPr>
          <w:p w14:paraId="096B7C2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0.3</w:t>
            </w:r>
          </w:p>
        </w:tc>
      </w:tr>
      <w:tr w:rsidR="006164E5" w:rsidRPr="006F4FC8" w14:paraId="33550F1F" w14:textId="77777777" w:rsidTr="006164E5">
        <w:trPr>
          <w:trHeight w:val="300"/>
        </w:trPr>
        <w:tc>
          <w:tcPr>
            <w:tcW w:w="1580" w:type="dxa"/>
            <w:tcBorders>
              <w:top w:val="nil"/>
              <w:left w:val="nil"/>
              <w:bottom w:val="nil"/>
              <w:right w:val="nil"/>
            </w:tcBorders>
            <w:shd w:val="clear" w:color="auto" w:fill="auto"/>
            <w:noWrap/>
            <w:vAlign w:val="bottom"/>
            <w:hideMark/>
          </w:tcPr>
          <w:p w14:paraId="6485A9A2"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Heidelberg </w:t>
            </w:r>
          </w:p>
        </w:tc>
        <w:tc>
          <w:tcPr>
            <w:tcW w:w="1140" w:type="dxa"/>
            <w:tcBorders>
              <w:top w:val="nil"/>
              <w:left w:val="nil"/>
              <w:bottom w:val="nil"/>
              <w:right w:val="nil"/>
            </w:tcBorders>
            <w:shd w:val="clear" w:color="auto" w:fill="auto"/>
            <w:noWrap/>
            <w:vAlign w:val="bottom"/>
            <w:hideMark/>
          </w:tcPr>
          <w:p w14:paraId="76C9AB7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2830</w:t>
            </w:r>
          </w:p>
        </w:tc>
        <w:tc>
          <w:tcPr>
            <w:tcW w:w="900" w:type="dxa"/>
            <w:tcBorders>
              <w:top w:val="nil"/>
              <w:left w:val="nil"/>
              <w:bottom w:val="nil"/>
              <w:right w:val="nil"/>
            </w:tcBorders>
            <w:shd w:val="clear" w:color="auto" w:fill="auto"/>
            <w:noWrap/>
            <w:vAlign w:val="bottom"/>
            <w:hideMark/>
          </w:tcPr>
          <w:p w14:paraId="31C367C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6.1</w:t>
            </w:r>
          </w:p>
        </w:tc>
        <w:tc>
          <w:tcPr>
            <w:tcW w:w="1760" w:type="dxa"/>
            <w:tcBorders>
              <w:top w:val="nil"/>
              <w:left w:val="nil"/>
              <w:bottom w:val="nil"/>
              <w:right w:val="nil"/>
            </w:tcBorders>
            <w:shd w:val="clear" w:color="auto" w:fill="auto"/>
            <w:noWrap/>
            <w:vAlign w:val="bottom"/>
            <w:hideMark/>
          </w:tcPr>
          <w:p w14:paraId="3071AAE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26.2</w:t>
            </w:r>
          </w:p>
        </w:tc>
        <w:tc>
          <w:tcPr>
            <w:tcW w:w="1820" w:type="dxa"/>
            <w:tcBorders>
              <w:top w:val="nil"/>
              <w:left w:val="nil"/>
              <w:bottom w:val="nil"/>
              <w:right w:val="nil"/>
            </w:tcBorders>
            <w:shd w:val="clear" w:color="auto" w:fill="auto"/>
            <w:noWrap/>
            <w:vAlign w:val="bottom"/>
            <w:hideMark/>
          </w:tcPr>
          <w:p w14:paraId="13B5C5F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13.4</w:t>
            </w:r>
          </w:p>
        </w:tc>
        <w:tc>
          <w:tcPr>
            <w:tcW w:w="940" w:type="dxa"/>
            <w:tcBorders>
              <w:top w:val="nil"/>
              <w:left w:val="nil"/>
              <w:bottom w:val="nil"/>
              <w:right w:val="nil"/>
            </w:tcBorders>
            <w:shd w:val="clear" w:color="auto" w:fill="auto"/>
            <w:noWrap/>
            <w:vAlign w:val="bottom"/>
            <w:hideMark/>
          </w:tcPr>
          <w:p w14:paraId="3F7980F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0.4</w:t>
            </w:r>
          </w:p>
        </w:tc>
      </w:tr>
      <w:tr w:rsidR="006164E5" w:rsidRPr="006F4FC8" w14:paraId="19272631" w14:textId="77777777" w:rsidTr="006164E5">
        <w:trPr>
          <w:trHeight w:val="300"/>
        </w:trPr>
        <w:tc>
          <w:tcPr>
            <w:tcW w:w="1580" w:type="dxa"/>
            <w:tcBorders>
              <w:top w:val="nil"/>
              <w:left w:val="nil"/>
              <w:bottom w:val="nil"/>
              <w:right w:val="nil"/>
            </w:tcBorders>
            <w:shd w:val="clear" w:color="auto" w:fill="auto"/>
            <w:noWrap/>
            <w:vAlign w:val="bottom"/>
            <w:hideMark/>
          </w:tcPr>
          <w:p w14:paraId="6131E31D"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Sandiego </w:t>
            </w:r>
          </w:p>
        </w:tc>
        <w:tc>
          <w:tcPr>
            <w:tcW w:w="1140" w:type="dxa"/>
            <w:tcBorders>
              <w:top w:val="nil"/>
              <w:left w:val="nil"/>
              <w:bottom w:val="nil"/>
              <w:right w:val="nil"/>
            </w:tcBorders>
            <w:shd w:val="clear" w:color="auto" w:fill="auto"/>
            <w:noWrap/>
            <w:vAlign w:val="bottom"/>
            <w:hideMark/>
          </w:tcPr>
          <w:p w14:paraId="51E2BAF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164</w:t>
            </w:r>
          </w:p>
        </w:tc>
        <w:tc>
          <w:tcPr>
            <w:tcW w:w="900" w:type="dxa"/>
            <w:tcBorders>
              <w:top w:val="nil"/>
              <w:left w:val="nil"/>
              <w:bottom w:val="nil"/>
              <w:right w:val="nil"/>
            </w:tcBorders>
            <w:shd w:val="clear" w:color="auto" w:fill="auto"/>
            <w:noWrap/>
            <w:vAlign w:val="bottom"/>
            <w:hideMark/>
          </w:tcPr>
          <w:p w14:paraId="022C1B2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0.4</w:t>
            </w:r>
          </w:p>
        </w:tc>
        <w:tc>
          <w:tcPr>
            <w:tcW w:w="1760" w:type="dxa"/>
            <w:tcBorders>
              <w:top w:val="nil"/>
              <w:left w:val="nil"/>
              <w:bottom w:val="nil"/>
              <w:right w:val="nil"/>
            </w:tcBorders>
            <w:shd w:val="clear" w:color="auto" w:fill="auto"/>
            <w:noWrap/>
            <w:vAlign w:val="bottom"/>
            <w:hideMark/>
          </w:tcPr>
          <w:p w14:paraId="711A9D8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22.6</w:t>
            </w:r>
          </w:p>
        </w:tc>
        <w:tc>
          <w:tcPr>
            <w:tcW w:w="1820" w:type="dxa"/>
            <w:tcBorders>
              <w:top w:val="nil"/>
              <w:left w:val="nil"/>
              <w:bottom w:val="nil"/>
              <w:right w:val="nil"/>
            </w:tcBorders>
            <w:shd w:val="clear" w:color="auto" w:fill="auto"/>
            <w:noWrap/>
            <w:vAlign w:val="bottom"/>
            <w:hideMark/>
          </w:tcPr>
          <w:p w14:paraId="251B2A2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18.9</w:t>
            </w:r>
          </w:p>
        </w:tc>
        <w:tc>
          <w:tcPr>
            <w:tcW w:w="940" w:type="dxa"/>
            <w:tcBorders>
              <w:top w:val="nil"/>
              <w:left w:val="nil"/>
              <w:bottom w:val="nil"/>
              <w:right w:val="nil"/>
            </w:tcBorders>
            <w:shd w:val="clear" w:color="auto" w:fill="auto"/>
            <w:noWrap/>
            <w:vAlign w:val="bottom"/>
            <w:hideMark/>
          </w:tcPr>
          <w:p w14:paraId="1E2C00C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w:t>
            </w:r>
          </w:p>
        </w:tc>
      </w:tr>
      <w:tr w:rsidR="006164E5" w:rsidRPr="006F4FC8" w14:paraId="708CE005" w14:textId="77777777" w:rsidTr="006164E5">
        <w:trPr>
          <w:trHeight w:val="300"/>
        </w:trPr>
        <w:tc>
          <w:tcPr>
            <w:tcW w:w="1580" w:type="dxa"/>
            <w:tcBorders>
              <w:top w:val="nil"/>
              <w:left w:val="nil"/>
              <w:bottom w:val="nil"/>
              <w:right w:val="nil"/>
            </w:tcBorders>
            <w:shd w:val="clear" w:color="auto" w:fill="auto"/>
            <w:noWrap/>
            <w:vAlign w:val="bottom"/>
            <w:hideMark/>
          </w:tcPr>
          <w:p w14:paraId="0DF0F35B"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Tennessee </w:t>
            </w:r>
          </w:p>
        </w:tc>
        <w:tc>
          <w:tcPr>
            <w:tcW w:w="1140" w:type="dxa"/>
            <w:tcBorders>
              <w:top w:val="nil"/>
              <w:left w:val="nil"/>
              <w:bottom w:val="nil"/>
              <w:right w:val="nil"/>
            </w:tcBorders>
            <w:shd w:val="clear" w:color="auto" w:fill="auto"/>
            <w:noWrap/>
            <w:vAlign w:val="bottom"/>
            <w:hideMark/>
          </w:tcPr>
          <w:p w14:paraId="6FB49D7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155</w:t>
            </w:r>
          </w:p>
        </w:tc>
        <w:tc>
          <w:tcPr>
            <w:tcW w:w="900" w:type="dxa"/>
            <w:tcBorders>
              <w:top w:val="nil"/>
              <w:left w:val="nil"/>
              <w:bottom w:val="nil"/>
              <w:right w:val="nil"/>
            </w:tcBorders>
            <w:shd w:val="clear" w:color="auto" w:fill="auto"/>
            <w:noWrap/>
            <w:vAlign w:val="bottom"/>
            <w:hideMark/>
          </w:tcPr>
          <w:p w14:paraId="7F09829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0.3</w:t>
            </w:r>
          </w:p>
        </w:tc>
        <w:tc>
          <w:tcPr>
            <w:tcW w:w="1760" w:type="dxa"/>
            <w:tcBorders>
              <w:top w:val="nil"/>
              <w:left w:val="nil"/>
              <w:bottom w:val="nil"/>
              <w:right w:val="nil"/>
            </w:tcBorders>
            <w:shd w:val="clear" w:color="auto" w:fill="auto"/>
            <w:noWrap/>
            <w:vAlign w:val="bottom"/>
            <w:hideMark/>
          </w:tcPr>
          <w:p w14:paraId="2AE2F8A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29.7</w:t>
            </w:r>
          </w:p>
        </w:tc>
        <w:tc>
          <w:tcPr>
            <w:tcW w:w="1820" w:type="dxa"/>
            <w:tcBorders>
              <w:top w:val="nil"/>
              <w:left w:val="nil"/>
              <w:bottom w:val="nil"/>
              <w:right w:val="nil"/>
            </w:tcBorders>
            <w:shd w:val="clear" w:color="auto" w:fill="auto"/>
            <w:noWrap/>
            <w:vAlign w:val="bottom"/>
            <w:hideMark/>
          </w:tcPr>
          <w:p w14:paraId="6068E70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4.5</w:t>
            </w:r>
          </w:p>
        </w:tc>
        <w:tc>
          <w:tcPr>
            <w:tcW w:w="940" w:type="dxa"/>
            <w:tcBorders>
              <w:top w:val="nil"/>
              <w:left w:val="nil"/>
              <w:bottom w:val="nil"/>
              <w:right w:val="nil"/>
            </w:tcBorders>
            <w:shd w:val="clear" w:color="auto" w:fill="auto"/>
            <w:noWrap/>
            <w:vAlign w:val="bottom"/>
            <w:hideMark/>
          </w:tcPr>
          <w:p w14:paraId="33737CF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w:t>
            </w:r>
          </w:p>
        </w:tc>
      </w:tr>
      <w:tr w:rsidR="006164E5" w:rsidRPr="006F4FC8" w14:paraId="020BA320" w14:textId="77777777" w:rsidTr="006164E5">
        <w:trPr>
          <w:trHeight w:val="300"/>
        </w:trPr>
        <w:tc>
          <w:tcPr>
            <w:tcW w:w="1580" w:type="dxa"/>
            <w:tcBorders>
              <w:top w:val="nil"/>
              <w:left w:val="nil"/>
              <w:bottom w:val="nil"/>
              <w:right w:val="nil"/>
            </w:tcBorders>
            <w:shd w:val="clear" w:color="auto" w:fill="auto"/>
            <w:noWrap/>
            <w:vAlign w:val="bottom"/>
            <w:hideMark/>
          </w:tcPr>
          <w:p w14:paraId="677B220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Dublin </w:t>
            </w:r>
          </w:p>
        </w:tc>
        <w:tc>
          <w:tcPr>
            <w:tcW w:w="1140" w:type="dxa"/>
            <w:tcBorders>
              <w:top w:val="nil"/>
              <w:left w:val="nil"/>
              <w:bottom w:val="nil"/>
              <w:right w:val="nil"/>
            </w:tcBorders>
            <w:shd w:val="clear" w:color="auto" w:fill="auto"/>
            <w:noWrap/>
            <w:vAlign w:val="bottom"/>
            <w:hideMark/>
          </w:tcPr>
          <w:p w14:paraId="79D5CE2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100</w:t>
            </w:r>
          </w:p>
        </w:tc>
        <w:tc>
          <w:tcPr>
            <w:tcW w:w="900" w:type="dxa"/>
            <w:tcBorders>
              <w:top w:val="nil"/>
              <w:left w:val="nil"/>
              <w:bottom w:val="nil"/>
              <w:right w:val="nil"/>
            </w:tcBorders>
            <w:shd w:val="clear" w:color="auto" w:fill="auto"/>
            <w:noWrap/>
            <w:vAlign w:val="bottom"/>
            <w:hideMark/>
          </w:tcPr>
          <w:p w14:paraId="1A524C9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0.2</w:t>
            </w:r>
          </w:p>
        </w:tc>
        <w:tc>
          <w:tcPr>
            <w:tcW w:w="1760" w:type="dxa"/>
            <w:tcBorders>
              <w:top w:val="nil"/>
              <w:left w:val="nil"/>
              <w:bottom w:val="nil"/>
              <w:right w:val="nil"/>
            </w:tcBorders>
            <w:shd w:val="clear" w:color="auto" w:fill="auto"/>
            <w:noWrap/>
            <w:vAlign w:val="bottom"/>
            <w:hideMark/>
          </w:tcPr>
          <w:p w14:paraId="62510D1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67</w:t>
            </w:r>
          </w:p>
        </w:tc>
        <w:tc>
          <w:tcPr>
            <w:tcW w:w="1820" w:type="dxa"/>
            <w:tcBorders>
              <w:top w:val="nil"/>
              <w:left w:val="nil"/>
              <w:bottom w:val="nil"/>
              <w:right w:val="nil"/>
            </w:tcBorders>
            <w:shd w:val="clear" w:color="auto" w:fill="auto"/>
            <w:noWrap/>
            <w:vAlign w:val="bottom"/>
            <w:hideMark/>
          </w:tcPr>
          <w:p w14:paraId="5A708CE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64</w:t>
            </w:r>
          </w:p>
        </w:tc>
        <w:tc>
          <w:tcPr>
            <w:tcW w:w="940" w:type="dxa"/>
            <w:tcBorders>
              <w:top w:val="nil"/>
              <w:left w:val="nil"/>
              <w:bottom w:val="nil"/>
              <w:right w:val="nil"/>
            </w:tcBorders>
            <w:shd w:val="clear" w:color="auto" w:fill="auto"/>
            <w:noWrap/>
            <w:vAlign w:val="bottom"/>
            <w:hideMark/>
          </w:tcPr>
          <w:p w14:paraId="2AD9D6A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w:t>
            </w:r>
          </w:p>
        </w:tc>
      </w:tr>
      <w:tr w:rsidR="006164E5" w:rsidRPr="006F4FC8" w14:paraId="39565557" w14:textId="77777777" w:rsidTr="006164E5">
        <w:trPr>
          <w:trHeight w:val="300"/>
        </w:trPr>
        <w:tc>
          <w:tcPr>
            <w:tcW w:w="1580" w:type="dxa"/>
            <w:tcBorders>
              <w:top w:val="nil"/>
              <w:left w:val="nil"/>
              <w:bottom w:val="nil"/>
              <w:right w:val="nil"/>
            </w:tcBorders>
            <w:shd w:val="clear" w:color="auto" w:fill="auto"/>
            <w:noWrap/>
            <w:vAlign w:val="bottom"/>
            <w:hideMark/>
          </w:tcPr>
          <w:p w14:paraId="137DC4C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Muenster </w:t>
            </w:r>
          </w:p>
        </w:tc>
        <w:tc>
          <w:tcPr>
            <w:tcW w:w="1140" w:type="dxa"/>
            <w:tcBorders>
              <w:top w:val="nil"/>
              <w:left w:val="nil"/>
              <w:bottom w:val="nil"/>
              <w:right w:val="nil"/>
            </w:tcBorders>
            <w:shd w:val="clear" w:color="auto" w:fill="auto"/>
            <w:noWrap/>
            <w:vAlign w:val="bottom"/>
            <w:hideMark/>
          </w:tcPr>
          <w:p w14:paraId="5AF33BC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98</w:t>
            </w:r>
          </w:p>
        </w:tc>
        <w:tc>
          <w:tcPr>
            <w:tcW w:w="900" w:type="dxa"/>
            <w:tcBorders>
              <w:top w:val="nil"/>
              <w:left w:val="nil"/>
              <w:bottom w:val="nil"/>
              <w:right w:val="nil"/>
            </w:tcBorders>
            <w:shd w:val="clear" w:color="auto" w:fill="auto"/>
            <w:noWrap/>
            <w:vAlign w:val="bottom"/>
            <w:hideMark/>
          </w:tcPr>
          <w:p w14:paraId="4048E2D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0.2</w:t>
            </w:r>
          </w:p>
        </w:tc>
        <w:tc>
          <w:tcPr>
            <w:tcW w:w="1760" w:type="dxa"/>
            <w:tcBorders>
              <w:top w:val="nil"/>
              <w:left w:val="nil"/>
              <w:bottom w:val="nil"/>
              <w:right w:val="nil"/>
            </w:tcBorders>
            <w:shd w:val="clear" w:color="auto" w:fill="auto"/>
            <w:noWrap/>
            <w:vAlign w:val="bottom"/>
            <w:hideMark/>
          </w:tcPr>
          <w:p w14:paraId="4733FA2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26.5</w:t>
            </w:r>
          </w:p>
        </w:tc>
        <w:tc>
          <w:tcPr>
            <w:tcW w:w="1820" w:type="dxa"/>
            <w:tcBorders>
              <w:top w:val="nil"/>
              <w:left w:val="nil"/>
              <w:bottom w:val="nil"/>
              <w:right w:val="nil"/>
            </w:tcBorders>
            <w:shd w:val="clear" w:color="auto" w:fill="auto"/>
            <w:noWrap/>
            <w:vAlign w:val="bottom"/>
            <w:hideMark/>
          </w:tcPr>
          <w:p w14:paraId="301050A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11.2</w:t>
            </w:r>
          </w:p>
        </w:tc>
        <w:tc>
          <w:tcPr>
            <w:tcW w:w="940" w:type="dxa"/>
            <w:tcBorders>
              <w:top w:val="nil"/>
              <w:left w:val="nil"/>
              <w:bottom w:val="nil"/>
              <w:right w:val="nil"/>
            </w:tcBorders>
            <w:shd w:val="clear" w:color="auto" w:fill="auto"/>
            <w:noWrap/>
            <w:vAlign w:val="bottom"/>
            <w:hideMark/>
          </w:tcPr>
          <w:p w14:paraId="7CF40AF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w:t>
            </w:r>
          </w:p>
        </w:tc>
      </w:tr>
      <w:tr w:rsidR="006164E5" w:rsidRPr="006F4FC8" w14:paraId="12969218" w14:textId="77777777" w:rsidTr="006164E5">
        <w:trPr>
          <w:trHeight w:val="300"/>
        </w:trPr>
        <w:tc>
          <w:tcPr>
            <w:tcW w:w="1580" w:type="dxa"/>
            <w:tcBorders>
              <w:top w:val="nil"/>
              <w:left w:val="nil"/>
              <w:bottom w:val="nil"/>
              <w:right w:val="nil"/>
            </w:tcBorders>
            <w:shd w:val="clear" w:color="auto" w:fill="auto"/>
            <w:noWrap/>
            <w:vAlign w:val="bottom"/>
            <w:hideMark/>
          </w:tcPr>
          <w:p w14:paraId="4014C4BF"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Cerro </w:t>
            </w:r>
          </w:p>
        </w:tc>
        <w:tc>
          <w:tcPr>
            <w:tcW w:w="1140" w:type="dxa"/>
            <w:tcBorders>
              <w:top w:val="nil"/>
              <w:left w:val="nil"/>
              <w:bottom w:val="nil"/>
              <w:right w:val="nil"/>
            </w:tcBorders>
            <w:shd w:val="clear" w:color="auto" w:fill="auto"/>
            <w:noWrap/>
            <w:vAlign w:val="bottom"/>
            <w:hideMark/>
          </w:tcPr>
          <w:p w14:paraId="77CC9A9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55</w:t>
            </w:r>
          </w:p>
        </w:tc>
        <w:tc>
          <w:tcPr>
            <w:tcW w:w="900" w:type="dxa"/>
            <w:tcBorders>
              <w:top w:val="nil"/>
              <w:left w:val="nil"/>
              <w:bottom w:val="nil"/>
              <w:right w:val="nil"/>
            </w:tcBorders>
            <w:shd w:val="clear" w:color="auto" w:fill="auto"/>
            <w:noWrap/>
            <w:vAlign w:val="bottom"/>
            <w:hideMark/>
          </w:tcPr>
          <w:p w14:paraId="7F529BF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0.1</w:t>
            </w:r>
          </w:p>
        </w:tc>
        <w:tc>
          <w:tcPr>
            <w:tcW w:w="1760" w:type="dxa"/>
            <w:tcBorders>
              <w:top w:val="nil"/>
              <w:left w:val="nil"/>
              <w:bottom w:val="nil"/>
              <w:right w:val="nil"/>
            </w:tcBorders>
            <w:shd w:val="clear" w:color="auto" w:fill="auto"/>
            <w:noWrap/>
            <w:vAlign w:val="bottom"/>
            <w:hideMark/>
          </w:tcPr>
          <w:p w14:paraId="1F3562B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16.4</w:t>
            </w:r>
          </w:p>
        </w:tc>
        <w:tc>
          <w:tcPr>
            <w:tcW w:w="1820" w:type="dxa"/>
            <w:tcBorders>
              <w:top w:val="nil"/>
              <w:left w:val="nil"/>
              <w:bottom w:val="nil"/>
              <w:right w:val="nil"/>
            </w:tcBorders>
            <w:shd w:val="clear" w:color="auto" w:fill="auto"/>
            <w:noWrap/>
            <w:vAlign w:val="bottom"/>
            <w:hideMark/>
          </w:tcPr>
          <w:p w14:paraId="5E18CB3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7.3</w:t>
            </w:r>
          </w:p>
        </w:tc>
        <w:tc>
          <w:tcPr>
            <w:tcW w:w="940" w:type="dxa"/>
            <w:tcBorders>
              <w:top w:val="nil"/>
              <w:left w:val="nil"/>
              <w:bottom w:val="nil"/>
              <w:right w:val="nil"/>
            </w:tcBorders>
            <w:shd w:val="clear" w:color="auto" w:fill="auto"/>
            <w:noWrap/>
            <w:vAlign w:val="bottom"/>
            <w:hideMark/>
          </w:tcPr>
          <w:p w14:paraId="7837DFE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w:t>
            </w:r>
          </w:p>
        </w:tc>
      </w:tr>
      <w:tr w:rsidR="006164E5" w:rsidRPr="006F4FC8" w14:paraId="03700ECF" w14:textId="77777777" w:rsidTr="006164E5">
        <w:trPr>
          <w:trHeight w:val="300"/>
        </w:trPr>
        <w:tc>
          <w:tcPr>
            <w:tcW w:w="1580" w:type="dxa"/>
            <w:tcBorders>
              <w:top w:val="nil"/>
              <w:left w:val="nil"/>
              <w:bottom w:val="single" w:sz="4" w:space="0" w:color="auto"/>
              <w:right w:val="nil"/>
            </w:tcBorders>
            <w:shd w:val="clear" w:color="auto" w:fill="auto"/>
            <w:noWrap/>
            <w:vAlign w:val="bottom"/>
            <w:hideMark/>
          </w:tcPr>
          <w:p w14:paraId="356F5419"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Choleraesuis </w:t>
            </w:r>
          </w:p>
        </w:tc>
        <w:tc>
          <w:tcPr>
            <w:tcW w:w="1140" w:type="dxa"/>
            <w:tcBorders>
              <w:top w:val="nil"/>
              <w:left w:val="nil"/>
              <w:bottom w:val="single" w:sz="4" w:space="0" w:color="auto"/>
              <w:right w:val="nil"/>
            </w:tcBorders>
            <w:shd w:val="clear" w:color="auto" w:fill="auto"/>
            <w:noWrap/>
            <w:vAlign w:val="bottom"/>
            <w:hideMark/>
          </w:tcPr>
          <w:p w14:paraId="0AFA117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55</w:t>
            </w:r>
          </w:p>
        </w:tc>
        <w:tc>
          <w:tcPr>
            <w:tcW w:w="900" w:type="dxa"/>
            <w:tcBorders>
              <w:top w:val="nil"/>
              <w:left w:val="nil"/>
              <w:bottom w:val="single" w:sz="4" w:space="0" w:color="auto"/>
              <w:right w:val="nil"/>
            </w:tcBorders>
            <w:shd w:val="clear" w:color="auto" w:fill="auto"/>
            <w:noWrap/>
            <w:vAlign w:val="bottom"/>
            <w:hideMark/>
          </w:tcPr>
          <w:p w14:paraId="367C8F3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0.1</w:t>
            </w:r>
          </w:p>
        </w:tc>
        <w:tc>
          <w:tcPr>
            <w:tcW w:w="1760" w:type="dxa"/>
            <w:tcBorders>
              <w:top w:val="nil"/>
              <w:left w:val="nil"/>
              <w:bottom w:val="single" w:sz="4" w:space="0" w:color="auto"/>
              <w:right w:val="nil"/>
            </w:tcBorders>
            <w:shd w:val="clear" w:color="auto" w:fill="auto"/>
            <w:noWrap/>
            <w:vAlign w:val="bottom"/>
            <w:hideMark/>
          </w:tcPr>
          <w:p w14:paraId="638E34E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60</w:t>
            </w:r>
          </w:p>
        </w:tc>
        <w:tc>
          <w:tcPr>
            <w:tcW w:w="1820" w:type="dxa"/>
            <w:tcBorders>
              <w:top w:val="nil"/>
              <w:left w:val="nil"/>
              <w:bottom w:val="single" w:sz="4" w:space="0" w:color="auto"/>
              <w:right w:val="nil"/>
            </w:tcBorders>
            <w:shd w:val="clear" w:color="auto" w:fill="auto"/>
            <w:noWrap/>
            <w:vAlign w:val="bottom"/>
            <w:hideMark/>
          </w:tcPr>
          <w:p w14:paraId="61903D2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56.4</w:t>
            </w:r>
          </w:p>
        </w:tc>
        <w:tc>
          <w:tcPr>
            <w:tcW w:w="940" w:type="dxa"/>
            <w:tcBorders>
              <w:top w:val="nil"/>
              <w:left w:val="nil"/>
              <w:bottom w:val="single" w:sz="4" w:space="0" w:color="auto"/>
              <w:right w:val="nil"/>
            </w:tcBorders>
            <w:shd w:val="clear" w:color="auto" w:fill="auto"/>
            <w:noWrap/>
            <w:vAlign w:val="bottom"/>
            <w:hideMark/>
          </w:tcPr>
          <w:p w14:paraId="758827E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w:t>
            </w:r>
          </w:p>
        </w:tc>
      </w:tr>
    </w:tbl>
    <w:p w14:paraId="7CF4C3BB" w14:textId="77777777" w:rsidR="006164E5" w:rsidRPr="006F4FC8" w:rsidRDefault="006164E5" w:rsidP="006164E5">
      <w:pPr>
        <w:rPr>
          <w:rFonts w:ascii="Times New Roman" w:hAnsi="Times New Roman"/>
          <w:lang w:val="es-ES_tradnl"/>
        </w:rPr>
      </w:pPr>
    </w:p>
    <w:p w14:paraId="5505E766" w14:textId="77777777" w:rsidR="006164E5" w:rsidRDefault="006164E5" w:rsidP="006164E5">
      <w:pPr>
        <w:rPr>
          <w:rFonts w:ascii="Times New Roman" w:hAnsi="Times New Roman"/>
          <w:lang w:val="es-ES_tradnl"/>
        </w:rPr>
        <w:sectPr w:rsidR="006164E5" w:rsidSect="00F80C89">
          <w:pgSz w:w="12240" w:h="15840" w:code="1"/>
          <w:pgMar w:top="1440" w:right="1800" w:bottom="1440" w:left="1656" w:header="709" w:footer="709" w:gutter="0"/>
          <w:cols w:space="708"/>
          <w:docGrid w:linePitch="360"/>
        </w:sectPr>
      </w:pPr>
      <w:r w:rsidRPr="006F4FC8">
        <w:rPr>
          <w:rFonts w:ascii="Times New Roman" w:hAnsi="Times New Roman"/>
          <w:lang w:val="es-ES_tradnl"/>
        </w:rPr>
        <w:br w:type="page"/>
      </w:r>
    </w:p>
    <w:p w14:paraId="5E8B27AB" w14:textId="77777777" w:rsidR="006164E5" w:rsidRPr="00886CB1" w:rsidRDefault="006164E5" w:rsidP="006164E5">
      <w:pPr>
        <w:rPr>
          <w:rFonts w:ascii="Times New Roman" w:hAnsi="Times New Roman"/>
          <w:lang w:val="es-ES_tradnl"/>
        </w:rPr>
      </w:pPr>
      <w:bookmarkStart w:id="65" w:name="_Toc259981536"/>
      <w:bookmarkStart w:id="66" w:name="_Toc261471623"/>
      <w:bookmarkStart w:id="67" w:name="_Toc265784527"/>
      <w:r w:rsidRPr="00886CB1">
        <w:rPr>
          <w:rFonts w:ascii="Times New Roman" w:hAnsi="Times New Roman"/>
        </w:rPr>
        <w:lastRenderedPageBreak/>
        <w:t xml:space="preserve">Table </w:t>
      </w:r>
      <w:r w:rsidRPr="00886CB1">
        <w:rPr>
          <w:rFonts w:ascii="Times New Roman" w:hAnsi="Times New Roman"/>
        </w:rPr>
        <w:fldChar w:fldCharType="begin"/>
      </w:r>
      <w:r w:rsidRPr="00886CB1">
        <w:rPr>
          <w:rFonts w:ascii="Times New Roman" w:hAnsi="Times New Roman"/>
        </w:rPr>
        <w:instrText xml:space="preserve"> SEQ Table \* ARABIC </w:instrText>
      </w:r>
      <w:r w:rsidRPr="00886CB1">
        <w:rPr>
          <w:rFonts w:ascii="Times New Roman" w:hAnsi="Times New Roman"/>
        </w:rPr>
        <w:fldChar w:fldCharType="separate"/>
      </w:r>
      <w:r w:rsidR="00851991">
        <w:rPr>
          <w:rFonts w:ascii="Times New Roman" w:hAnsi="Times New Roman"/>
          <w:noProof/>
        </w:rPr>
        <w:t>9</w:t>
      </w:r>
      <w:r w:rsidRPr="00886CB1">
        <w:rPr>
          <w:rFonts w:ascii="Times New Roman" w:hAnsi="Times New Roman"/>
        </w:rPr>
        <w:fldChar w:fldCharType="end"/>
      </w:r>
      <w:r w:rsidRPr="00886CB1">
        <w:rPr>
          <w:rFonts w:ascii="Times New Roman" w:hAnsi="Times New Roman"/>
        </w:rPr>
        <w:t>.</w:t>
      </w:r>
      <w:r w:rsidRPr="00886CB1">
        <w:rPr>
          <w:rFonts w:ascii="Times New Roman" w:hAnsi="Times New Roman"/>
          <w:lang w:val="es-ES_tradnl"/>
        </w:rPr>
        <w:t xml:space="preserve"> Examples</w:t>
      </w:r>
      <w:r w:rsidRPr="006F4FC8">
        <w:rPr>
          <w:rFonts w:ascii="Times New Roman" w:hAnsi="Times New Roman"/>
          <w:lang w:val="es-ES_tradnl"/>
        </w:rPr>
        <w:t xml:space="preserve"> of Non-Typhoidal </w:t>
      </w:r>
      <w:r w:rsidRPr="006F4FC8">
        <w:rPr>
          <w:rFonts w:ascii="Times New Roman" w:hAnsi="Times New Roman"/>
          <w:i/>
          <w:lang w:val="es-ES_tradnl"/>
        </w:rPr>
        <w:t>Salmonella</w:t>
      </w:r>
      <w:r w:rsidRPr="006F4FC8">
        <w:rPr>
          <w:rFonts w:ascii="Times New Roman" w:hAnsi="Times New Roman"/>
          <w:lang w:val="es-ES_tradnl"/>
        </w:rPr>
        <w:t xml:space="preserve"> isolates from humans and resistance profile of specific antimicrobial agents (NARMS, 2010)</w:t>
      </w:r>
      <w:bookmarkEnd w:id="65"/>
      <w:bookmarkEnd w:id="66"/>
      <w:bookmarkEnd w:id="67"/>
    </w:p>
    <w:tbl>
      <w:tblPr>
        <w:tblW w:w="11611" w:type="dxa"/>
        <w:tblInd w:w="93" w:type="dxa"/>
        <w:tblLook w:val="04A0" w:firstRow="1" w:lastRow="0" w:firstColumn="1" w:lastColumn="0" w:noHBand="0" w:noVBand="1"/>
      </w:tblPr>
      <w:tblGrid>
        <w:gridCol w:w="1439"/>
        <w:gridCol w:w="485"/>
        <w:gridCol w:w="843"/>
        <w:gridCol w:w="529"/>
        <w:gridCol w:w="751"/>
        <w:gridCol w:w="677"/>
        <w:gridCol w:w="1177"/>
        <w:gridCol w:w="598"/>
        <w:gridCol w:w="723"/>
        <w:gridCol w:w="443"/>
        <w:gridCol w:w="764"/>
        <w:gridCol w:w="654"/>
        <w:gridCol w:w="1139"/>
        <w:gridCol w:w="629"/>
        <w:gridCol w:w="760"/>
      </w:tblGrid>
      <w:tr w:rsidR="006164E5" w:rsidRPr="00886CB1" w14:paraId="700A2ED2" w14:textId="77777777" w:rsidTr="006164E5">
        <w:trPr>
          <w:trHeight w:val="266"/>
        </w:trPr>
        <w:tc>
          <w:tcPr>
            <w:tcW w:w="1439" w:type="dxa"/>
            <w:tcBorders>
              <w:top w:val="nil"/>
              <w:left w:val="nil"/>
              <w:bottom w:val="nil"/>
              <w:right w:val="nil"/>
            </w:tcBorders>
            <w:shd w:val="clear" w:color="auto" w:fill="auto"/>
            <w:noWrap/>
            <w:vAlign w:val="center"/>
            <w:hideMark/>
          </w:tcPr>
          <w:p w14:paraId="1B7DAF61" w14:textId="77777777" w:rsidR="006164E5" w:rsidRPr="00886CB1" w:rsidRDefault="006164E5" w:rsidP="006164E5">
            <w:pPr>
              <w:rPr>
                <w:rFonts w:ascii="Times New Roman" w:eastAsia="Times New Roman" w:hAnsi="Times New Roman"/>
                <w:sz w:val="20"/>
                <w:szCs w:val="20"/>
              </w:rPr>
            </w:pPr>
          </w:p>
        </w:tc>
        <w:tc>
          <w:tcPr>
            <w:tcW w:w="10172" w:type="dxa"/>
            <w:gridSpan w:val="14"/>
            <w:tcBorders>
              <w:top w:val="single" w:sz="4" w:space="0" w:color="auto"/>
              <w:left w:val="nil"/>
              <w:bottom w:val="single" w:sz="4" w:space="0" w:color="auto"/>
              <w:right w:val="nil"/>
            </w:tcBorders>
            <w:shd w:val="clear" w:color="auto" w:fill="auto"/>
            <w:noWrap/>
            <w:vAlign w:val="center"/>
            <w:hideMark/>
          </w:tcPr>
          <w:p w14:paraId="3FBDD110"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Antimicrobial Agent group</w:t>
            </w:r>
          </w:p>
        </w:tc>
      </w:tr>
      <w:tr w:rsidR="006164E5" w:rsidRPr="00886CB1" w14:paraId="69E94893" w14:textId="77777777" w:rsidTr="006164E5">
        <w:trPr>
          <w:trHeight w:val="583"/>
        </w:trPr>
        <w:tc>
          <w:tcPr>
            <w:tcW w:w="1439" w:type="dxa"/>
            <w:tcBorders>
              <w:top w:val="nil"/>
              <w:left w:val="nil"/>
              <w:bottom w:val="nil"/>
              <w:right w:val="nil"/>
            </w:tcBorders>
            <w:shd w:val="clear" w:color="auto" w:fill="auto"/>
            <w:noWrap/>
            <w:vAlign w:val="center"/>
            <w:hideMark/>
          </w:tcPr>
          <w:p w14:paraId="51B33097" w14:textId="77777777" w:rsidR="006164E5" w:rsidRPr="00886CB1" w:rsidRDefault="006164E5" w:rsidP="006164E5">
            <w:pPr>
              <w:rPr>
                <w:rFonts w:ascii="Times New Roman" w:eastAsia="Times New Roman" w:hAnsi="Times New Roman"/>
                <w:b/>
                <w:bCs/>
                <w:sz w:val="20"/>
                <w:szCs w:val="20"/>
              </w:rPr>
            </w:pPr>
          </w:p>
        </w:tc>
        <w:tc>
          <w:tcPr>
            <w:tcW w:w="1328" w:type="dxa"/>
            <w:gridSpan w:val="2"/>
            <w:tcBorders>
              <w:top w:val="nil"/>
              <w:left w:val="nil"/>
              <w:bottom w:val="nil"/>
              <w:right w:val="nil"/>
            </w:tcBorders>
            <w:shd w:val="clear" w:color="auto" w:fill="auto"/>
            <w:noWrap/>
            <w:vAlign w:val="center"/>
            <w:hideMark/>
          </w:tcPr>
          <w:p w14:paraId="625BE5E6"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Cephems</w:t>
            </w:r>
          </w:p>
        </w:tc>
        <w:tc>
          <w:tcPr>
            <w:tcW w:w="1280" w:type="dxa"/>
            <w:gridSpan w:val="2"/>
            <w:tcBorders>
              <w:top w:val="nil"/>
              <w:left w:val="nil"/>
              <w:bottom w:val="nil"/>
              <w:right w:val="nil"/>
            </w:tcBorders>
            <w:shd w:val="clear" w:color="auto" w:fill="auto"/>
            <w:noWrap/>
            <w:vAlign w:val="center"/>
            <w:hideMark/>
          </w:tcPr>
          <w:p w14:paraId="7A8F889C"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Quinolones</w:t>
            </w:r>
          </w:p>
        </w:tc>
        <w:tc>
          <w:tcPr>
            <w:tcW w:w="1854" w:type="dxa"/>
            <w:gridSpan w:val="2"/>
            <w:tcBorders>
              <w:top w:val="nil"/>
              <w:left w:val="nil"/>
              <w:bottom w:val="nil"/>
              <w:right w:val="nil"/>
            </w:tcBorders>
            <w:shd w:val="clear" w:color="auto" w:fill="auto"/>
            <w:noWrap/>
            <w:vAlign w:val="center"/>
            <w:hideMark/>
          </w:tcPr>
          <w:p w14:paraId="6F78C3A0"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Phenicols</w:t>
            </w:r>
          </w:p>
        </w:tc>
        <w:tc>
          <w:tcPr>
            <w:tcW w:w="1321" w:type="dxa"/>
            <w:gridSpan w:val="2"/>
            <w:tcBorders>
              <w:top w:val="nil"/>
              <w:left w:val="nil"/>
              <w:bottom w:val="nil"/>
              <w:right w:val="nil"/>
            </w:tcBorders>
            <w:shd w:val="clear" w:color="auto" w:fill="auto"/>
            <w:vAlign w:val="center"/>
            <w:hideMark/>
          </w:tcPr>
          <w:p w14:paraId="06F5D42E"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Folate Pathway Inhibitors</w:t>
            </w:r>
          </w:p>
        </w:tc>
        <w:tc>
          <w:tcPr>
            <w:tcW w:w="1207" w:type="dxa"/>
            <w:gridSpan w:val="2"/>
            <w:tcBorders>
              <w:top w:val="nil"/>
              <w:left w:val="nil"/>
              <w:bottom w:val="nil"/>
              <w:right w:val="nil"/>
            </w:tcBorders>
            <w:shd w:val="clear" w:color="auto" w:fill="auto"/>
            <w:noWrap/>
            <w:vAlign w:val="center"/>
            <w:hideMark/>
          </w:tcPr>
          <w:p w14:paraId="1FD9905A"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Penicillins</w:t>
            </w:r>
          </w:p>
        </w:tc>
        <w:tc>
          <w:tcPr>
            <w:tcW w:w="1793" w:type="dxa"/>
            <w:gridSpan w:val="2"/>
            <w:tcBorders>
              <w:top w:val="nil"/>
              <w:left w:val="nil"/>
              <w:bottom w:val="nil"/>
              <w:right w:val="nil"/>
            </w:tcBorders>
            <w:shd w:val="clear" w:color="auto" w:fill="auto"/>
            <w:noWrap/>
            <w:vAlign w:val="center"/>
            <w:hideMark/>
          </w:tcPr>
          <w:p w14:paraId="7883838A"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Aminoglycosides</w:t>
            </w:r>
          </w:p>
        </w:tc>
        <w:tc>
          <w:tcPr>
            <w:tcW w:w="1389" w:type="dxa"/>
            <w:gridSpan w:val="2"/>
            <w:tcBorders>
              <w:top w:val="nil"/>
              <w:left w:val="nil"/>
              <w:bottom w:val="nil"/>
              <w:right w:val="nil"/>
            </w:tcBorders>
            <w:shd w:val="clear" w:color="auto" w:fill="auto"/>
            <w:noWrap/>
            <w:vAlign w:val="center"/>
            <w:hideMark/>
          </w:tcPr>
          <w:p w14:paraId="685A43D6"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Tetracycline</w:t>
            </w:r>
          </w:p>
        </w:tc>
      </w:tr>
      <w:tr w:rsidR="006164E5" w:rsidRPr="00886CB1" w14:paraId="00A99F5B" w14:textId="77777777" w:rsidTr="006164E5">
        <w:trPr>
          <w:trHeight w:val="655"/>
        </w:trPr>
        <w:tc>
          <w:tcPr>
            <w:tcW w:w="1439" w:type="dxa"/>
            <w:tcBorders>
              <w:top w:val="single" w:sz="4" w:space="0" w:color="auto"/>
              <w:left w:val="nil"/>
              <w:bottom w:val="single" w:sz="4" w:space="0" w:color="auto"/>
              <w:right w:val="nil"/>
            </w:tcBorders>
            <w:shd w:val="clear" w:color="auto" w:fill="auto"/>
            <w:noWrap/>
            <w:vAlign w:val="center"/>
            <w:hideMark/>
          </w:tcPr>
          <w:p w14:paraId="35921575"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Serovar</w:t>
            </w:r>
          </w:p>
        </w:tc>
        <w:tc>
          <w:tcPr>
            <w:tcW w:w="1328" w:type="dxa"/>
            <w:gridSpan w:val="2"/>
            <w:tcBorders>
              <w:top w:val="single" w:sz="4" w:space="0" w:color="auto"/>
              <w:left w:val="nil"/>
              <w:bottom w:val="nil"/>
              <w:right w:val="nil"/>
            </w:tcBorders>
            <w:shd w:val="clear" w:color="auto" w:fill="auto"/>
            <w:noWrap/>
            <w:vAlign w:val="center"/>
            <w:hideMark/>
          </w:tcPr>
          <w:p w14:paraId="404DEC1E"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 xml:space="preserve">Ceftriaxone </w:t>
            </w:r>
          </w:p>
        </w:tc>
        <w:tc>
          <w:tcPr>
            <w:tcW w:w="1280" w:type="dxa"/>
            <w:gridSpan w:val="2"/>
            <w:tcBorders>
              <w:top w:val="single" w:sz="4" w:space="0" w:color="auto"/>
              <w:left w:val="nil"/>
              <w:bottom w:val="nil"/>
              <w:right w:val="nil"/>
            </w:tcBorders>
            <w:shd w:val="clear" w:color="auto" w:fill="auto"/>
            <w:noWrap/>
            <w:vAlign w:val="center"/>
            <w:hideMark/>
          </w:tcPr>
          <w:p w14:paraId="086800BC"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Naldixic Acid</w:t>
            </w:r>
          </w:p>
        </w:tc>
        <w:tc>
          <w:tcPr>
            <w:tcW w:w="1854" w:type="dxa"/>
            <w:gridSpan w:val="2"/>
            <w:tcBorders>
              <w:top w:val="single" w:sz="4" w:space="0" w:color="auto"/>
              <w:left w:val="nil"/>
              <w:bottom w:val="nil"/>
              <w:right w:val="nil"/>
            </w:tcBorders>
            <w:shd w:val="clear" w:color="auto" w:fill="auto"/>
            <w:noWrap/>
            <w:vAlign w:val="center"/>
            <w:hideMark/>
          </w:tcPr>
          <w:p w14:paraId="18F0EADD"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Chloramphenicol</w:t>
            </w:r>
          </w:p>
        </w:tc>
        <w:tc>
          <w:tcPr>
            <w:tcW w:w="1321" w:type="dxa"/>
            <w:gridSpan w:val="2"/>
            <w:tcBorders>
              <w:top w:val="single" w:sz="4" w:space="0" w:color="auto"/>
              <w:left w:val="nil"/>
              <w:bottom w:val="nil"/>
              <w:right w:val="nil"/>
            </w:tcBorders>
            <w:shd w:val="clear" w:color="auto" w:fill="auto"/>
            <w:noWrap/>
            <w:vAlign w:val="center"/>
            <w:hideMark/>
          </w:tcPr>
          <w:p w14:paraId="6D6EED75"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Sulfisoxale</w:t>
            </w:r>
          </w:p>
        </w:tc>
        <w:tc>
          <w:tcPr>
            <w:tcW w:w="1207" w:type="dxa"/>
            <w:gridSpan w:val="2"/>
            <w:tcBorders>
              <w:top w:val="single" w:sz="4" w:space="0" w:color="auto"/>
              <w:left w:val="nil"/>
              <w:bottom w:val="nil"/>
              <w:right w:val="nil"/>
            </w:tcBorders>
            <w:shd w:val="clear" w:color="auto" w:fill="auto"/>
            <w:noWrap/>
            <w:vAlign w:val="center"/>
            <w:hideMark/>
          </w:tcPr>
          <w:p w14:paraId="5398A527"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Ampicillin</w:t>
            </w:r>
          </w:p>
        </w:tc>
        <w:tc>
          <w:tcPr>
            <w:tcW w:w="1793" w:type="dxa"/>
            <w:gridSpan w:val="2"/>
            <w:tcBorders>
              <w:top w:val="single" w:sz="4" w:space="0" w:color="auto"/>
              <w:left w:val="nil"/>
              <w:bottom w:val="nil"/>
              <w:right w:val="nil"/>
            </w:tcBorders>
            <w:shd w:val="clear" w:color="auto" w:fill="auto"/>
            <w:noWrap/>
            <w:vAlign w:val="center"/>
            <w:hideMark/>
          </w:tcPr>
          <w:p w14:paraId="2204A88E"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Streptomicin</w:t>
            </w:r>
          </w:p>
        </w:tc>
        <w:tc>
          <w:tcPr>
            <w:tcW w:w="1389" w:type="dxa"/>
            <w:gridSpan w:val="2"/>
            <w:tcBorders>
              <w:top w:val="single" w:sz="4" w:space="0" w:color="auto"/>
              <w:left w:val="nil"/>
              <w:bottom w:val="single" w:sz="4" w:space="0" w:color="auto"/>
              <w:right w:val="nil"/>
            </w:tcBorders>
            <w:shd w:val="clear" w:color="auto" w:fill="auto"/>
            <w:noWrap/>
            <w:vAlign w:val="center"/>
            <w:hideMark/>
          </w:tcPr>
          <w:p w14:paraId="27C30BD5"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Tetracycline</w:t>
            </w:r>
          </w:p>
        </w:tc>
      </w:tr>
      <w:tr w:rsidR="006164E5" w:rsidRPr="00886CB1" w14:paraId="5FDEFECB" w14:textId="77777777" w:rsidTr="006164E5">
        <w:trPr>
          <w:trHeight w:val="266"/>
        </w:trPr>
        <w:tc>
          <w:tcPr>
            <w:tcW w:w="1439" w:type="dxa"/>
            <w:tcBorders>
              <w:top w:val="nil"/>
              <w:left w:val="nil"/>
              <w:bottom w:val="nil"/>
              <w:right w:val="nil"/>
            </w:tcBorders>
            <w:shd w:val="clear" w:color="auto" w:fill="auto"/>
            <w:noWrap/>
            <w:vAlign w:val="center"/>
            <w:hideMark/>
          </w:tcPr>
          <w:p w14:paraId="065329A6"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Newport </w:t>
            </w:r>
          </w:p>
        </w:tc>
        <w:tc>
          <w:tcPr>
            <w:tcW w:w="485" w:type="dxa"/>
            <w:tcBorders>
              <w:top w:val="single" w:sz="4" w:space="0" w:color="auto"/>
              <w:left w:val="nil"/>
              <w:bottom w:val="nil"/>
              <w:right w:val="nil"/>
            </w:tcBorders>
            <w:shd w:val="clear" w:color="auto" w:fill="auto"/>
            <w:noWrap/>
            <w:vAlign w:val="center"/>
            <w:hideMark/>
          </w:tcPr>
          <w:p w14:paraId="3F7172A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22</w:t>
            </w:r>
          </w:p>
        </w:tc>
        <w:tc>
          <w:tcPr>
            <w:tcW w:w="843" w:type="dxa"/>
            <w:tcBorders>
              <w:top w:val="single" w:sz="4" w:space="0" w:color="auto"/>
              <w:left w:val="nil"/>
              <w:bottom w:val="nil"/>
              <w:right w:val="nil"/>
            </w:tcBorders>
            <w:shd w:val="clear" w:color="auto" w:fill="auto"/>
            <w:noWrap/>
            <w:vAlign w:val="center"/>
            <w:hideMark/>
          </w:tcPr>
          <w:p w14:paraId="7E47B86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31%</w:t>
            </w:r>
          </w:p>
        </w:tc>
        <w:tc>
          <w:tcPr>
            <w:tcW w:w="529" w:type="dxa"/>
            <w:tcBorders>
              <w:top w:val="single" w:sz="4" w:space="0" w:color="auto"/>
              <w:left w:val="nil"/>
              <w:bottom w:val="nil"/>
              <w:right w:val="nil"/>
            </w:tcBorders>
            <w:shd w:val="clear" w:color="auto" w:fill="auto"/>
            <w:noWrap/>
            <w:vAlign w:val="center"/>
            <w:hideMark/>
          </w:tcPr>
          <w:p w14:paraId="207B2D0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751" w:type="dxa"/>
            <w:tcBorders>
              <w:top w:val="single" w:sz="4" w:space="0" w:color="auto"/>
              <w:left w:val="nil"/>
              <w:bottom w:val="nil"/>
              <w:right w:val="nil"/>
            </w:tcBorders>
            <w:shd w:val="clear" w:color="auto" w:fill="auto"/>
            <w:noWrap/>
            <w:vAlign w:val="center"/>
            <w:hideMark/>
          </w:tcPr>
          <w:p w14:paraId="307C248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677" w:type="dxa"/>
            <w:tcBorders>
              <w:top w:val="single" w:sz="4" w:space="0" w:color="auto"/>
              <w:left w:val="nil"/>
              <w:bottom w:val="nil"/>
              <w:right w:val="nil"/>
            </w:tcBorders>
            <w:shd w:val="clear" w:color="auto" w:fill="auto"/>
            <w:noWrap/>
            <w:vAlign w:val="center"/>
            <w:hideMark/>
          </w:tcPr>
          <w:p w14:paraId="259198C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22</w:t>
            </w:r>
          </w:p>
        </w:tc>
        <w:tc>
          <w:tcPr>
            <w:tcW w:w="1177" w:type="dxa"/>
            <w:tcBorders>
              <w:top w:val="single" w:sz="4" w:space="0" w:color="auto"/>
              <w:left w:val="nil"/>
              <w:bottom w:val="nil"/>
              <w:right w:val="nil"/>
            </w:tcBorders>
            <w:shd w:val="clear" w:color="auto" w:fill="auto"/>
            <w:noWrap/>
            <w:vAlign w:val="center"/>
            <w:hideMark/>
          </w:tcPr>
          <w:p w14:paraId="5D9F907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18%</w:t>
            </w:r>
          </w:p>
        </w:tc>
        <w:tc>
          <w:tcPr>
            <w:tcW w:w="598" w:type="dxa"/>
            <w:tcBorders>
              <w:top w:val="single" w:sz="4" w:space="0" w:color="auto"/>
              <w:left w:val="nil"/>
              <w:bottom w:val="nil"/>
              <w:right w:val="nil"/>
            </w:tcBorders>
            <w:shd w:val="clear" w:color="auto" w:fill="auto"/>
            <w:noWrap/>
            <w:vAlign w:val="center"/>
            <w:hideMark/>
          </w:tcPr>
          <w:p w14:paraId="4D76149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23</w:t>
            </w:r>
          </w:p>
        </w:tc>
        <w:tc>
          <w:tcPr>
            <w:tcW w:w="723" w:type="dxa"/>
            <w:tcBorders>
              <w:top w:val="single" w:sz="4" w:space="0" w:color="auto"/>
              <w:left w:val="nil"/>
              <w:bottom w:val="nil"/>
              <w:right w:val="nil"/>
            </w:tcBorders>
            <w:shd w:val="clear" w:color="auto" w:fill="auto"/>
            <w:noWrap/>
            <w:vAlign w:val="center"/>
            <w:hideMark/>
          </w:tcPr>
          <w:p w14:paraId="4600221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w:t>
            </w:r>
          </w:p>
        </w:tc>
        <w:tc>
          <w:tcPr>
            <w:tcW w:w="443" w:type="dxa"/>
            <w:tcBorders>
              <w:top w:val="single" w:sz="4" w:space="0" w:color="auto"/>
              <w:left w:val="nil"/>
              <w:bottom w:val="nil"/>
              <w:right w:val="nil"/>
            </w:tcBorders>
            <w:shd w:val="clear" w:color="auto" w:fill="auto"/>
            <w:noWrap/>
            <w:vAlign w:val="center"/>
            <w:hideMark/>
          </w:tcPr>
          <w:p w14:paraId="0E28D2A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23</w:t>
            </w:r>
          </w:p>
        </w:tc>
        <w:tc>
          <w:tcPr>
            <w:tcW w:w="764" w:type="dxa"/>
            <w:tcBorders>
              <w:top w:val="single" w:sz="4" w:space="0" w:color="auto"/>
              <w:left w:val="nil"/>
              <w:bottom w:val="nil"/>
              <w:right w:val="nil"/>
            </w:tcBorders>
            <w:shd w:val="clear" w:color="auto" w:fill="auto"/>
            <w:noWrap/>
            <w:vAlign w:val="center"/>
            <w:hideMark/>
          </w:tcPr>
          <w:p w14:paraId="4F25312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w:t>
            </w:r>
          </w:p>
        </w:tc>
        <w:tc>
          <w:tcPr>
            <w:tcW w:w="654" w:type="dxa"/>
            <w:tcBorders>
              <w:top w:val="single" w:sz="4" w:space="0" w:color="auto"/>
              <w:left w:val="nil"/>
              <w:bottom w:val="nil"/>
              <w:right w:val="nil"/>
            </w:tcBorders>
            <w:shd w:val="clear" w:color="auto" w:fill="auto"/>
            <w:noWrap/>
            <w:vAlign w:val="center"/>
            <w:hideMark/>
          </w:tcPr>
          <w:p w14:paraId="60DB3D4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25</w:t>
            </w:r>
          </w:p>
        </w:tc>
        <w:tc>
          <w:tcPr>
            <w:tcW w:w="1139" w:type="dxa"/>
            <w:tcBorders>
              <w:top w:val="single" w:sz="4" w:space="0" w:color="auto"/>
              <w:left w:val="nil"/>
              <w:bottom w:val="nil"/>
              <w:right w:val="nil"/>
            </w:tcBorders>
            <w:shd w:val="clear" w:color="auto" w:fill="auto"/>
            <w:noWrap/>
            <w:vAlign w:val="center"/>
            <w:hideMark/>
          </w:tcPr>
          <w:p w14:paraId="55CB52D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12%</w:t>
            </w:r>
          </w:p>
        </w:tc>
        <w:tc>
          <w:tcPr>
            <w:tcW w:w="629" w:type="dxa"/>
            <w:tcBorders>
              <w:top w:val="nil"/>
              <w:left w:val="nil"/>
              <w:bottom w:val="nil"/>
              <w:right w:val="nil"/>
            </w:tcBorders>
            <w:shd w:val="clear" w:color="auto" w:fill="auto"/>
            <w:noWrap/>
            <w:vAlign w:val="center"/>
            <w:hideMark/>
          </w:tcPr>
          <w:p w14:paraId="7434FD5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25</w:t>
            </w:r>
          </w:p>
        </w:tc>
        <w:tc>
          <w:tcPr>
            <w:tcW w:w="760" w:type="dxa"/>
            <w:tcBorders>
              <w:top w:val="nil"/>
              <w:left w:val="nil"/>
              <w:bottom w:val="nil"/>
              <w:right w:val="nil"/>
            </w:tcBorders>
            <w:shd w:val="clear" w:color="auto" w:fill="auto"/>
            <w:noWrap/>
            <w:vAlign w:val="center"/>
            <w:hideMark/>
          </w:tcPr>
          <w:p w14:paraId="2FE784D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w:t>
            </w:r>
          </w:p>
        </w:tc>
      </w:tr>
      <w:tr w:rsidR="006164E5" w:rsidRPr="00886CB1" w14:paraId="2C4130E8" w14:textId="77777777" w:rsidTr="006164E5">
        <w:trPr>
          <w:trHeight w:val="266"/>
        </w:trPr>
        <w:tc>
          <w:tcPr>
            <w:tcW w:w="1439" w:type="dxa"/>
            <w:tcBorders>
              <w:top w:val="nil"/>
              <w:left w:val="nil"/>
              <w:bottom w:val="nil"/>
              <w:right w:val="nil"/>
            </w:tcBorders>
            <w:shd w:val="clear" w:color="auto" w:fill="auto"/>
            <w:noWrap/>
            <w:vAlign w:val="center"/>
            <w:hideMark/>
          </w:tcPr>
          <w:p w14:paraId="08E1ACC8"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Typhimurium</w:t>
            </w:r>
          </w:p>
        </w:tc>
        <w:tc>
          <w:tcPr>
            <w:tcW w:w="485" w:type="dxa"/>
            <w:tcBorders>
              <w:top w:val="nil"/>
              <w:left w:val="nil"/>
              <w:bottom w:val="nil"/>
              <w:right w:val="nil"/>
            </w:tcBorders>
            <w:shd w:val="clear" w:color="auto" w:fill="auto"/>
            <w:noWrap/>
            <w:vAlign w:val="center"/>
            <w:hideMark/>
          </w:tcPr>
          <w:p w14:paraId="54AE31D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18</w:t>
            </w:r>
          </w:p>
        </w:tc>
        <w:tc>
          <w:tcPr>
            <w:tcW w:w="843" w:type="dxa"/>
            <w:tcBorders>
              <w:top w:val="nil"/>
              <w:left w:val="nil"/>
              <w:bottom w:val="nil"/>
              <w:right w:val="nil"/>
            </w:tcBorders>
            <w:shd w:val="clear" w:color="auto" w:fill="auto"/>
            <w:noWrap/>
            <w:vAlign w:val="center"/>
            <w:hideMark/>
          </w:tcPr>
          <w:p w14:paraId="39BC213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26%</w:t>
            </w:r>
          </w:p>
        </w:tc>
        <w:tc>
          <w:tcPr>
            <w:tcW w:w="529" w:type="dxa"/>
            <w:tcBorders>
              <w:top w:val="nil"/>
              <w:left w:val="nil"/>
              <w:bottom w:val="nil"/>
              <w:right w:val="nil"/>
            </w:tcBorders>
            <w:shd w:val="clear" w:color="auto" w:fill="auto"/>
            <w:noWrap/>
            <w:vAlign w:val="center"/>
            <w:hideMark/>
          </w:tcPr>
          <w:p w14:paraId="0152EF5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w:t>
            </w:r>
          </w:p>
        </w:tc>
        <w:tc>
          <w:tcPr>
            <w:tcW w:w="751" w:type="dxa"/>
            <w:tcBorders>
              <w:top w:val="nil"/>
              <w:left w:val="nil"/>
              <w:bottom w:val="nil"/>
              <w:right w:val="nil"/>
            </w:tcBorders>
            <w:shd w:val="clear" w:color="auto" w:fill="auto"/>
            <w:noWrap/>
            <w:vAlign w:val="center"/>
            <w:hideMark/>
          </w:tcPr>
          <w:p w14:paraId="65B54E9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w:t>
            </w:r>
          </w:p>
        </w:tc>
        <w:tc>
          <w:tcPr>
            <w:tcW w:w="677" w:type="dxa"/>
            <w:tcBorders>
              <w:top w:val="nil"/>
              <w:left w:val="nil"/>
              <w:bottom w:val="nil"/>
              <w:right w:val="nil"/>
            </w:tcBorders>
            <w:shd w:val="clear" w:color="auto" w:fill="auto"/>
            <w:noWrap/>
            <w:vAlign w:val="center"/>
            <w:hideMark/>
          </w:tcPr>
          <w:p w14:paraId="77961E6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74</w:t>
            </w:r>
          </w:p>
        </w:tc>
        <w:tc>
          <w:tcPr>
            <w:tcW w:w="1177" w:type="dxa"/>
            <w:tcBorders>
              <w:top w:val="nil"/>
              <w:left w:val="nil"/>
              <w:bottom w:val="nil"/>
              <w:right w:val="nil"/>
            </w:tcBorders>
            <w:shd w:val="clear" w:color="auto" w:fill="auto"/>
            <w:noWrap/>
            <w:vAlign w:val="center"/>
            <w:hideMark/>
          </w:tcPr>
          <w:p w14:paraId="551A19C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61%</w:t>
            </w:r>
          </w:p>
        </w:tc>
        <w:tc>
          <w:tcPr>
            <w:tcW w:w="598" w:type="dxa"/>
            <w:tcBorders>
              <w:top w:val="nil"/>
              <w:left w:val="nil"/>
              <w:bottom w:val="nil"/>
              <w:right w:val="nil"/>
            </w:tcBorders>
            <w:shd w:val="clear" w:color="auto" w:fill="auto"/>
            <w:noWrap/>
            <w:vAlign w:val="center"/>
            <w:hideMark/>
          </w:tcPr>
          <w:p w14:paraId="655BF3E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105</w:t>
            </w:r>
          </w:p>
        </w:tc>
        <w:tc>
          <w:tcPr>
            <w:tcW w:w="723" w:type="dxa"/>
            <w:tcBorders>
              <w:top w:val="nil"/>
              <w:left w:val="nil"/>
              <w:bottom w:val="nil"/>
              <w:right w:val="nil"/>
            </w:tcBorders>
            <w:shd w:val="clear" w:color="auto" w:fill="auto"/>
            <w:noWrap/>
            <w:vAlign w:val="center"/>
            <w:hideMark/>
          </w:tcPr>
          <w:p w14:paraId="13A9EF5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47%</w:t>
            </w:r>
          </w:p>
        </w:tc>
        <w:tc>
          <w:tcPr>
            <w:tcW w:w="443" w:type="dxa"/>
            <w:tcBorders>
              <w:top w:val="nil"/>
              <w:left w:val="nil"/>
              <w:bottom w:val="nil"/>
              <w:right w:val="nil"/>
            </w:tcBorders>
            <w:shd w:val="clear" w:color="auto" w:fill="auto"/>
            <w:noWrap/>
            <w:vAlign w:val="center"/>
            <w:hideMark/>
          </w:tcPr>
          <w:p w14:paraId="794FBC7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96</w:t>
            </w:r>
          </w:p>
        </w:tc>
        <w:tc>
          <w:tcPr>
            <w:tcW w:w="764" w:type="dxa"/>
            <w:tcBorders>
              <w:top w:val="nil"/>
              <w:left w:val="nil"/>
              <w:bottom w:val="nil"/>
              <w:right w:val="nil"/>
            </w:tcBorders>
            <w:shd w:val="clear" w:color="auto" w:fill="auto"/>
            <w:noWrap/>
            <w:vAlign w:val="center"/>
            <w:hideMark/>
          </w:tcPr>
          <w:p w14:paraId="02FCFAB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43%</w:t>
            </w:r>
          </w:p>
        </w:tc>
        <w:tc>
          <w:tcPr>
            <w:tcW w:w="654" w:type="dxa"/>
            <w:tcBorders>
              <w:top w:val="nil"/>
              <w:left w:val="nil"/>
              <w:bottom w:val="nil"/>
              <w:right w:val="nil"/>
            </w:tcBorders>
            <w:shd w:val="clear" w:color="auto" w:fill="auto"/>
            <w:noWrap/>
            <w:vAlign w:val="center"/>
            <w:hideMark/>
          </w:tcPr>
          <w:p w14:paraId="3E2C0DC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94</w:t>
            </w:r>
          </w:p>
        </w:tc>
        <w:tc>
          <w:tcPr>
            <w:tcW w:w="1139" w:type="dxa"/>
            <w:tcBorders>
              <w:top w:val="nil"/>
              <w:left w:val="nil"/>
              <w:bottom w:val="nil"/>
              <w:right w:val="nil"/>
            </w:tcBorders>
            <w:shd w:val="clear" w:color="auto" w:fill="auto"/>
            <w:noWrap/>
            <w:vAlign w:val="center"/>
            <w:hideMark/>
          </w:tcPr>
          <w:p w14:paraId="3B19ABC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44%</w:t>
            </w:r>
          </w:p>
        </w:tc>
        <w:tc>
          <w:tcPr>
            <w:tcW w:w="629" w:type="dxa"/>
            <w:tcBorders>
              <w:top w:val="nil"/>
              <w:left w:val="nil"/>
              <w:bottom w:val="nil"/>
              <w:right w:val="nil"/>
            </w:tcBorders>
            <w:shd w:val="clear" w:color="auto" w:fill="auto"/>
            <w:noWrap/>
            <w:vAlign w:val="center"/>
            <w:hideMark/>
          </w:tcPr>
          <w:p w14:paraId="62E0581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106</w:t>
            </w:r>
          </w:p>
        </w:tc>
        <w:tc>
          <w:tcPr>
            <w:tcW w:w="760" w:type="dxa"/>
            <w:tcBorders>
              <w:top w:val="nil"/>
              <w:left w:val="nil"/>
              <w:bottom w:val="nil"/>
              <w:right w:val="nil"/>
            </w:tcBorders>
            <w:shd w:val="clear" w:color="auto" w:fill="auto"/>
            <w:noWrap/>
            <w:vAlign w:val="center"/>
            <w:hideMark/>
          </w:tcPr>
          <w:p w14:paraId="539F95C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39%</w:t>
            </w:r>
          </w:p>
        </w:tc>
      </w:tr>
      <w:tr w:rsidR="006164E5" w:rsidRPr="00886CB1" w14:paraId="11DD956F" w14:textId="77777777" w:rsidTr="006164E5">
        <w:trPr>
          <w:trHeight w:val="266"/>
        </w:trPr>
        <w:tc>
          <w:tcPr>
            <w:tcW w:w="1439" w:type="dxa"/>
            <w:tcBorders>
              <w:top w:val="nil"/>
              <w:left w:val="nil"/>
              <w:bottom w:val="nil"/>
              <w:right w:val="nil"/>
            </w:tcBorders>
            <w:shd w:val="clear" w:color="auto" w:fill="auto"/>
            <w:noWrap/>
            <w:vAlign w:val="center"/>
            <w:hideMark/>
          </w:tcPr>
          <w:p w14:paraId="5BFE10AB"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Enteritidis</w:t>
            </w:r>
          </w:p>
        </w:tc>
        <w:tc>
          <w:tcPr>
            <w:tcW w:w="485" w:type="dxa"/>
            <w:tcBorders>
              <w:top w:val="nil"/>
              <w:left w:val="nil"/>
              <w:bottom w:val="nil"/>
              <w:right w:val="nil"/>
            </w:tcBorders>
            <w:shd w:val="clear" w:color="auto" w:fill="auto"/>
            <w:noWrap/>
            <w:vAlign w:val="center"/>
            <w:hideMark/>
          </w:tcPr>
          <w:p w14:paraId="3CD24889" w14:textId="77777777" w:rsidR="006164E5" w:rsidRPr="00886CB1" w:rsidRDefault="006164E5" w:rsidP="006164E5">
            <w:pPr>
              <w:jc w:val="center"/>
              <w:rPr>
                <w:rFonts w:ascii="Times New Roman" w:eastAsia="Times New Roman" w:hAnsi="Times New Roman"/>
                <w:sz w:val="20"/>
                <w:szCs w:val="20"/>
              </w:rPr>
            </w:pPr>
          </w:p>
        </w:tc>
        <w:tc>
          <w:tcPr>
            <w:tcW w:w="843" w:type="dxa"/>
            <w:tcBorders>
              <w:top w:val="nil"/>
              <w:left w:val="nil"/>
              <w:bottom w:val="nil"/>
              <w:right w:val="nil"/>
            </w:tcBorders>
            <w:shd w:val="clear" w:color="auto" w:fill="auto"/>
            <w:noWrap/>
            <w:vAlign w:val="center"/>
            <w:hideMark/>
          </w:tcPr>
          <w:p w14:paraId="6A35967E" w14:textId="77777777" w:rsidR="006164E5" w:rsidRPr="00886CB1" w:rsidRDefault="006164E5" w:rsidP="006164E5">
            <w:pPr>
              <w:jc w:val="center"/>
              <w:rPr>
                <w:rFonts w:ascii="Times New Roman" w:eastAsia="Times New Roman" w:hAnsi="Times New Roman"/>
                <w:sz w:val="20"/>
                <w:szCs w:val="20"/>
              </w:rPr>
            </w:pPr>
          </w:p>
        </w:tc>
        <w:tc>
          <w:tcPr>
            <w:tcW w:w="529" w:type="dxa"/>
            <w:tcBorders>
              <w:top w:val="nil"/>
              <w:left w:val="nil"/>
              <w:bottom w:val="nil"/>
              <w:right w:val="nil"/>
            </w:tcBorders>
            <w:shd w:val="clear" w:color="auto" w:fill="auto"/>
            <w:noWrap/>
            <w:vAlign w:val="center"/>
            <w:hideMark/>
          </w:tcPr>
          <w:p w14:paraId="24DB611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27</w:t>
            </w:r>
          </w:p>
        </w:tc>
        <w:tc>
          <w:tcPr>
            <w:tcW w:w="751" w:type="dxa"/>
            <w:tcBorders>
              <w:top w:val="nil"/>
              <w:left w:val="nil"/>
              <w:bottom w:val="nil"/>
              <w:right w:val="nil"/>
            </w:tcBorders>
            <w:shd w:val="clear" w:color="auto" w:fill="auto"/>
            <w:noWrap/>
            <w:vAlign w:val="center"/>
            <w:hideMark/>
          </w:tcPr>
          <w:p w14:paraId="0F28E98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55%</w:t>
            </w:r>
          </w:p>
        </w:tc>
        <w:tc>
          <w:tcPr>
            <w:tcW w:w="677" w:type="dxa"/>
            <w:tcBorders>
              <w:top w:val="nil"/>
              <w:left w:val="nil"/>
              <w:bottom w:val="nil"/>
              <w:right w:val="nil"/>
            </w:tcBorders>
            <w:shd w:val="clear" w:color="auto" w:fill="auto"/>
            <w:noWrap/>
            <w:vAlign w:val="center"/>
            <w:hideMark/>
          </w:tcPr>
          <w:p w14:paraId="2F94AE8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1177" w:type="dxa"/>
            <w:tcBorders>
              <w:top w:val="nil"/>
              <w:left w:val="nil"/>
              <w:bottom w:val="nil"/>
              <w:right w:val="nil"/>
            </w:tcBorders>
            <w:shd w:val="clear" w:color="auto" w:fill="auto"/>
            <w:noWrap/>
            <w:vAlign w:val="center"/>
            <w:hideMark/>
          </w:tcPr>
          <w:p w14:paraId="75F81E8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598" w:type="dxa"/>
            <w:tcBorders>
              <w:top w:val="nil"/>
              <w:left w:val="nil"/>
              <w:bottom w:val="nil"/>
              <w:right w:val="nil"/>
            </w:tcBorders>
            <w:shd w:val="clear" w:color="auto" w:fill="auto"/>
            <w:noWrap/>
            <w:vAlign w:val="center"/>
            <w:hideMark/>
          </w:tcPr>
          <w:p w14:paraId="4AB7DE5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w:t>
            </w:r>
          </w:p>
        </w:tc>
        <w:tc>
          <w:tcPr>
            <w:tcW w:w="723" w:type="dxa"/>
            <w:tcBorders>
              <w:top w:val="nil"/>
              <w:left w:val="nil"/>
              <w:bottom w:val="nil"/>
              <w:right w:val="nil"/>
            </w:tcBorders>
            <w:shd w:val="clear" w:color="auto" w:fill="auto"/>
            <w:noWrap/>
            <w:vAlign w:val="center"/>
            <w:hideMark/>
          </w:tcPr>
          <w:p w14:paraId="0AD9533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w:t>
            </w:r>
          </w:p>
        </w:tc>
        <w:tc>
          <w:tcPr>
            <w:tcW w:w="443" w:type="dxa"/>
            <w:tcBorders>
              <w:top w:val="nil"/>
              <w:left w:val="nil"/>
              <w:bottom w:val="nil"/>
              <w:right w:val="nil"/>
            </w:tcBorders>
            <w:shd w:val="clear" w:color="auto" w:fill="auto"/>
            <w:noWrap/>
            <w:vAlign w:val="center"/>
            <w:hideMark/>
          </w:tcPr>
          <w:p w14:paraId="4E5989B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12</w:t>
            </w:r>
          </w:p>
        </w:tc>
        <w:tc>
          <w:tcPr>
            <w:tcW w:w="764" w:type="dxa"/>
            <w:tcBorders>
              <w:top w:val="nil"/>
              <w:left w:val="nil"/>
              <w:bottom w:val="nil"/>
              <w:right w:val="nil"/>
            </w:tcBorders>
            <w:shd w:val="clear" w:color="auto" w:fill="auto"/>
            <w:noWrap/>
            <w:vAlign w:val="center"/>
            <w:hideMark/>
          </w:tcPr>
          <w:p w14:paraId="5C05288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w:t>
            </w:r>
          </w:p>
        </w:tc>
        <w:tc>
          <w:tcPr>
            <w:tcW w:w="654" w:type="dxa"/>
            <w:tcBorders>
              <w:top w:val="nil"/>
              <w:left w:val="nil"/>
              <w:bottom w:val="nil"/>
              <w:right w:val="nil"/>
            </w:tcBorders>
            <w:shd w:val="clear" w:color="auto" w:fill="auto"/>
            <w:noWrap/>
            <w:vAlign w:val="center"/>
            <w:hideMark/>
          </w:tcPr>
          <w:p w14:paraId="4CF1280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1139" w:type="dxa"/>
            <w:tcBorders>
              <w:top w:val="nil"/>
              <w:left w:val="nil"/>
              <w:bottom w:val="nil"/>
              <w:right w:val="nil"/>
            </w:tcBorders>
            <w:shd w:val="clear" w:color="auto" w:fill="auto"/>
            <w:noWrap/>
            <w:vAlign w:val="center"/>
            <w:hideMark/>
          </w:tcPr>
          <w:p w14:paraId="5A994B9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629" w:type="dxa"/>
            <w:tcBorders>
              <w:top w:val="nil"/>
              <w:left w:val="nil"/>
              <w:bottom w:val="nil"/>
              <w:right w:val="nil"/>
            </w:tcBorders>
            <w:shd w:val="clear" w:color="auto" w:fill="auto"/>
            <w:noWrap/>
            <w:vAlign w:val="center"/>
            <w:hideMark/>
          </w:tcPr>
          <w:p w14:paraId="45F6B34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11</w:t>
            </w:r>
          </w:p>
        </w:tc>
        <w:tc>
          <w:tcPr>
            <w:tcW w:w="760" w:type="dxa"/>
            <w:tcBorders>
              <w:top w:val="nil"/>
              <w:left w:val="nil"/>
              <w:bottom w:val="nil"/>
              <w:right w:val="nil"/>
            </w:tcBorders>
            <w:shd w:val="clear" w:color="auto" w:fill="auto"/>
            <w:noWrap/>
            <w:vAlign w:val="center"/>
            <w:hideMark/>
          </w:tcPr>
          <w:p w14:paraId="2448A48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w:t>
            </w:r>
          </w:p>
        </w:tc>
      </w:tr>
      <w:tr w:rsidR="006164E5" w:rsidRPr="00886CB1" w14:paraId="159D0B03" w14:textId="77777777" w:rsidTr="006164E5">
        <w:trPr>
          <w:trHeight w:val="266"/>
        </w:trPr>
        <w:tc>
          <w:tcPr>
            <w:tcW w:w="1439" w:type="dxa"/>
            <w:tcBorders>
              <w:top w:val="nil"/>
              <w:left w:val="nil"/>
              <w:bottom w:val="nil"/>
              <w:right w:val="nil"/>
            </w:tcBorders>
            <w:shd w:val="clear" w:color="auto" w:fill="auto"/>
            <w:noWrap/>
            <w:vAlign w:val="center"/>
            <w:hideMark/>
          </w:tcPr>
          <w:p w14:paraId="7CBA7F7D"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Heidelberg</w:t>
            </w:r>
          </w:p>
        </w:tc>
        <w:tc>
          <w:tcPr>
            <w:tcW w:w="485" w:type="dxa"/>
            <w:tcBorders>
              <w:top w:val="nil"/>
              <w:left w:val="nil"/>
              <w:bottom w:val="nil"/>
              <w:right w:val="nil"/>
            </w:tcBorders>
            <w:shd w:val="clear" w:color="auto" w:fill="auto"/>
            <w:noWrap/>
            <w:vAlign w:val="center"/>
            <w:hideMark/>
          </w:tcPr>
          <w:p w14:paraId="19B9D92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15</w:t>
            </w:r>
          </w:p>
        </w:tc>
        <w:tc>
          <w:tcPr>
            <w:tcW w:w="843" w:type="dxa"/>
            <w:tcBorders>
              <w:top w:val="nil"/>
              <w:left w:val="nil"/>
              <w:bottom w:val="nil"/>
              <w:right w:val="nil"/>
            </w:tcBorders>
            <w:shd w:val="clear" w:color="auto" w:fill="auto"/>
            <w:noWrap/>
            <w:vAlign w:val="center"/>
            <w:hideMark/>
          </w:tcPr>
          <w:p w14:paraId="09CC284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21%</w:t>
            </w:r>
          </w:p>
        </w:tc>
        <w:tc>
          <w:tcPr>
            <w:tcW w:w="529" w:type="dxa"/>
            <w:tcBorders>
              <w:top w:val="nil"/>
              <w:left w:val="nil"/>
              <w:bottom w:val="nil"/>
              <w:right w:val="nil"/>
            </w:tcBorders>
            <w:shd w:val="clear" w:color="auto" w:fill="auto"/>
            <w:noWrap/>
            <w:vAlign w:val="center"/>
            <w:hideMark/>
          </w:tcPr>
          <w:p w14:paraId="7832CCDD" w14:textId="77777777" w:rsidR="006164E5" w:rsidRPr="00886CB1" w:rsidRDefault="006164E5" w:rsidP="006164E5">
            <w:pPr>
              <w:jc w:val="center"/>
              <w:rPr>
                <w:rFonts w:ascii="Times New Roman" w:eastAsia="Times New Roman" w:hAnsi="Times New Roman"/>
                <w:sz w:val="20"/>
                <w:szCs w:val="20"/>
              </w:rPr>
            </w:pPr>
          </w:p>
        </w:tc>
        <w:tc>
          <w:tcPr>
            <w:tcW w:w="751" w:type="dxa"/>
            <w:tcBorders>
              <w:top w:val="nil"/>
              <w:left w:val="nil"/>
              <w:bottom w:val="nil"/>
              <w:right w:val="nil"/>
            </w:tcBorders>
            <w:shd w:val="clear" w:color="auto" w:fill="auto"/>
            <w:noWrap/>
            <w:vAlign w:val="center"/>
            <w:hideMark/>
          </w:tcPr>
          <w:p w14:paraId="4FEA31A5" w14:textId="77777777" w:rsidR="006164E5" w:rsidRPr="00886CB1" w:rsidRDefault="006164E5" w:rsidP="006164E5">
            <w:pPr>
              <w:jc w:val="center"/>
              <w:rPr>
                <w:rFonts w:ascii="Times New Roman" w:eastAsia="Times New Roman" w:hAnsi="Times New Roman"/>
                <w:sz w:val="20"/>
                <w:szCs w:val="20"/>
              </w:rPr>
            </w:pPr>
          </w:p>
        </w:tc>
        <w:tc>
          <w:tcPr>
            <w:tcW w:w="677" w:type="dxa"/>
            <w:tcBorders>
              <w:top w:val="nil"/>
              <w:left w:val="nil"/>
              <w:bottom w:val="nil"/>
              <w:right w:val="nil"/>
            </w:tcBorders>
            <w:shd w:val="clear" w:color="auto" w:fill="auto"/>
            <w:noWrap/>
            <w:vAlign w:val="center"/>
            <w:hideMark/>
          </w:tcPr>
          <w:p w14:paraId="667F6E6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1177" w:type="dxa"/>
            <w:tcBorders>
              <w:top w:val="nil"/>
              <w:left w:val="nil"/>
              <w:bottom w:val="nil"/>
              <w:right w:val="nil"/>
            </w:tcBorders>
            <w:shd w:val="clear" w:color="auto" w:fill="auto"/>
            <w:noWrap/>
            <w:vAlign w:val="center"/>
            <w:hideMark/>
          </w:tcPr>
          <w:p w14:paraId="41BBD2C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598" w:type="dxa"/>
            <w:tcBorders>
              <w:top w:val="nil"/>
              <w:left w:val="nil"/>
              <w:bottom w:val="nil"/>
              <w:right w:val="nil"/>
            </w:tcBorders>
            <w:shd w:val="clear" w:color="auto" w:fill="auto"/>
            <w:noWrap/>
            <w:vAlign w:val="center"/>
            <w:hideMark/>
          </w:tcPr>
          <w:p w14:paraId="5D927A0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w:t>
            </w:r>
          </w:p>
        </w:tc>
        <w:tc>
          <w:tcPr>
            <w:tcW w:w="723" w:type="dxa"/>
            <w:tcBorders>
              <w:top w:val="nil"/>
              <w:left w:val="nil"/>
              <w:bottom w:val="nil"/>
              <w:right w:val="nil"/>
            </w:tcBorders>
            <w:shd w:val="clear" w:color="auto" w:fill="auto"/>
            <w:noWrap/>
            <w:vAlign w:val="center"/>
            <w:hideMark/>
          </w:tcPr>
          <w:p w14:paraId="575F646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443" w:type="dxa"/>
            <w:tcBorders>
              <w:top w:val="nil"/>
              <w:left w:val="nil"/>
              <w:bottom w:val="nil"/>
              <w:right w:val="nil"/>
            </w:tcBorders>
            <w:shd w:val="clear" w:color="auto" w:fill="auto"/>
            <w:noWrap/>
            <w:vAlign w:val="center"/>
            <w:hideMark/>
          </w:tcPr>
          <w:p w14:paraId="019BE72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24</w:t>
            </w:r>
          </w:p>
        </w:tc>
        <w:tc>
          <w:tcPr>
            <w:tcW w:w="764" w:type="dxa"/>
            <w:tcBorders>
              <w:top w:val="nil"/>
              <w:left w:val="nil"/>
              <w:bottom w:val="nil"/>
              <w:right w:val="nil"/>
            </w:tcBorders>
            <w:shd w:val="clear" w:color="auto" w:fill="auto"/>
            <w:noWrap/>
            <w:vAlign w:val="center"/>
            <w:hideMark/>
          </w:tcPr>
          <w:p w14:paraId="54FEFF2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11%</w:t>
            </w:r>
          </w:p>
        </w:tc>
        <w:tc>
          <w:tcPr>
            <w:tcW w:w="654" w:type="dxa"/>
            <w:tcBorders>
              <w:top w:val="nil"/>
              <w:left w:val="nil"/>
              <w:bottom w:val="nil"/>
              <w:right w:val="nil"/>
            </w:tcBorders>
            <w:shd w:val="clear" w:color="auto" w:fill="auto"/>
            <w:noWrap/>
            <w:vAlign w:val="center"/>
            <w:hideMark/>
          </w:tcPr>
          <w:p w14:paraId="558E97E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17</w:t>
            </w:r>
          </w:p>
        </w:tc>
        <w:tc>
          <w:tcPr>
            <w:tcW w:w="1139" w:type="dxa"/>
            <w:tcBorders>
              <w:top w:val="nil"/>
              <w:left w:val="nil"/>
              <w:bottom w:val="nil"/>
              <w:right w:val="nil"/>
            </w:tcBorders>
            <w:shd w:val="clear" w:color="auto" w:fill="auto"/>
            <w:noWrap/>
            <w:vAlign w:val="center"/>
            <w:hideMark/>
          </w:tcPr>
          <w:p w14:paraId="5A65D14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w:t>
            </w:r>
          </w:p>
        </w:tc>
        <w:tc>
          <w:tcPr>
            <w:tcW w:w="629" w:type="dxa"/>
            <w:tcBorders>
              <w:top w:val="nil"/>
              <w:left w:val="nil"/>
              <w:bottom w:val="nil"/>
              <w:right w:val="nil"/>
            </w:tcBorders>
            <w:shd w:val="clear" w:color="auto" w:fill="auto"/>
            <w:noWrap/>
            <w:vAlign w:val="center"/>
            <w:hideMark/>
          </w:tcPr>
          <w:p w14:paraId="0F1A8DA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15</w:t>
            </w:r>
          </w:p>
        </w:tc>
        <w:tc>
          <w:tcPr>
            <w:tcW w:w="760" w:type="dxa"/>
            <w:tcBorders>
              <w:top w:val="nil"/>
              <w:left w:val="nil"/>
              <w:bottom w:val="nil"/>
              <w:right w:val="nil"/>
            </w:tcBorders>
            <w:shd w:val="clear" w:color="auto" w:fill="auto"/>
            <w:noWrap/>
            <w:vAlign w:val="center"/>
            <w:hideMark/>
          </w:tcPr>
          <w:p w14:paraId="08B7FE2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w:t>
            </w:r>
          </w:p>
        </w:tc>
      </w:tr>
      <w:tr w:rsidR="006164E5" w:rsidRPr="00886CB1" w14:paraId="1630B296" w14:textId="77777777" w:rsidTr="006164E5">
        <w:trPr>
          <w:trHeight w:val="266"/>
        </w:trPr>
        <w:tc>
          <w:tcPr>
            <w:tcW w:w="1439" w:type="dxa"/>
            <w:tcBorders>
              <w:top w:val="nil"/>
              <w:left w:val="nil"/>
              <w:bottom w:val="nil"/>
              <w:right w:val="nil"/>
            </w:tcBorders>
            <w:shd w:val="clear" w:color="auto" w:fill="auto"/>
            <w:noWrap/>
            <w:vAlign w:val="center"/>
            <w:hideMark/>
          </w:tcPr>
          <w:p w14:paraId="44BC2F75"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Dublin</w:t>
            </w:r>
          </w:p>
        </w:tc>
        <w:tc>
          <w:tcPr>
            <w:tcW w:w="485" w:type="dxa"/>
            <w:tcBorders>
              <w:top w:val="nil"/>
              <w:left w:val="nil"/>
              <w:bottom w:val="nil"/>
              <w:right w:val="nil"/>
            </w:tcBorders>
            <w:shd w:val="clear" w:color="auto" w:fill="auto"/>
            <w:noWrap/>
            <w:vAlign w:val="center"/>
            <w:hideMark/>
          </w:tcPr>
          <w:p w14:paraId="02756C4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843" w:type="dxa"/>
            <w:tcBorders>
              <w:top w:val="nil"/>
              <w:left w:val="nil"/>
              <w:bottom w:val="nil"/>
              <w:right w:val="nil"/>
            </w:tcBorders>
            <w:shd w:val="clear" w:color="auto" w:fill="auto"/>
            <w:noWrap/>
            <w:vAlign w:val="center"/>
            <w:hideMark/>
          </w:tcPr>
          <w:p w14:paraId="6DC7B24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w:t>
            </w:r>
          </w:p>
        </w:tc>
        <w:tc>
          <w:tcPr>
            <w:tcW w:w="529" w:type="dxa"/>
            <w:tcBorders>
              <w:top w:val="nil"/>
              <w:left w:val="nil"/>
              <w:bottom w:val="nil"/>
              <w:right w:val="nil"/>
            </w:tcBorders>
            <w:shd w:val="clear" w:color="auto" w:fill="auto"/>
            <w:noWrap/>
            <w:vAlign w:val="center"/>
            <w:hideMark/>
          </w:tcPr>
          <w:p w14:paraId="210F9A34" w14:textId="77777777" w:rsidR="006164E5" w:rsidRPr="00886CB1" w:rsidRDefault="006164E5" w:rsidP="006164E5">
            <w:pPr>
              <w:jc w:val="center"/>
              <w:rPr>
                <w:rFonts w:ascii="Times New Roman" w:eastAsia="Times New Roman" w:hAnsi="Times New Roman"/>
                <w:sz w:val="20"/>
                <w:szCs w:val="20"/>
              </w:rPr>
            </w:pPr>
          </w:p>
        </w:tc>
        <w:tc>
          <w:tcPr>
            <w:tcW w:w="751" w:type="dxa"/>
            <w:tcBorders>
              <w:top w:val="nil"/>
              <w:left w:val="nil"/>
              <w:bottom w:val="nil"/>
              <w:right w:val="nil"/>
            </w:tcBorders>
            <w:shd w:val="clear" w:color="auto" w:fill="auto"/>
            <w:noWrap/>
            <w:vAlign w:val="center"/>
            <w:hideMark/>
          </w:tcPr>
          <w:p w14:paraId="6E9B74DC" w14:textId="77777777" w:rsidR="006164E5" w:rsidRPr="00886CB1" w:rsidRDefault="006164E5" w:rsidP="006164E5">
            <w:pPr>
              <w:jc w:val="center"/>
              <w:rPr>
                <w:rFonts w:ascii="Times New Roman" w:eastAsia="Times New Roman" w:hAnsi="Times New Roman"/>
                <w:sz w:val="20"/>
                <w:szCs w:val="20"/>
              </w:rPr>
            </w:pPr>
          </w:p>
        </w:tc>
        <w:tc>
          <w:tcPr>
            <w:tcW w:w="677" w:type="dxa"/>
            <w:tcBorders>
              <w:top w:val="nil"/>
              <w:left w:val="nil"/>
              <w:bottom w:val="nil"/>
              <w:right w:val="nil"/>
            </w:tcBorders>
            <w:shd w:val="clear" w:color="auto" w:fill="auto"/>
            <w:noWrap/>
            <w:vAlign w:val="center"/>
            <w:hideMark/>
          </w:tcPr>
          <w:p w14:paraId="5CDF100F" w14:textId="77777777" w:rsidR="006164E5" w:rsidRPr="00886CB1" w:rsidRDefault="006164E5" w:rsidP="006164E5">
            <w:pPr>
              <w:jc w:val="center"/>
              <w:rPr>
                <w:rFonts w:ascii="Times New Roman" w:eastAsia="Times New Roman" w:hAnsi="Times New Roman"/>
                <w:sz w:val="20"/>
                <w:szCs w:val="20"/>
              </w:rPr>
            </w:pPr>
          </w:p>
        </w:tc>
        <w:tc>
          <w:tcPr>
            <w:tcW w:w="1177" w:type="dxa"/>
            <w:tcBorders>
              <w:top w:val="nil"/>
              <w:left w:val="nil"/>
              <w:bottom w:val="nil"/>
              <w:right w:val="nil"/>
            </w:tcBorders>
            <w:shd w:val="clear" w:color="auto" w:fill="auto"/>
            <w:noWrap/>
            <w:vAlign w:val="center"/>
            <w:hideMark/>
          </w:tcPr>
          <w:p w14:paraId="7477FE44" w14:textId="77777777" w:rsidR="006164E5" w:rsidRPr="00886CB1" w:rsidRDefault="006164E5" w:rsidP="006164E5">
            <w:pPr>
              <w:jc w:val="center"/>
              <w:rPr>
                <w:rFonts w:ascii="Times New Roman" w:eastAsia="Times New Roman" w:hAnsi="Times New Roman"/>
                <w:sz w:val="20"/>
                <w:szCs w:val="20"/>
              </w:rPr>
            </w:pPr>
          </w:p>
        </w:tc>
        <w:tc>
          <w:tcPr>
            <w:tcW w:w="598" w:type="dxa"/>
            <w:tcBorders>
              <w:top w:val="nil"/>
              <w:left w:val="nil"/>
              <w:bottom w:val="nil"/>
              <w:right w:val="nil"/>
            </w:tcBorders>
            <w:shd w:val="clear" w:color="auto" w:fill="auto"/>
            <w:noWrap/>
            <w:vAlign w:val="center"/>
            <w:hideMark/>
          </w:tcPr>
          <w:p w14:paraId="3A626958" w14:textId="77777777" w:rsidR="006164E5" w:rsidRPr="00886CB1" w:rsidRDefault="006164E5" w:rsidP="006164E5">
            <w:pPr>
              <w:jc w:val="center"/>
              <w:rPr>
                <w:rFonts w:ascii="Times New Roman" w:eastAsia="Times New Roman" w:hAnsi="Times New Roman"/>
                <w:sz w:val="20"/>
                <w:szCs w:val="20"/>
              </w:rPr>
            </w:pPr>
          </w:p>
        </w:tc>
        <w:tc>
          <w:tcPr>
            <w:tcW w:w="723" w:type="dxa"/>
            <w:tcBorders>
              <w:top w:val="nil"/>
              <w:left w:val="nil"/>
              <w:bottom w:val="nil"/>
              <w:right w:val="nil"/>
            </w:tcBorders>
            <w:shd w:val="clear" w:color="auto" w:fill="auto"/>
            <w:noWrap/>
            <w:vAlign w:val="center"/>
            <w:hideMark/>
          </w:tcPr>
          <w:p w14:paraId="6C702B82" w14:textId="77777777" w:rsidR="006164E5" w:rsidRPr="00886CB1" w:rsidRDefault="006164E5" w:rsidP="006164E5">
            <w:pPr>
              <w:jc w:val="center"/>
              <w:rPr>
                <w:rFonts w:ascii="Times New Roman" w:eastAsia="Times New Roman" w:hAnsi="Times New Roman"/>
                <w:sz w:val="20"/>
                <w:szCs w:val="20"/>
              </w:rPr>
            </w:pPr>
          </w:p>
        </w:tc>
        <w:tc>
          <w:tcPr>
            <w:tcW w:w="443" w:type="dxa"/>
            <w:tcBorders>
              <w:top w:val="nil"/>
              <w:left w:val="nil"/>
              <w:bottom w:val="nil"/>
              <w:right w:val="nil"/>
            </w:tcBorders>
            <w:shd w:val="clear" w:color="auto" w:fill="auto"/>
            <w:noWrap/>
            <w:vAlign w:val="center"/>
            <w:hideMark/>
          </w:tcPr>
          <w:p w14:paraId="26421290" w14:textId="77777777" w:rsidR="006164E5" w:rsidRPr="00886CB1" w:rsidRDefault="006164E5" w:rsidP="006164E5">
            <w:pPr>
              <w:jc w:val="center"/>
              <w:rPr>
                <w:rFonts w:ascii="Times New Roman" w:eastAsia="Times New Roman" w:hAnsi="Times New Roman"/>
                <w:sz w:val="20"/>
                <w:szCs w:val="20"/>
              </w:rPr>
            </w:pPr>
          </w:p>
        </w:tc>
        <w:tc>
          <w:tcPr>
            <w:tcW w:w="764" w:type="dxa"/>
            <w:tcBorders>
              <w:top w:val="nil"/>
              <w:left w:val="nil"/>
              <w:bottom w:val="nil"/>
              <w:right w:val="nil"/>
            </w:tcBorders>
            <w:shd w:val="clear" w:color="auto" w:fill="auto"/>
            <w:noWrap/>
            <w:vAlign w:val="center"/>
            <w:hideMark/>
          </w:tcPr>
          <w:p w14:paraId="4FCEED5C" w14:textId="77777777" w:rsidR="006164E5" w:rsidRPr="00886CB1" w:rsidRDefault="006164E5" w:rsidP="006164E5">
            <w:pPr>
              <w:jc w:val="center"/>
              <w:rPr>
                <w:rFonts w:ascii="Times New Roman" w:eastAsia="Times New Roman" w:hAnsi="Times New Roman"/>
                <w:sz w:val="20"/>
                <w:szCs w:val="20"/>
              </w:rPr>
            </w:pPr>
          </w:p>
        </w:tc>
        <w:tc>
          <w:tcPr>
            <w:tcW w:w="654" w:type="dxa"/>
            <w:tcBorders>
              <w:top w:val="nil"/>
              <w:left w:val="nil"/>
              <w:bottom w:val="nil"/>
              <w:right w:val="nil"/>
            </w:tcBorders>
            <w:shd w:val="clear" w:color="auto" w:fill="auto"/>
            <w:noWrap/>
            <w:vAlign w:val="center"/>
            <w:hideMark/>
          </w:tcPr>
          <w:p w14:paraId="5074D476" w14:textId="77777777" w:rsidR="006164E5" w:rsidRPr="00886CB1" w:rsidRDefault="006164E5" w:rsidP="006164E5">
            <w:pPr>
              <w:jc w:val="center"/>
              <w:rPr>
                <w:rFonts w:ascii="Times New Roman" w:eastAsia="Times New Roman" w:hAnsi="Times New Roman"/>
                <w:sz w:val="20"/>
                <w:szCs w:val="20"/>
              </w:rPr>
            </w:pPr>
          </w:p>
        </w:tc>
        <w:tc>
          <w:tcPr>
            <w:tcW w:w="1139" w:type="dxa"/>
            <w:tcBorders>
              <w:top w:val="nil"/>
              <w:left w:val="nil"/>
              <w:bottom w:val="nil"/>
              <w:right w:val="nil"/>
            </w:tcBorders>
            <w:shd w:val="clear" w:color="auto" w:fill="auto"/>
            <w:noWrap/>
            <w:vAlign w:val="center"/>
            <w:hideMark/>
          </w:tcPr>
          <w:p w14:paraId="2D079E3E" w14:textId="77777777" w:rsidR="006164E5" w:rsidRPr="00886CB1" w:rsidRDefault="006164E5" w:rsidP="006164E5">
            <w:pPr>
              <w:jc w:val="center"/>
              <w:rPr>
                <w:rFonts w:ascii="Times New Roman" w:eastAsia="Times New Roman" w:hAnsi="Times New Roman"/>
                <w:sz w:val="20"/>
                <w:szCs w:val="20"/>
              </w:rPr>
            </w:pPr>
          </w:p>
        </w:tc>
        <w:tc>
          <w:tcPr>
            <w:tcW w:w="629" w:type="dxa"/>
            <w:tcBorders>
              <w:top w:val="nil"/>
              <w:left w:val="nil"/>
              <w:bottom w:val="nil"/>
              <w:right w:val="nil"/>
            </w:tcBorders>
            <w:shd w:val="clear" w:color="auto" w:fill="auto"/>
            <w:noWrap/>
            <w:vAlign w:val="center"/>
            <w:hideMark/>
          </w:tcPr>
          <w:p w14:paraId="184E6F2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22</w:t>
            </w:r>
          </w:p>
        </w:tc>
        <w:tc>
          <w:tcPr>
            <w:tcW w:w="760" w:type="dxa"/>
            <w:tcBorders>
              <w:top w:val="nil"/>
              <w:left w:val="nil"/>
              <w:bottom w:val="nil"/>
              <w:right w:val="nil"/>
            </w:tcBorders>
            <w:shd w:val="clear" w:color="auto" w:fill="auto"/>
            <w:noWrap/>
            <w:vAlign w:val="center"/>
            <w:hideMark/>
          </w:tcPr>
          <w:p w14:paraId="140B726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w:t>
            </w:r>
          </w:p>
        </w:tc>
      </w:tr>
      <w:tr w:rsidR="006164E5" w:rsidRPr="00886CB1" w14:paraId="18033559" w14:textId="77777777" w:rsidTr="006164E5">
        <w:trPr>
          <w:trHeight w:val="266"/>
        </w:trPr>
        <w:tc>
          <w:tcPr>
            <w:tcW w:w="1439" w:type="dxa"/>
            <w:tcBorders>
              <w:top w:val="nil"/>
              <w:left w:val="nil"/>
              <w:bottom w:val="nil"/>
              <w:right w:val="nil"/>
            </w:tcBorders>
            <w:shd w:val="clear" w:color="auto" w:fill="auto"/>
            <w:noWrap/>
            <w:vAlign w:val="center"/>
            <w:hideMark/>
          </w:tcPr>
          <w:p w14:paraId="653FDDCF"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I 4,[5],12:i:-</w:t>
            </w:r>
          </w:p>
        </w:tc>
        <w:tc>
          <w:tcPr>
            <w:tcW w:w="485" w:type="dxa"/>
            <w:tcBorders>
              <w:top w:val="nil"/>
              <w:left w:val="nil"/>
              <w:bottom w:val="nil"/>
              <w:right w:val="nil"/>
            </w:tcBorders>
            <w:shd w:val="clear" w:color="auto" w:fill="auto"/>
            <w:noWrap/>
            <w:vAlign w:val="center"/>
            <w:hideMark/>
          </w:tcPr>
          <w:p w14:paraId="5E2D4CA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843" w:type="dxa"/>
            <w:tcBorders>
              <w:top w:val="nil"/>
              <w:left w:val="nil"/>
              <w:bottom w:val="nil"/>
              <w:right w:val="nil"/>
            </w:tcBorders>
            <w:shd w:val="clear" w:color="auto" w:fill="auto"/>
            <w:noWrap/>
            <w:vAlign w:val="center"/>
            <w:hideMark/>
          </w:tcPr>
          <w:p w14:paraId="0AE37A1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529" w:type="dxa"/>
            <w:tcBorders>
              <w:top w:val="nil"/>
              <w:left w:val="nil"/>
              <w:bottom w:val="nil"/>
              <w:right w:val="nil"/>
            </w:tcBorders>
            <w:shd w:val="clear" w:color="auto" w:fill="auto"/>
            <w:noWrap/>
            <w:vAlign w:val="center"/>
            <w:hideMark/>
          </w:tcPr>
          <w:p w14:paraId="53CEA34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4.1</w:t>
            </w:r>
          </w:p>
        </w:tc>
        <w:tc>
          <w:tcPr>
            <w:tcW w:w="751" w:type="dxa"/>
            <w:tcBorders>
              <w:top w:val="nil"/>
              <w:left w:val="nil"/>
              <w:bottom w:val="nil"/>
              <w:right w:val="nil"/>
            </w:tcBorders>
            <w:shd w:val="clear" w:color="auto" w:fill="auto"/>
            <w:noWrap/>
            <w:vAlign w:val="center"/>
            <w:hideMark/>
          </w:tcPr>
          <w:p w14:paraId="395A06F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w:t>
            </w:r>
          </w:p>
        </w:tc>
        <w:tc>
          <w:tcPr>
            <w:tcW w:w="677" w:type="dxa"/>
            <w:tcBorders>
              <w:top w:val="nil"/>
              <w:left w:val="nil"/>
              <w:bottom w:val="nil"/>
              <w:right w:val="nil"/>
            </w:tcBorders>
            <w:shd w:val="clear" w:color="auto" w:fill="auto"/>
            <w:noWrap/>
            <w:vAlign w:val="center"/>
            <w:hideMark/>
          </w:tcPr>
          <w:p w14:paraId="4DC9684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1177" w:type="dxa"/>
            <w:tcBorders>
              <w:top w:val="nil"/>
              <w:left w:val="nil"/>
              <w:bottom w:val="nil"/>
              <w:right w:val="nil"/>
            </w:tcBorders>
            <w:shd w:val="clear" w:color="auto" w:fill="auto"/>
            <w:noWrap/>
            <w:vAlign w:val="center"/>
            <w:hideMark/>
          </w:tcPr>
          <w:p w14:paraId="42B32B8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598" w:type="dxa"/>
            <w:tcBorders>
              <w:top w:val="nil"/>
              <w:left w:val="nil"/>
              <w:bottom w:val="nil"/>
              <w:right w:val="nil"/>
            </w:tcBorders>
            <w:shd w:val="clear" w:color="auto" w:fill="auto"/>
            <w:noWrap/>
            <w:vAlign w:val="center"/>
            <w:hideMark/>
          </w:tcPr>
          <w:p w14:paraId="6E991CC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15</w:t>
            </w:r>
          </w:p>
        </w:tc>
        <w:tc>
          <w:tcPr>
            <w:tcW w:w="723" w:type="dxa"/>
            <w:tcBorders>
              <w:top w:val="nil"/>
              <w:left w:val="nil"/>
              <w:bottom w:val="nil"/>
              <w:right w:val="nil"/>
            </w:tcBorders>
            <w:shd w:val="clear" w:color="auto" w:fill="auto"/>
            <w:noWrap/>
            <w:vAlign w:val="center"/>
            <w:hideMark/>
          </w:tcPr>
          <w:p w14:paraId="02F0DBA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w:t>
            </w:r>
          </w:p>
        </w:tc>
        <w:tc>
          <w:tcPr>
            <w:tcW w:w="443" w:type="dxa"/>
            <w:tcBorders>
              <w:top w:val="nil"/>
              <w:left w:val="nil"/>
              <w:bottom w:val="nil"/>
              <w:right w:val="nil"/>
            </w:tcBorders>
            <w:shd w:val="clear" w:color="auto" w:fill="auto"/>
            <w:noWrap/>
            <w:vAlign w:val="center"/>
            <w:hideMark/>
          </w:tcPr>
          <w:p w14:paraId="6D2655E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17</w:t>
            </w:r>
          </w:p>
        </w:tc>
        <w:tc>
          <w:tcPr>
            <w:tcW w:w="764" w:type="dxa"/>
            <w:tcBorders>
              <w:top w:val="nil"/>
              <w:left w:val="nil"/>
              <w:bottom w:val="nil"/>
              <w:right w:val="nil"/>
            </w:tcBorders>
            <w:shd w:val="clear" w:color="auto" w:fill="auto"/>
            <w:noWrap/>
            <w:vAlign w:val="center"/>
            <w:hideMark/>
          </w:tcPr>
          <w:p w14:paraId="72BB45E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w:t>
            </w:r>
          </w:p>
        </w:tc>
        <w:tc>
          <w:tcPr>
            <w:tcW w:w="654" w:type="dxa"/>
            <w:tcBorders>
              <w:top w:val="nil"/>
              <w:left w:val="nil"/>
              <w:bottom w:val="nil"/>
              <w:right w:val="nil"/>
            </w:tcBorders>
            <w:shd w:val="clear" w:color="auto" w:fill="auto"/>
            <w:noWrap/>
            <w:vAlign w:val="center"/>
            <w:hideMark/>
          </w:tcPr>
          <w:p w14:paraId="1575B9E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15</w:t>
            </w:r>
          </w:p>
        </w:tc>
        <w:tc>
          <w:tcPr>
            <w:tcW w:w="1139" w:type="dxa"/>
            <w:tcBorders>
              <w:top w:val="nil"/>
              <w:left w:val="nil"/>
              <w:bottom w:val="nil"/>
              <w:right w:val="nil"/>
            </w:tcBorders>
            <w:shd w:val="clear" w:color="auto" w:fill="auto"/>
            <w:noWrap/>
            <w:vAlign w:val="center"/>
            <w:hideMark/>
          </w:tcPr>
          <w:p w14:paraId="6069F76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w:t>
            </w:r>
          </w:p>
        </w:tc>
        <w:tc>
          <w:tcPr>
            <w:tcW w:w="629" w:type="dxa"/>
            <w:tcBorders>
              <w:top w:val="nil"/>
              <w:left w:val="nil"/>
              <w:bottom w:val="nil"/>
              <w:right w:val="nil"/>
            </w:tcBorders>
            <w:shd w:val="clear" w:color="auto" w:fill="auto"/>
            <w:noWrap/>
            <w:vAlign w:val="center"/>
            <w:hideMark/>
          </w:tcPr>
          <w:p w14:paraId="5C445F57" w14:textId="77777777" w:rsidR="006164E5" w:rsidRPr="00886CB1" w:rsidRDefault="006164E5" w:rsidP="006164E5">
            <w:pPr>
              <w:jc w:val="center"/>
              <w:rPr>
                <w:rFonts w:ascii="Times New Roman" w:eastAsia="Times New Roman" w:hAnsi="Times New Roman"/>
                <w:sz w:val="20"/>
                <w:szCs w:val="20"/>
              </w:rPr>
            </w:pPr>
          </w:p>
        </w:tc>
        <w:tc>
          <w:tcPr>
            <w:tcW w:w="760" w:type="dxa"/>
            <w:tcBorders>
              <w:top w:val="nil"/>
              <w:left w:val="nil"/>
              <w:bottom w:val="nil"/>
              <w:right w:val="nil"/>
            </w:tcBorders>
            <w:shd w:val="clear" w:color="auto" w:fill="auto"/>
            <w:noWrap/>
            <w:vAlign w:val="center"/>
            <w:hideMark/>
          </w:tcPr>
          <w:p w14:paraId="460A664B"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14B31ABE" w14:textId="77777777" w:rsidTr="006164E5">
        <w:trPr>
          <w:trHeight w:val="266"/>
        </w:trPr>
        <w:tc>
          <w:tcPr>
            <w:tcW w:w="1439" w:type="dxa"/>
            <w:tcBorders>
              <w:top w:val="nil"/>
              <w:left w:val="nil"/>
              <w:bottom w:val="nil"/>
              <w:right w:val="nil"/>
            </w:tcBorders>
            <w:shd w:val="clear" w:color="auto" w:fill="auto"/>
            <w:noWrap/>
            <w:vAlign w:val="center"/>
            <w:hideMark/>
          </w:tcPr>
          <w:p w14:paraId="4E22529A"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Montevideo</w:t>
            </w:r>
          </w:p>
        </w:tc>
        <w:tc>
          <w:tcPr>
            <w:tcW w:w="485" w:type="dxa"/>
            <w:tcBorders>
              <w:top w:val="nil"/>
              <w:left w:val="nil"/>
              <w:bottom w:val="nil"/>
              <w:right w:val="nil"/>
            </w:tcBorders>
            <w:shd w:val="clear" w:color="auto" w:fill="auto"/>
            <w:noWrap/>
            <w:vAlign w:val="center"/>
            <w:hideMark/>
          </w:tcPr>
          <w:p w14:paraId="15C7AB6D" w14:textId="77777777" w:rsidR="006164E5" w:rsidRPr="00886CB1" w:rsidRDefault="006164E5" w:rsidP="006164E5">
            <w:pPr>
              <w:jc w:val="center"/>
              <w:rPr>
                <w:rFonts w:ascii="Times New Roman" w:eastAsia="Times New Roman" w:hAnsi="Times New Roman"/>
                <w:sz w:val="20"/>
                <w:szCs w:val="20"/>
              </w:rPr>
            </w:pPr>
          </w:p>
        </w:tc>
        <w:tc>
          <w:tcPr>
            <w:tcW w:w="843" w:type="dxa"/>
            <w:tcBorders>
              <w:top w:val="nil"/>
              <w:left w:val="nil"/>
              <w:bottom w:val="nil"/>
              <w:right w:val="nil"/>
            </w:tcBorders>
            <w:shd w:val="clear" w:color="auto" w:fill="auto"/>
            <w:noWrap/>
            <w:vAlign w:val="center"/>
            <w:hideMark/>
          </w:tcPr>
          <w:p w14:paraId="28082108" w14:textId="77777777" w:rsidR="006164E5" w:rsidRPr="00886CB1" w:rsidRDefault="006164E5" w:rsidP="006164E5">
            <w:pPr>
              <w:jc w:val="center"/>
              <w:rPr>
                <w:rFonts w:ascii="Times New Roman" w:eastAsia="Times New Roman" w:hAnsi="Times New Roman"/>
                <w:sz w:val="20"/>
                <w:szCs w:val="20"/>
              </w:rPr>
            </w:pPr>
          </w:p>
        </w:tc>
        <w:tc>
          <w:tcPr>
            <w:tcW w:w="529" w:type="dxa"/>
            <w:tcBorders>
              <w:top w:val="nil"/>
              <w:left w:val="nil"/>
              <w:bottom w:val="nil"/>
              <w:right w:val="nil"/>
            </w:tcBorders>
            <w:shd w:val="clear" w:color="auto" w:fill="auto"/>
            <w:noWrap/>
            <w:vAlign w:val="center"/>
            <w:hideMark/>
          </w:tcPr>
          <w:p w14:paraId="5AE7FEBB" w14:textId="77777777" w:rsidR="006164E5" w:rsidRPr="00886CB1" w:rsidRDefault="006164E5" w:rsidP="006164E5">
            <w:pPr>
              <w:jc w:val="center"/>
              <w:rPr>
                <w:rFonts w:ascii="Times New Roman" w:eastAsia="Times New Roman" w:hAnsi="Times New Roman"/>
                <w:sz w:val="20"/>
                <w:szCs w:val="20"/>
              </w:rPr>
            </w:pPr>
          </w:p>
        </w:tc>
        <w:tc>
          <w:tcPr>
            <w:tcW w:w="751" w:type="dxa"/>
            <w:tcBorders>
              <w:top w:val="nil"/>
              <w:left w:val="nil"/>
              <w:bottom w:val="nil"/>
              <w:right w:val="nil"/>
            </w:tcBorders>
            <w:shd w:val="clear" w:color="auto" w:fill="auto"/>
            <w:noWrap/>
            <w:vAlign w:val="center"/>
            <w:hideMark/>
          </w:tcPr>
          <w:p w14:paraId="11242913" w14:textId="77777777" w:rsidR="006164E5" w:rsidRPr="00886CB1" w:rsidRDefault="006164E5" w:rsidP="006164E5">
            <w:pPr>
              <w:jc w:val="center"/>
              <w:rPr>
                <w:rFonts w:ascii="Times New Roman" w:eastAsia="Times New Roman" w:hAnsi="Times New Roman"/>
                <w:sz w:val="20"/>
                <w:szCs w:val="20"/>
              </w:rPr>
            </w:pPr>
          </w:p>
        </w:tc>
        <w:tc>
          <w:tcPr>
            <w:tcW w:w="677" w:type="dxa"/>
            <w:tcBorders>
              <w:top w:val="nil"/>
              <w:left w:val="nil"/>
              <w:bottom w:val="nil"/>
              <w:right w:val="nil"/>
            </w:tcBorders>
            <w:shd w:val="clear" w:color="auto" w:fill="auto"/>
            <w:noWrap/>
            <w:vAlign w:val="center"/>
            <w:hideMark/>
          </w:tcPr>
          <w:p w14:paraId="334868EA" w14:textId="77777777" w:rsidR="006164E5" w:rsidRPr="00886CB1" w:rsidRDefault="006164E5" w:rsidP="006164E5">
            <w:pPr>
              <w:jc w:val="center"/>
              <w:rPr>
                <w:rFonts w:ascii="Times New Roman" w:eastAsia="Times New Roman" w:hAnsi="Times New Roman"/>
                <w:sz w:val="20"/>
                <w:szCs w:val="20"/>
              </w:rPr>
            </w:pPr>
          </w:p>
        </w:tc>
        <w:tc>
          <w:tcPr>
            <w:tcW w:w="1177" w:type="dxa"/>
            <w:tcBorders>
              <w:top w:val="nil"/>
              <w:left w:val="nil"/>
              <w:bottom w:val="nil"/>
              <w:right w:val="nil"/>
            </w:tcBorders>
            <w:shd w:val="clear" w:color="auto" w:fill="auto"/>
            <w:noWrap/>
            <w:vAlign w:val="center"/>
            <w:hideMark/>
          </w:tcPr>
          <w:p w14:paraId="7BED9685" w14:textId="77777777" w:rsidR="006164E5" w:rsidRPr="00886CB1" w:rsidRDefault="006164E5" w:rsidP="006164E5">
            <w:pPr>
              <w:jc w:val="center"/>
              <w:rPr>
                <w:rFonts w:ascii="Times New Roman" w:eastAsia="Times New Roman" w:hAnsi="Times New Roman"/>
                <w:sz w:val="20"/>
                <w:szCs w:val="20"/>
              </w:rPr>
            </w:pPr>
          </w:p>
        </w:tc>
        <w:tc>
          <w:tcPr>
            <w:tcW w:w="598" w:type="dxa"/>
            <w:tcBorders>
              <w:top w:val="nil"/>
              <w:left w:val="nil"/>
              <w:bottom w:val="nil"/>
              <w:right w:val="nil"/>
            </w:tcBorders>
            <w:shd w:val="clear" w:color="auto" w:fill="auto"/>
            <w:noWrap/>
            <w:vAlign w:val="center"/>
            <w:hideMark/>
          </w:tcPr>
          <w:p w14:paraId="64B47163" w14:textId="77777777" w:rsidR="006164E5" w:rsidRPr="00886CB1" w:rsidRDefault="006164E5" w:rsidP="006164E5">
            <w:pPr>
              <w:jc w:val="center"/>
              <w:rPr>
                <w:rFonts w:ascii="Times New Roman" w:eastAsia="Times New Roman" w:hAnsi="Times New Roman"/>
                <w:sz w:val="20"/>
                <w:szCs w:val="20"/>
              </w:rPr>
            </w:pPr>
          </w:p>
        </w:tc>
        <w:tc>
          <w:tcPr>
            <w:tcW w:w="723" w:type="dxa"/>
            <w:tcBorders>
              <w:top w:val="nil"/>
              <w:left w:val="nil"/>
              <w:bottom w:val="nil"/>
              <w:right w:val="nil"/>
            </w:tcBorders>
            <w:shd w:val="clear" w:color="auto" w:fill="auto"/>
            <w:noWrap/>
            <w:vAlign w:val="center"/>
            <w:hideMark/>
          </w:tcPr>
          <w:p w14:paraId="796ED394" w14:textId="77777777" w:rsidR="006164E5" w:rsidRPr="00886CB1" w:rsidRDefault="006164E5" w:rsidP="006164E5">
            <w:pPr>
              <w:jc w:val="center"/>
              <w:rPr>
                <w:rFonts w:ascii="Times New Roman" w:eastAsia="Times New Roman" w:hAnsi="Times New Roman"/>
                <w:sz w:val="20"/>
                <w:szCs w:val="20"/>
              </w:rPr>
            </w:pPr>
          </w:p>
        </w:tc>
        <w:tc>
          <w:tcPr>
            <w:tcW w:w="443" w:type="dxa"/>
            <w:tcBorders>
              <w:top w:val="nil"/>
              <w:left w:val="nil"/>
              <w:bottom w:val="nil"/>
              <w:right w:val="nil"/>
            </w:tcBorders>
            <w:shd w:val="clear" w:color="auto" w:fill="auto"/>
            <w:noWrap/>
            <w:vAlign w:val="center"/>
            <w:hideMark/>
          </w:tcPr>
          <w:p w14:paraId="2BB7D532" w14:textId="77777777" w:rsidR="006164E5" w:rsidRPr="00886CB1" w:rsidRDefault="006164E5" w:rsidP="006164E5">
            <w:pPr>
              <w:jc w:val="center"/>
              <w:rPr>
                <w:rFonts w:ascii="Times New Roman" w:eastAsia="Times New Roman" w:hAnsi="Times New Roman"/>
                <w:sz w:val="20"/>
                <w:szCs w:val="20"/>
              </w:rPr>
            </w:pPr>
          </w:p>
        </w:tc>
        <w:tc>
          <w:tcPr>
            <w:tcW w:w="764" w:type="dxa"/>
            <w:tcBorders>
              <w:top w:val="nil"/>
              <w:left w:val="nil"/>
              <w:bottom w:val="nil"/>
              <w:right w:val="nil"/>
            </w:tcBorders>
            <w:shd w:val="clear" w:color="auto" w:fill="auto"/>
            <w:noWrap/>
            <w:vAlign w:val="center"/>
            <w:hideMark/>
          </w:tcPr>
          <w:p w14:paraId="467A9F87" w14:textId="77777777" w:rsidR="006164E5" w:rsidRPr="00886CB1" w:rsidRDefault="006164E5" w:rsidP="006164E5">
            <w:pPr>
              <w:jc w:val="center"/>
              <w:rPr>
                <w:rFonts w:ascii="Times New Roman" w:eastAsia="Times New Roman" w:hAnsi="Times New Roman"/>
                <w:sz w:val="20"/>
                <w:szCs w:val="20"/>
              </w:rPr>
            </w:pPr>
          </w:p>
        </w:tc>
        <w:tc>
          <w:tcPr>
            <w:tcW w:w="654" w:type="dxa"/>
            <w:tcBorders>
              <w:top w:val="nil"/>
              <w:left w:val="nil"/>
              <w:bottom w:val="nil"/>
              <w:right w:val="nil"/>
            </w:tcBorders>
            <w:shd w:val="clear" w:color="auto" w:fill="auto"/>
            <w:noWrap/>
            <w:vAlign w:val="center"/>
            <w:hideMark/>
          </w:tcPr>
          <w:p w14:paraId="6946D90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1139" w:type="dxa"/>
            <w:tcBorders>
              <w:top w:val="nil"/>
              <w:left w:val="nil"/>
              <w:bottom w:val="nil"/>
              <w:right w:val="nil"/>
            </w:tcBorders>
            <w:shd w:val="clear" w:color="auto" w:fill="auto"/>
            <w:noWrap/>
            <w:vAlign w:val="center"/>
            <w:hideMark/>
          </w:tcPr>
          <w:p w14:paraId="5DFFE8D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629" w:type="dxa"/>
            <w:tcBorders>
              <w:top w:val="nil"/>
              <w:left w:val="nil"/>
              <w:bottom w:val="nil"/>
              <w:right w:val="nil"/>
            </w:tcBorders>
            <w:shd w:val="clear" w:color="auto" w:fill="auto"/>
            <w:noWrap/>
            <w:vAlign w:val="center"/>
            <w:hideMark/>
          </w:tcPr>
          <w:p w14:paraId="3D941BA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760" w:type="dxa"/>
            <w:tcBorders>
              <w:top w:val="nil"/>
              <w:left w:val="nil"/>
              <w:bottom w:val="nil"/>
              <w:right w:val="nil"/>
            </w:tcBorders>
            <w:shd w:val="clear" w:color="auto" w:fill="auto"/>
            <w:noWrap/>
            <w:vAlign w:val="center"/>
            <w:hideMark/>
          </w:tcPr>
          <w:p w14:paraId="75F6B60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r>
      <w:tr w:rsidR="006164E5" w:rsidRPr="00886CB1" w14:paraId="7E21218B" w14:textId="77777777" w:rsidTr="006164E5">
        <w:trPr>
          <w:trHeight w:val="266"/>
        </w:trPr>
        <w:tc>
          <w:tcPr>
            <w:tcW w:w="1439" w:type="dxa"/>
            <w:tcBorders>
              <w:top w:val="nil"/>
              <w:left w:val="nil"/>
              <w:bottom w:val="nil"/>
              <w:right w:val="nil"/>
            </w:tcBorders>
            <w:shd w:val="clear" w:color="auto" w:fill="auto"/>
            <w:noWrap/>
            <w:vAlign w:val="center"/>
            <w:hideMark/>
          </w:tcPr>
          <w:p w14:paraId="3615B4FB"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Cubana</w:t>
            </w:r>
          </w:p>
        </w:tc>
        <w:tc>
          <w:tcPr>
            <w:tcW w:w="485" w:type="dxa"/>
            <w:tcBorders>
              <w:top w:val="nil"/>
              <w:left w:val="nil"/>
              <w:bottom w:val="nil"/>
              <w:right w:val="nil"/>
            </w:tcBorders>
            <w:shd w:val="clear" w:color="auto" w:fill="auto"/>
            <w:noWrap/>
            <w:vAlign w:val="center"/>
            <w:hideMark/>
          </w:tcPr>
          <w:p w14:paraId="79CCBF5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843" w:type="dxa"/>
            <w:tcBorders>
              <w:top w:val="nil"/>
              <w:left w:val="nil"/>
              <w:bottom w:val="nil"/>
              <w:right w:val="nil"/>
            </w:tcBorders>
            <w:shd w:val="clear" w:color="auto" w:fill="auto"/>
            <w:noWrap/>
            <w:vAlign w:val="center"/>
            <w:hideMark/>
          </w:tcPr>
          <w:p w14:paraId="3ED6969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529" w:type="dxa"/>
            <w:tcBorders>
              <w:top w:val="nil"/>
              <w:left w:val="nil"/>
              <w:bottom w:val="nil"/>
              <w:right w:val="nil"/>
            </w:tcBorders>
            <w:shd w:val="clear" w:color="auto" w:fill="auto"/>
            <w:noWrap/>
            <w:vAlign w:val="center"/>
            <w:hideMark/>
          </w:tcPr>
          <w:p w14:paraId="495B510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751" w:type="dxa"/>
            <w:tcBorders>
              <w:top w:val="nil"/>
              <w:left w:val="nil"/>
              <w:bottom w:val="nil"/>
              <w:right w:val="nil"/>
            </w:tcBorders>
            <w:shd w:val="clear" w:color="auto" w:fill="auto"/>
            <w:noWrap/>
            <w:vAlign w:val="center"/>
            <w:hideMark/>
          </w:tcPr>
          <w:p w14:paraId="4F3F77C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677" w:type="dxa"/>
            <w:tcBorders>
              <w:top w:val="nil"/>
              <w:left w:val="nil"/>
              <w:bottom w:val="nil"/>
              <w:right w:val="nil"/>
            </w:tcBorders>
            <w:shd w:val="clear" w:color="auto" w:fill="auto"/>
            <w:noWrap/>
            <w:vAlign w:val="center"/>
            <w:hideMark/>
          </w:tcPr>
          <w:p w14:paraId="50E28354" w14:textId="77777777" w:rsidR="006164E5" w:rsidRPr="00886CB1" w:rsidRDefault="006164E5" w:rsidP="006164E5">
            <w:pPr>
              <w:jc w:val="center"/>
              <w:rPr>
                <w:rFonts w:ascii="Times New Roman" w:eastAsia="Times New Roman" w:hAnsi="Times New Roman"/>
                <w:sz w:val="20"/>
                <w:szCs w:val="20"/>
              </w:rPr>
            </w:pPr>
          </w:p>
        </w:tc>
        <w:tc>
          <w:tcPr>
            <w:tcW w:w="1177" w:type="dxa"/>
            <w:tcBorders>
              <w:top w:val="nil"/>
              <w:left w:val="nil"/>
              <w:bottom w:val="nil"/>
              <w:right w:val="nil"/>
            </w:tcBorders>
            <w:shd w:val="clear" w:color="auto" w:fill="auto"/>
            <w:noWrap/>
            <w:vAlign w:val="center"/>
            <w:hideMark/>
          </w:tcPr>
          <w:p w14:paraId="1CD5014A" w14:textId="77777777" w:rsidR="006164E5" w:rsidRPr="00886CB1" w:rsidRDefault="006164E5" w:rsidP="006164E5">
            <w:pPr>
              <w:jc w:val="center"/>
              <w:rPr>
                <w:rFonts w:ascii="Times New Roman" w:eastAsia="Times New Roman" w:hAnsi="Times New Roman"/>
                <w:sz w:val="20"/>
                <w:szCs w:val="20"/>
              </w:rPr>
            </w:pPr>
          </w:p>
        </w:tc>
        <w:tc>
          <w:tcPr>
            <w:tcW w:w="598" w:type="dxa"/>
            <w:tcBorders>
              <w:top w:val="nil"/>
              <w:left w:val="nil"/>
              <w:bottom w:val="nil"/>
              <w:right w:val="nil"/>
            </w:tcBorders>
            <w:shd w:val="clear" w:color="auto" w:fill="auto"/>
            <w:noWrap/>
            <w:vAlign w:val="center"/>
            <w:hideMark/>
          </w:tcPr>
          <w:p w14:paraId="329F2A35" w14:textId="77777777" w:rsidR="006164E5" w:rsidRPr="00886CB1" w:rsidRDefault="006164E5" w:rsidP="006164E5">
            <w:pPr>
              <w:jc w:val="center"/>
              <w:rPr>
                <w:rFonts w:ascii="Times New Roman" w:eastAsia="Times New Roman" w:hAnsi="Times New Roman"/>
                <w:sz w:val="20"/>
                <w:szCs w:val="20"/>
              </w:rPr>
            </w:pPr>
          </w:p>
        </w:tc>
        <w:tc>
          <w:tcPr>
            <w:tcW w:w="723" w:type="dxa"/>
            <w:tcBorders>
              <w:top w:val="nil"/>
              <w:left w:val="nil"/>
              <w:bottom w:val="nil"/>
              <w:right w:val="nil"/>
            </w:tcBorders>
            <w:shd w:val="clear" w:color="auto" w:fill="auto"/>
            <w:noWrap/>
            <w:vAlign w:val="center"/>
            <w:hideMark/>
          </w:tcPr>
          <w:p w14:paraId="1F23012F" w14:textId="77777777" w:rsidR="006164E5" w:rsidRPr="00886CB1" w:rsidRDefault="006164E5" w:rsidP="006164E5">
            <w:pPr>
              <w:jc w:val="center"/>
              <w:rPr>
                <w:rFonts w:ascii="Times New Roman" w:eastAsia="Times New Roman" w:hAnsi="Times New Roman"/>
                <w:sz w:val="20"/>
                <w:szCs w:val="20"/>
              </w:rPr>
            </w:pPr>
          </w:p>
        </w:tc>
        <w:tc>
          <w:tcPr>
            <w:tcW w:w="443" w:type="dxa"/>
            <w:tcBorders>
              <w:top w:val="nil"/>
              <w:left w:val="nil"/>
              <w:bottom w:val="nil"/>
              <w:right w:val="nil"/>
            </w:tcBorders>
            <w:shd w:val="clear" w:color="auto" w:fill="auto"/>
            <w:noWrap/>
            <w:vAlign w:val="center"/>
            <w:hideMark/>
          </w:tcPr>
          <w:p w14:paraId="1CF117F5" w14:textId="77777777" w:rsidR="006164E5" w:rsidRPr="00886CB1" w:rsidRDefault="006164E5" w:rsidP="006164E5">
            <w:pPr>
              <w:jc w:val="center"/>
              <w:rPr>
                <w:rFonts w:ascii="Times New Roman" w:eastAsia="Times New Roman" w:hAnsi="Times New Roman"/>
                <w:sz w:val="20"/>
                <w:szCs w:val="20"/>
              </w:rPr>
            </w:pPr>
          </w:p>
        </w:tc>
        <w:tc>
          <w:tcPr>
            <w:tcW w:w="764" w:type="dxa"/>
            <w:tcBorders>
              <w:top w:val="nil"/>
              <w:left w:val="nil"/>
              <w:bottom w:val="nil"/>
              <w:right w:val="nil"/>
            </w:tcBorders>
            <w:shd w:val="clear" w:color="auto" w:fill="auto"/>
            <w:noWrap/>
            <w:vAlign w:val="center"/>
            <w:hideMark/>
          </w:tcPr>
          <w:p w14:paraId="6830C81A" w14:textId="77777777" w:rsidR="006164E5" w:rsidRPr="00886CB1" w:rsidRDefault="006164E5" w:rsidP="006164E5">
            <w:pPr>
              <w:jc w:val="center"/>
              <w:rPr>
                <w:rFonts w:ascii="Times New Roman" w:eastAsia="Times New Roman" w:hAnsi="Times New Roman"/>
                <w:sz w:val="20"/>
                <w:szCs w:val="20"/>
              </w:rPr>
            </w:pPr>
          </w:p>
        </w:tc>
        <w:tc>
          <w:tcPr>
            <w:tcW w:w="654" w:type="dxa"/>
            <w:tcBorders>
              <w:top w:val="nil"/>
              <w:left w:val="nil"/>
              <w:bottom w:val="nil"/>
              <w:right w:val="nil"/>
            </w:tcBorders>
            <w:shd w:val="clear" w:color="auto" w:fill="auto"/>
            <w:noWrap/>
            <w:vAlign w:val="center"/>
            <w:hideMark/>
          </w:tcPr>
          <w:p w14:paraId="32796CD5" w14:textId="77777777" w:rsidR="006164E5" w:rsidRPr="00886CB1" w:rsidRDefault="006164E5" w:rsidP="006164E5">
            <w:pPr>
              <w:jc w:val="center"/>
              <w:rPr>
                <w:rFonts w:ascii="Times New Roman" w:eastAsia="Times New Roman" w:hAnsi="Times New Roman"/>
                <w:sz w:val="20"/>
                <w:szCs w:val="20"/>
              </w:rPr>
            </w:pPr>
          </w:p>
        </w:tc>
        <w:tc>
          <w:tcPr>
            <w:tcW w:w="1139" w:type="dxa"/>
            <w:tcBorders>
              <w:top w:val="nil"/>
              <w:left w:val="nil"/>
              <w:bottom w:val="nil"/>
              <w:right w:val="nil"/>
            </w:tcBorders>
            <w:shd w:val="clear" w:color="auto" w:fill="auto"/>
            <w:noWrap/>
            <w:vAlign w:val="center"/>
            <w:hideMark/>
          </w:tcPr>
          <w:p w14:paraId="7750E39E" w14:textId="77777777" w:rsidR="006164E5" w:rsidRPr="00886CB1" w:rsidRDefault="006164E5" w:rsidP="006164E5">
            <w:pPr>
              <w:jc w:val="center"/>
              <w:rPr>
                <w:rFonts w:ascii="Times New Roman" w:eastAsia="Times New Roman" w:hAnsi="Times New Roman"/>
                <w:sz w:val="20"/>
                <w:szCs w:val="20"/>
              </w:rPr>
            </w:pPr>
          </w:p>
        </w:tc>
        <w:tc>
          <w:tcPr>
            <w:tcW w:w="629" w:type="dxa"/>
            <w:tcBorders>
              <w:top w:val="nil"/>
              <w:left w:val="nil"/>
              <w:bottom w:val="nil"/>
              <w:right w:val="nil"/>
            </w:tcBorders>
            <w:shd w:val="clear" w:color="auto" w:fill="auto"/>
            <w:noWrap/>
            <w:vAlign w:val="center"/>
            <w:hideMark/>
          </w:tcPr>
          <w:p w14:paraId="75392619" w14:textId="77777777" w:rsidR="006164E5" w:rsidRPr="00886CB1" w:rsidRDefault="006164E5" w:rsidP="006164E5">
            <w:pPr>
              <w:jc w:val="center"/>
              <w:rPr>
                <w:rFonts w:ascii="Times New Roman" w:eastAsia="Times New Roman" w:hAnsi="Times New Roman"/>
                <w:sz w:val="20"/>
                <w:szCs w:val="20"/>
              </w:rPr>
            </w:pPr>
          </w:p>
        </w:tc>
        <w:tc>
          <w:tcPr>
            <w:tcW w:w="760" w:type="dxa"/>
            <w:tcBorders>
              <w:top w:val="nil"/>
              <w:left w:val="nil"/>
              <w:bottom w:val="nil"/>
              <w:right w:val="nil"/>
            </w:tcBorders>
            <w:shd w:val="clear" w:color="auto" w:fill="auto"/>
            <w:noWrap/>
            <w:vAlign w:val="center"/>
            <w:hideMark/>
          </w:tcPr>
          <w:p w14:paraId="2C77771B"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13C41808" w14:textId="77777777" w:rsidTr="006164E5">
        <w:trPr>
          <w:trHeight w:val="266"/>
        </w:trPr>
        <w:tc>
          <w:tcPr>
            <w:tcW w:w="1439" w:type="dxa"/>
            <w:tcBorders>
              <w:top w:val="nil"/>
              <w:left w:val="nil"/>
              <w:bottom w:val="nil"/>
              <w:right w:val="nil"/>
            </w:tcBorders>
            <w:shd w:val="clear" w:color="auto" w:fill="auto"/>
            <w:noWrap/>
            <w:vAlign w:val="center"/>
            <w:hideMark/>
          </w:tcPr>
          <w:p w14:paraId="5810D06C"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Kentucky </w:t>
            </w:r>
          </w:p>
        </w:tc>
        <w:tc>
          <w:tcPr>
            <w:tcW w:w="485" w:type="dxa"/>
            <w:tcBorders>
              <w:top w:val="nil"/>
              <w:left w:val="nil"/>
              <w:bottom w:val="nil"/>
              <w:right w:val="nil"/>
            </w:tcBorders>
            <w:shd w:val="clear" w:color="auto" w:fill="auto"/>
            <w:noWrap/>
            <w:vAlign w:val="center"/>
            <w:hideMark/>
          </w:tcPr>
          <w:p w14:paraId="1818B40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843" w:type="dxa"/>
            <w:tcBorders>
              <w:top w:val="nil"/>
              <w:left w:val="nil"/>
              <w:bottom w:val="nil"/>
              <w:right w:val="nil"/>
            </w:tcBorders>
            <w:shd w:val="clear" w:color="auto" w:fill="auto"/>
            <w:noWrap/>
            <w:vAlign w:val="center"/>
            <w:hideMark/>
          </w:tcPr>
          <w:p w14:paraId="06C0110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529" w:type="dxa"/>
            <w:tcBorders>
              <w:top w:val="nil"/>
              <w:left w:val="nil"/>
              <w:bottom w:val="nil"/>
              <w:right w:val="nil"/>
            </w:tcBorders>
            <w:shd w:val="clear" w:color="auto" w:fill="auto"/>
            <w:noWrap/>
            <w:vAlign w:val="center"/>
            <w:hideMark/>
          </w:tcPr>
          <w:p w14:paraId="1159AC6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751" w:type="dxa"/>
            <w:tcBorders>
              <w:top w:val="nil"/>
              <w:left w:val="nil"/>
              <w:bottom w:val="nil"/>
              <w:right w:val="nil"/>
            </w:tcBorders>
            <w:shd w:val="clear" w:color="auto" w:fill="auto"/>
            <w:noWrap/>
            <w:vAlign w:val="center"/>
            <w:hideMark/>
          </w:tcPr>
          <w:p w14:paraId="3838D9F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677" w:type="dxa"/>
            <w:tcBorders>
              <w:top w:val="nil"/>
              <w:left w:val="nil"/>
              <w:bottom w:val="nil"/>
              <w:right w:val="nil"/>
            </w:tcBorders>
            <w:shd w:val="clear" w:color="auto" w:fill="auto"/>
            <w:noWrap/>
            <w:vAlign w:val="center"/>
            <w:hideMark/>
          </w:tcPr>
          <w:p w14:paraId="780EC90B" w14:textId="77777777" w:rsidR="006164E5" w:rsidRPr="00886CB1" w:rsidRDefault="006164E5" w:rsidP="006164E5">
            <w:pPr>
              <w:jc w:val="center"/>
              <w:rPr>
                <w:rFonts w:ascii="Times New Roman" w:eastAsia="Times New Roman" w:hAnsi="Times New Roman"/>
                <w:sz w:val="20"/>
                <w:szCs w:val="20"/>
              </w:rPr>
            </w:pPr>
          </w:p>
        </w:tc>
        <w:tc>
          <w:tcPr>
            <w:tcW w:w="1177" w:type="dxa"/>
            <w:tcBorders>
              <w:top w:val="nil"/>
              <w:left w:val="nil"/>
              <w:bottom w:val="nil"/>
              <w:right w:val="nil"/>
            </w:tcBorders>
            <w:shd w:val="clear" w:color="auto" w:fill="auto"/>
            <w:noWrap/>
            <w:vAlign w:val="center"/>
            <w:hideMark/>
          </w:tcPr>
          <w:p w14:paraId="6A43B5E9" w14:textId="77777777" w:rsidR="006164E5" w:rsidRPr="00886CB1" w:rsidRDefault="006164E5" w:rsidP="006164E5">
            <w:pPr>
              <w:jc w:val="center"/>
              <w:rPr>
                <w:rFonts w:ascii="Times New Roman" w:eastAsia="Times New Roman" w:hAnsi="Times New Roman"/>
                <w:sz w:val="20"/>
                <w:szCs w:val="20"/>
              </w:rPr>
            </w:pPr>
          </w:p>
        </w:tc>
        <w:tc>
          <w:tcPr>
            <w:tcW w:w="598" w:type="dxa"/>
            <w:tcBorders>
              <w:top w:val="nil"/>
              <w:left w:val="nil"/>
              <w:bottom w:val="nil"/>
              <w:right w:val="nil"/>
            </w:tcBorders>
            <w:shd w:val="clear" w:color="auto" w:fill="auto"/>
            <w:noWrap/>
            <w:vAlign w:val="center"/>
            <w:hideMark/>
          </w:tcPr>
          <w:p w14:paraId="42A6A2DB" w14:textId="77777777" w:rsidR="006164E5" w:rsidRPr="00886CB1" w:rsidRDefault="006164E5" w:rsidP="006164E5">
            <w:pPr>
              <w:jc w:val="center"/>
              <w:rPr>
                <w:rFonts w:ascii="Times New Roman" w:eastAsia="Times New Roman" w:hAnsi="Times New Roman"/>
                <w:sz w:val="20"/>
                <w:szCs w:val="20"/>
              </w:rPr>
            </w:pPr>
          </w:p>
        </w:tc>
        <w:tc>
          <w:tcPr>
            <w:tcW w:w="723" w:type="dxa"/>
            <w:tcBorders>
              <w:top w:val="nil"/>
              <w:left w:val="nil"/>
              <w:bottom w:val="nil"/>
              <w:right w:val="nil"/>
            </w:tcBorders>
            <w:shd w:val="clear" w:color="auto" w:fill="auto"/>
            <w:noWrap/>
            <w:vAlign w:val="center"/>
            <w:hideMark/>
          </w:tcPr>
          <w:p w14:paraId="0DC28507" w14:textId="77777777" w:rsidR="006164E5" w:rsidRPr="00886CB1" w:rsidRDefault="006164E5" w:rsidP="006164E5">
            <w:pPr>
              <w:jc w:val="center"/>
              <w:rPr>
                <w:rFonts w:ascii="Times New Roman" w:eastAsia="Times New Roman" w:hAnsi="Times New Roman"/>
                <w:sz w:val="20"/>
                <w:szCs w:val="20"/>
              </w:rPr>
            </w:pPr>
          </w:p>
        </w:tc>
        <w:tc>
          <w:tcPr>
            <w:tcW w:w="443" w:type="dxa"/>
            <w:tcBorders>
              <w:top w:val="nil"/>
              <w:left w:val="nil"/>
              <w:bottom w:val="nil"/>
              <w:right w:val="nil"/>
            </w:tcBorders>
            <w:shd w:val="clear" w:color="auto" w:fill="auto"/>
            <w:noWrap/>
            <w:vAlign w:val="center"/>
            <w:hideMark/>
          </w:tcPr>
          <w:p w14:paraId="7A760C5F" w14:textId="77777777" w:rsidR="006164E5" w:rsidRPr="00886CB1" w:rsidRDefault="006164E5" w:rsidP="006164E5">
            <w:pPr>
              <w:jc w:val="center"/>
              <w:rPr>
                <w:rFonts w:ascii="Times New Roman" w:eastAsia="Times New Roman" w:hAnsi="Times New Roman"/>
                <w:sz w:val="20"/>
                <w:szCs w:val="20"/>
              </w:rPr>
            </w:pPr>
          </w:p>
        </w:tc>
        <w:tc>
          <w:tcPr>
            <w:tcW w:w="764" w:type="dxa"/>
            <w:tcBorders>
              <w:top w:val="nil"/>
              <w:left w:val="nil"/>
              <w:bottom w:val="nil"/>
              <w:right w:val="nil"/>
            </w:tcBorders>
            <w:shd w:val="clear" w:color="auto" w:fill="auto"/>
            <w:noWrap/>
            <w:vAlign w:val="center"/>
            <w:hideMark/>
          </w:tcPr>
          <w:p w14:paraId="1DC58682" w14:textId="77777777" w:rsidR="006164E5" w:rsidRPr="00886CB1" w:rsidRDefault="006164E5" w:rsidP="006164E5">
            <w:pPr>
              <w:jc w:val="center"/>
              <w:rPr>
                <w:rFonts w:ascii="Times New Roman" w:eastAsia="Times New Roman" w:hAnsi="Times New Roman"/>
                <w:sz w:val="20"/>
                <w:szCs w:val="20"/>
              </w:rPr>
            </w:pPr>
          </w:p>
        </w:tc>
        <w:tc>
          <w:tcPr>
            <w:tcW w:w="654" w:type="dxa"/>
            <w:tcBorders>
              <w:top w:val="nil"/>
              <w:left w:val="nil"/>
              <w:bottom w:val="nil"/>
              <w:right w:val="nil"/>
            </w:tcBorders>
            <w:shd w:val="clear" w:color="auto" w:fill="auto"/>
            <w:noWrap/>
            <w:vAlign w:val="center"/>
            <w:hideMark/>
          </w:tcPr>
          <w:p w14:paraId="3DC5F594" w14:textId="77777777" w:rsidR="006164E5" w:rsidRPr="00886CB1" w:rsidRDefault="006164E5" w:rsidP="006164E5">
            <w:pPr>
              <w:jc w:val="center"/>
              <w:rPr>
                <w:rFonts w:ascii="Times New Roman" w:eastAsia="Times New Roman" w:hAnsi="Times New Roman"/>
                <w:sz w:val="20"/>
                <w:szCs w:val="20"/>
              </w:rPr>
            </w:pPr>
          </w:p>
        </w:tc>
        <w:tc>
          <w:tcPr>
            <w:tcW w:w="1139" w:type="dxa"/>
            <w:tcBorders>
              <w:top w:val="nil"/>
              <w:left w:val="nil"/>
              <w:bottom w:val="nil"/>
              <w:right w:val="nil"/>
            </w:tcBorders>
            <w:shd w:val="clear" w:color="auto" w:fill="auto"/>
            <w:noWrap/>
            <w:vAlign w:val="center"/>
            <w:hideMark/>
          </w:tcPr>
          <w:p w14:paraId="6E6B0C20" w14:textId="77777777" w:rsidR="006164E5" w:rsidRPr="00886CB1" w:rsidRDefault="006164E5" w:rsidP="006164E5">
            <w:pPr>
              <w:jc w:val="center"/>
              <w:rPr>
                <w:rFonts w:ascii="Times New Roman" w:eastAsia="Times New Roman" w:hAnsi="Times New Roman"/>
                <w:sz w:val="20"/>
                <w:szCs w:val="20"/>
              </w:rPr>
            </w:pPr>
          </w:p>
        </w:tc>
        <w:tc>
          <w:tcPr>
            <w:tcW w:w="629" w:type="dxa"/>
            <w:tcBorders>
              <w:top w:val="nil"/>
              <w:left w:val="nil"/>
              <w:bottom w:val="nil"/>
              <w:right w:val="nil"/>
            </w:tcBorders>
            <w:shd w:val="clear" w:color="auto" w:fill="auto"/>
            <w:noWrap/>
            <w:vAlign w:val="center"/>
            <w:hideMark/>
          </w:tcPr>
          <w:p w14:paraId="1BBD0DE8" w14:textId="77777777" w:rsidR="006164E5" w:rsidRPr="00886CB1" w:rsidRDefault="006164E5" w:rsidP="006164E5">
            <w:pPr>
              <w:jc w:val="center"/>
              <w:rPr>
                <w:rFonts w:ascii="Times New Roman" w:eastAsia="Times New Roman" w:hAnsi="Times New Roman"/>
                <w:sz w:val="20"/>
                <w:szCs w:val="20"/>
              </w:rPr>
            </w:pPr>
          </w:p>
        </w:tc>
        <w:tc>
          <w:tcPr>
            <w:tcW w:w="760" w:type="dxa"/>
            <w:tcBorders>
              <w:top w:val="nil"/>
              <w:left w:val="nil"/>
              <w:bottom w:val="nil"/>
              <w:right w:val="nil"/>
            </w:tcBorders>
            <w:shd w:val="clear" w:color="auto" w:fill="auto"/>
            <w:noWrap/>
            <w:vAlign w:val="center"/>
            <w:hideMark/>
          </w:tcPr>
          <w:p w14:paraId="3ECB2E82"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13876C6C" w14:textId="77777777" w:rsidTr="006164E5">
        <w:trPr>
          <w:trHeight w:val="266"/>
        </w:trPr>
        <w:tc>
          <w:tcPr>
            <w:tcW w:w="1439" w:type="dxa"/>
            <w:tcBorders>
              <w:top w:val="nil"/>
              <w:left w:val="nil"/>
              <w:bottom w:val="nil"/>
              <w:right w:val="nil"/>
            </w:tcBorders>
            <w:shd w:val="clear" w:color="auto" w:fill="auto"/>
            <w:noWrap/>
            <w:vAlign w:val="center"/>
            <w:hideMark/>
          </w:tcPr>
          <w:p w14:paraId="64DAA679"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Choleraesuis</w:t>
            </w:r>
          </w:p>
        </w:tc>
        <w:tc>
          <w:tcPr>
            <w:tcW w:w="485" w:type="dxa"/>
            <w:tcBorders>
              <w:top w:val="nil"/>
              <w:left w:val="nil"/>
              <w:bottom w:val="nil"/>
              <w:right w:val="nil"/>
            </w:tcBorders>
            <w:shd w:val="clear" w:color="auto" w:fill="auto"/>
            <w:noWrap/>
            <w:vAlign w:val="center"/>
            <w:hideMark/>
          </w:tcPr>
          <w:p w14:paraId="3331594F" w14:textId="77777777" w:rsidR="006164E5" w:rsidRPr="00886CB1" w:rsidRDefault="006164E5" w:rsidP="006164E5">
            <w:pPr>
              <w:jc w:val="center"/>
              <w:rPr>
                <w:rFonts w:ascii="Times New Roman" w:eastAsia="Times New Roman" w:hAnsi="Times New Roman"/>
                <w:sz w:val="20"/>
                <w:szCs w:val="20"/>
              </w:rPr>
            </w:pPr>
          </w:p>
        </w:tc>
        <w:tc>
          <w:tcPr>
            <w:tcW w:w="843" w:type="dxa"/>
            <w:tcBorders>
              <w:top w:val="nil"/>
              <w:left w:val="nil"/>
              <w:bottom w:val="nil"/>
              <w:right w:val="nil"/>
            </w:tcBorders>
            <w:shd w:val="clear" w:color="auto" w:fill="auto"/>
            <w:noWrap/>
            <w:vAlign w:val="center"/>
            <w:hideMark/>
          </w:tcPr>
          <w:p w14:paraId="073BEE04" w14:textId="77777777" w:rsidR="006164E5" w:rsidRPr="00886CB1" w:rsidRDefault="006164E5" w:rsidP="006164E5">
            <w:pPr>
              <w:jc w:val="center"/>
              <w:rPr>
                <w:rFonts w:ascii="Times New Roman" w:eastAsia="Times New Roman" w:hAnsi="Times New Roman"/>
                <w:sz w:val="20"/>
                <w:szCs w:val="20"/>
              </w:rPr>
            </w:pPr>
          </w:p>
        </w:tc>
        <w:tc>
          <w:tcPr>
            <w:tcW w:w="529" w:type="dxa"/>
            <w:tcBorders>
              <w:top w:val="nil"/>
              <w:left w:val="nil"/>
              <w:bottom w:val="nil"/>
              <w:right w:val="nil"/>
            </w:tcBorders>
            <w:shd w:val="clear" w:color="auto" w:fill="auto"/>
            <w:noWrap/>
            <w:vAlign w:val="center"/>
            <w:hideMark/>
          </w:tcPr>
          <w:p w14:paraId="2126B96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751" w:type="dxa"/>
            <w:tcBorders>
              <w:top w:val="nil"/>
              <w:left w:val="nil"/>
              <w:bottom w:val="nil"/>
              <w:right w:val="nil"/>
            </w:tcBorders>
            <w:shd w:val="clear" w:color="auto" w:fill="auto"/>
            <w:noWrap/>
            <w:vAlign w:val="center"/>
            <w:hideMark/>
          </w:tcPr>
          <w:p w14:paraId="65A3E68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677" w:type="dxa"/>
            <w:tcBorders>
              <w:top w:val="nil"/>
              <w:left w:val="nil"/>
              <w:bottom w:val="nil"/>
              <w:right w:val="nil"/>
            </w:tcBorders>
            <w:shd w:val="clear" w:color="auto" w:fill="auto"/>
            <w:noWrap/>
            <w:vAlign w:val="center"/>
            <w:hideMark/>
          </w:tcPr>
          <w:p w14:paraId="5BD0C7A0" w14:textId="77777777" w:rsidR="006164E5" w:rsidRPr="00886CB1" w:rsidRDefault="006164E5" w:rsidP="006164E5">
            <w:pPr>
              <w:jc w:val="center"/>
              <w:rPr>
                <w:rFonts w:ascii="Times New Roman" w:eastAsia="Times New Roman" w:hAnsi="Times New Roman"/>
                <w:sz w:val="20"/>
                <w:szCs w:val="20"/>
              </w:rPr>
            </w:pPr>
          </w:p>
        </w:tc>
        <w:tc>
          <w:tcPr>
            <w:tcW w:w="1177" w:type="dxa"/>
            <w:tcBorders>
              <w:top w:val="nil"/>
              <w:left w:val="nil"/>
              <w:bottom w:val="nil"/>
              <w:right w:val="nil"/>
            </w:tcBorders>
            <w:shd w:val="clear" w:color="auto" w:fill="auto"/>
            <w:noWrap/>
            <w:vAlign w:val="center"/>
            <w:hideMark/>
          </w:tcPr>
          <w:p w14:paraId="7387307F" w14:textId="77777777" w:rsidR="006164E5" w:rsidRPr="00886CB1" w:rsidRDefault="006164E5" w:rsidP="006164E5">
            <w:pPr>
              <w:jc w:val="center"/>
              <w:rPr>
                <w:rFonts w:ascii="Times New Roman" w:eastAsia="Times New Roman" w:hAnsi="Times New Roman"/>
                <w:sz w:val="20"/>
                <w:szCs w:val="20"/>
              </w:rPr>
            </w:pPr>
          </w:p>
        </w:tc>
        <w:tc>
          <w:tcPr>
            <w:tcW w:w="598" w:type="dxa"/>
            <w:tcBorders>
              <w:top w:val="nil"/>
              <w:left w:val="nil"/>
              <w:bottom w:val="nil"/>
              <w:right w:val="nil"/>
            </w:tcBorders>
            <w:shd w:val="clear" w:color="auto" w:fill="auto"/>
            <w:noWrap/>
            <w:vAlign w:val="center"/>
            <w:hideMark/>
          </w:tcPr>
          <w:p w14:paraId="245C5D24" w14:textId="77777777" w:rsidR="006164E5" w:rsidRPr="00886CB1" w:rsidRDefault="006164E5" w:rsidP="006164E5">
            <w:pPr>
              <w:jc w:val="center"/>
              <w:rPr>
                <w:rFonts w:ascii="Times New Roman" w:eastAsia="Times New Roman" w:hAnsi="Times New Roman"/>
                <w:sz w:val="20"/>
                <w:szCs w:val="20"/>
              </w:rPr>
            </w:pPr>
          </w:p>
        </w:tc>
        <w:tc>
          <w:tcPr>
            <w:tcW w:w="723" w:type="dxa"/>
            <w:tcBorders>
              <w:top w:val="nil"/>
              <w:left w:val="nil"/>
              <w:bottom w:val="nil"/>
              <w:right w:val="nil"/>
            </w:tcBorders>
            <w:shd w:val="clear" w:color="auto" w:fill="auto"/>
            <w:noWrap/>
            <w:vAlign w:val="center"/>
            <w:hideMark/>
          </w:tcPr>
          <w:p w14:paraId="066E023A" w14:textId="77777777" w:rsidR="006164E5" w:rsidRPr="00886CB1" w:rsidRDefault="006164E5" w:rsidP="006164E5">
            <w:pPr>
              <w:jc w:val="center"/>
              <w:rPr>
                <w:rFonts w:ascii="Times New Roman" w:eastAsia="Times New Roman" w:hAnsi="Times New Roman"/>
                <w:sz w:val="20"/>
                <w:szCs w:val="20"/>
              </w:rPr>
            </w:pPr>
          </w:p>
        </w:tc>
        <w:tc>
          <w:tcPr>
            <w:tcW w:w="443" w:type="dxa"/>
            <w:tcBorders>
              <w:top w:val="nil"/>
              <w:left w:val="nil"/>
              <w:bottom w:val="nil"/>
              <w:right w:val="nil"/>
            </w:tcBorders>
            <w:shd w:val="clear" w:color="auto" w:fill="auto"/>
            <w:noWrap/>
            <w:vAlign w:val="center"/>
            <w:hideMark/>
          </w:tcPr>
          <w:p w14:paraId="45581DDF" w14:textId="77777777" w:rsidR="006164E5" w:rsidRPr="00886CB1" w:rsidRDefault="006164E5" w:rsidP="006164E5">
            <w:pPr>
              <w:jc w:val="center"/>
              <w:rPr>
                <w:rFonts w:ascii="Times New Roman" w:eastAsia="Times New Roman" w:hAnsi="Times New Roman"/>
                <w:sz w:val="20"/>
                <w:szCs w:val="20"/>
              </w:rPr>
            </w:pPr>
          </w:p>
        </w:tc>
        <w:tc>
          <w:tcPr>
            <w:tcW w:w="764" w:type="dxa"/>
            <w:tcBorders>
              <w:top w:val="nil"/>
              <w:left w:val="nil"/>
              <w:bottom w:val="nil"/>
              <w:right w:val="nil"/>
            </w:tcBorders>
            <w:shd w:val="clear" w:color="auto" w:fill="auto"/>
            <w:noWrap/>
            <w:vAlign w:val="center"/>
            <w:hideMark/>
          </w:tcPr>
          <w:p w14:paraId="607ED3B2" w14:textId="77777777" w:rsidR="006164E5" w:rsidRPr="00886CB1" w:rsidRDefault="006164E5" w:rsidP="006164E5">
            <w:pPr>
              <w:jc w:val="center"/>
              <w:rPr>
                <w:rFonts w:ascii="Times New Roman" w:eastAsia="Times New Roman" w:hAnsi="Times New Roman"/>
                <w:sz w:val="20"/>
                <w:szCs w:val="20"/>
              </w:rPr>
            </w:pPr>
          </w:p>
        </w:tc>
        <w:tc>
          <w:tcPr>
            <w:tcW w:w="654" w:type="dxa"/>
            <w:tcBorders>
              <w:top w:val="nil"/>
              <w:left w:val="nil"/>
              <w:bottom w:val="nil"/>
              <w:right w:val="nil"/>
            </w:tcBorders>
            <w:shd w:val="clear" w:color="auto" w:fill="auto"/>
            <w:noWrap/>
            <w:vAlign w:val="center"/>
            <w:hideMark/>
          </w:tcPr>
          <w:p w14:paraId="7C8C2BC7" w14:textId="77777777" w:rsidR="006164E5" w:rsidRPr="00886CB1" w:rsidRDefault="006164E5" w:rsidP="006164E5">
            <w:pPr>
              <w:jc w:val="center"/>
              <w:rPr>
                <w:rFonts w:ascii="Times New Roman" w:eastAsia="Times New Roman" w:hAnsi="Times New Roman"/>
                <w:sz w:val="20"/>
                <w:szCs w:val="20"/>
              </w:rPr>
            </w:pPr>
          </w:p>
        </w:tc>
        <w:tc>
          <w:tcPr>
            <w:tcW w:w="1139" w:type="dxa"/>
            <w:tcBorders>
              <w:top w:val="nil"/>
              <w:left w:val="nil"/>
              <w:bottom w:val="nil"/>
              <w:right w:val="nil"/>
            </w:tcBorders>
            <w:shd w:val="clear" w:color="auto" w:fill="auto"/>
            <w:noWrap/>
            <w:vAlign w:val="center"/>
            <w:hideMark/>
          </w:tcPr>
          <w:p w14:paraId="28786283" w14:textId="77777777" w:rsidR="006164E5" w:rsidRPr="00886CB1" w:rsidRDefault="006164E5" w:rsidP="006164E5">
            <w:pPr>
              <w:jc w:val="center"/>
              <w:rPr>
                <w:rFonts w:ascii="Times New Roman" w:eastAsia="Times New Roman" w:hAnsi="Times New Roman"/>
                <w:sz w:val="20"/>
                <w:szCs w:val="20"/>
              </w:rPr>
            </w:pPr>
          </w:p>
        </w:tc>
        <w:tc>
          <w:tcPr>
            <w:tcW w:w="629" w:type="dxa"/>
            <w:tcBorders>
              <w:top w:val="nil"/>
              <w:left w:val="nil"/>
              <w:bottom w:val="nil"/>
              <w:right w:val="nil"/>
            </w:tcBorders>
            <w:shd w:val="clear" w:color="auto" w:fill="auto"/>
            <w:noWrap/>
            <w:vAlign w:val="center"/>
            <w:hideMark/>
          </w:tcPr>
          <w:p w14:paraId="2D6800C0" w14:textId="77777777" w:rsidR="006164E5" w:rsidRPr="00886CB1" w:rsidRDefault="006164E5" w:rsidP="006164E5">
            <w:pPr>
              <w:jc w:val="center"/>
              <w:rPr>
                <w:rFonts w:ascii="Times New Roman" w:eastAsia="Times New Roman" w:hAnsi="Times New Roman"/>
                <w:sz w:val="20"/>
                <w:szCs w:val="20"/>
              </w:rPr>
            </w:pPr>
          </w:p>
        </w:tc>
        <w:tc>
          <w:tcPr>
            <w:tcW w:w="760" w:type="dxa"/>
            <w:tcBorders>
              <w:top w:val="nil"/>
              <w:left w:val="nil"/>
              <w:bottom w:val="nil"/>
              <w:right w:val="nil"/>
            </w:tcBorders>
            <w:shd w:val="clear" w:color="auto" w:fill="auto"/>
            <w:noWrap/>
            <w:vAlign w:val="center"/>
            <w:hideMark/>
          </w:tcPr>
          <w:p w14:paraId="09F19255"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7C926B49" w14:textId="77777777" w:rsidTr="006164E5">
        <w:trPr>
          <w:trHeight w:val="266"/>
        </w:trPr>
        <w:tc>
          <w:tcPr>
            <w:tcW w:w="1439" w:type="dxa"/>
            <w:tcBorders>
              <w:top w:val="nil"/>
              <w:left w:val="nil"/>
              <w:bottom w:val="nil"/>
              <w:right w:val="nil"/>
            </w:tcBorders>
            <w:shd w:val="clear" w:color="auto" w:fill="auto"/>
            <w:noWrap/>
            <w:vAlign w:val="center"/>
            <w:hideMark/>
          </w:tcPr>
          <w:p w14:paraId="4D571EC9"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Paratyphi B</w:t>
            </w:r>
          </w:p>
        </w:tc>
        <w:tc>
          <w:tcPr>
            <w:tcW w:w="485" w:type="dxa"/>
            <w:tcBorders>
              <w:top w:val="nil"/>
              <w:left w:val="nil"/>
              <w:bottom w:val="nil"/>
              <w:right w:val="nil"/>
            </w:tcBorders>
            <w:shd w:val="clear" w:color="auto" w:fill="auto"/>
            <w:noWrap/>
            <w:vAlign w:val="center"/>
            <w:hideMark/>
          </w:tcPr>
          <w:p w14:paraId="2244DDA9" w14:textId="77777777" w:rsidR="006164E5" w:rsidRPr="00886CB1" w:rsidRDefault="006164E5" w:rsidP="006164E5">
            <w:pPr>
              <w:jc w:val="center"/>
              <w:rPr>
                <w:rFonts w:ascii="Times New Roman" w:eastAsia="Times New Roman" w:hAnsi="Times New Roman"/>
                <w:sz w:val="20"/>
                <w:szCs w:val="20"/>
              </w:rPr>
            </w:pPr>
          </w:p>
        </w:tc>
        <w:tc>
          <w:tcPr>
            <w:tcW w:w="843" w:type="dxa"/>
            <w:tcBorders>
              <w:top w:val="nil"/>
              <w:left w:val="nil"/>
              <w:bottom w:val="nil"/>
              <w:right w:val="nil"/>
            </w:tcBorders>
            <w:shd w:val="clear" w:color="auto" w:fill="auto"/>
            <w:noWrap/>
            <w:vAlign w:val="center"/>
            <w:hideMark/>
          </w:tcPr>
          <w:p w14:paraId="46F871AA" w14:textId="77777777" w:rsidR="006164E5" w:rsidRPr="00886CB1" w:rsidRDefault="006164E5" w:rsidP="006164E5">
            <w:pPr>
              <w:jc w:val="center"/>
              <w:rPr>
                <w:rFonts w:ascii="Times New Roman" w:eastAsia="Times New Roman" w:hAnsi="Times New Roman"/>
                <w:sz w:val="20"/>
                <w:szCs w:val="20"/>
              </w:rPr>
            </w:pPr>
          </w:p>
        </w:tc>
        <w:tc>
          <w:tcPr>
            <w:tcW w:w="529" w:type="dxa"/>
            <w:tcBorders>
              <w:top w:val="nil"/>
              <w:left w:val="nil"/>
              <w:bottom w:val="nil"/>
              <w:right w:val="nil"/>
            </w:tcBorders>
            <w:shd w:val="clear" w:color="auto" w:fill="auto"/>
            <w:noWrap/>
            <w:vAlign w:val="center"/>
            <w:hideMark/>
          </w:tcPr>
          <w:p w14:paraId="442D555C" w14:textId="77777777" w:rsidR="006164E5" w:rsidRPr="00886CB1" w:rsidRDefault="006164E5" w:rsidP="006164E5">
            <w:pPr>
              <w:jc w:val="center"/>
              <w:rPr>
                <w:rFonts w:ascii="Times New Roman" w:eastAsia="Times New Roman" w:hAnsi="Times New Roman"/>
                <w:sz w:val="20"/>
                <w:szCs w:val="20"/>
              </w:rPr>
            </w:pPr>
          </w:p>
        </w:tc>
        <w:tc>
          <w:tcPr>
            <w:tcW w:w="751" w:type="dxa"/>
            <w:tcBorders>
              <w:top w:val="nil"/>
              <w:left w:val="nil"/>
              <w:bottom w:val="nil"/>
              <w:right w:val="nil"/>
            </w:tcBorders>
            <w:shd w:val="clear" w:color="auto" w:fill="auto"/>
            <w:noWrap/>
            <w:vAlign w:val="center"/>
            <w:hideMark/>
          </w:tcPr>
          <w:p w14:paraId="1A3072A8" w14:textId="77777777" w:rsidR="006164E5" w:rsidRPr="00886CB1" w:rsidRDefault="006164E5" w:rsidP="006164E5">
            <w:pPr>
              <w:jc w:val="center"/>
              <w:rPr>
                <w:rFonts w:ascii="Times New Roman" w:eastAsia="Times New Roman" w:hAnsi="Times New Roman"/>
                <w:sz w:val="20"/>
                <w:szCs w:val="20"/>
              </w:rPr>
            </w:pPr>
          </w:p>
        </w:tc>
        <w:tc>
          <w:tcPr>
            <w:tcW w:w="677" w:type="dxa"/>
            <w:tcBorders>
              <w:top w:val="nil"/>
              <w:left w:val="nil"/>
              <w:bottom w:val="nil"/>
              <w:right w:val="nil"/>
            </w:tcBorders>
            <w:shd w:val="clear" w:color="auto" w:fill="auto"/>
            <w:noWrap/>
            <w:vAlign w:val="center"/>
            <w:hideMark/>
          </w:tcPr>
          <w:p w14:paraId="4FAB4E6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w:t>
            </w:r>
          </w:p>
        </w:tc>
        <w:tc>
          <w:tcPr>
            <w:tcW w:w="1177" w:type="dxa"/>
            <w:tcBorders>
              <w:top w:val="nil"/>
              <w:left w:val="nil"/>
              <w:bottom w:val="nil"/>
              <w:right w:val="nil"/>
            </w:tcBorders>
            <w:shd w:val="clear" w:color="auto" w:fill="auto"/>
            <w:noWrap/>
            <w:vAlign w:val="center"/>
            <w:hideMark/>
          </w:tcPr>
          <w:p w14:paraId="79EBA82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w:t>
            </w:r>
          </w:p>
        </w:tc>
        <w:tc>
          <w:tcPr>
            <w:tcW w:w="598" w:type="dxa"/>
            <w:tcBorders>
              <w:top w:val="nil"/>
              <w:left w:val="nil"/>
              <w:bottom w:val="nil"/>
              <w:right w:val="nil"/>
            </w:tcBorders>
            <w:shd w:val="clear" w:color="auto" w:fill="auto"/>
            <w:noWrap/>
            <w:vAlign w:val="center"/>
            <w:hideMark/>
          </w:tcPr>
          <w:p w14:paraId="609F894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w:t>
            </w:r>
          </w:p>
        </w:tc>
        <w:tc>
          <w:tcPr>
            <w:tcW w:w="723" w:type="dxa"/>
            <w:tcBorders>
              <w:top w:val="nil"/>
              <w:left w:val="nil"/>
              <w:bottom w:val="nil"/>
              <w:right w:val="nil"/>
            </w:tcBorders>
            <w:shd w:val="clear" w:color="auto" w:fill="auto"/>
            <w:noWrap/>
            <w:vAlign w:val="center"/>
            <w:hideMark/>
          </w:tcPr>
          <w:p w14:paraId="63618AC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w:t>
            </w:r>
          </w:p>
        </w:tc>
        <w:tc>
          <w:tcPr>
            <w:tcW w:w="443" w:type="dxa"/>
            <w:tcBorders>
              <w:top w:val="nil"/>
              <w:left w:val="nil"/>
              <w:bottom w:val="nil"/>
              <w:right w:val="nil"/>
            </w:tcBorders>
            <w:shd w:val="clear" w:color="auto" w:fill="auto"/>
            <w:noWrap/>
            <w:vAlign w:val="center"/>
            <w:hideMark/>
          </w:tcPr>
          <w:p w14:paraId="30150FE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w:t>
            </w:r>
          </w:p>
        </w:tc>
        <w:tc>
          <w:tcPr>
            <w:tcW w:w="764" w:type="dxa"/>
            <w:tcBorders>
              <w:top w:val="nil"/>
              <w:left w:val="nil"/>
              <w:bottom w:val="nil"/>
              <w:right w:val="nil"/>
            </w:tcBorders>
            <w:shd w:val="clear" w:color="auto" w:fill="auto"/>
            <w:noWrap/>
            <w:vAlign w:val="center"/>
            <w:hideMark/>
          </w:tcPr>
          <w:p w14:paraId="330F686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w:t>
            </w:r>
          </w:p>
        </w:tc>
        <w:tc>
          <w:tcPr>
            <w:tcW w:w="654" w:type="dxa"/>
            <w:tcBorders>
              <w:top w:val="nil"/>
              <w:left w:val="nil"/>
              <w:bottom w:val="nil"/>
              <w:right w:val="nil"/>
            </w:tcBorders>
            <w:shd w:val="clear" w:color="auto" w:fill="auto"/>
            <w:noWrap/>
            <w:vAlign w:val="center"/>
            <w:hideMark/>
          </w:tcPr>
          <w:p w14:paraId="7124472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w:t>
            </w:r>
          </w:p>
        </w:tc>
        <w:tc>
          <w:tcPr>
            <w:tcW w:w="1139" w:type="dxa"/>
            <w:tcBorders>
              <w:top w:val="nil"/>
              <w:left w:val="nil"/>
              <w:bottom w:val="nil"/>
              <w:right w:val="nil"/>
            </w:tcBorders>
            <w:shd w:val="clear" w:color="auto" w:fill="auto"/>
            <w:noWrap/>
            <w:vAlign w:val="center"/>
            <w:hideMark/>
          </w:tcPr>
          <w:p w14:paraId="17CB5F7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w:t>
            </w:r>
          </w:p>
        </w:tc>
        <w:tc>
          <w:tcPr>
            <w:tcW w:w="629" w:type="dxa"/>
            <w:tcBorders>
              <w:top w:val="nil"/>
              <w:left w:val="nil"/>
              <w:bottom w:val="nil"/>
              <w:right w:val="nil"/>
            </w:tcBorders>
            <w:shd w:val="clear" w:color="auto" w:fill="auto"/>
            <w:noWrap/>
            <w:vAlign w:val="center"/>
            <w:hideMark/>
          </w:tcPr>
          <w:p w14:paraId="701940A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w:t>
            </w:r>
          </w:p>
        </w:tc>
        <w:tc>
          <w:tcPr>
            <w:tcW w:w="760" w:type="dxa"/>
            <w:tcBorders>
              <w:top w:val="nil"/>
              <w:left w:val="nil"/>
              <w:bottom w:val="nil"/>
              <w:right w:val="nil"/>
            </w:tcBorders>
            <w:shd w:val="clear" w:color="auto" w:fill="auto"/>
            <w:noWrap/>
            <w:vAlign w:val="center"/>
            <w:hideMark/>
          </w:tcPr>
          <w:p w14:paraId="13D20EE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w:t>
            </w:r>
          </w:p>
        </w:tc>
      </w:tr>
      <w:tr w:rsidR="006164E5" w:rsidRPr="00886CB1" w14:paraId="362196DB" w14:textId="77777777" w:rsidTr="006164E5">
        <w:trPr>
          <w:trHeight w:val="266"/>
        </w:trPr>
        <w:tc>
          <w:tcPr>
            <w:tcW w:w="1439" w:type="dxa"/>
            <w:tcBorders>
              <w:top w:val="nil"/>
              <w:left w:val="nil"/>
              <w:bottom w:val="single" w:sz="4" w:space="0" w:color="auto"/>
              <w:right w:val="nil"/>
            </w:tcBorders>
            <w:shd w:val="clear" w:color="auto" w:fill="auto"/>
            <w:noWrap/>
            <w:vAlign w:val="center"/>
            <w:hideMark/>
          </w:tcPr>
          <w:p w14:paraId="182AD8A4"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Other</w:t>
            </w:r>
          </w:p>
        </w:tc>
        <w:tc>
          <w:tcPr>
            <w:tcW w:w="485" w:type="dxa"/>
            <w:tcBorders>
              <w:top w:val="nil"/>
              <w:left w:val="nil"/>
              <w:bottom w:val="single" w:sz="4" w:space="0" w:color="auto"/>
              <w:right w:val="nil"/>
            </w:tcBorders>
            <w:shd w:val="clear" w:color="auto" w:fill="auto"/>
            <w:noWrap/>
            <w:vAlign w:val="center"/>
            <w:hideMark/>
          </w:tcPr>
          <w:p w14:paraId="3EC5CEA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843" w:type="dxa"/>
            <w:tcBorders>
              <w:top w:val="nil"/>
              <w:left w:val="nil"/>
              <w:bottom w:val="single" w:sz="4" w:space="0" w:color="auto"/>
              <w:right w:val="nil"/>
            </w:tcBorders>
            <w:shd w:val="clear" w:color="auto" w:fill="auto"/>
            <w:noWrap/>
            <w:vAlign w:val="center"/>
            <w:hideMark/>
          </w:tcPr>
          <w:p w14:paraId="459532D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529" w:type="dxa"/>
            <w:tcBorders>
              <w:top w:val="nil"/>
              <w:left w:val="nil"/>
              <w:bottom w:val="single" w:sz="4" w:space="0" w:color="auto"/>
              <w:right w:val="nil"/>
            </w:tcBorders>
            <w:shd w:val="clear" w:color="auto" w:fill="auto"/>
            <w:noWrap/>
            <w:vAlign w:val="center"/>
            <w:hideMark/>
          </w:tcPr>
          <w:p w14:paraId="07CCEE2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751" w:type="dxa"/>
            <w:tcBorders>
              <w:top w:val="nil"/>
              <w:left w:val="nil"/>
              <w:bottom w:val="single" w:sz="4" w:space="0" w:color="auto"/>
              <w:right w:val="nil"/>
            </w:tcBorders>
            <w:shd w:val="clear" w:color="auto" w:fill="auto"/>
            <w:noWrap/>
            <w:vAlign w:val="center"/>
            <w:hideMark/>
          </w:tcPr>
          <w:p w14:paraId="5BD8110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677" w:type="dxa"/>
            <w:tcBorders>
              <w:top w:val="nil"/>
              <w:left w:val="nil"/>
              <w:bottom w:val="single" w:sz="4" w:space="0" w:color="auto"/>
              <w:right w:val="nil"/>
            </w:tcBorders>
            <w:shd w:val="clear" w:color="auto" w:fill="auto"/>
            <w:noWrap/>
            <w:vAlign w:val="center"/>
            <w:hideMark/>
          </w:tcPr>
          <w:p w14:paraId="0B12E7E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11</w:t>
            </w:r>
          </w:p>
        </w:tc>
        <w:tc>
          <w:tcPr>
            <w:tcW w:w="1177" w:type="dxa"/>
            <w:tcBorders>
              <w:top w:val="nil"/>
              <w:left w:val="nil"/>
              <w:bottom w:val="single" w:sz="4" w:space="0" w:color="auto"/>
              <w:right w:val="nil"/>
            </w:tcBorders>
            <w:shd w:val="clear" w:color="auto" w:fill="auto"/>
            <w:noWrap/>
            <w:vAlign w:val="center"/>
            <w:hideMark/>
          </w:tcPr>
          <w:p w14:paraId="6F56798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w:t>
            </w:r>
          </w:p>
        </w:tc>
        <w:tc>
          <w:tcPr>
            <w:tcW w:w="598" w:type="dxa"/>
            <w:tcBorders>
              <w:top w:val="nil"/>
              <w:left w:val="nil"/>
              <w:bottom w:val="single" w:sz="4" w:space="0" w:color="auto"/>
              <w:right w:val="nil"/>
            </w:tcBorders>
            <w:shd w:val="clear" w:color="auto" w:fill="auto"/>
            <w:noWrap/>
            <w:vAlign w:val="center"/>
            <w:hideMark/>
          </w:tcPr>
          <w:p w14:paraId="638030B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41</w:t>
            </w:r>
          </w:p>
        </w:tc>
        <w:tc>
          <w:tcPr>
            <w:tcW w:w="723" w:type="dxa"/>
            <w:tcBorders>
              <w:top w:val="nil"/>
              <w:left w:val="nil"/>
              <w:bottom w:val="single" w:sz="4" w:space="0" w:color="auto"/>
              <w:right w:val="nil"/>
            </w:tcBorders>
            <w:shd w:val="clear" w:color="auto" w:fill="auto"/>
            <w:noWrap/>
            <w:vAlign w:val="center"/>
            <w:hideMark/>
          </w:tcPr>
          <w:p w14:paraId="47DAABA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443" w:type="dxa"/>
            <w:tcBorders>
              <w:top w:val="nil"/>
              <w:left w:val="nil"/>
              <w:bottom w:val="single" w:sz="4" w:space="0" w:color="auto"/>
              <w:right w:val="nil"/>
            </w:tcBorders>
            <w:shd w:val="clear" w:color="auto" w:fill="auto"/>
            <w:noWrap/>
            <w:vAlign w:val="center"/>
            <w:hideMark/>
          </w:tcPr>
          <w:p w14:paraId="2AF7520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31</w:t>
            </w:r>
          </w:p>
        </w:tc>
        <w:tc>
          <w:tcPr>
            <w:tcW w:w="764" w:type="dxa"/>
            <w:tcBorders>
              <w:top w:val="nil"/>
              <w:left w:val="nil"/>
              <w:bottom w:val="single" w:sz="4" w:space="0" w:color="auto"/>
              <w:right w:val="nil"/>
            </w:tcBorders>
            <w:shd w:val="clear" w:color="auto" w:fill="auto"/>
            <w:noWrap/>
            <w:vAlign w:val="center"/>
            <w:hideMark/>
          </w:tcPr>
          <w:p w14:paraId="6D137B4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14%</w:t>
            </w:r>
          </w:p>
        </w:tc>
        <w:tc>
          <w:tcPr>
            <w:tcW w:w="654" w:type="dxa"/>
            <w:tcBorders>
              <w:top w:val="nil"/>
              <w:left w:val="nil"/>
              <w:bottom w:val="single" w:sz="4" w:space="0" w:color="auto"/>
              <w:right w:val="nil"/>
            </w:tcBorders>
            <w:shd w:val="clear" w:color="auto" w:fill="auto"/>
            <w:noWrap/>
            <w:vAlign w:val="center"/>
            <w:hideMark/>
          </w:tcPr>
          <w:p w14:paraId="1F6D931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42</w:t>
            </w:r>
          </w:p>
        </w:tc>
        <w:tc>
          <w:tcPr>
            <w:tcW w:w="1139" w:type="dxa"/>
            <w:tcBorders>
              <w:top w:val="nil"/>
              <w:left w:val="nil"/>
              <w:bottom w:val="single" w:sz="4" w:space="0" w:color="auto"/>
              <w:right w:val="nil"/>
            </w:tcBorders>
            <w:shd w:val="clear" w:color="auto" w:fill="auto"/>
            <w:noWrap/>
            <w:vAlign w:val="center"/>
            <w:hideMark/>
          </w:tcPr>
          <w:p w14:paraId="49AF83E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20%</w:t>
            </w:r>
          </w:p>
        </w:tc>
        <w:tc>
          <w:tcPr>
            <w:tcW w:w="629" w:type="dxa"/>
            <w:tcBorders>
              <w:top w:val="nil"/>
              <w:left w:val="nil"/>
              <w:bottom w:val="single" w:sz="4" w:space="0" w:color="auto"/>
              <w:right w:val="nil"/>
            </w:tcBorders>
            <w:shd w:val="clear" w:color="auto" w:fill="auto"/>
            <w:noWrap/>
            <w:vAlign w:val="center"/>
            <w:hideMark/>
          </w:tcPr>
          <w:p w14:paraId="6D63625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68</w:t>
            </w:r>
          </w:p>
        </w:tc>
        <w:tc>
          <w:tcPr>
            <w:tcW w:w="760" w:type="dxa"/>
            <w:tcBorders>
              <w:top w:val="nil"/>
              <w:left w:val="nil"/>
              <w:bottom w:val="single" w:sz="4" w:space="0" w:color="auto"/>
              <w:right w:val="nil"/>
            </w:tcBorders>
            <w:shd w:val="clear" w:color="auto" w:fill="auto"/>
            <w:noWrap/>
            <w:vAlign w:val="center"/>
            <w:hideMark/>
          </w:tcPr>
          <w:p w14:paraId="18C0C3B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25%</w:t>
            </w:r>
          </w:p>
        </w:tc>
      </w:tr>
    </w:tbl>
    <w:p w14:paraId="41A512B2" w14:textId="77777777" w:rsidR="006164E5" w:rsidRDefault="006164E5" w:rsidP="006164E5">
      <w:pPr>
        <w:rPr>
          <w:rFonts w:ascii="Times New Roman" w:hAnsi="Times New Roman"/>
          <w:lang w:val="en-US"/>
        </w:rPr>
        <w:sectPr w:rsidR="006164E5" w:rsidSect="00F80C89">
          <w:pgSz w:w="15840" w:h="12240" w:orient="landscape" w:code="1"/>
          <w:pgMar w:top="1656" w:right="1440" w:bottom="1800" w:left="1440" w:header="709" w:footer="709" w:gutter="0"/>
          <w:cols w:space="708"/>
          <w:docGrid w:linePitch="360"/>
        </w:sectPr>
      </w:pPr>
    </w:p>
    <w:p w14:paraId="74CB06E9" w14:textId="77777777" w:rsidR="006164E5" w:rsidRPr="00886CB1" w:rsidRDefault="006164E5" w:rsidP="006164E5">
      <w:pPr>
        <w:rPr>
          <w:rFonts w:ascii="Times New Roman" w:hAnsi="Times New Roman"/>
          <w:lang w:val="es-ES_tradnl"/>
        </w:rPr>
      </w:pPr>
      <w:bookmarkStart w:id="68" w:name="_Toc259981537"/>
      <w:bookmarkStart w:id="69" w:name="_Toc261471624"/>
      <w:bookmarkStart w:id="70" w:name="_Toc265784528"/>
      <w:r w:rsidRPr="00886CB1">
        <w:rPr>
          <w:rFonts w:ascii="Times New Roman" w:hAnsi="Times New Roman"/>
        </w:rPr>
        <w:lastRenderedPageBreak/>
        <w:t xml:space="preserve">Table </w:t>
      </w:r>
      <w:r w:rsidRPr="00886CB1">
        <w:rPr>
          <w:rFonts w:ascii="Times New Roman" w:hAnsi="Times New Roman"/>
        </w:rPr>
        <w:fldChar w:fldCharType="begin"/>
      </w:r>
      <w:r w:rsidRPr="00886CB1">
        <w:rPr>
          <w:rFonts w:ascii="Times New Roman" w:hAnsi="Times New Roman"/>
        </w:rPr>
        <w:instrText xml:space="preserve"> SEQ Table \* ARABIC </w:instrText>
      </w:r>
      <w:r w:rsidRPr="00886CB1">
        <w:rPr>
          <w:rFonts w:ascii="Times New Roman" w:hAnsi="Times New Roman"/>
        </w:rPr>
        <w:fldChar w:fldCharType="separate"/>
      </w:r>
      <w:r w:rsidR="00851991">
        <w:rPr>
          <w:rFonts w:ascii="Times New Roman" w:hAnsi="Times New Roman"/>
          <w:noProof/>
        </w:rPr>
        <w:t>10</w:t>
      </w:r>
      <w:r w:rsidRPr="00886CB1">
        <w:rPr>
          <w:rFonts w:ascii="Times New Roman" w:hAnsi="Times New Roman"/>
        </w:rPr>
        <w:fldChar w:fldCharType="end"/>
      </w:r>
      <w:r w:rsidRPr="006F4FC8">
        <w:rPr>
          <w:rFonts w:ascii="Times New Roman" w:hAnsi="Times New Roman"/>
          <w:lang w:val="es-ES_tradnl"/>
        </w:rPr>
        <w:t xml:space="preserve">. Examples of Non-Typhoidal </w:t>
      </w:r>
      <w:r w:rsidRPr="006F4FC8">
        <w:rPr>
          <w:rFonts w:ascii="Times New Roman" w:hAnsi="Times New Roman"/>
          <w:i/>
          <w:lang w:val="es-ES_tradnl"/>
        </w:rPr>
        <w:t>Salmonella</w:t>
      </w:r>
      <w:r w:rsidRPr="006F4FC8">
        <w:rPr>
          <w:rFonts w:ascii="Times New Roman" w:hAnsi="Times New Roman"/>
          <w:lang w:val="es-ES_tradnl"/>
        </w:rPr>
        <w:t xml:space="preserve"> isolates from humans and </w:t>
      </w:r>
      <w:r>
        <w:rPr>
          <w:rFonts w:ascii="Times New Roman" w:hAnsi="Times New Roman"/>
          <w:lang w:val="es-ES_tradnl"/>
        </w:rPr>
        <w:t xml:space="preserve">their </w:t>
      </w:r>
      <w:r w:rsidRPr="006F4FC8">
        <w:rPr>
          <w:rFonts w:ascii="Times New Roman" w:hAnsi="Times New Roman"/>
          <w:lang w:val="es-ES_tradnl"/>
        </w:rPr>
        <w:t>multidrug resistance profile (NARMS, 2010)</w:t>
      </w:r>
      <w:bookmarkEnd w:id="68"/>
      <w:bookmarkEnd w:id="69"/>
      <w:bookmarkEnd w:id="70"/>
    </w:p>
    <w:tbl>
      <w:tblPr>
        <w:tblW w:w="7475" w:type="dxa"/>
        <w:tblInd w:w="93" w:type="dxa"/>
        <w:tblLook w:val="04A0" w:firstRow="1" w:lastRow="0" w:firstColumn="1" w:lastColumn="0" w:noHBand="0" w:noVBand="1"/>
      </w:tblPr>
      <w:tblGrid>
        <w:gridCol w:w="1450"/>
        <w:gridCol w:w="485"/>
        <w:gridCol w:w="1151"/>
        <w:gridCol w:w="455"/>
        <w:gridCol w:w="984"/>
        <w:gridCol w:w="483"/>
        <w:gridCol w:w="1128"/>
        <w:gridCol w:w="347"/>
        <w:gridCol w:w="992"/>
      </w:tblGrid>
      <w:tr w:rsidR="006164E5" w:rsidRPr="00886CB1" w14:paraId="4339FBE8" w14:textId="77777777" w:rsidTr="006164E5">
        <w:trPr>
          <w:trHeight w:val="273"/>
        </w:trPr>
        <w:tc>
          <w:tcPr>
            <w:tcW w:w="1450" w:type="dxa"/>
            <w:tcBorders>
              <w:top w:val="nil"/>
              <w:left w:val="nil"/>
              <w:bottom w:val="nil"/>
              <w:right w:val="nil"/>
            </w:tcBorders>
            <w:shd w:val="clear" w:color="auto" w:fill="auto"/>
            <w:noWrap/>
            <w:vAlign w:val="center"/>
            <w:hideMark/>
          </w:tcPr>
          <w:p w14:paraId="2BD50717" w14:textId="77777777" w:rsidR="006164E5" w:rsidRPr="00886CB1" w:rsidRDefault="006164E5" w:rsidP="006164E5">
            <w:pPr>
              <w:rPr>
                <w:rFonts w:ascii="Times New Roman" w:eastAsia="Times New Roman" w:hAnsi="Times New Roman"/>
                <w:b/>
                <w:bCs/>
                <w:sz w:val="20"/>
                <w:szCs w:val="20"/>
                <w:lang w:val="en-US"/>
              </w:rPr>
            </w:pPr>
          </w:p>
        </w:tc>
        <w:tc>
          <w:tcPr>
            <w:tcW w:w="6025" w:type="dxa"/>
            <w:gridSpan w:val="8"/>
            <w:tcBorders>
              <w:top w:val="nil"/>
              <w:left w:val="nil"/>
              <w:bottom w:val="nil"/>
              <w:right w:val="nil"/>
            </w:tcBorders>
            <w:shd w:val="clear" w:color="auto" w:fill="auto"/>
            <w:noWrap/>
            <w:vAlign w:val="center"/>
            <w:hideMark/>
          </w:tcPr>
          <w:p w14:paraId="267DCD4E"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Multidrug</w:t>
            </w:r>
          </w:p>
        </w:tc>
      </w:tr>
      <w:tr w:rsidR="006164E5" w:rsidRPr="00886CB1" w14:paraId="3E9BD866" w14:textId="77777777" w:rsidTr="006164E5">
        <w:trPr>
          <w:trHeight w:val="273"/>
        </w:trPr>
        <w:tc>
          <w:tcPr>
            <w:tcW w:w="1450" w:type="dxa"/>
            <w:tcBorders>
              <w:top w:val="single" w:sz="4" w:space="0" w:color="auto"/>
              <w:left w:val="nil"/>
              <w:bottom w:val="single" w:sz="4" w:space="0" w:color="auto"/>
              <w:right w:val="nil"/>
            </w:tcBorders>
            <w:shd w:val="clear" w:color="auto" w:fill="auto"/>
            <w:noWrap/>
            <w:vAlign w:val="center"/>
            <w:hideMark/>
          </w:tcPr>
          <w:p w14:paraId="2281D391"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Serovar</w:t>
            </w:r>
          </w:p>
        </w:tc>
        <w:tc>
          <w:tcPr>
            <w:tcW w:w="1636" w:type="dxa"/>
            <w:gridSpan w:val="2"/>
            <w:tcBorders>
              <w:top w:val="single" w:sz="4" w:space="0" w:color="auto"/>
              <w:left w:val="nil"/>
              <w:bottom w:val="nil"/>
              <w:right w:val="nil"/>
            </w:tcBorders>
            <w:shd w:val="clear" w:color="auto" w:fill="auto"/>
            <w:vAlign w:val="center"/>
            <w:hideMark/>
          </w:tcPr>
          <w:p w14:paraId="699E24CF"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Resistant to &gt;5 Antimicrobials</w:t>
            </w:r>
          </w:p>
        </w:tc>
        <w:tc>
          <w:tcPr>
            <w:tcW w:w="1439" w:type="dxa"/>
            <w:gridSpan w:val="2"/>
            <w:tcBorders>
              <w:top w:val="single" w:sz="4" w:space="0" w:color="auto"/>
              <w:left w:val="nil"/>
              <w:bottom w:val="nil"/>
              <w:right w:val="nil"/>
            </w:tcBorders>
            <w:shd w:val="clear" w:color="auto" w:fill="auto"/>
            <w:noWrap/>
            <w:vAlign w:val="center"/>
            <w:hideMark/>
          </w:tcPr>
          <w:p w14:paraId="72F70FCF"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 xml:space="preserve">ACSSuT </w:t>
            </w:r>
            <w:r w:rsidRPr="00886CB1">
              <w:rPr>
                <w:rFonts w:ascii="Times New Roman" w:eastAsia="Times New Roman" w:hAnsi="Times New Roman"/>
                <w:b/>
                <w:bCs/>
                <w:sz w:val="20"/>
                <w:szCs w:val="20"/>
                <w:vertAlign w:val="superscript"/>
              </w:rPr>
              <w:t>1</w:t>
            </w:r>
            <w:r w:rsidRPr="00886CB1">
              <w:rPr>
                <w:rFonts w:ascii="Times New Roman" w:eastAsia="Times New Roman" w:hAnsi="Times New Roman"/>
                <w:b/>
                <w:bCs/>
                <w:sz w:val="20"/>
                <w:szCs w:val="20"/>
              </w:rPr>
              <w:t xml:space="preserve"> </w:t>
            </w:r>
          </w:p>
        </w:tc>
        <w:tc>
          <w:tcPr>
            <w:tcW w:w="1611" w:type="dxa"/>
            <w:gridSpan w:val="2"/>
            <w:tcBorders>
              <w:top w:val="single" w:sz="4" w:space="0" w:color="auto"/>
              <w:left w:val="nil"/>
              <w:bottom w:val="nil"/>
              <w:right w:val="nil"/>
            </w:tcBorders>
            <w:shd w:val="clear" w:color="auto" w:fill="auto"/>
            <w:noWrap/>
            <w:vAlign w:val="center"/>
            <w:hideMark/>
          </w:tcPr>
          <w:p w14:paraId="0B2666A6"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 xml:space="preserve">ACSSuTAuCx </w:t>
            </w:r>
            <w:r w:rsidRPr="00886CB1">
              <w:rPr>
                <w:rFonts w:ascii="Times New Roman" w:eastAsia="Times New Roman" w:hAnsi="Times New Roman"/>
                <w:b/>
                <w:bCs/>
                <w:sz w:val="20"/>
                <w:szCs w:val="20"/>
                <w:vertAlign w:val="superscript"/>
              </w:rPr>
              <w:t>2</w:t>
            </w:r>
          </w:p>
        </w:tc>
        <w:tc>
          <w:tcPr>
            <w:tcW w:w="1339" w:type="dxa"/>
            <w:gridSpan w:val="2"/>
            <w:tcBorders>
              <w:top w:val="single" w:sz="4" w:space="0" w:color="auto"/>
              <w:left w:val="nil"/>
              <w:bottom w:val="nil"/>
              <w:right w:val="nil"/>
            </w:tcBorders>
            <w:shd w:val="clear" w:color="auto" w:fill="auto"/>
            <w:noWrap/>
            <w:vAlign w:val="center"/>
            <w:hideMark/>
          </w:tcPr>
          <w:p w14:paraId="5B3C97E3"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 xml:space="preserve">ACT/S </w:t>
            </w:r>
            <w:r w:rsidRPr="00886CB1">
              <w:rPr>
                <w:rFonts w:ascii="Times New Roman" w:eastAsia="Times New Roman" w:hAnsi="Times New Roman"/>
                <w:b/>
                <w:bCs/>
                <w:sz w:val="20"/>
                <w:szCs w:val="20"/>
                <w:vertAlign w:val="superscript"/>
              </w:rPr>
              <w:t>3</w:t>
            </w:r>
          </w:p>
        </w:tc>
      </w:tr>
      <w:tr w:rsidR="006164E5" w:rsidRPr="00886CB1" w14:paraId="3D78DEF8" w14:textId="77777777" w:rsidTr="006164E5">
        <w:trPr>
          <w:trHeight w:val="273"/>
        </w:trPr>
        <w:tc>
          <w:tcPr>
            <w:tcW w:w="1450" w:type="dxa"/>
            <w:tcBorders>
              <w:top w:val="nil"/>
              <w:left w:val="nil"/>
              <w:bottom w:val="nil"/>
              <w:right w:val="nil"/>
            </w:tcBorders>
            <w:shd w:val="clear" w:color="auto" w:fill="auto"/>
            <w:noWrap/>
            <w:vAlign w:val="center"/>
            <w:hideMark/>
          </w:tcPr>
          <w:p w14:paraId="7BC9A156"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Newport </w:t>
            </w:r>
          </w:p>
        </w:tc>
        <w:tc>
          <w:tcPr>
            <w:tcW w:w="485" w:type="dxa"/>
            <w:tcBorders>
              <w:top w:val="single" w:sz="4" w:space="0" w:color="auto"/>
              <w:left w:val="nil"/>
              <w:bottom w:val="nil"/>
              <w:right w:val="nil"/>
            </w:tcBorders>
            <w:shd w:val="clear" w:color="auto" w:fill="auto"/>
            <w:noWrap/>
            <w:vAlign w:val="center"/>
            <w:hideMark/>
          </w:tcPr>
          <w:p w14:paraId="013F49B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22</w:t>
            </w:r>
          </w:p>
        </w:tc>
        <w:tc>
          <w:tcPr>
            <w:tcW w:w="1151" w:type="dxa"/>
            <w:tcBorders>
              <w:top w:val="single" w:sz="4" w:space="0" w:color="auto"/>
              <w:left w:val="nil"/>
              <w:bottom w:val="nil"/>
              <w:right w:val="nil"/>
            </w:tcBorders>
            <w:shd w:val="clear" w:color="auto" w:fill="auto"/>
            <w:noWrap/>
            <w:vAlign w:val="center"/>
            <w:hideMark/>
          </w:tcPr>
          <w:p w14:paraId="73FCCE4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17.2%</w:t>
            </w:r>
          </w:p>
        </w:tc>
        <w:tc>
          <w:tcPr>
            <w:tcW w:w="455" w:type="dxa"/>
            <w:tcBorders>
              <w:top w:val="single" w:sz="4" w:space="0" w:color="auto"/>
              <w:left w:val="nil"/>
              <w:bottom w:val="nil"/>
              <w:right w:val="nil"/>
            </w:tcBorders>
            <w:shd w:val="clear" w:color="auto" w:fill="auto"/>
            <w:noWrap/>
            <w:vAlign w:val="center"/>
            <w:hideMark/>
          </w:tcPr>
          <w:p w14:paraId="44821B8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22</w:t>
            </w:r>
          </w:p>
        </w:tc>
        <w:tc>
          <w:tcPr>
            <w:tcW w:w="984" w:type="dxa"/>
            <w:tcBorders>
              <w:top w:val="single" w:sz="4" w:space="0" w:color="auto"/>
              <w:left w:val="nil"/>
              <w:bottom w:val="nil"/>
              <w:right w:val="nil"/>
            </w:tcBorders>
            <w:shd w:val="clear" w:color="auto" w:fill="auto"/>
            <w:noWrap/>
            <w:vAlign w:val="center"/>
            <w:hideMark/>
          </w:tcPr>
          <w:p w14:paraId="4E664BE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20.6%</w:t>
            </w:r>
          </w:p>
        </w:tc>
        <w:tc>
          <w:tcPr>
            <w:tcW w:w="483" w:type="dxa"/>
            <w:tcBorders>
              <w:top w:val="single" w:sz="4" w:space="0" w:color="auto"/>
              <w:left w:val="nil"/>
              <w:bottom w:val="nil"/>
              <w:right w:val="nil"/>
            </w:tcBorders>
            <w:shd w:val="clear" w:color="auto" w:fill="auto"/>
            <w:noWrap/>
            <w:vAlign w:val="center"/>
            <w:hideMark/>
          </w:tcPr>
          <w:p w14:paraId="457BAD0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22</w:t>
            </w:r>
          </w:p>
        </w:tc>
        <w:tc>
          <w:tcPr>
            <w:tcW w:w="1128" w:type="dxa"/>
            <w:tcBorders>
              <w:top w:val="single" w:sz="4" w:space="0" w:color="auto"/>
              <w:left w:val="nil"/>
              <w:bottom w:val="nil"/>
              <w:right w:val="nil"/>
            </w:tcBorders>
            <w:shd w:val="clear" w:color="auto" w:fill="auto"/>
            <w:noWrap/>
            <w:vAlign w:val="center"/>
            <w:hideMark/>
          </w:tcPr>
          <w:p w14:paraId="34AA790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66.7%</w:t>
            </w:r>
          </w:p>
        </w:tc>
        <w:tc>
          <w:tcPr>
            <w:tcW w:w="347" w:type="dxa"/>
            <w:tcBorders>
              <w:top w:val="single" w:sz="4" w:space="0" w:color="auto"/>
              <w:left w:val="nil"/>
              <w:bottom w:val="nil"/>
              <w:right w:val="nil"/>
            </w:tcBorders>
            <w:shd w:val="clear" w:color="auto" w:fill="auto"/>
            <w:noWrap/>
            <w:vAlign w:val="center"/>
            <w:hideMark/>
          </w:tcPr>
          <w:p w14:paraId="0AF2E3C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w:t>
            </w:r>
          </w:p>
        </w:tc>
        <w:tc>
          <w:tcPr>
            <w:tcW w:w="992" w:type="dxa"/>
            <w:tcBorders>
              <w:top w:val="single" w:sz="4" w:space="0" w:color="auto"/>
              <w:left w:val="nil"/>
              <w:bottom w:val="nil"/>
              <w:right w:val="nil"/>
            </w:tcBorders>
            <w:shd w:val="clear" w:color="auto" w:fill="auto"/>
            <w:noWrap/>
            <w:vAlign w:val="center"/>
            <w:hideMark/>
          </w:tcPr>
          <w:p w14:paraId="231A27E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36.4%</w:t>
            </w:r>
          </w:p>
        </w:tc>
      </w:tr>
      <w:tr w:rsidR="006164E5" w:rsidRPr="00886CB1" w14:paraId="4AA6A178" w14:textId="77777777" w:rsidTr="006164E5">
        <w:trPr>
          <w:trHeight w:val="273"/>
        </w:trPr>
        <w:tc>
          <w:tcPr>
            <w:tcW w:w="1450" w:type="dxa"/>
            <w:tcBorders>
              <w:top w:val="nil"/>
              <w:left w:val="nil"/>
              <w:bottom w:val="nil"/>
              <w:right w:val="nil"/>
            </w:tcBorders>
            <w:shd w:val="clear" w:color="auto" w:fill="auto"/>
            <w:noWrap/>
            <w:vAlign w:val="center"/>
            <w:hideMark/>
          </w:tcPr>
          <w:p w14:paraId="610EB013"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Typhimurium</w:t>
            </w:r>
          </w:p>
        </w:tc>
        <w:tc>
          <w:tcPr>
            <w:tcW w:w="485" w:type="dxa"/>
            <w:tcBorders>
              <w:top w:val="nil"/>
              <w:left w:val="nil"/>
              <w:bottom w:val="nil"/>
              <w:right w:val="nil"/>
            </w:tcBorders>
            <w:shd w:val="clear" w:color="auto" w:fill="auto"/>
            <w:noWrap/>
            <w:vAlign w:val="center"/>
            <w:hideMark/>
          </w:tcPr>
          <w:p w14:paraId="0B85BCE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76</w:t>
            </w:r>
          </w:p>
        </w:tc>
        <w:tc>
          <w:tcPr>
            <w:tcW w:w="1151" w:type="dxa"/>
            <w:tcBorders>
              <w:top w:val="nil"/>
              <w:left w:val="nil"/>
              <w:bottom w:val="nil"/>
              <w:right w:val="nil"/>
            </w:tcBorders>
            <w:shd w:val="clear" w:color="auto" w:fill="auto"/>
            <w:noWrap/>
            <w:vAlign w:val="center"/>
            <w:hideMark/>
          </w:tcPr>
          <w:p w14:paraId="24AC579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59.4%</w:t>
            </w:r>
          </w:p>
        </w:tc>
        <w:tc>
          <w:tcPr>
            <w:tcW w:w="455" w:type="dxa"/>
            <w:tcBorders>
              <w:top w:val="nil"/>
              <w:left w:val="nil"/>
              <w:bottom w:val="nil"/>
              <w:right w:val="nil"/>
            </w:tcBorders>
            <w:shd w:val="clear" w:color="auto" w:fill="auto"/>
            <w:noWrap/>
            <w:vAlign w:val="center"/>
            <w:hideMark/>
          </w:tcPr>
          <w:p w14:paraId="02A7F5E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68</w:t>
            </w:r>
          </w:p>
        </w:tc>
        <w:tc>
          <w:tcPr>
            <w:tcW w:w="984" w:type="dxa"/>
            <w:tcBorders>
              <w:top w:val="nil"/>
              <w:left w:val="nil"/>
              <w:bottom w:val="nil"/>
              <w:right w:val="nil"/>
            </w:tcBorders>
            <w:shd w:val="clear" w:color="auto" w:fill="auto"/>
            <w:noWrap/>
            <w:vAlign w:val="center"/>
            <w:hideMark/>
          </w:tcPr>
          <w:p w14:paraId="0091301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63.6%</w:t>
            </w:r>
          </w:p>
        </w:tc>
        <w:tc>
          <w:tcPr>
            <w:tcW w:w="483" w:type="dxa"/>
            <w:tcBorders>
              <w:top w:val="nil"/>
              <w:left w:val="nil"/>
              <w:bottom w:val="nil"/>
              <w:right w:val="nil"/>
            </w:tcBorders>
            <w:shd w:val="clear" w:color="auto" w:fill="auto"/>
            <w:noWrap/>
            <w:vAlign w:val="center"/>
            <w:hideMark/>
          </w:tcPr>
          <w:p w14:paraId="5CEE399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w:t>
            </w:r>
          </w:p>
        </w:tc>
        <w:tc>
          <w:tcPr>
            <w:tcW w:w="1128" w:type="dxa"/>
            <w:tcBorders>
              <w:top w:val="nil"/>
              <w:left w:val="nil"/>
              <w:bottom w:val="nil"/>
              <w:right w:val="nil"/>
            </w:tcBorders>
            <w:shd w:val="clear" w:color="auto" w:fill="auto"/>
            <w:noWrap/>
            <w:vAlign w:val="center"/>
            <w:hideMark/>
          </w:tcPr>
          <w:p w14:paraId="3A24744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21.2%</w:t>
            </w:r>
          </w:p>
        </w:tc>
        <w:tc>
          <w:tcPr>
            <w:tcW w:w="347" w:type="dxa"/>
            <w:tcBorders>
              <w:top w:val="nil"/>
              <w:left w:val="nil"/>
              <w:bottom w:val="nil"/>
              <w:right w:val="nil"/>
            </w:tcBorders>
            <w:shd w:val="clear" w:color="auto" w:fill="auto"/>
            <w:noWrap/>
            <w:vAlign w:val="center"/>
            <w:hideMark/>
          </w:tcPr>
          <w:p w14:paraId="238C818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w:t>
            </w:r>
          </w:p>
        </w:tc>
        <w:tc>
          <w:tcPr>
            <w:tcW w:w="992" w:type="dxa"/>
            <w:tcBorders>
              <w:top w:val="nil"/>
              <w:left w:val="nil"/>
              <w:bottom w:val="nil"/>
              <w:right w:val="nil"/>
            </w:tcBorders>
            <w:shd w:val="clear" w:color="auto" w:fill="auto"/>
            <w:noWrap/>
            <w:vAlign w:val="center"/>
            <w:hideMark/>
          </w:tcPr>
          <w:p w14:paraId="605226C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36.4%</w:t>
            </w:r>
          </w:p>
        </w:tc>
      </w:tr>
      <w:tr w:rsidR="006164E5" w:rsidRPr="00886CB1" w14:paraId="4D768AED" w14:textId="77777777" w:rsidTr="006164E5">
        <w:trPr>
          <w:trHeight w:val="273"/>
        </w:trPr>
        <w:tc>
          <w:tcPr>
            <w:tcW w:w="1450" w:type="dxa"/>
            <w:tcBorders>
              <w:top w:val="nil"/>
              <w:left w:val="nil"/>
              <w:bottom w:val="nil"/>
              <w:right w:val="nil"/>
            </w:tcBorders>
            <w:shd w:val="clear" w:color="auto" w:fill="auto"/>
            <w:noWrap/>
            <w:vAlign w:val="center"/>
            <w:hideMark/>
          </w:tcPr>
          <w:p w14:paraId="758D5820"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Heidelberg</w:t>
            </w:r>
          </w:p>
        </w:tc>
        <w:tc>
          <w:tcPr>
            <w:tcW w:w="485" w:type="dxa"/>
            <w:tcBorders>
              <w:top w:val="nil"/>
              <w:left w:val="nil"/>
              <w:bottom w:val="nil"/>
              <w:right w:val="nil"/>
            </w:tcBorders>
            <w:shd w:val="clear" w:color="auto" w:fill="auto"/>
            <w:noWrap/>
            <w:vAlign w:val="center"/>
            <w:hideMark/>
          </w:tcPr>
          <w:p w14:paraId="4A7AB42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w:t>
            </w:r>
          </w:p>
        </w:tc>
        <w:tc>
          <w:tcPr>
            <w:tcW w:w="1151" w:type="dxa"/>
            <w:tcBorders>
              <w:top w:val="nil"/>
              <w:left w:val="nil"/>
              <w:bottom w:val="nil"/>
              <w:right w:val="nil"/>
            </w:tcBorders>
            <w:shd w:val="clear" w:color="auto" w:fill="auto"/>
            <w:noWrap/>
            <w:vAlign w:val="center"/>
            <w:hideMark/>
          </w:tcPr>
          <w:p w14:paraId="605EA8D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4.7%</w:t>
            </w:r>
          </w:p>
        </w:tc>
        <w:tc>
          <w:tcPr>
            <w:tcW w:w="455" w:type="dxa"/>
            <w:tcBorders>
              <w:top w:val="nil"/>
              <w:left w:val="nil"/>
              <w:bottom w:val="nil"/>
              <w:right w:val="nil"/>
            </w:tcBorders>
            <w:shd w:val="clear" w:color="auto" w:fill="auto"/>
            <w:noWrap/>
            <w:vAlign w:val="center"/>
            <w:hideMark/>
          </w:tcPr>
          <w:p w14:paraId="2A811EE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984" w:type="dxa"/>
            <w:tcBorders>
              <w:top w:val="nil"/>
              <w:left w:val="nil"/>
              <w:bottom w:val="nil"/>
              <w:right w:val="nil"/>
            </w:tcBorders>
            <w:shd w:val="clear" w:color="auto" w:fill="auto"/>
            <w:noWrap/>
            <w:vAlign w:val="center"/>
            <w:hideMark/>
          </w:tcPr>
          <w:p w14:paraId="368C082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0.9%</w:t>
            </w:r>
          </w:p>
        </w:tc>
        <w:tc>
          <w:tcPr>
            <w:tcW w:w="483" w:type="dxa"/>
            <w:tcBorders>
              <w:top w:val="nil"/>
              <w:left w:val="nil"/>
              <w:bottom w:val="nil"/>
              <w:right w:val="nil"/>
            </w:tcBorders>
            <w:shd w:val="clear" w:color="auto" w:fill="auto"/>
            <w:noWrap/>
            <w:vAlign w:val="center"/>
            <w:hideMark/>
          </w:tcPr>
          <w:p w14:paraId="35214710" w14:textId="77777777" w:rsidR="006164E5" w:rsidRPr="00886CB1" w:rsidRDefault="006164E5" w:rsidP="006164E5">
            <w:pPr>
              <w:jc w:val="center"/>
              <w:rPr>
                <w:rFonts w:ascii="Times New Roman" w:eastAsia="Times New Roman" w:hAnsi="Times New Roman"/>
                <w:sz w:val="20"/>
                <w:szCs w:val="20"/>
              </w:rPr>
            </w:pPr>
          </w:p>
        </w:tc>
        <w:tc>
          <w:tcPr>
            <w:tcW w:w="1128" w:type="dxa"/>
            <w:tcBorders>
              <w:top w:val="nil"/>
              <w:left w:val="nil"/>
              <w:bottom w:val="nil"/>
              <w:right w:val="nil"/>
            </w:tcBorders>
            <w:shd w:val="clear" w:color="auto" w:fill="auto"/>
            <w:noWrap/>
            <w:vAlign w:val="center"/>
            <w:hideMark/>
          </w:tcPr>
          <w:p w14:paraId="58AFFF90" w14:textId="77777777" w:rsidR="006164E5" w:rsidRPr="00886CB1" w:rsidRDefault="006164E5" w:rsidP="006164E5">
            <w:pPr>
              <w:jc w:val="center"/>
              <w:rPr>
                <w:rFonts w:ascii="Times New Roman" w:eastAsia="Times New Roman" w:hAnsi="Times New Roman"/>
                <w:sz w:val="20"/>
                <w:szCs w:val="20"/>
              </w:rPr>
            </w:pPr>
          </w:p>
        </w:tc>
        <w:tc>
          <w:tcPr>
            <w:tcW w:w="347" w:type="dxa"/>
            <w:tcBorders>
              <w:top w:val="nil"/>
              <w:left w:val="nil"/>
              <w:bottom w:val="nil"/>
              <w:right w:val="nil"/>
            </w:tcBorders>
            <w:shd w:val="clear" w:color="auto" w:fill="auto"/>
            <w:noWrap/>
            <w:vAlign w:val="center"/>
            <w:hideMark/>
          </w:tcPr>
          <w:p w14:paraId="72EC0D7A" w14:textId="77777777" w:rsidR="006164E5" w:rsidRPr="00886CB1" w:rsidRDefault="006164E5" w:rsidP="006164E5">
            <w:pPr>
              <w:jc w:val="center"/>
              <w:rPr>
                <w:rFonts w:ascii="Times New Roman" w:eastAsia="Times New Roman" w:hAnsi="Times New Roman"/>
                <w:sz w:val="20"/>
                <w:szCs w:val="20"/>
              </w:rPr>
            </w:pPr>
          </w:p>
        </w:tc>
        <w:tc>
          <w:tcPr>
            <w:tcW w:w="992" w:type="dxa"/>
            <w:tcBorders>
              <w:top w:val="nil"/>
              <w:left w:val="nil"/>
              <w:bottom w:val="nil"/>
              <w:right w:val="nil"/>
            </w:tcBorders>
            <w:shd w:val="clear" w:color="auto" w:fill="auto"/>
            <w:noWrap/>
            <w:vAlign w:val="center"/>
            <w:hideMark/>
          </w:tcPr>
          <w:p w14:paraId="64CDFD2D"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019B8AA3" w14:textId="77777777" w:rsidTr="006164E5">
        <w:trPr>
          <w:trHeight w:val="273"/>
        </w:trPr>
        <w:tc>
          <w:tcPr>
            <w:tcW w:w="1450" w:type="dxa"/>
            <w:tcBorders>
              <w:top w:val="nil"/>
              <w:left w:val="nil"/>
              <w:bottom w:val="nil"/>
              <w:right w:val="nil"/>
            </w:tcBorders>
            <w:shd w:val="clear" w:color="auto" w:fill="auto"/>
            <w:noWrap/>
            <w:vAlign w:val="center"/>
            <w:hideMark/>
          </w:tcPr>
          <w:p w14:paraId="57BC8F4C"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Dublin</w:t>
            </w:r>
          </w:p>
        </w:tc>
        <w:tc>
          <w:tcPr>
            <w:tcW w:w="485" w:type="dxa"/>
            <w:tcBorders>
              <w:top w:val="nil"/>
              <w:left w:val="nil"/>
              <w:bottom w:val="nil"/>
              <w:right w:val="nil"/>
            </w:tcBorders>
            <w:shd w:val="clear" w:color="auto" w:fill="auto"/>
            <w:noWrap/>
            <w:vAlign w:val="center"/>
            <w:hideMark/>
          </w:tcPr>
          <w:p w14:paraId="77D2315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1151" w:type="dxa"/>
            <w:tcBorders>
              <w:top w:val="nil"/>
              <w:left w:val="nil"/>
              <w:bottom w:val="nil"/>
              <w:right w:val="nil"/>
            </w:tcBorders>
            <w:shd w:val="clear" w:color="auto" w:fill="auto"/>
            <w:noWrap/>
            <w:vAlign w:val="center"/>
            <w:hideMark/>
          </w:tcPr>
          <w:p w14:paraId="55BBFBE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2.3%</w:t>
            </w:r>
          </w:p>
        </w:tc>
        <w:tc>
          <w:tcPr>
            <w:tcW w:w="455" w:type="dxa"/>
            <w:tcBorders>
              <w:top w:val="nil"/>
              <w:left w:val="nil"/>
              <w:bottom w:val="nil"/>
              <w:right w:val="nil"/>
            </w:tcBorders>
            <w:shd w:val="clear" w:color="auto" w:fill="auto"/>
            <w:noWrap/>
            <w:vAlign w:val="center"/>
            <w:hideMark/>
          </w:tcPr>
          <w:p w14:paraId="27BB750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984" w:type="dxa"/>
            <w:tcBorders>
              <w:top w:val="nil"/>
              <w:left w:val="nil"/>
              <w:bottom w:val="nil"/>
              <w:right w:val="nil"/>
            </w:tcBorders>
            <w:shd w:val="clear" w:color="auto" w:fill="auto"/>
            <w:noWrap/>
            <w:vAlign w:val="center"/>
            <w:hideMark/>
          </w:tcPr>
          <w:p w14:paraId="5D84880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2.8%</w:t>
            </w:r>
          </w:p>
        </w:tc>
        <w:tc>
          <w:tcPr>
            <w:tcW w:w="483" w:type="dxa"/>
            <w:tcBorders>
              <w:top w:val="nil"/>
              <w:left w:val="nil"/>
              <w:bottom w:val="nil"/>
              <w:right w:val="nil"/>
            </w:tcBorders>
            <w:shd w:val="clear" w:color="auto" w:fill="auto"/>
            <w:noWrap/>
            <w:vAlign w:val="center"/>
            <w:hideMark/>
          </w:tcPr>
          <w:p w14:paraId="40630DC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1128" w:type="dxa"/>
            <w:tcBorders>
              <w:top w:val="nil"/>
              <w:left w:val="nil"/>
              <w:bottom w:val="nil"/>
              <w:right w:val="nil"/>
            </w:tcBorders>
            <w:shd w:val="clear" w:color="auto" w:fill="auto"/>
            <w:noWrap/>
            <w:vAlign w:val="center"/>
            <w:hideMark/>
          </w:tcPr>
          <w:p w14:paraId="331506C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9.1%</w:t>
            </w:r>
          </w:p>
        </w:tc>
        <w:tc>
          <w:tcPr>
            <w:tcW w:w="347" w:type="dxa"/>
            <w:tcBorders>
              <w:top w:val="nil"/>
              <w:left w:val="nil"/>
              <w:bottom w:val="nil"/>
              <w:right w:val="nil"/>
            </w:tcBorders>
            <w:shd w:val="clear" w:color="auto" w:fill="auto"/>
            <w:noWrap/>
            <w:vAlign w:val="center"/>
            <w:hideMark/>
          </w:tcPr>
          <w:p w14:paraId="48B0E41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992" w:type="dxa"/>
            <w:tcBorders>
              <w:top w:val="nil"/>
              <w:left w:val="nil"/>
              <w:bottom w:val="nil"/>
              <w:right w:val="nil"/>
            </w:tcBorders>
            <w:shd w:val="clear" w:color="auto" w:fill="auto"/>
            <w:noWrap/>
            <w:vAlign w:val="center"/>
            <w:hideMark/>
          </w:tcPr>
          <w:p w14:paraId="452A44B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9.1%</w:t>
            </w:r>
          </w:p>
        </w:tc>
      </w:tr>
      <w:tr w:rsidR="006164E5" w:rsidRPr="00886CB1" w14:paraId="38FA4D59" w14:textId="77777777" w:rsidTr="006164E5">
        <w:trPr>
          <w:trHeight w:val="273"/>
        </w:trPr>
        <w:tc>
          <w:tcPr>
            <w:tcW w:w="1450" w:type="dxa"/>
            <w:tcBorders>
              <w:top w:val="nil"/>
              <w:left w:val="nil"/>
              <w:bottom w:val="nil"/>
              <w:right w:val="nil"/>
            </w:tcBorders>
            <w:shd w:val="clear" w:color="auto" w:fill="auto"/>
            <w:noWrap/>
            <w:vAlign w:val="center"/>
            <w:hideMark/>
          </w:tcPr>
          <w:p w14:paraId="47223461"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I 4, [5],12:i:-</w:t>
            </w:r>
          </w:p>
        </w:tc>
        <w:tc>
          <w:tcPr>
            <w:tcW w:w="485" w:type="dxa"/>
            <w:tcBorders>
              <w:top w:val="nil"/>
              <w:left w:val="nil"/>
              <w:bottom w:val="nil"/>
              <w:right w:val="nil"/>
            </w:tcBorders>
            <w:shd w:val="clear" w:color="auto" w:fill="auto"/>
            <w:noWrap/>
            <w:vAlign w:val="center"/>
            <w:hideMark/>
          </w:tcPr>
          <w:p w14:paraId="06404AA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w:t>
            </w:r>
          </w:p>
        </w:tc>
        <w:tc>
          <w:tcPr>
            <w:tcW w:w="1151" w:type="dxa"/>
            <w:tcBorders>
              <w:top w:val="nil"/>
              <w:left w:val="nil"/>
              <w:bottom w:val="nil"/>
              <w:right w:val="nil"/>
            </w:tcBorders>
            <w:shd w:val="clear" w:color="auto" w:fill="auto"/>
            <w:noWrap/>
            <w:vAlign w:val="center"/>
            <w:hideMark/>
          </w:tcPr>
          <w:p w14:paraId="6B7DA13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2.3%</w:t>
            </w:r>
          </w:p>
        </w:tc>
        <w:tc>
          <w:tcPr>
            <w:tcW w:w="455" w:type="dxa"/>
            <w:tcBorders>
              <w:top w:val="nil"/>
              <w:left w:val="nil"/>
              <w:bottom w:val="nil"/>
              <w:right w:val="nil"/>
            </w:tcBorders>
            <w:shd w:val="clear" w:color="auto" w:fill="auto"/>
            <w:noWrap/>
            <w:vAlign w:val="center"/>
            <w:hideMark/>
          </w:tcPr>
          <w:p w14:paraId="4D9DC68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984" w:type="dxa"/>
            <w:tcBorders>
              <w:top w:val="nil"/>
              <w:left w:val="nil"/>
              <w:bottom w:val="nil"/>
              <w:right w:val="nil"/>
            </w:tcBorders>
            <w:shd w:val="clear" w:color="auto" w:fill="auto"/>
            <w:noWrap/>
            <w:vAlign w:val="center"/>
            <w:hideMark/>
          </w:tcPr>
          <w:p w14:paraId="38D6922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0.9%</w:t>
            </w:r>
          </w:p>
        </w:tc>
        <w:tc>
          <w:tcPr>
            <w:tcW w:w="483" w:type="dxa"/>
            <w:tcBorders>
              <w:top w:val="nil"/>
              <w:left w:val="nil"/>
              <w:bottom w:val="nil"/>
              <w:right w:val="nil"/>
            </w:tcBorders>
            <w:shd w:val="clear" w:color="auto" w:fill="auto"/>
            <w:noWrap/>
            <w:vAlign w:val="center"/>
            <w:hideMark/>
          </w:tcPr>
          <w:p w14:paraId="1AB17281" w14:textId="77777777" w:rsidR="006164E5" w:rsidRPr="00886CB1" w:rsidRDefault="006164E5" w:rsidP="006164E5">
            <w:pPr>
              <w:jc w:val="center"/>
              <w:rPr>
                <w:rFonts w:ascii="Times New Roman" w:eastAsia="Times New Roman" w:hAnsi="Times New Roman"/>
                <w:sz w:val="20"/>
                <w:szCs w:val="20"/>
              </w:rPr>
            </w:pPr>
          </w:p>
        </w:tc>
        <w:tc>
          <w:tcPr>
            <w:tcW w:w="1128" w:type="dxa"/>
            <w:tcBorders>
              <w:top w:val="nil"/>
              <w:left w:val="nil"/>
              <w:bottom w:val="nil"/>
              <w:right w:val="nil"/>
            </w:tcBorders>
            <w:shd w:val="clear" w:color="auto" w:fill="auto"/>
            <w:noWrap/>
            <w:vAlign w:val="center"/>
            <w:hideMark/>
          </w:tcPr>
          <w:p w14:paraId="24828945" w14:textId="77777777" w:rsidR="006164E5" w:rsidRPr="00886CB1" w:rsidRDefault="006164E5" w:rsidP="006164E5">
            <w:pPr>
              <w:jc w:val="center"/>
              <w:rPr>
                <w:rFonts w:ascii="Times New Roman" w:eastAsia="Times New Roman" w:hAnsi="Times New Roman"/>
                <w:sz w:val="20"/>
                <w:szCs w:val="20"/>
              </w:rPr>
            </w:pPr>
          </w:p>
        </w:tc>
        <w:tc>
          <w:tcPr>
            <w:tcW w:w="347" w:type="dxa"/>
            <w:tcBorders>
              <w:top w:val="nil"/>
              <w:left w:val="nil"/>
              <w:bottom w:val="nil"/>
              <w:right w:val="nil"/>
            </w:tcBorders>
            <w:shd w:val="clear" w:color="auto" w:fill="auto"/>
            <w:noWrap/>
            <w:vAlign w:val="center"/>
            <w:hideMark/>
          </w:tcPr>
          <w:p w14:paraId="3ED8DDB4" w14:textId="77777777" w:rsidR="006164E5" w:rsidRPr="00886CB1" w:rsidRDefault="006164E5" w:rsidP="006164E5">
            <w:pPr>
              <w:jc w:val="center"/>
              <w:rPr>
                <w:rFonts w:ascii="Times New Roman" w:eastAsia="Times New Roman" w:hAnsi="Times New Roman"/>
                <w:sz w:val="20"/>
                <w:szCs w:val="20"/>
              </w:rPr>
            </w:pPr>
          </w:p>
        </w:tc>
        <w:tc>
          <w:tcPr>
            <w:tcW w:w="992" w:type="dxa"/>
            <w:tcBorders>
              <w:top w:val="nil"/>
              <w:left w:val="nil"/>
              <w:bottom w:val="nil"/>
              <w:right w:val="nil"/>
            </w:tcBorders>
            <w:shd w:val="clear" w:color="auto" w:fill="auto"/>
            <w:noWrap/>
            <w:vAlign w:val="center"/>
            <w:hideMark/>
          </w:tcPr>
          <w:p w14:paraId="20BE20BA"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62DE7F48" w14:textId="77777777" w:rsidTr="006164E5">
        <w:trPr>
          <w:trHeight w:val="273"/>
        </w:trPr>
        <w:tc>
          <w:tcPr>
            <w:tcW w:w="1450" w:type="dxa"/>
            <w:tcBorders>
              <w:top w:val="nil"/>
              <w:left w:val="nil"/>
              <w:bottom w:val="nil"/>
              <w:right w:val="nil"/>
            </w:tcBorders>
            <w:shd w:val="clear" w:color="auto" w:fill="auto"/>
            <w:noWrap/>
            <w:vAlign w:val="center"/>
            <w:hideMark/>
          </w:tcPr>
          <w:p w14:paraId="757617A3"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Infantis</w:t>
            </w:r>
          </w:p>
        </w:tc>
        <w:tc>
          <w:tcPr>
            <w:tcW w:w="485" w:type="dxa"/>
            <w:tcBorders>
              <w:top w:val="nil"/>
              <w:left w:val="nil"/>
              <w:bottom w:val="nil"/>
              <w:right w:val="nil"/>
            </w:tcBorders>
            <w:shd w:val="clear" w:color="auto" w:fill="auto"/>
            <w:noWrap/>
            <w:vAlign w:val="center"/>
            <w:hideMark/>
          </w:tcPr>
          <w:p w14:paraId="4E75ACE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1151" w:type="dxa"/>
            <w:tcBorders>
              <w:top w:val="nil"/>
              <w:left w:val="nil"/>
              <w:bottom w:val="nil"/>
              <w:right w:val="nil"/>
            </w:tcBorders>
            <w:shd w:val="clear" w:color="auto" w:fill="auto"/>
            <w:noWrap/>
            <w:vAlign w:val="center"/>
            <w:hideMark/>
          </w:tcPr>
          <w:p w14:paraId="1377920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0.8%</w:t>
            </w:r>
          </w:p>
        </w:tc>
        <w:tc>
          <w:tcPr>
            <w:tcW w:w="455" w:type="dxa"/>
            <w:tcBorders>
              <w:top w:val="nil"/>
              <w:left w:val="nil"/>
              <w:bottom w:val="nil"/>
              <w:right w:val="nil"/>
            </w:tcBorders>
            <w:shd w:val="clear" w:color="auto" w:fill="auto"/>
            <w:noWrap/>
            <w:vAlign w:val="center"/>
            <w:hideMark/>
          </w:tcPr>
          <w:p w14:paraId="6D291A0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984" w:type="dxa"/>
            <w:tcBorders>
              <w:top w:val="nil"/>
              <w:left w:val="nil"/>
              <w:bottom w:val="nil"/>
              <w:right w:val="nil"/>
            </w:tcBorders>
            <w:shd w:val="clear" w:color="auto" w:fill="auto"/>
            <w:noWrap/>
            <w:vAlign w:val="center"/>
            <w:hideMark/>
          </w:tcPr>
          <w:p w14:paraId="5CD7C34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0.9%</w:t>
            </w:r>
          </w:p>
        </w:tc>
        <w:tc>
          <w:tcPr>
            <w:tcW w:w="483" w:type="dxa"/>
            <w:tcBorders>
              <w:top w:val="nil"/>
              <w:left w:val="nil"/>
              <w:bottom w:val="nil"/>
              <w:right w:val="nil"/>
            </w:tcBorders>
            <w:shd w:val="clear" w:color="auto" w:fill="auto"/>
            <w:noWrap/>
            <w:vAlign w:val="center"/>
            <w:hideMark/>
          </w:tcPr>
          <w:p w14:paraId="5C6B3AB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1128" w:type="dxa"/>
            <w:tcBorders>
              <w:top w:val="nil"/>
              <w:left w:val="nil"/>
              <w:bottom w:val="nil"/>
              <w:right w:val="nil"/>
            </w:tcBorders>
            <w:shd w:val="clear" w:color="auto" w:fill="auto"/>
            <w:noWrap/>
            <w:vAlign w:val="center"/>
            <w:hideMark/>
          </w:tcPr>
          <w:p w14:paraId="18B8094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3.0%</w:t>
            </w:r>
          </w:p>
        </w:tc>
        <w:tc>
          <w:tcPr>
            <w:tcW w:w="347" w:type="dxa"/>
            <w:tcBorders>
              <w:top w:val="nil"/>
              <w:left w:val="nil"/>
              <w:bottom w:val="nil"/>
              <w:right w:val="nil"/>
            </w:tcBorders>
            <w:shd w:val="clear" w:color="auto" w:fill="auto"/>
            <w:noWrap/>
            <w:vAlign w:val="center"/>
            <w:hideMark/>
          </w:tcPr>
          <w:p w14:paraId="67487BE6" w14:textId="77777777" w:rsidR="006164E5" w:rsidRPr="00886CB1" w:rsidRDefault="006164E5" w:rsidP="006164E5">
            <w:pPr>
              <w:jc w:val="center"/>
              <w:rPr>
                <w:rFonts w:ascii="Times New Roman" w:eastAsia="Times New Roman" w:hAnsi="Times New Roman"/>
                <w:sz w:val="20"/>
                <w:szCs w:val="20"/>
              </w:rPr>
            </w:pPr>
          </w:p>
        </w:tc>
        <w:tc>
          <w:tcPr>
            <w:tcW w:w="992" w:type="dxa"/>
            <w:tcBorders>
              <w:top w:val="nil"/>
              <w:left w:val="nil"/>
              <w:bottom w:val="nil"/>
              <w:right w:val="nil"/>
            </w:tcBorders>
            <w:shd w:val="clear" w:color="auto" w:fill="auto"/>
            <w:noWrap/>
            <w:vAlign w:val="center"/>
            <w:hideMark/>
          </w:tcPr>
          <w:p w14:paraId="62C60C9B"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3D6A7789" w14:textId="77777777" w:rsidTr="006164E5">
        <w:trPr>
          <w:trHeight w:val="273"/>
        </w:trPr>
        <w:tc>
          <w:tcPr>
            <w:tcW w:w="1450" w:type="dxa"/>
            <w:tcBorders>
              <w:top w:val="nil"/>
              <w:left w:val="nil"/>
              <w:bottom w:val="nil"/>
              <w:right w:val="nil"/>
            </w:tcBorders>
            <w:shd w:val="clear" w:color="auto" w:fill="auto"/>
            <w:noWrap/>
            <w:vAlign w:val="center"/>
            <w:hideMark/>
          </w:tcPr>
          <w:p w14:paraId="0CC5D95B"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Cubana</w:t>
            </w:r>
          </w:p>
        </w:tc>
        <w:tc>
          <w:tcPr>
            <w:tcW w:w="485" w:type="dxa"/>
            <w:tcBorders>
              <w:top w:val="nil"/>
              <w:left w:val="nil"/>
              <w:bottom w:val="nil"/>
              <w:right w:val="nil"/>
            </w:tcBorders>
            <w:shd w:val="clear" w:color="auto" w:fill="auto"/>
            <w:noWrap/>
            <w:vAlign w:val="center"/>
            <w:hideMark/>
          </w:tcPr>
          <w:p w14:paraId="1D3036A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1151" w:type="dxa"/>
            <w:tcBorders>
              <w:top w:val="nil"/>
              <w:left w:val="nil"/>
              <w:bottom w:val="nil"/>
              <w:right w:val="nil"/>
            </w:tcBorders>
            <w:shd w:val="clear" w:color="auto" w:fill="auto"/>
            <w:noWrap/>
            <w:vAlign w:val="center"/>
            <w:hideMark/>
          </w:tcPr>
          <w:p w14:paraId="5DAC654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w:t>
            </w:r>
          </w:p>
        </w:tc>
        <w:tc>
          <w:tcPr>
            <w:tcW w:w="455" w:type="dxa"/>
            <w:tcBorders>
              <w:top w:val="nil"/>
              <w:left w:val="nil"/>
              <w:bottom w:val="nil"/>
              <w:right w:val="nil"/>
            </w:tcBorders>
            <w:shd w:val="clear" w:color="auto" w:fill="auto"/>
            <w:noWrap/>
            <w:vAlign w:val="center"/>
            <w:hideMark/>
          </w:tcPr>
          <w:p w14:paraId="39B7184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984" w:type="dxa"/>
            <w:tcBorders>
              <w:top w:val="nil"/>
              <w:left w:val="nil"/>
              <w:bottom w:val="nil"/>
              <w:right w:val="nil"/>
            </w:tcBorders>
            <w:shd w:val="clear" w:color="auto" w:fill="auto"/>
            <w:noWrap/>
            <w:vAlign w:val="center"/>
            <w:hideMark/>
          </w:tcPr>
          <w:p w14:paraId="402A7B4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0.9%</w:t>
            </w:r>
          </w:p>
        </w:tc>
        <w:tc>
          <w:tcPr>
            <w:tcW w:w="483" w:type="dxa"/>
            <w:tcBorders>
              <w:top w:val="nil"/>
              <w:left w:val="nil"/>
              <w:bottom w:val="nil"/>
              <w:right w:val="nil"/>
            </w:tcBorders>
            <w:shd w:val="clear" w:color="auto" w:fill="auto"/>
            <w:noWrap/>
            <w:vAlign w:val="center"/>
            <w:hideMark/>
          </w:tcPr>
          <w:p w14:paraId="38C87B28" w14:textId="77777777" w:rsidR="006164E5" w:rsidRPr="00886CB1" w:rsidRDefault="006164E5" w:rsidP="006164E5">
            <w:pPr>
              <w:jc w:val="center"/>
              <w:rPr>
                <w:rFonts w:ascii="Times New Roman" w:eastAsia="Times New Roman" w:hAnsi="Times New Roman"/>
                <w:sz w:val="20"/>
                <w:szCs w:val="20"/>
              </w:rPr>
            </w:pPr>
          </w:p>
        </w:tc>
        <w:tc>
          <w:tcPr>
            <w:tcW w:w="1128" w:type="dxa"/>
            <w:tcBorders>
              <w:top w:val="nil"/>
              <w:left w:val="nil"/>
              <w:bottom w:val="nil"/>
              <w:right w:val="nil"/>
            </w:tcBorders>
            <w:shd w:val="clear" w:color="auto" w:fill="auto"/>
            <w:noWrap/>
            <w:vAlign w:val="center"/>
            <w:hideMark/>
          </w:tcPr>
          <w:p w14:paraId="7E298CFD" w14:textId="77777777" w:rsidR="006164E5" w:rsidRPr="00886CB1" w:rsidRDefault="006164E5" w:rsidP="006164E5">
            <w:pPr>
              <w:jc w:val="center"/>
              <w:rPr>
                <w:rFonts w:ascii="Times New Roman" w:eastAsia="Times New Roman" w:hAnsi="Times New Roman"/>
                <w:sz w:val="20"/>
                <w:szCs w:val="20"/>
              </w:rPr>
            </w:pPr>
          </w:p>
        </w:tc>
        <w:tc>
          <w:tcPr>
            <w:tcW w:w="347" w:type="dxa"/>
            <w:tcBorders>
              <w:top w:val="nil"/>
              <w:left w:val="nil"/>
              <w:bottom w:val="nil"/>
              <w:right w:val="nil"/>
            </w:tcBorders>
            <w:shd w:val="clear" w:color="auto" w:fill="auto"/>
            <w:noWrap/>
            <w:vAlign w:val="center"/>
            <w:hideMark/>
          </w:tcPr>
          <w:p w14:paraId="1B12AF7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992" w:type="dxa"/>
            <w:tcBorders>
              <w:top w:val="nil"/>
              <w:left w:val="nil"/>
              <w:bottom w:val="nil"/>
              <w:right w:val="nil"/>
            </w:tcBorders>
            <w:shd w:val="clear" w:color="auto" w:fill="auto"/>
            <w:noWrap/>
            <w:vAlign w:val="center"/>
            <w:hideMark/>
          </w:tcPr>
          <w:p w14:paraId="36E2FF5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9.1%</w:t>
            </w:r>
          </w:p>
        </w:tc>
      </w:tr>
      <w:tr w:rsidR="006164E5" w:rsidRPr="00886CB1" w14:paraId="0A5115C8" w14:textId="77777777" w:rsidTr="006164E5">
        <w:trPr>
          <w:trHeight w:val="273"/>
        </w:trPr>
        <w:tc>
          <w:tcPr>
            <w:tcW w:w="1450" w:type="dxa"/>
            <w:tcBorders>
              <w:top w:val="nil"/>
              <w:left w:val="nil"/>
              <w:bottom w:val="nil"/>
              <w:right w:val="nil"/>
            </w:tcBorders>
            <w:shd w:val="clear" w:color="auto" w:fill="auto"/>
            <w:noWrap/>
            <w:vAlign w:val="center"/>
            <w:hideMark/>
          </w:tcPr>
          <w:p w14:paraId="38788ED3"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Concord</w:t>
            </w:r>
          </w:p>
        </w:tc>
        <w:tc>
          <w:tcPr>
            <w:tcW w:w="485" w:type="dxa"/>
            <w:tcBorders>
              <w:top w:val="nil"/>
              <w:left w:val="nil"/>
              <w:bottom w:val="nil"/>
              <w:right w:val="nil"/>
            </w:tcBorders>
            <w:shd w:val="clear" w:color="auto" w:fill="auto"/>
            <w:noWrap/>
            <w:vAlign w:val="center"/>
            <w:hideMark/>
          </w:tcPr>
          <w:p w14:paraId="040BF62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1151" w:type="dxa"/>
            <w:tcBorders>
              <w:top w:val="nil"/>
              <w:left w:val="nil"/>
              <w:bottom w:val="nil"/>
              <w:right w:val="nil"/>
            </w:tcBorders>
            <w:shd w:val="clear" w:color="auto" w:fill="auto"/>
            <w:noWrap/>
            <w:vAlign w:val="center"/>
            <w:hideMark/>
          </w:tcPr>
          <w:p w14:paraId="59EE937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w:t>
            </w:r>
          </w:p>
        </w:tc>
        <w:tc>
          <w:tcPr>
            <w:tcW w:w="455" w:type="dxa"/>
            <w:tcBorders>
              <w:top w:val="nil"/>
              <w:left w:val="nil"/>
              <w:bottom w:val="nil"/>
              <w:right w:val="nil"/>
            </w:tcBorders>
            <w:shd w:val="clear" w:color="auto" w:fill="auto"/>
            <w:noWrap/>
            <w:vAlign w:val="center"/>
            <w:hideMark/>
          </w:tcPr>
          <w:p w14:paraId="309C8557" w14:textId="77777777" w:rsidR="006164E5" w:rsidRPr="00886CB1" w:rsidRDefault="006164E5" w:rsidP="006164E5">
            <w:pPr>
              <w:jc w:val="center"/>
              <w:rPr>
                <w:rFonts w:ascii="Times New Roman" w:eastAsia="Times New Roman" w:hAnsi="Times New Roman"/>
                <w:sz w:val="20"/>
                <w:szCs w:val="20"/>
              </w:rPr>
            </w:pPr>
          </w:p>
        </w:tc>
        <w:tc>
          <w:tcPr>
            <w:tcW w:w="984" w:type="dxa"/>
            <w:tcBorders>
              <w:top w:val="nil"/>
              <w:left w:val="nil"/>
              <w:bottom w:val="nil"/>
              <w:right w:val="nil"/>
            </w:tcBorders>
            <w:shd w:val="clear" w:color="auto" w:fill="auto"/>
            <w:noWrap/>
            <w:vAlign w:val="center"/>
            <w:hideMark/>
          </w:tcPr>
          <w:p w14:paraId="7FB42229" w14:textId="77777777" w:rsidR="006164E5" w:rsidRPr="00886CB1" w:rsidRDefault="006164E5" w:rsidP="006164E5">
            <w:pPr>
              <w:jc w:val="center"/>
              <w:rPr>
                <w:rFonts w:ascii="Times New Roman" w:eastAsia="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3C8F6AA4" w14:textId="77777777" w:rsidR="006164E5" w:rsidRPr="00886CB1" w:rsidRDefault="006164E5" w:rsidP="006164E5">
            <w:pPr>
              <w:jc w:val="center"/>
              <w:rPr>
                <w:rFonts w:ascii="Times New Roman" w:eastAsia="Times New Roman" w:hAnsi="Times New Roman"/>
                <w:sz w:val="20"/>
                <w:szCs w:val="20"/>
              </w:rPr>
            </w:pPr>
          </w:p>
        </w:tc>
        <w:tc>
          <w:tcPr>
            <w:tcW w:w="1128" w:type="dxa"/>
            <w:tcBorders>
              <w:top w:val="nil"/>
              <w:left w:val="nil"/>
              <w:bottom w:val="nil"/>
              <w:right w:val="nil"/>
            </w:tcBorders>
            <w:shd w:val="clear" w:color="auto" w:fill="auto"/>
            <w:noWrap/>
            <w:vAlign w:val="center"/>
            <w:hideMark/>
          </w:tcPr>
          <w:p w14:paraId="64FAF735" w14:textId="77777777" w:rsidR="006164E5" w:rsidRPr="00886CB1" w:rsidRDefault="006164E5" w:rsidP="006164E5">
            <w:pPr>
              <w:jc w:val="center"/>
              <w:rPr>
                <w:rFonts w:ascii="Times New Roman" w:eastAsia="Times New Roman" w:hAnsi="Times New Roman"/>
                <w:sz w:val="20"/>
                <w:szCs w:val="20"/>
              </w:rPr>
            </w:pPr>
          </w:p>
        </w:tc>
        <w:tc>
          <w:tcPr>
            <w:tcW w:w="347" w:type="dxa"/>
            <w:tcBorders>
              <w:top w:val="nil"/>
              <w:left w:val="nil"/>
              <w:bottom w:val="nil"/>
              <w:right w:val="nil"/>
            </w:tcBorders>
            <w:shd w:val="clear" w:color="auto" w:fill="auto"/>
            <w:noWrap/>
            <w:vAlign w:val="center"/>
            <w:hideMark/>
          </w:tcPr>
          <w:p w14:paraId="0AEAA019" w14:textId="77777777" w:rsidR="006164E5" w:rsidRPr="00886CB1" w:rsidRDefault="006164E5" w:rsidP="006164E5">
            <w:pPr>
              <w:jc w:val="center"/>
              <w:rPr>
                <w:rFonts w:ascii="Times New Roman" w:eastAsia="Times New Roman" w:hAnsi="Times New Roman"/>
                <w:sz w:val="20"/>
                <w:szCs w:val="20"/>
              </w:rPr>
            </w:pPr>
          </w:p>
        </w:tc>
        <w:tc>
          <w:tcPr>
            <w:tcW w:w="992" w:type="dxa"/>
            <w:tcBorders>
              <w:top w:val="nil"/>
              <w:left w:val="nil"/>
              <w:bottom w:val="nil"/>
              <w:right w:val="nil"/>
            </w:tcBorders>
            <w:shd w:val="clear" w:color="auto" w:fill="auto"/>
            <w:noWrap/>
            <w:vAlign w:val="center"/>
            <w:hideMark/>
          </w:tcPr>
          <w:p w14:paraId="660C8B83"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282B135A" w14:textId="77777777" w:rsidTr="006164E5">
        <w:trPr>
          <w:trHeight w:val="273"/>
        </w:trPr>
        <w:tc>
          <w:tcPr>
            <w:tcW w:w="1450" w:type="dxa"/>
            <w:tcBorders>
              <w:top w:val="nil"/>
              <w:left w:val="nil"/>
              <w:bottom w:val="nil"/>
              <w:right w:val="nil"/>
            </w:tcBorders>
            <w:shd w:val="clear" w:color="auto" w:fill="auto"/>
            <w:noWrap/>
            <w:vAlign w:val="center"/>
            <w:hideMark/>
          </w:tcPr>
          <w:p w14:paraId="63BD506D"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Denver</w:t>
            </w:r>
          </w:p>
        </w:tc>
        <w:tc>
          <w:tcPr>
            <w:tcW w:w="485" w:type="dxa"/>
            <w:tcBorders>
              <w:top w:val="nil"/>
              <w:left w:val="nil"/>
              <w:bottom w:val="nil"/>
              <w:right w:val="nil"/>
            </w:tcBorders>
            <w:shd w:val="clear" w:color="auto" w:fill="auto"/>
            <w:noWrap/>
            <w:vAlign w:val="center"/>
            <w:hideMark/>
          </w:tcPr>
          <w:p w14:paraId="70C35D5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1151" w:type="dxa"/>
            <w:tcBorders>
              <w:top w:val="nil"/>
              <w:left w:val="nil"/>
              <w:bottom w:val="nil"/>
              <w:right w:val="nil"/>
            </w:tcBorders>
            <w:shd w:val="clear" w:color="auto" w:fill="auto"/>
            <w:noWrap/>
            <w:vAlign w:val="center"/>
            <w:hideMark/>
          </w:tcPr>
          <w:p w14:paraId="11E069C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0.8%</w:t>
            </w:r>
          </w:p>
        </w:tc>
        <w:tc>
          <w:tcPr>
            <w:tcW w:w="455" w:type="dxa"/>
            <w:tcBorders>
              <w:top w:val="nil"/>
              <w:left w:val="nil"/>
              <w:bottom w:val="nil"/>
              <w:right w:val="nil"/>
            </w:tcBorders>
            <w:shd w:val="clear" w:color="auto" w:fill="auto"/>
            <w:noWrap/>
            <w:vAlign w:val="center"/>
            <w:hideMark/>
          </w:tcPr>
          <w:p w14:paraId="69461642" w14:textId="77777777" w:rsidR="006164E5" w:rsidRPr="00886CB1" w:rsidRDefault="006164E5" w:rsidP="006164E5">
            <w:pPr>
              <w:jc w:val="center"/>
              <w:rPr>
                <w:rFonts w:ascii="Times New Roman" w:eastAsia="Times New Roman" w:hAnsi="Times New Roman"/>
                <w:sz w:val="20"/>
                <w:szCs w:val="20"/>
              </w:rPr>
            </w:pPr>
          </w:p>
        </w:tc>
        <w:tc>
          <w:tcPr>
            <w:tcW w:w="984" w:type="dxa"/>
            <w:tcBorders>
              <w:top w:val="nil"/>
              <w:left w:val="nil"/>
              <w:bottom w:val="nil"/>
              <w:right w:val="nil"/>
            </w:tcBorders>
            <w:shd w:val="clear" w:color="auto" w:fill="auto"/>
            <w:noWrap/>
            <w:vAlign w:val="center"/>
            <w:hideMark/>
          </w:tcPr>
          <w:p w14:paraId="40D0D990" w14:textId="77777777" w:rsidR="006164E5" w:rsidRPr="00886CB1" w:rsidRDefault="006164E5" w:rsidP="006164E5">
            <w:pPr>
              <w:jc w:val="center"/>
              <w:rPr>
                <w:rFonts w:ascii="Times New Roman" w:eastAsia="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27373F42" w14:textId="77777777" w:rsidR="006164E5" w:rsidRPr="00886CB1" w:rsidRDefault="006164E5" w:rsidP="006164E5">
            <w:pPr>
              <w:jc w:val="center"/>
              <w:rPr>
                <w:rFonts w:ascii="Times New Roman" w:eastAsia="Times New Roman" w:hAnsi="Times New Roman"/>
                <w:sz w:val="20"/>
                <w:szCs w:val="20"/>
              </w:rPr>
            </w:pPr>
          </w:p>
        </w:tc>
        <w:tc>
          <w:tcPr>
            <w:tcW w:w="1128" w:type="dxa"/>
            <w:tcBorders>
              <w:top w:val="nil"/>
              <w:left w:val="nil"/>
              <w:bottom w:val="nil"/>
              <w:right w:val="nil"/>
            </w:tcBorders>
            <w:shd w:val="clear" w:color="auto" w:fill="auto"/>
            <w:noWrap/>
            <w:vAlign w:val="center"/>
            <w:hideMark/>
          </w:tcPr>
          <w:p w14:paraId="0D828791" w14:textId="77777777" w:rsidR="006164E5" w:rsidRPr="00886CB1" w:rsidRDefault="006164E5" w:rsidP="006164E5">
            <w:pPr>
              <w:jc w:val="center"/>
              <w:rPr>
                <w:rFonts w:ascii="Times New Roman" w:eastAsia="Times New Roman" w:hAnsi="Times New Roman"/>
                <w:sz w:val="20"/>
                <w:szCs w:val="20"/>
              </w:rPr>
            </w:pPr>
          </w:p>
        </w:tc>
        <w:tc>
          <w:tcPr>
            <w:tcW w:w="347" w:type="dxa"/>
            <w:tcBorders>
              <w:top w:val="nil"/>
              <w:left w:val="nil"/>
              <w:bottom w:val="nil"/>
              <w:right w:val="nil"/>
            </w:tcBorders>
            <w:shd w:val="clear" w:color="auto" w:fill="auto"/>
            <w:noWrap/>
            <w:vAlign w:val="center"/>
            <w:hideMark/>
          </w:tcPr>
          <w:p w14:paraId="63978F2E" w14:textId="77777777" w:rsidR="006164E5" w:rsidRPr="00886CB1" w:rsidRDefault="006164E5" w:rsidP="006164E5">
            <w:pPr>
              <w:jc w:val="center"/>
              <w:rPr>
                <w:rFonts w:ascii="Times New Roman" w:eastAsia="Times New Roman" w:hAnsi="Times New Roman"/>
                <w:sz w:val="20"/>
                <w:szCs w:val="20"/>
              </w:rPr>
            </w:pPr>
          </w:p>
        </w:tc>
        <w:tc>
          <w:tcPr>
            <w:tcW w:w="992" w:type="dxa"/>
            <w:tcBorders>
              <w:top w:val="nil"/>
              <w:left w:val="nil"/>
              <w:bottom w:val="nil"/>
              <w:right w:val="nil"/>
            </w:tcBorders>
            <w:shd w:val="clear" w:color="auto" w:fill="auto"/>
            <w:noWrap/>
            <w:vAlign w:val="center"/>
            <w:hideMark/>
          </w:tcPr>
          <w:p w14:paraId="485CB8D1"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5CF33381" w14:textId="77777777" w:rsidTr="006164E5">
        <w:trPr>
          <w:trHeight w:val="273"/>
        </w:trPr>
        <w:tc>
          <w:tcPr>
            <w:tcW w:w="1450" w:type="dxa"/>
            <w:tcBorders>
              <w:top w:val="nil"/>
              <w:left w:val="nil"/>
              <w:bottom w:val="nil"/>
              <w:right w:val="nil"/>
            </w:tcBorders>
            <w:shd w:val="clear" w:color="auto" w:fill="auto"/>
            <w:noWrap/>
            <w:vAlign w:val="center"/>
            <w:hideMark/>
          </w:tcPr>
          <w:p w14:paraId="17922CFA"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Kentucky </w:t>
            </w:r>
          </w:p>
        </w:tc>
        <w:tc>
          <w:tcPr>
            <w:tcW w:w="485" w:type="dxa"/>
            <w:tcBorders>
              <w:top w:val="nil"/>
              <w:left w:val="nil"/>
              <w:bottom w:val="nil"/>
              <w:right w:val="nil"/>
            </w:tcBorders>
            <w:shd w:val="clear" w:color="auto" w:fill="auto"/>
            <w:noWrap/>
            <w:vAlign w:val="center"/>
            <w:hideMark/>
          </w:tcPr>
          <w:p w14:paraId="5DD43F0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1151" w:type="dxa"/>
            <w:tcBorders>
              <w:top w:val="nil"/>
              <w:left w:val="nil"/>
              <w:bottom w:val="nil"/>
              <w:right w:val="nil"/>
            </w:tcBorders>
            <w:shd w:val="clear" w:color="auto" w:fill="auto"/>
            <w:noWrap/>
            <w:vAlign w:val="center"/>
            <w:hideMark/>
          </w:tcPr>
          <w:p w14:paraId="3282989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w:t>
            </w:r>
          </w:p>
        </w:tc>
        <w:tc>
          <w:tcPr>
            <w:tcW w:w="455" w:type="dxa"/>
            <w:tcBorders>
              <w:top w:val="nil"/>
              <w:left w:val="nil"/>
              <w:bottom w:val="nil"/>
              <w:right w:val="nil"/>
            </w:tcBorders>
            <w:shd w:val="clear" w:color="auto" w:fill="auto"/>
            <w:noWrap/>
            <w:vAlign w:val="center"/>
            <w:hideMark/>
          </w:tcPr>
          <w:p w14:paraId="57253A77" w14:textId="77777777" w:rsidR="006164E5" w:rsidRPr="00886CB1" w:rsidRDefault="006164E5" w:rsidP="006164E5">
            <w:pPr>
              <w:jc w:val="center"/>
              <w:rPr>
                <w:rFonts w:ascii="Times New Roman" w:eastAsia="Times New Roman" w:hAnsi="Times New Roman"/>
                <w:sz w:val="20"/>
                <w:szCs w:val="20"/>
              </w:rPr>
            </w:pPr>
          </w:p>
        </w:tc>
        <w:tc>
          <w:tcPr>
            <w:tcW w:w="984" w:type="dxa"/>
            <w:tcBorders>
              <w:top w:val="nil"/>
              <w:left w:val="nil"/>
              <w:bottom w:val="nil"/>
              <w:right w:val="nil"/>
            </w:tcBorders>
            <w:shd w:val="clear" w:color="auto" w:fill="auto"/>
            <w:noWrap/>
            <w:vAlign w:val="center"/>
            <w:hideMark/>
          </w:tcPr>
          <w:p w14:paraId="4A40BDFF" w14:textId="77777777" w:rsidR="006164E5" w:rsidRPr="00886CB1" w:rsidRDefault="006164E5" w:rsidP="006164E5">
            <w:pPr>
              <w:jc w:val="center"/>
              <w:rPr>
                <w:rFonts w:ascii="Times New Roman" w:eastAsia="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30C5C684" w14:textId="77777777" w:rsidR="006164E5" w:rsidRPr="00886CB1" w:rsidRDefault="006164E5" w:rsidP="006164E5">
            <w:pPr>
              <w:jc w:val="center"/>
              <w:rPr>
                <w:rFonts w:ascii="Times New Roman" w:eastAsia="Times New Roman" w:hAnsi="Times New Roman"/>
                <w:sz w:val="20"/>
                <w:szCs w:val="20"/>
              </w:rPr>
            </w:pPr>
          </w:p>
        </w:tc>
        <w:tc>
          <w:tcPr>
            <w:tcW w:w="1128" w:type="dxa"/>
            <w:tcBorders>
              <w:top w:val="nil"/>
              <w:left w:val="nil"/>
              <w:bottom w:val="nil"/>
              <w:right w:val="nil"/>
            </w:tcBorders>
            <w:shd w:val="clear" w:color="auto" w:fill="auto"/>
            <w:noWrap/>
            <w:vAlign w:val="center"/>
            <w:hideMark/>
          </w:tcPr>
          <w:p w14:paraId="2E5D787E" w14:textId="77777777" w:rsidR="006164E5" w:rsidRPr="00886CB1" w:rsidRDefault="006164E5" w:rsidP="006164E5">
            <w:pPr>
              <w:jc w:val="center"/>
              <w:rPr>
                <w:rFonts w:ascii="Times New Roman" w:eastAsia="Times New Roman" w:hAnsi="Times New Roman"/>
                <w:sz w:val="20"/>
                <w:szCs w:val="20"/>
              </w:rPr>
            </w:pPr>
          </w:p>
        </w:tc>
        <w:tc>
          <w:tcPr>
            <w:tcW w:w="347" w:type="dxa"/>
            <w:tcBorders>
              <w:top w:val="nil"/>
              <w:left w:val="nil"/>
              <w:bottom w:val="nil"/>
              <w:right w:val="nil"/>
            </w:tcBorders>
            <w:shd w:val="clear" w:color="auto" w:fill="auto"/>
            <w:noWrap/>
            <w:vAlign w:val="center"/>
            <w:hideMark/>
          </w:tcPr>
          <w:p w14:paraId="52E438A3" w14:textId="77777777" w:rsidR="006164E5" w:rsidRPr="00886CB1" w:rsidRDefault="006164E5" w:rsidP="006164E5">
            <w:pPr>
              <w:jc w:val="center"/>
              <w:rPr>
                <w:rFonts w:ascii="Times New Roman" w:eastAsia="Times New Roman" w:hAnsi="Times New Roman"/>
                <w:sz w:val="20"/>
                <w:szCs w:val="20"/>
              </w:rPr>
            </w:pPr>
          </w:p>
        </w:tc>
        <w:tc>
          <w:tcPr>
            <w:tcW w:w="992" w:type="dxa"/>
            <w:tcBorders>
              <w:top w:val="nil"/>
              <w:left w:val="nil"/>
              <w:bottom w:val="nil"/>
              <w:right w:val="nil"/>
            </w:tcBorders>
            <w:shd w:val="clear" w:color="auto" w:fill="auto"/>
            <w:noWrap/>
            <w:vAlign w:val="center"/>
            <w:hideMark/>
          </w:tcPr>
          <w:p w14:paraId="185DAE44"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385DE2B4" w14:textId="77777777" w:rsidTr="006164E5">
        <w:trPr>
          <w:trHeight w:val="273"/>
        </w:trPr>
        <w:tc>
          <w:tcPr>
            <w:tcW w:w="1450" w:type="dxa"/>
            <w:tcBorders>
              <w:top w:val="nil"/>
              <w:left w:val="nil"/>
              <w:bottom w:val="nil"/>
              <w:right w:val="nil"/>
            </w:tcBorders>
            <w:shd w:val="clear" w:color="auto" w:fill="auto"/>
            <w:noWrap/>
            <w:vAlign w:val="center"/>
            <w:hideMark/>
          </w:tcPr>
          <w:p w14:paraId="790BBCAB"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Choleraesuis</w:t>
            </w:r>
          </w:p>
        </w:tc>
        <w:tc>
          <w:tcPr>
            <w:tcW w:w="485" w:type="dxa"/>
            <w:tcBorders>
              <w:top w:val="nil"/>
              <w:left w:val="nil"/>
              <w:bottom w:val="nil"/>
              <w:right w:val="nil"/>
            </w:tcBorders>
            <w:shd w:val="clear" w:color="auto" w:fill="auto"/>
            <w:noWrap/>
            <w:vAlign w:val="center"/>
            <w:hideMark/>
          </w:tcPr>
          <w:p w14:paraId="5251E00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w:t>
            </w:r>
          </w:p>
        </w:tc>
        <w:tc>
          <w:tcPr>
            <w:tcW w:w="1151" w:type="dxa"/>
            <w:tcBorders>
              <w:top w:val="nil"/>
              <w:left w:val="nil"/>
              <w:bottom w:val="nil"/>
              <w:right w:val="nil"/>
            </w:tcBorders>
            <w:shd w:val="clear" w:color="auto" w:fill="auto"/>
            <w:noWrap/>
            <w:vAlign w:val="center"/>
            <w:hideMark/>
          </w:tcPr>
          <w:p w14:paraId="2A0C931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w:t>
            </w:r>
          </w:p>
        </w:tc>
        <w:tc>
          <w:tcPr>
            <w:tcW w:w="455" w:type="dxa"/>
            <w:tcBorders>
              <w:top w:val="nil"/>
              <w:left w:val="nil"/>
              <w:bottom w:val="nil"/>
              <w:right w:val="nil"/>
            </w:tcBorders>
            <w:shd w:val="clear" w:color="auto" w:fill="auto"/>
            <w:noWrap/>
            <w:vAlign w:val="center"/>
            <w:hideMark/>
          </w:tcPr>
          <w:p w14:paraId="3F746AD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984" w:type="dxa"/>
            <w:tcBorders>
              <w:top w:val="nil"/>
              <w:left w:val="nil"/>
              <w:bottom w:val="nil"/>
              <w:right w:val="nil"/>
            </w:tcBorders>
            <w:shd w:val="clear" w:color="auto" w:fill="auto"/>
            <w:noWrap/>
            <w:vAlign w:val="center"/>
            <w:hideMark/>
          </w:tcPr>
          <w:p w14:paraId="7033B9D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0.9%</w:t>
            </w:r>
          </w:p>
        </w:tc>
        <w:tc>
          <w:tcPr>
            <w:tcW w:w="483" w:type="dxa"/>
            <w:tcBorders>
              <w:top w:val="nil"/>
              <w:left w:val="nil"/>
              <w:bottom w:val="nil"/>
              <w:right w:val="nil"/>
            </w:tcBorders>
            <w:shd w:val="clear" w:color="auto" w:fill="auto"/>
            <w:noWrap/>
            <w:vAlign w:val="center"/>
            <w:hideMark/>
          </w:tcPr>
          <w:p w14:paraId="0B6DFB27" w14:textId="77777777" w:rsidR="006164E5" w:rsidRPr="00886CB1" w:rsidRDefault="006164E5" w:rsidP="006164E5">
            <w:pPr>
              <w:jc w:val="center"/>
              <w:rPr>
                <w:rFonts w:ascii="Times New Roman" w:eastAsia="Times New Roman" w:hAnsi="Times New Roman"/>
                <w:sz w:val="20"/>
                <w:szCs w:val="20"/>
              </w:rPr>
            </w:pPr>
          </w:p>
        </w:tc>
        <w:tc>
          <w:tcPr>
            <w:tcW w:w="1128" w:type="dxa"/>
            <w:tcBorders>
              <w:top w:val="nil"/>
              <w:left w:val="nil"/>
              <w:bottom w:val="nil"/>
              <w:right w:val="nil"/>
            </w:tcBorders>
            <w:shd w:val="clear" w:color="auto" w:fill="auto"/>
            <w:noWrap/>
            <w:vAlign w:val="center"/>
            <w:hideMark/>
          </w:tcPr>
          <w:p w14:paraId="1548AC8F" w14:textId="77777777" w:rsidR="006164E5" w:rsidRPr="00886CB1" w:rsidRDefault="006164E5" w:rsidP="006164E5">
            <w:pPr>
              <w:jc w:val="center"/>
              <w:rPr>
                <w:rFonts w:ascii="Times New Roman" w:eastAsia="Times New Roman" w:hAnsi="Times New Roman"/>
                <w:sz w:val="20"/>
                <w:szCs w:val="20"/>
              </w:rPr>
            </w:pPr>
          </w:p>
        </w:tc>
        <w:tc>
          <w:tcPr>
            <w:tcW w:w="347" w:type="dxa"/>
            <w:tcBorders>
              <w:top w:val="nil"/>
              <w:left w:val="nil"/>
              <w:bottom w:val="nil"/>
              <w:right w:val="nil"/>
            </w:tcBorders>
            <w:shd w:val="clear" w:color="auto" w:fill="auto"/>
            <w:noWrap/>
            <w:vAlign w:val="center"/>
            <w:hideMark/>
          </w:tcPr>
          <w:p w14:paraId="2010B5E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992" w:type="dxa"/>
            <w:tcBorders>
              <w:top w:val="nil"/>
              <w:left w:val="nil"/>
              <w:bottom w:val="nil"/>
              <w:right w:val="nil"/>
            </w:tcBorders>
            <w:shd w:val="clear" w:color="auto" w:fill="auto"/>
            <w:noWrap/>
            <w:vAlign w:val="center"/>
            <w:hideMark/>
          </w:tcPr>
          <w:p w14:paraId="3C2025F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9.1%</w:t>
            </w:r>
          </w:p>
        </w:tc>
      </w:tr>
      <w:tr w:rsidR="006164E5" w:rsidRPr="00886CB1" w14:paraId="4CB777DC" w14:textId="77777777" w:rsidTr="006164E5">
        <w:trPr>
          <w:trHeight w:val="273"/>
        </w:trPr>
        <w:tc>
          <w:tcPr>
            <w:tcW w:w="1450" w:type="dxa"/>
            <w:tcBorders>
              <w:top w:val="nil"/>
              <w:left w:val="nil"/>
              <w:bottom w:val="nil"/>
              <w:right w:val="nil"/>
            </w:tcBorders>
            <w:shd w:val="clear" w:color="auto" w:fill="auto"/>
            <w:noWrap/>
            <w:vAlign w:val="center"/>
            <w:hideMark/>
          </w:tcPr>
          <w:p w14:paraId="04CEE90A"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Paratyphi B</w:t>
            </w:r>
          </w:p>
        </w:tc>
        <w:tc>
          <w:tcPr>
            <w:tcW w:w="485" w:type="dxa"/>
            <w:tcBorders>
              <w:top w:val="nil"/>
              <w:left w:val="nil"/>
              <w:bottom w:val="nil"/>
              <w:right w:val="nil"/>
            </w:tcBorders>
            <w:shd w:val="clear" w:color="auto" w:fill="auto"/>
            <w:noWrap/>
            <w:vAlign w:val="center"/>
            <w:hideMark/>
          </w:tcPr>
          <w:p w14:paraId="10CEC95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w:t>
            </w:r>
          </w:p>
        </w:tc>
        <w:tc>
          <w:tcPr>
            <w:tcW w:w="1151" w:type="dxa"/>
            <w:tcBorders>
              <w:top w:val="nil"/>
              <w:left w:val="nil"/>
              <w:bottom w:val="nil"/>
              <w:right w:val="nil"/>
            </w:tcBorders>
            <w:shd w:val="clear" w:color="auto" w:fill="auto"/>
            <w:noWrap/>
            <w:vAlign w:val="center"/>
            <w:hideMark/>
          </w:tcPr>
          <w:p w14:paraId="680F355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5.5%</w:t>
            </w:r>
          </w:p>
        </w:tc>
        <w:tc>
          <w:tcPr>
            <w:tcW w:w="455" w:type="dxa"/>
            <w:tcBorders>
              <w:top w:val="nil"/>
              <w:left w:val="nil"/>
              <w:bottom w:val="nil"/>
              <w:right w:val="nil"/>
            </w:tcBorders>
            <w:shd w:val="clear" w:color="auto" w:fill="auto"/>
            <w:noWrap/>
            <w:vAlign w:val="center"/>
            <w:hideMark/>
          </w:tcPr>
          <w:p w14:paraId="2A7D6A6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w:t>
            </w:r>
          </w:p>
        </w:tc>
        <w:tc>
          <w:tcPr>
            <w:tcW w:w="984" w:type="dxa"/>
            <w:tcBorders>
              <w:top w:val="nil"/>
              <w:left w:val="nil"/>
              <w:bottom w:val="nil"/>
              <w:right w:val="nil"/>
            </w:tcBorders>
            <w:shd w:val="clear" w:color="auto" w:fill="auto"/>
            <w:noWrap/>
            <w:vAlign w:val="center"/>
            <w:hideMark/>
          </w:tcPr>
          <w:p w14:paraId="28679C3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6.5%</w:t>
            </w:r>
          </w:p>
        </w:tc>
        <w:tc>
          <w:tcPr>
            <w:tcW w:w="483" w:type="dxa"/>
            <w:tcBorders>
              <w:top w:val="nil"/>
              <w:left w:val="nil"/>
              <w:bottom w:val="nil"/>
              <w:right w:val="nil"/>
            </w:tcBorders>
            <w:shd w:val="clear" w:color="auto" w:fill="auto"/>
            <w:noWrap/>
            <w:vAlign w:val="center"/>
            <w:hideMark/>
          </w:tcPr>
          <w:p w14:paraId="29E045DE" w14:textId="77777777" w:rsidR="006164E5" w:rsidRPr="00886CB1" w:rsidRDefault="006164E5" w:rsidP="006164E5">
            <w:pPr>
              <w:jc w:val="center"/>
              <w:rPr>
                <w:rFonts w:ascii="Times New Roman" w:eastAsia="Times New Roman" w:hAnsi="Times New Roman"/>
                <w:sz w:val="20"/>
                <w:szCs w:val="20"/>
              </w:rPr>
            </w:pPr>
          </w:p>
        </w:tc>
        <w:tc>
          <w:tcPr>
            <w:tcW w:w="1128" w:type="dxa"/>
            <w:tcBorders>
              <w:top w:val="nil"/>
              <w:left w:val="nil"/>
              <w:bottom w:val="nil"/>
              <w:right w:val="nil"/>
            </w:tcBorders>
            <w:shd w:val="clear" w:color="auto" w:fill="auto"/>
            <w:noWrap/>
            <w:vAlign w:val="center"/>
            <w:hideMark/>
          </w:tcPr>
          <w:p w14:paraId="1BE51A5C" w14:textId="77777777" w:rsidR="006164E5" w:rsidRPr="00886CB1" w:rsidRDefault="006164E5" w:rsidP="006164E5">
            <w:pPr>
              <w:jc w:val="center"/>
              <w:rPr>
                <w:rFonts w:ascii="Times New Roman" w:eastAsia="Times New Roman" w:hAnsi="Times New Roman"/>
                <w:sz w:val="20"/>
                <w:szCs w:val="20"/>
              </w:rPr>
            </w:pPr>
          </w:p>
        </w:tc>
        <w:tc>
          <w:tcPr>
            <w:tcW w:w="347" w:type="dxa"/>
            <w:tcBorders>
              <w:top w:val="nil"/>
              <w:left w:val="nil"/>
              <w:bottom w:val="nil"/>
              <w:right w:val="nil"/>
            </w:tcBorders>
            <w:shd w:val="clear" w:color="auto" w:fill="auto"/>
            <w:noWrap/>
            <w:vAlign w:val="center"/>
            <w:hideMark/>
          </w:tcPr>
          <w:p w14:paraId="3F31048D" w14:textId="77777777" w:rsidR="006164E5" w:rsidRPr="00886CB1" w:rsidRDefault="006164E5" w:rsidP="006164E5">
            <w:pPr>
              <w:jc w:val="center"/>
              <w:rPr>
                <w:rFonts w:ascii="Times New Roman" w:eastAsia="Times New Roman" w:hAnsi="Times New Roman"/>
                <w:sz w:val="20"/>
                <w:szCs w:val="20"/>
              </w:rPr>
            </w:pPr>
          </w:p>
        </w:tc>
        <w:tc>
          <w:tcPr>
            <w:tcW w:w="992" w:type="dxa"/>
            <w:tcBorders>
              <w:top w:val="nil"/>
              <w:left w:val="nil"/>
              <w:bottom w:val="nil"/>
              <w:right w:val="nil"/>
            </w:tcBorders>
            <w:shd w:val="clear" w:color="auto" w:fill="auto"/>
            <w:noWrap/>
            <w:vAlign w:val="center"/>
            <w:hideMark/>
          </w:tcPr>
          <w:p w14:paraId="568879DA"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76E2A5B7" w14:textId="77777777" w:rsidTr="006164E5">
        <w:trPr>
          <w:trHeight w:val="273"/>
        </w:trPr>
        <w:tc>
          <w:tcPr>
            <w:tcW w:w="1450" w:type="dxa"/>
            <w:tcBorders>
              <w:top w:val="nil"/>
              <w:left w:val="nil"/>
              <w:bottom w:val="single" w:sz="4" w:space="0" w:color="auto"/>
              <w:right w:val="nil"/>
            </w:tcBorders>
            <w:shd w:val="clear" w:color="auto" w:fill="auto"/>
            <w:noWrap/>
            <w:vAlign w:val="center"/>
            <w:hideMark/>
          </w:tcPr>
          <w:p w14:paraId="357E20B1"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Unknown</w:t>
            </w:r>
          </w:p>
        </w:tc>
        <w:tc>
          <w:tcPr>
            <w:tcW w:w="485" w:type="dxa"/>
            <w:tcBorders>
              <w:top w:val="nil"/>
              <w:left w:val="nil"/>
              <w:bottom w:val="single" w:sz="4" w:space="0" w:color="auto"/>
              <w:right w:val="nil"/>
            </w:tcBorders>
            <w:shd w:val="clear" w:color="auto" w:fill="auto"/>
            <w:noWrap/>
            <w:vAlign w:val="center"/>
            <w:hideMark/>
          </w:tcPr>
          <w:p w14:paraId="42B9041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1151" w:type="dxa"/>
            <w:tcBorders>
              <w:top w:val="nil"/>
              <w:left w:val="nil"/>
              <w:bottom w:val="single" w:sz="4" w:space="0" w:color="auto"/>
              <w:right w:val="nil"/>
            </w:tcBorders>
            <w:shd w:val="clear" w:color="auto" w:fill="auto"/>
            <w:noWrap/>
            <w:vAlign w:val="center"/>
            <w:hideMark/>
          </w:tcPr>
          <w:p w14:paraId="4EDF8FE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0.8%</w:t>
            </w:r>
          </w:p>
        </w:tc>
        <w:tc>
          <w:tcPr>
            <w:tcW w:w="455" w:type="dxa"/>
            <w:tcBorders>
              <w:top w:val="nil"/>
              <w:left w:val="nil"/>
              <w:bottom w:val="single" w:sz="4" w:space="0" w:color="auto"/>
              <w:right w:val="nil"/>
            </w:tcBorders>
            <w:shd w:val="clear" w:color="auto" w:fill="auto"/>
            <w:noWrap/>
            <w:vAlign w:val="center"/>
            <w:hideMark/>
          </w:tcPr>
          <w:p w14:paraId="71A0295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w:t>
            </w:r>
          </w:p>
        </w:tc>
        <w:tc>
          <w:tcPr>
            <w:tcW w:w="984" w:type="dxa"/>
            <w:tcBorders>
              <w:top w:val="nil"/>
              <w:left w:val="nil"/>
              <w:bottom w:val="single" w:sz="4" w:space="0" w:color="auto"/>
              <w:right w:val="nil"/>
            </w:tcBorders>
            <w:shd w:val="clear" w:color="auto" w:fill="auto"/>
            <w:noWrap/>
            <w:vAlign w:val="center"/>
            <w:hideMark/>
          </w:tcPr>
          <w:p w14:paraId="285EF70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0.9%</w:t>
            </w:r>
          </w:p>
        </w:tc>
        <w:tc>
          <w:tcPr>
            <w:tcW w:w="483" w:type="dxa"/>
            <w:tcBorders>
              <w:top w:val="nil"/>
              <w:left w:val="nil"/>
              <w:bottom w:val="single" w:sz="4" w:space="0" w:color="auto"/>
              <w:right w:val="nil"/>
            </w:tcBorders>
            <w:shd w:val="clear" w:color="auto" w:fill="auto"/>
            <w:noWrap/>
            <w:vAlign w:val="center"/>
            <w:hideMark/>
          </w:tcPr>
          <w:p w14:paraId="5E387EB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1128" w:type="dxa"/>
            <w:tcBorders>
              <w:top w:val="nil"/>
              <w:left w:val="nil"/>
              <w:bottom w:val="single" w:sz="4" w:space="0" w:color="auto"/>
              <w:right w:val="nil"/>
            </w:tcBorders>
            <w:shd w:val="clear" w:color="auto" w:fill="auto"/>
            <w:noWrap/>
            <w:vAlign w:val="center"/>
            <w:hideMark/>
          </w:tcPr>
          <w:p w14:paraId="3862403F" w14:textId="77777777" w:rsidR="006164E5" w:rsidRPr="00886CB1" w:rsidRDefault="006164E5" w:rsidP="006164E5">
            <w:pPr>
              <w:jc w:val="center"/>
              <w:rPr>
                <w:rFonts w:ascii="Times New Roman" w:eastAsia="Times New Roman" w:hAnsi="Times New Roman"/>
                <w:sz w:val="20"/>
                <w:szCs w:val="20"/>
              </w:rPr>
            </w:pPr>
          </w:p>
        </w:tc>
        <w:tc>
          <w:tcPr>
            <w:tcW w:w="347" w:type="dxa"/>
            <w:tcBorders>
              <w:top w:val="nil"/>
              <w:left w:val="nil"/>
              <w:bottom w:val="single" w:sz="4" w:space="0" w:color="auto"/>
              <w:right w:val="nil"/>
            </w:tcBorders>
            <w:shd w:val="clear" w:color="auto" w:fill="auto"/>
            <w:noWrap/>
            <w:vAlign w:val="center"/>
            <w:hideMark/>
          </w:tcPr>
          <w:p w14:paraId="2C477DD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992" w:type="dxa"/>
            <w:tcBorders>
              <w:top w:val="nil"/>
              <w:left w:val="nil"/>
              <w:bottom w:val="single" w:sz="4" w:space="0" w:color="auto"/>
              <w:right w:val="nil"/>
            </w:tcBorders>
            <w:shd w:val="clear" w:color="auto" w:fill="auto"/>
            <w:noWrap/>
            <w:vAlign w:val="center"/>
            <w:hideMark/>
          </w:tcPr>
          <w:p w14:paraId="4DB3697C" w14:textId="77777777" w:rsidR="006164E5" w:rsidRPr="00886CB1" w:rsidRDefault="006164E5" w:rsidP="006164E5">
            <w:pPr>
              <w:jc w:val="center"/>
              <w:rPr>
                <w:rFonts w:ascii="Times New Roman" w:eastAsia="Times New Roman" w:hAnsi="Times New Roman"/>
                <w:sz w:val="20"/>
                <w:szCs w:val="20"/>
              </w:rPr>
            </w:pPr>
          </w:p>
        </w:tc>
      </w:tr>
    </w:tbl>
    <w:p w14:paraId="6FFC5E5B" w14:textId="77777777" w:rsidR="006164E5" w:rsidRDefault="006164E5" w:rsidP="006164E5">
      <w:pPr>
        <w:spacing w:line="240" w:lineRule="auto"/>
        <w:rPr>
          <w:rFonts w:ascii="Times New Roman" w:hAnsi="Times New Roman"/>
          <w:vertAlign w:val="superscript"/>
          <w:lang w:val="es-ES_tradnl"/>
        </w:rPr>
      </w:pPr>
    </w:p>
    <w:p w14:paraId="3FBCB315" w14:textId="77777777" w:rsidR="006164E5" w:rsidRPr="006F4FC8" w:rsidRDefault="006164E5" w:rsidP="006164E5">
      <w:pPr>
        <w:spacing w:line="240" w:lineRule="auto"/>
        <w:rPr>
          <w:rFonts w:ascii="Times New Roman" w:hAnsi="Times New Roman"/>
          <w:lang w:val="es-ES_tradnl"/>
        </w:rPr>
      </w:pPr>
      <w:r w:rsidRPr="006F4FC8">
        <w:rPr>
          <w:rFonts w:ascii="Times New Roman" w:hAnsi="Times New Roman"/>
          <w:vertAlign w:val="superscript"/>
          <w:lang w:val="es-ES_tradnl"/>
        </w:rPr>
        <w:t>1</w:t>
      </w:r>
      <w:r w:rsidRPr="006F4FC8">
        <w:rPr>
          <w:rFonts w:ascii="Times New Roman" w:hAnsi="Times New Roman"/>
          <w:lang w:val="es-ES_tradnl"/>
        </w:rPr>
        <w:t xml:space="preserve"> ACSSuT: ampicillin, chloramphenicol, streptomicin, sulfamethoxazole/sulfisoxazole, and tretracycline</w:t>
      </w:r>
    </w:p>
    <w:p w14:paraId="452F075E" w14:textId="77777777" w:rsidR="006164E5" w:rsidRPr="006F4FC8" w:rsidRDefault="006164E5" w:rsidP="006164E5">
      <w:pPr>
        <w:spacing w:line="240" w:lineRule="auto"/>
        <w:rPr>
          <w:rFonts w:ascii="Times New Roman" w:hAnsi="Times New Roman"/>
          <w:lang w:val="es-ES_tradnl"/>
        </w:rPr>
      </w:pPr>
      <w:r w:rsidRPr="006F4FC8">
        <w:rPr>
          <w:rFonts w:ascii="Times New Roman" w:hAnsi="Times New Roman"/>
          <w:vertAlign w:val="superscript"/>
          <w:lang w:val="es-ES_tradnl"/>
        </w:rPr>
        <w:t>2</w:t>
      </w:r>
      <w:r w:rsidRPr="006F4FC8">
        <w:rPr>
          <w:rFonts w:ascii="Times New Roman" w:hAnsi="Times New Roman"/>
          <w:lang w:val="es-ES_tradnl"/>
        </w:rPr>
        <w:t xml:space="preserve"> </w:t>
      </w:r>
      <w:r w:rsidRPr="006F4FC8">
        <w:rPr>
          <w:rFonts w:ascii="Times New Roman" w:hAnsi="Times New Roman"/>
          <w:bCs/>
        </w:rPr>
        <w:t xml:space="preserve">ACSSuTAuCx: </w:t>
      </w:r>
      <w:r w:rsidRPr="006F4FC8">
        <w:rPr>
          <w:rFonts w:ascii="Times New Roman" w:hAnsi="Times New Roman"/>
          <w:lang w:val="es-ES_tradnl"/>
        </w:rPr>
        <w:t>ACSSuT, amoxicillin-clavilinic acid, and ceftriaxone</w:t>
      </w:r>
    </w:p>
    <w:p w14:paraId="383A79B7" w14:textId="77777777" w:rsidR="006164E5" w:rsidRDefault="006164E5" w:rsidP="006164E5">
      <w:pPr>
        <w:spacing w:line="240" w:lineRule="auto"/>
        <w:rPr>
          <w:rFonts w:ascii="Times New Roman" w:eastAsia="Times New Roman" w:hAnsi="Times New Roman"/>
          <w:bCs/>
        </w:rPr>
        <w:sectPr w:rsidR="006164E5" w:rsidSect="00F80C89">
          <w:pgSz w:w="12240" w:h="15840" w:code="1"/>
          <w:pgMar w:top="1440" w:right="1800" w:bottom="1440" w:left="1656" w:header="709" w:footer="709" w:gutter="0"/>
          <w:cols w:space="708"/>
          <w:docGrid w:linePitch="360"/>
        </w:sectPr>
      </w:pPr>
      <w:r w:rsidRPr="006F4FC8">
        <w:rPr>
          <w:rFonts w:ascii="Times New Roman" w:hAnsi="Times New Roman"/>
          <w:vertAlign w:val="superscript"/>
          <w:lang w:val="es-ES_tradnl"/>
        </w:rPr>
        <w:t>3</w:t>
      </w:r>
      <w:r w:rsidRPr="006F4FC8">
        <w:rPr>
          <w:rFonts w:ascii="Times New Roman" w:hAnsi="Times New Roman"/>
          <w:lang w:val="es-ES_tradnl"/>
        </w:rPr>
        <w:t xml:space="preserve"> </w:t>
      </w:r>
      <w:r w:rsidRPr="006F4FC8">
        <w:rPr>
          <w:rFonts w:ascii="Times New Roman" w:eastAsia="Times New Roman" w:hAnsi="Times New Roman"/>
          <w:bCs/>
        </w:rPr>
        <w:t>ACT/S: ampicillin, chloramphenicol, and trimethoprim-sulfamethoxazole</w:t>
      </w:r>
    </w:p>
    <w:p w14:paraId="365C2FC8" w14:textId="77777777" w:rsidR="006164E5" w:rsidRPr="00886CB1" w:rsidRDefault="006164E5" w:rsidP="006164E5">
      <w:pPr>
        <w:rPr>
          <w:rFonts w:ascii="Times New Roman" w:hAnsi="Times New Roman"/>
          <w:iCs/>
        </w:rPr>
      </w:pPr>
      <w:bookmarkStart w:id="71" w:name="_Toc259981538"/>
      <w:bookmarkStart w:id="72" w:name="_Toc261471625"/>
      <w:bookmarkStart w:id="73" w:name="_Toc265784529"/>
      <w:r w:rsidRPr="00886CB1">
        <w:rPr>
          <w:rFonts w:ascii="Times New Roman" w:hAnsi="Times New Roman"/>
        </w:rPr>
        <w:lastRenderedPageBreak/>
        <w:t xml:space="preserve">Table </w:t>
      </w:r>
      <w:r w:rsidRPr="00886CB1">
        <w:rPr>
          <w:rFonts w:ascii="Times New Roman" w:hAnsi="Times New Roman"/>
        </w:rPr>
        <w:fldChar w:fldCharType="begin"/>
      </w:r>
      <w:r w:rsidRPr="00886CB1">
        <w:rPr>
          <w:rFonts w:ascii="Times New Roman" w:hAnsi="Times New Roman"/>
        </w:rPr>
        <w:instrText xml:space="preserve"> SEQ Table \* ARABIC </w:instrText>
      </w:r>
      <w:r w:rsidRPr="00886CB1">
        <w:rPr>
          <w:rFonts w:ascii="Times New Roman" w:hAnsi="Times New Roman"/>
        </w:rPr>
        <w:fldChar w:fldCharType="separate"/>
      </w:r>
      <w:r w:rsidR="00851991">
        <w:rPr>
          <w:rFonts w:ascii="Times New Roman" w:hAnsi="Times New Roman"/>
          <w:noProof/>
        </w:rPr>
        <w:t>11</w:t>
      </w:r>
      <w:r w:rsidRPr="00886CB1">
        <w:rPr>
          <w:rFonts w:ascii="Times New Roman" w:hAnsi="Times New Roman"/>
        </w:rPr>
        <w:fldChar w:fldCharType="end"/>
      </w:r>
      <w:r w:rsidRPr="00886CB1">
        <w:rPr>
          <w:rFonts w:ascii="Times New Roman" w:hAnsi="Times New Roman"/>
        </w:rPr>
        <w:t>.</w:t>
      </w:r>
      <w:r w:rsidRPr="00886CB1">
        <w:rPr>
          <w:rFonts w:ascii="Times New Roman" w:hAnsi="Times New Roman"/>
          <w:lang w:val="es-ES_tradnl"/>
        </w:rPr>
        <w:t xml:space="preserve"> Examples of </w:t>
      </w:r>
      <w:r w:rsidRPr="00886CB1">
        <w:rPr>
          <w:rFonts w:ascii="Times New Roman" w:hAnsi="Times New Roman"/>
          <w:i/>
          <w:lang w:val="es-ES_tradnl"/>
        </w:rPr>
        <w:t xml:space="preserve">Salmonella </w:t>
      </w:r>
      <w:r w:rsidRPr="00886CB1">
        <w:rPr>
          <w:rFonts w:ascii="Times New Roman" w:hAnsi="Times New Roman"/>
          <w:lang w:val="es-ES_tradnl"/>
        </w:rPr>
        <w:t xml:space="preserve">serovars profile of analyzed </w:t>
      </w:r>
      <w:r w:rsidRPr="00886CB1">
        <w:rPr>
          <w:rFonts w:ascii="Times New Roman" w:hAnsi="Times New Roman"/>
          <w:iCs/>
        </w:rPr>
        <w:t>Pathogen Reduction/ Hazard Analysis and Critical Control Point (PR/HACCP) systems verification samples from cows and bulls (USDA/FSIS, 2010)</w:t>
      </w:r>
      <w:bookmarkEnd w:id="71"/>
      <w:bookmarkEnd w:id="72"/>
      <w:bookmarkEnd w:id="73"/>
    </w:p>
    <w:tbl>
      <w:tblPr>
        <w:tblW w:w="11118" w:type="dxa"/>
        <w:tblInd w:w="93" w:type="dxa"/>
        <w:tblLook w:val="04A0" w:firstRow="1" w:lastRow="0" w:firstColumn="1" w:lastColumn="0" w:noHBand="0" w:noVBand="1"/>
      </w:tblPr>
      <w:tblGrid>
        <w:gridCol w:w="1896"/>
        <w:gridCol w:w="865"/>
        <w:gridCol w:w="935"/>
        <w:gridCol w:w="935"/>
        <w:gridCol w:w="935"/>
        <w:gridCol w:w="865"/>
        <w:gridCol w:w="935"/>
        <w:gridCol w:w="935"/>
        <w:gridCol w:w="935"/>
        <w:gridCol w:w="935"/>
        <w:gridCol w:w="947"/>
      </w:tblGrid>
      <w:tr w:rsidR="006164E5" w:rsidRPr="00886CB1" w14:paraId="350034FA" w14:textId="77777777" w:rsidTr="006164E5">
        <w:trPr>
          <w:trHeight w:val="364"/>
        </w:trPr>
        <w:tc>
          <w:tcPr>
            <w:tcW w:w="1896" w:type="dxa"/>
            <w:tcBorders>
              <w:top w:val="nil"/>
              <w:left w:val="nil"/>
              <w:bottom w:val="nil"/>
              <w:right w:val="nil"/>
            </w:tcBorders>
            <w:shd w:val="clear" w:color="auto" w:fill="auto"/>
            <w:vAlign w:val="center"/>
            <w:hideMark/>
          </w:tcPr>
          <w:p w14:paraId="09A1DE61" w14:textId="77777777" w:rsidR="006164E5" w:rsidRPr="00886CB1" w:rsidRDefault="006164E5" w:rsidP="006164E5">
            <w:pPr>
              <w:rPr>
                <w:rFonts w:ascii="Times New Roman" w:eastAsia="Times New Roman" w:hAnsi="Times New Roman"/>
                <w:b/>
                <w:bCs/>
                <w:sz w:val="20"/>
                <w:szCs w:val="20"/>
              </w:rPr>
            </w:pPr>
          </w:p>
        </w:tc>
        <w:tc>
          <w:tcPr>
            <w:tcW w:w="9222" w:type="dxa"/>
            <w:gridSpan w:val="10"/>
            <w:tcBorders>
              <w:top w:val="single" w:sz="4" w:space="0" w:color="auto"/>
              <w:left w:val="nil"/>
              <w:bottom w:val="single" w:sz="4" w:space="0" w:color="auto"/>
              <w:right w:val="nil"/>
            </w:tcBorders>
            <w:shd w:val="clear" w:color="auto" w:fill="auto"/>
            <w:vAlign w:val="center"/>
            <w:hideMark/>
          </w:tcPr>
          <w:p w14:paraId="21DCF719"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 Total Serotyped</w:t>
            </w:r>
          </w:p>
        </w:tc>
      </w:tr>
      <w:tr w:rsidR="006164E5" w:rsidRPr="00886CB1" w14:paraId="2C55110F" w14:textId="77777777" w:rsidTr="006164E5">
        <w:trPr>
          <w:trHeight w:val="346"/>
        </w:trPr>
        <w:tc>
          <w:tcPr>
            <w:tcW w:w="1896" w:type="dxa"/>
            <w:tcBorders>
              <w:top w:val="nil"/>
              <w:left w:val="nil"/>
              <w:bottom w:val="nil"/>
              <w:right w:val="nil"/>
            </w:tcBorders>
            <w:shd w:val="clear" w:color="auto" w:fill="auto"/>
            <w:vAlign w:val="center"/>
            <w:hideMark/>
          </w:tcPr>
          <w:p w14:paraId="63FD2BD1"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Serovar</w:t>
            </w:r>
          </w:p>
        </w:tc>
        <w:tc>
          <w:tcPr>
            <w:tcW w:w="865" w:type="dxa"/>
            <w:tcBorders>
              <w:top w:val="nil"/>
              <w:left w:val="nil"/>
              <w:bottom w:val="nil"/>
              <w:right w:val="nil"/>
            </w:tcBorders>
            <w:shd w:val="clear" w:color="auto" w:fill="auto"/>
            <w:vAlign w:val="center"/>
            <w:hideMark/>
          </w:tcPr>
          <w:p w14:paraId="0286D855"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2000</w:t>
            </w:r>
          </w:p>
        </w:tc>
        <w:tc>
          <w:tcPr>
            <w:tcW w:w="935" w:type="dxa"/>
            <w:tcBorders>
              <w:top w:val="nil"/>
              <w:left w:val="nil"/>
              <w:bottom w:val="nil"/>
              <w:right w:val="nil"/>
            </w:tcBorders>
            <w:shd w:val="clear" w:color="auto" w:fill="auto"/>
            <w:vAlign w:val="center"/>
            <w:hideMark/>
          </w:tcPr>
          <w:p w14:paraId="0A25DB78"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2001</w:t>
            </w:r>
          </w:p>
        </w:tc>
        <w:tc>
          <w:tcPr>
            <w:tcW w:w="935" w:type="dxa"/>
            <w:tcBorders>
              <w:top w:val="nil"/>
              <w:left w:val="nil"/>
              <w:bottom w:val="nil"/>
              <w:right w:val="nil"/>
            </w:tcBorders>
            <w:shd w:val="clear" w:color="auto" w:fill="auto"/>
            <w:vAlign w:val="center"/>
            <w:hideMark/>
          </w:tcPr>
          <w:p w14:paraId="696152FA"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2002</w:t>
            </w:r>
          </w:p>
        </w:tc>
        <w:tc>
          <w:tcPr>
            <w:tcW w:w="935" w:type="dxa"/>
            <w:tcBorders>
              <w:top w:val="nil"/>
              <w:left w:val="nil"/>
              <w:bottom w:val="nil"/>
              <w:right w:val="nil"/>
            </w:tcBorders>
            <w:shd w:val="clear" w:color="auto" w:fill="auto"/>
            <w:vAlign w:val="center"/>
            <w:hideMark/>
          </w:tcPr>
          <w:p w14:paraId="55B91D1F"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2003</w:t>
            </w:r>
          </w:p>
        </w:tc>
        <w:tc>
          <w:tcPr>
            <w:tcW w:w="865" w:type="dxa"/>
            <w:tcBorders>
              <w:top w:val="nil"/>
              <w:left w:val="nil"/>
              <w:bottom w:val="nil"/>
              <w:right w:val="nil"/>
            </w:tcBorders>
            <w:shd w:val="clear" w:color="auto" w:fill="auto"/>
            <w:vAlign w:val="center"/>
            <w:hideMark/>
          </w:tcPr>
          <w:p w14:paraId="399F16CA"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2004</w:t>
            </w:r>
          </w:p>
        </w:tc>
        <w:tc>
          <w:tcPr>
            <w:tcW w:w="935" w:type="dxa"/>
            <w:tcBorders>
              <w:top w:val="nil"/>
              <w:left w:val="nil"/>
              <w:bottom w:val="nil"/>
              <w:right w:val="nil"/>
            </w:tcBorders>
            <w:shd w:val="clear" w:color="auto" w:fill="auto"/>
            <w:vAlign w:val="center"/>
            <w:hideMark/>
          </w:tcPr>
          <w:p w14:paraId="273A05C5"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2005</w:t>
            </w:r>
          </w:p>
        </w:tc>
        <w:tc>
          <w:tcPr>
            <w:tcW w:w="935" w:type="dxa"/>
            <w:tcBorders>
              <w:top w:val="nil"/>
              <w:left w:val="nil"/>
              <w:bottom w:val="nil"/>
              <w:right w:val="nil"/>
            </w:tcBorders>
            <w:shd w:val="clear" w:color="auto" w:fill="auto"/>
            <w:vAlign w:val="center"/>
            <w:hideMark/>
          </w:tcPr>
          <w:p w14:paraId="77FC2DDB"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2006</w:t>
            </w:r>
          </w:p>
        </w:tc>
        <w:tc>
          <w:tcPr>
            <w:tcW w:w="935" w:type="dxa"/>
            <w:tcBorders>
              <w:top w:val="nil"/>
              <w:left w:val="nil"/>
              <w:bottom w:val="nil"/>
              <w:right w:val="nil"/>
            </w:tcBorders>
            <w:shd w:val="clear" w:color="auto" w:fill="auto"/>
            <w:vAlign w:val="center"/>
            <w:hideMark/>
          </w:tcPr>
          <w:p w14:paraId="20781BDA"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2007</w:t>
            </w:r>
          </w:p>
        </w:tc>
        <w:tc>
          <w:tcPr>
            <w:tcW w:w="935" w:type="dxa"/>
            <w:tcBorders>
              <w:top w:val="nil"/>
              <w:left w:val="nil"/>
              <w:bottom w:val="nil"/>
              <w:right w:val="nil"/>
            </w:tcBorders>
            <w:shd w:val="clear" w:color="auto" w:fill="auto"/>
            <w:vAlign w:val="center"/>
            <w:hideMark/>
          </w:tcPr>
          <w:p w14:paraId="3AD14640"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2008</w:t>
            </w:r>
          </w:p>
        </w:tc>
        <w:tc>
          <w:tcPr>
            <w:tcW w:w="947" w:type="dxa"/>
            <w:tcBorders>
              <w:top w:val="nil"/>
              <w:left w:val="nil"/>
              <w:bottom w:val="nil"/>
              <w:right w:val="nil"/>
            </w:tcBorders>
            <w:shd w:val="clear" w:color="auto" w:fill="auto"/>
            <w:vAlign w:val="center"/>
            <w:hideMark/>
          </w:tcPr>
          <w:p w14:paraId="0980C6BE" w14:textId="77777777" w:rsidR="006164E5" w:rsidRPr="00886CB1" w:rsidRDefault="006164E5" w:rsidP="006164E5">
            <w:pPr>
              <w:jc w:val="center"/>
              <w:rPr>
                <w:rFonts w:ascii="Times New Roman" w:eastAsia="Times New Roman" w:hAnsi="Times New Roman"/>
                <w:b/>
                <w:bCs/>
                <w:sz w:val="20"/>
                <w:szCs w:val="20"/>
              </w:rPr>
            </w:pPr>
            <w:r w:rsidRPr="00886CB1">
              <w:rPr>
                <w:rFonts w:ascii="Times New Roman" w:eastAsia="Times New Roman" w:hAnsi="Times New Roman"/>
                <w:b/>
                <w:bCs/>
                <w:sz w:val="20"/>
                <w:szCs w:val="20"/>
              </w:rPr>
              <w:t>2009</w:t>
            </w:r>
          </w:p>
        </w:tc>
      </w:tr>
      <w:tr w:rsidR="006164E5" w:rsidRPr="00886CB1" w14:paraId="004DB277" w14:textId="77777777" w:rsidTr="006164E5">
        <w:trPr>
          <w:trHeight w:val="289"/>
        </w:trPr>
        <w:tc>
          <w:tcPr>
            <w:tcW w:w="1896" w:type="dxa"/>
            <w:tcBorders>
              <w:top w:val="single" w:sz="4" w:space="0" w:color="auto"/>
              <w:left w:val="nil"/>
              <w:bottom w:val="nil"/>
              <w:right w:val="nil"/>
            </w:tcBorders>
            <w:shd w:val="clear" w:color="auto" w:fill="auto"/>
            <w:vAlign w:val="center"/>
            <w:hideMark/>
          </w:tcPr>
          <w:p w14:paraId="567C4277"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Montevideo </w:t>
            </w:r>
          </w:p>
        </w:tc>
        <w:tc>
          <w:tcPr>
            <w:tcW w:w="865" w:type="dxa"/>
            <w:tcBorders>
              <w:top w:val="single" w:sz="4" w:space="0" w:color="auto"/>
              <w:left w:val="nil"/>
              <w:bottom w:val="nil"/>
              <w:right w:val="nil"/>
            </w:tcBorders>
            <w:shd w:val="clear" w:color="auto" w:fill="auto"/>
            <w:vAlign w:val="center"/>
            <w:hideMark/>
          </w:tcPr>
          <w:p w14:paraId="780EBD2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w:t>
            </w:r>
          </w:p>
        </w:tc>
        <w:tc>
          <w:tcPr>
            <w:tcW w:w="935" w:type="dxa"/>
            <w:tcBorders>
              <w:top w:val="single" w:sz="4" w:space="0" w:color="auto"/>
              <w:left w:val="nil"/>
              <w:bottom w:val="nil"/>
              <w:right w:val="nil"/>
            </w:tcBorders>
            <w:shd w:val="clear" w:color="auto" w:fill="auto"/>
            <w:vAlign w:val="center"/>
            <w:hideMark/>
          </w:tcPr>
          <w:p w14:paraId="687B468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13.46</w:t>
            </w:r>
          </w:p>
        </w:tc>
        <w:tc>
          <w:tcPr>
            <w:tcW w:w="935" w:type="dxa"/>
            <w:tcBorders>
              <w:top w:val="single" w:sz="4" w:space="0" w:color="auto"/>
              <w:left w:val="nil"/>
              <w:bottom w:val="nil"/>
              <w:right w:val="nil"/>
            </w:tcBorders>
            <w:shd w:val="clear" w:color="auto" w:fill="auto"/>
            <w:vAlign w:val="center"/>
            <w:hideMark/>
          </w:tcPr>
          <w:p w14:paraId="5C4E70D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5.48</w:t>
            </w:r>
          </w:p>
        </w:tc>
        <w:tc>
          <w:tcPr>
            <w:tcW w:w="935" w:type="dxa"/>
            <w:tcBorders>
              <w:top w:val="single" w:sz="4" w:space="0" w:color="auto"/>
              <w:left w:val="nil"/>
              <w:bottom w:val="nil"/>
              <w:right w:val="nil"/>
            </w:tcBorders>
            <w:shd w:val="clear" w:color="auto" w:fill="auto"/>
            <w:vAlign w:val="center"/>
            <w:hideMark/>
          </w:tcPr>
          <w:p w14:paraId="484C4F0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2.63</w:t>
            </w:r>
          </w:p>
        </w:tc>
        <w:tc>
          <w:tcPr>
            <w:tcW w:w="865" w:type="dxa"/>
            <w:tcBorders>
              <w:top w:val="single" w:sz="4" w:space="0" w:color="auto"/>
              <w:left w:val="nil"/>
              <w:bottom w:val="nil"/>
              <w:right w:val="nil"/>
            </w:tcBorders>
            <w:shd w:val="clear" w:color="auto" w:fill="auto"/>
            <w:vAlign w:val="center"/>
            <w:hideMark/>
          </w:tcPr>
          <w:p w14:paraId="3280DF1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4.17</w:t>
            </w:r>
          </w:p>
        </w:tc>
        <w:tc>
          <w:tcPr>
            <w:tcW w:w="935" w:type="dxa"/>
            <w:tcBorders>
              <w:top w:val="single" w:sz="4" w:space="0" w:color="auto"/>
              <w:left w:val="nil"/>
              <w:bottom w:val="nil"/>
              <w:right w:val="nil"/>
            </w:tcBorders>
            <w:shd w:val="clear" w:color="auto" w:fill="auto"/>
            <w:vAlign w:val="center"/>
            <w:hideMark/>
          </w:tcPr>
          <w:p w14:paraId="14FA5E0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11.5</w:t>
            </w:r>
          </w:p>
        </w:tc>
        <w:tc>
          <w:tcPr>
            <w:tcW w:w="935" w:type="dxa"/>
            <w:tcBorders>
              <w:top w:val="single" w:sz="4" w:space="0" w:color="auto"/>
              <w:left w:val="nil"/>
              <w:bottom w:val="nil"/>
              <w:right w:val="nil"/>
            </w:tcBorders>
            <w:shd w:val="clear" w:color="auto" w:fill="auto"/>
            <w:vAlign w:val="center"/>
            <w:hideMark/>
          </w:tcPr>
          <w:p w14:paraId="63F5032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15.79</w:t>
            </w:r>
          </w:p>
        </w:tc>
        <w:tc>
          <w:tcPr>
            <w:tcW w:w="935" w:type="dxa"/>
            <w:tcBorders>
              <w:top w:val="single" w:sz="4" w:space="0" w:color="auto"/>
              <w:left w:val="nil"/>
              <w:bottom w:val="nil"/>
              <w:right w:val="nil"/>
            </w:tcBorders>
            <w:shd w:val="clear" w:color="auto" w:fill="auto"/>
            <w:vAlign w:val="center"/>
            <w:hideMark/>
          </w:tcPr>
          <w:p w14:paraId="4986271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9.52</w:t>
            </w:r>
          </w:p>
        </w:tc>
        <w:tc>
          <w:tcPr>
            <w:tcW w:w="935" w:type="dxa"/>
            <w:tcBorders>
              <w:top w:val="single" w:sz="4" w:space="0" w:color="auto"/>
              <w:left w:val="nil"/>
              <w:bottom w:val="nil"/>
              <w:right w:val="nil"/>
            </w:tcBorders>
            <w:shd w:val="clear" w:color="auto" w:fill="auto"/>
            <w:vAlign w:val="center"/>
            <w:hideMark/>
          </w:tcPr>
          <w:p w14:paraId="3A965AD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16.67</w:t>
            </w:r>
          </w:p>
        </w:tc>
        <w:tc>
          <w:tcPr>
            <w:tcW w:w="947" w:type="dxa"/>
            <w:tcBorders>
              <w:top w:val="single" w:sz="4" w:space="0" w:color="auto"/>
              <w:left w:val="nil"/>
              <w:bottom w:val="nil"/>
              <w:right w:val="nil"/>
            </w:tcBorders>
            <w:shd w:val="clear" w:color="auto" w:fill="auto"/>
            <w:vAlign w:val="center"/>
            <w:hideMark/>
          </w:tcPr>
          <w:p w14:paraId="3528FBB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25</w:t>
            </w:r>
          </w:p>
        </w:tc>
      </w:tr>
      <w:tr w:rsidR="006164E5" w:rsidRPr="00886CB1" w14:paraId="5EBA55BD" w14:textId="77777777" w:rsidTr="006164E5">
        <w:trPr>
          <w:trHeight w:val="289"/>
        </w:trPr>
        <w:tc>
          <w:tcPr>
            <w:tcW w:w="1896" w:type="dxa"/>
            <w:tcBorders>
              <w:top w:val="nil"/>
              <w:left w:val="nil"/>
              <w:bottom w:val="nil"/>
              <w:right w:val="nil"/>
            </w:tcBorders>
            <w:shd w:val="clear" w:color="auto" w:fill="auto"/>
            <w:vAlign w:val="center"/>
            <w:hideMark/>
          </w:tcPr>
          <w:p w14:paraId="3FC432EE"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Newport </w:t>
            </w:r>
          </w:p>
        </w:tc>
        <w:tc>
          <w:tcPr>
            <w:tcW w:w="865" w:type="dxa"/>
            <w:tcBorders>
              <w:top w:val="nil"/>
              <w:left w:val="nil"/>
              <w:bottom w:val="nil"/>
              <w:right w:val="nil"/>
            </w:tcBorders>
            <w:shd w:val="clear" w:color="auto" w:fill="auto"/>
            <w:vAlign w:val="center"/>
            <w:hideMark/>
          </w:tcPr>
          <w:p w14:paraId="64E2BB0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15</w:t>
            </w:r>
          </w:p>
        </w:tc>
        <w:tc>
          <w:tcPr>
            <w:tcW w:w="935" w:type="dxa"/>
            <w:tcBorders>
              <w:top w:val="nil"/>
              <w:left w:val="nil"/>
              <w:bottom w:val="nil"/>
              <w:right w:val="nil"/>
            </w:tcBorders>
            <w:shd w:val="clear" w:color="auto" w:fill="auto"/>
            <w:vAlign w:val="center"/>
            <w:hideMark/>
          </w:tcPr>
          <w:p w14:paraId="692E4A0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5.77</w:t>
            </w:r>
          </w:p>
        </w:tc>
        <w:tc>
          <w:tcPr>
            <w:tcW w:w="935" w:type="dxa"/>
            <w:tcBorders>
              <w:top w:val="nil"/>
              <w:left w:val="nil"/>
              <w:bottom w:val="nil"/>
              <w:right w:val="nil"/>
            </w:tcBorders>
            <w:shd w:val="clear" w:color="auto" w:fill="auto"/>
            <w:vAlign w:val="center"/>
            <w:hideMark/>
          </w:tcPr>
          <w:p w14:paraId="2FDB78E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24.66</w:t>
            </w:r>
          </w:p>
        </w:tc>
        <w:tc>
          <w:tcPr>
            <w:tcW w:w="935" w:type="dxa"/>
            <w:tcBorders>
              <w:top w:val="nil"/>
              <w:left w:val="nil"/>
              <w:bottom w:val="nil"/>
              <w:right w:val="nil"/>
            </w:tcBorders>
            <w:shd w:val="clear" w:color="auto" w:fill="auto"/>
            <w:vAlign w:val="center"/>
            <w:hideMark/>
          </w:tcPr>
          <w:p w14:paraId="11BA789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13.16</w:t>
            </w:r>
          </w:p>
        </w:tc>
        <w:tc>
          <w:tcPr>
            <w:tcW w:w="865" w:type="dxa"/>
            <w:tcBorders>
              <w:top w:val="nil"/>
              <w:left w:val="nil"/>
              <w:bottom w:val="nil"/>
              <w:right w:val="nil"/>
            </w:tcBorders>
            <w:shd w:val="clear" w:color="auto" w:fill="auto"/>
            <w:vAlign w:val="center"/>
            <w:hideMark/>
          </w:tcPr>
          <w:p w14:paraId="39B0C23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35" w:type="dxa"/>
            <w:tcBorders>
              <w:top w:val="nil"/>
              <w:left w:val="nil"/>
              <w:bottom w:val="nil"/>
              <w:right w:val="nil"/>
            </w:tcBorders>
            <w:shd w:val="clear" w:color="auto" w:fill="auto"/>
            <w:vAlign w:val="center"/>
            <w:hideMark/>
          </w:tcPr>
          <w:p w14:paraId="4D17D33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3.85</w:t>
            </w:r>
          </w:p>
        </w:tc>
        <w:tc>
          <w:tcPr>
            <w:tcW w:w="935" w:type="dxa"/>
            <w:tcBorders>
              <w:top w:val="nil"/>
              <w:left w:val="nil"/>
              <w:bottom w:val="nil"/>
              <w:right w:val="nil"/>
            </w:tcBorders>
            <w:shd w:val="clear" w:color="auto" w:fill="auto"/>
            <w:vAlign w:val="center"/>
            <w:hideMark/>
          </w:tcPr>
          <w:p w14:paraId="260F6610"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37CB2F4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16.67</w:t>
            </w:r>
          </w:p>
        </w:tc>
        <w:tc>
          <w:tcPr>
            <w:tcW w:w="935" w:type="dxa"/>
            <w:tcBorders>
              <w:top w:val="nil"/>
              <w:left w:val="nil"/>
              <w:bottom w:val="nil"/>
              <w:right w:val="nil"/>
            </w:tcBorders>
            <w:shd w:val="clear" w:color="auto" w:fill="auto"/>
            <w:vAlign w:val="center"/>
            <w:hideMark/>
          </w:tcPr>
          <w:p w14:paraId="08E2A5B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47" w:type="dxa"/>
            <w:tcBorders>
              <w:top w:val="nil"/>
              <w:left w:val="nil"/>
              <w:bottom w:val="nil"/>
              <w:right w:val="nil"/>
            </w:tcBorders>
            <w:shd w:val="clear" w:color="auto" w:fill="auto"/>
            <w:vAlign w:val="center"/>
            <w:hideMark/>
          </w:tcPr>
          <w:p w14:paraId="79FC4A4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16.67</w:t>
            </w:r>
          </w:p>
        </w:tc>
      </w:tr>
      <w:tr w:rsidR="006164E5" w:rsidRPr="00886CB1" w14:paraId="6D93FA3D" w14:textId="77777777" w:rsidTr="006164E5">
        <w:trPr>
          <w:trHeight w:val="289"/>
        </w:trPr>
        <w:tc>
          <w:tcPr>
            <w:tcW w:w="1896" w:type="dxa"/>
            <w:tcBorders>
              <w:top w:val="nil"/>
              <w:left w:val="nil"/>
              <w:bottom w:val="nil"/>
              <w:right w:val="nil"/>
            </w:tcBorders>
            <w:shd w:val="clear" w:color="auto" w:fill="auto"/>
            <w:vAlign w:val="center"/>
            <w:hideMark/>
          </w:tcPr>
          <w:p w14:paraId="2D782CAC"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Agona</w:t>
            </w:r>
          </w:p>
        </w:tc>
        <w:tc>
          <w:tcPr>
            <w:tcW w:w="865" w:type="dxa"/>
            <w:tcBorders>
              <w:top w:val="nil"/>
              <w:left w:val="nil"/>
              <w:bottom w:val="nil"/>
              <w:right w:val="nil"/>
            </w:tcBorders>
            <w:shd w:val="clear" w:color="auto" w:fill="auto"/>
            <w:vAlign w:val="center"/>
            <w:hideMark/>
          </w:tcPr>
          <w:p w14:paraId="7656835F"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6FFAB8E3"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0093D38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6.85</w:t>
            </w:r>
          </w:p>
        </w:tc>
        <w:tc>
          <w:tcPr>
            <w:tcW w:w="935" w:type="dxa"/>
            <w:tcBorders>
              <w:top w:val="nil"/>
              <w:left w:val="nil"/>
              <w:bottom w:val="nil"/>
              <w:right w:val="nil"/>
            </w:tcBorders>
            <w:shd w:val="clear" w:color="auto" w:fill="auto"/>
            <w:vAlign w:val="center"/>
            <w:hideMark/>
          </w:tcPr>
          <w:p w14:paraId="4226ADA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5.26</w:t>
            </w:r>
          </w:p>
        </w:tc>
        <w:tc>
          <w:tcPr>
            <w:tcW w:w="865" w:type="dxa"/>
            <w:tcBorders>
              <w:top w:val="nil"/>
              <w:left w:val="nil"/>
              <w:bottom w:val="nil"/>
              <w:right w:val="nil"/>
            </w:tcBorders>
            <w:shd w:val="clear" w:color="auto" w:fill="auto"/>
            <w:vAlign w:val="center"/>
            <w:hideMark/>
          </w:tcPr>
          <w:p w14:paraId="60E0775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4.17</w:t>
            </w:r>
          </w:p>
        </w:tc>
        <w:tc>
          <w:tcPr>
            <w:tcW w:w="935" w:type="dxa"/>
            <w:tcBorders>
              <w:top w:val="nil"/>
              <w:left w:val="nil"/>
              <w:bottom w:val="nil"/>
              <w:right w:val="nil"/>
            </w:tcBorders>
            <w:shd w:val="clear" w:color="auto" w:fill="auto"/>
            <w:vAlign w:val="center"/>
            <w:hideMark/>
          </w:tcPr>
          <w:p w14:paraId="1E4F5F8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7.69</w:t>
            </w:r>
          </w:p>
        </w:tc>
        <w:tc>
          <w:tcPr>
            <w:tcW w:w="935" w:type="dxa"/>
            <w:tcBorders>
              <w:top w:val="nil"/>
              <w:left w:val="nil"/>
              <w:bottom w:val="nil"/>
              <w:right w:val="nil"/>
            </w:tcBorders>
            <w:shd w:val="clear" w:color="auto" w:fill="auto"/>
            <w:vAlign w:val="center"/>
            <w:hideMark/>
          </w:tcPr>
          <w:p w14:paraId="6611BCB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10.53</w:t>
            </w:r>
          </w:p>
        </w:tc>
        <w:tc>
          <w:tcPr>
            <w:tcW w:w="935" w:type="dxa"/>
            <w:tcBorders>
              <w:top w:val="nil"/>
              <w:left w:val="nil"/>
              <w:bottom w:val="nil"/>
              <w:right w:val="nil"/>
            </w:tcBorders>
            <w:shd w:val="clear" w:color="auto" w:fill="auto"/>
            <w:vAlign w:val="center"/>
            <w:hideMark/>
          </w:tcPr>
          <w:p w14:paraId="5181115E"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5F84240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16.67</w:t>
            </w:r>
          </w:p>
        </w:tc>
        <w:tc>
          <w:tcPr>
            <w:tcW w:w="947" w:type="dxa"/>
            <w:tcBorders>
              <w:top w:val="nil"/>
              <w:left w:val="nil"/>
              <w:bottom w:val="nil"/>
              <w:right w:val="nil"/>
            </w:tcBorders>
            <w:shd w:val="clear" w:color="auto" w:fill="auto"/>
            <w:vAlign w:val="center"/>
            <w:hideMark/>
          </w:tcPr>
          <w:p w14:paraId="6B671B6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r>
      <w:tr w:rsidR="006164E5" w:rsidRPr="00886CB1" w14:paraId="128D47DD" w14:textId="77777777" w:rsidTr="006164E5">
        <w:trPr>
          <w:trHeight w:val="289"/>
        </w:trPr>
        <w:tc>
          <w:tcPr>
            <w:tcW w:w="1896" w:type="dxa"/>
            <w:tcBorders>
              <w:top w:val="nil"/>
              <w:left w:val="nil"/>
              <w:bottom w:val="nil"/>
              <w:right w:val="nil"/>
            </w:tcBorders>
            <w:shd w:val="clear" w:color="auto" w:fill="auto"/>
            <w:vAlign w:val="center"/>
            <w:hideMark/>
          </w:tcPr>
          <w:p w14:paraId="60F3E7AD"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Kentucky </w:t>
            </w:r>
          </w:p>
        </w:tc>
        <w:tc>
          <w:tcPr>
            <w:tcW w:w="865" w:type="dxa"/>
            <w:tcBorders>
              <w:top w:val="nil"/>
              <w:left w:val="nil"/>
              <w:bottom w:val="nil"/>
              <w:right w:val="nil"/>
            </w:tcBorders>
            <w:shd w:val="clear" w:color="auto" w:fill="auto"/>
            <w:vAlign w:val="center"/>
            <w:hideMark/>
          </w:tcPr>
          <w:p w14:paraId="080BB8E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7.5</w:t>
            </w:r>
          </w:p>
        </w:tc>
        <w:tc>
          <w:tcPr>
            <w:tcW w:w="935" w:type="dxa"/>
            <w:tcBorders>
              <w:top w:val="nil"/>
              <w:left w:val="nil"/>
              <w:bottom w:val="nil"/>
              <w:right w:val="nil"/>
            </w:tcBorders>
            <w:shd w:val="clear" w:color="auto" w:fill="auto"/>
            <w:vAlign w:val="center"/>
            <w:hideMark/>
          </w:tcPr>
          <w:p w14:paraId="44C0723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9.62</w:t>
            </w:r>
          </w:p>
        </w:tc>
        <w:tc>
          <w:tcPr>
            <w:tcW w:w="935" w:type="dxa"/>
            <w:tcBorders>
              <w:top w:val="nil"/>
              <w:left w:val="nil"/>
              <w:bottom w:val="nil"/>
              <w:right w:val="nil"/>
            </w:tcBorders>
            <w:shd w:val="clear" w:color="auto" w:fill="auto"/>
            <w:vAlign w:val="center"/>
            <w:hideMark/>
          </w:tcPr>
          <w:p w14:paraId="25E9B59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6.85</w:t>
            </w:r>
          </w:p>
        </w:tc>
        <w:tc>
          <w:tcPr>
            <w:tcW w:w="935" w:type="dxa"/>
            <w:tcBorders>
              <w:top w:val="nil"/>
              <w:left w:val="nil"/>
              <w:bottom w:val="nil"/>
              <w:right w:val="nil"/>
            </w:tcBorders>
            <w:shd w:val="clear" w:color="auto" w:fill="auto"/>
            <w:vAlign w:val="center"/>
            <w:hideMark/>
          </w:tcPr>
          <w:p w14:paraId="11E74782" w14:textId="77777777" w:rsidR="006164E5" w:rsidRPr="00886CB1" w:rsidRDefault="006164E5" w:rsidP="006164E5">
            <w:pPr>
              <w:jc w:val="center"/>
              <w:rPr>
                <w:rFonts w:ascii="Times New Roman" w:eastAsia="Times New Roman" w:hAnsi="Times New Roman"/>
                <w:sz w:val="20"/>
                <w:szCs w:val="20"/>
              </w:rPr>
            </w:pPr>
          </w:p>
        </w:tc>
        <w:tc>
          <w:tcPr>
            <w:tcW w:w="865" w:type="dxa"/>
            <w:tcBorders>
              <w:top w:val="nil"/>
              <w:left w:val="nil"/>
              <w:bottom w:val="nil"/>
              <w:right w:val="nil"/>
            </w:tcBorders>
            <w:shd w:val="clear" w:color="auto" w:fill="auto"/>
            <w:vAlign w:val="center"/>
            <w:hideMark/>
          </w:tcPr>
          <w:p w14:paraId="70AEF2CE"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02A5CBF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7.69</w:t>
            </w:r>
          </w:p>
        </w:tc>
        <w:tc>
          <w:tcPr>
            <w:tcW w:w="935" w:type="dxa"/>
            <w:tcBorders>
              <w:top w:val="nil"/>
              <w:left w:val="nil"/>
              <w:bottom w:val="nil"/>
              <w:right w:val="nil"/>
            </w:tcBorders>
            <w:shd w:val="clear" w:color="auto" w:fill="auto"/>
            <w:vAlign w:val="center"/>
            <w:hideMark/>
          </w:tcPr>
          <w:p w14:paraId="2D8E716A"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21.05</w:t>
            </w:r>
          </w:p>
        </w:tc>
        <w:tc>
          <w:tcPr>
            <w:tcW w:w="935" w:type="dxa"/>
            <w:tcBorders>
              <w:top w:val="nil"/>
              <w:left w:val="nil"/>
              <w:bottom w:val="nil"/>
              <w:right w:val="nil"/>
            </w:tcBorders>
            <w:shd w:val="clear" w:color="auto" w:fill="auto"/>
            <w:vAlign w:val="center"/>
            <w:hideMark/>
          </w:tcPr>
          <w:p w14:paraId="4CA1A93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2.38</w:t>
            </w:r>
          </w:p>
        </w:tc>
        <w:tc>
          <w:tcPr>
            <w:tcW w:w="935" w:type="dxa"/>
            <w:tcBorders>
              <w:top w:val="nil"/>
              <w:left w:val="nil"/>
              <w:bottom w:val="nil"/>
              <w:right w:val="nil"/>
            </w:tcBorders>
            <w:shd w:val="clear" w:color="auto" w:fill="auto"/>
            <w:vAlign w:val="center"/>
            <w:hideMark/>
          </w:tcPr>
          <w:p w14:paraId="70E51B7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47" w:type="dxa"/>
            <w:tcBorders>
              <w:top w:val="nil"/>
              <w:left w:val="nil"/>
              <w:bottom w:val="nil"/>
              <w:right w:val="nil"/>
            </w:tcBorders>
            <w:shd w:val="clear" w:color="auto" w:fill="auto"/>
            <w:vAlign w:val="center"/>
            <w:hideMark/>
          </w:tcPr>
          <w:p w14:paraId="205C5DF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r>
      <w:tr w:rsidR="006164E5" w:rsidRPr="00886CB1" w14:paraId="711EF6F1" w14:textId="77777777" w:rsidTr="006164E5">
        <w:trPr>
          <w:trHeight w:val="289"/>
        </w:trPr>
        <w:tc>
          <w:tcPr>
            <w:tcW w:w="1896" w:type="dxa"/>
            <w:tcBorders>
              <w:top w:val="nil"/>
              <w:left w:val="nil"/>
              <w:bottom w:val="nil"/>
              <w:right w:val="nil"/>
            </w:tcBorders>
            <w:shd w:val="clear" w:color="auto" w:fill="auto"/>
            <w:vAlign w:val="center"/>
            <w:hideMark/>
          </w:tcPr>
          <w:p w14:paraId="510AA42E"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Mbandaka </w:t>
            </w:r>
          </w:p>
        </w:tc>
        <w:tc>
          <w:tcPr>
            <w:tcW w:w="865" w:type="dxa"/>
            <w:tcBorders>
              <w:top w:val="nil"/>
              <w:left w:val="nil"/>
              <w:bottom w:val="nil"/>
              <w:right w:val="nil"/>
            </w:tcBorders>
            <w:shd w:val="clear" w:color="auto" w:fill="auto"/>
            <w:vAlign w:val="center"/>
            <w:hideMark/>
          </w:tcPr>
          <w:p w14:paraId="204949B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2.5</w:t>
            </w:r>
          </w:p>
        </w:tc>
        <w:tc>
          <w:tcPr>
            <w:tcW w:w="935" w:type="dxa"/>
            <w:tcBorders>
              <w:top w:val="nil"/>
              <w:left w:val="nil"/>
              <w:bottom w:val="nil"/>
              <w:right w:val="nil"/>
            </w:tcBorders>
            <w:shd w:val="clear" w:color="auto" w:fill="auto"/>
            <w:vAlign w:val="center"/>
            <w:hideMark/>
          </w:tcPr>
          <w:p w14:paraId="369D8C2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3.85</w:t>
            </w:r>
          </w:p>
        </w:tc>
        <w:tc>
          <w:tcPr>
            <w:tcW w:w="935" w:type="dxa"/>
            <w:tcBorders>
              <w:top w:val="nil"/>
              <w:left w:val="nil"/>
              <w:bottom w:val="nil"/>
              <w:right w:val="nil"/>
            </w:tcBorders>
            <w:shd w:val="clear" w:color="auto" w:fill="auto"/>
            <w:vAlign w:val="center"/>
            <w:hideMark/>
          </w:tcPr>
          <w:p w14:paraId="5516A77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4.11</w:t>
            </w:r>
          </w:p>
        </w:tc>
        <w:tc>
          <w:tcPr>
            <w:tcW w:w="935" w:type="dxa"/>
            <w:tcBorders>
              <w:top w:val="nil"/>
              <w:left w:val="nil"/>
              <w:bottom w:val="nil"/>
              <w:right w:val="nil"/>
            </w:tcBorders>
            <w:shd w:val="clear" w:color="auto" w:fill="auto"/>
            <w:vAlign w:val="center"/>
            <w:hideMark/>
          </w:tcPr>
          <w:p w14:paraId="6124086D" w14:textId="77777777" w:rsidR="006164E5" w:rsidRPr="00886CB1" w:rsidRDefault="006164E5" w:rsidP="006164E5">
            <w:pPr>
              <w:jc w:val="center"/>
              <w:rPr>
                <w:rFonts w:ascii="Times New Roman" w:eastAsia="Times New Roman" w:hAnsi="Times New Roman"/>
                <w:sz w:val="20"/>
                <w:szCs w:val="20"/>
              </w:rPr>
            </w:pPr>
          </w:p>
        </w:tc>
        <w:tc>
          <w:tcPr>
            <w:tcW w:w="865" w:type="dxa"/>
            <w:tcBorders>
              <w:top w:val="nil"/>
              <w:left w:val="nil"/>
              <w:bottom w:val="nil"/>
              <w:right w:val="nil"/>
            </w:tcBorders>
            <w:shd w:val="clear" w:color="auto" w:fill="auto"/>
            <w:vAlign w:val="center"/>
            <w:hideMark/>
          </w:tcPr>
          <w:p w14:paraId="3E642945"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23901695"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69BF15C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5.26</w:t>
            </w:r>
          </w:p>
        </w:tc>
        <w:tc>
          <w:tcPr>
            <w:tcW w:w="935" w:type="dxa"/>
            <w:tcBorders>
              <w:top w:val="nil"/>
              <w:left w:val="nil"/>
              <w:bottom w:val="nil"/>
              <w:right w:val="nil"/>
            </w:tcBorders>
            <w:shd w:val="clear" w:color="auto" w:fill="auto"/>
            <w:vAlign w:val="center"/>
            <w:hideMark/>
          </w:tcPr>
          <w:p w14:paraId="62B3C10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2.38</w:t>
            </w:r>
          </w:p>
        </w:tc>
        <w:tc>
          <w:tcPr>
            <w:tcW w:w="935" w:type="dxa"/>
            <w:tcBorders>
              <w:top w:val="nil"/>
              <w:left w:val="nil"/>
              <w:bottom w:val="nil"/>
              <w:right w:val="nil"/>
            </w:tcBorders>
            <w:shd w:val="clear" w:color="auto" w:fill="auto"/>
            <w:vAlign w:val="center"/>
            <w:hideMark/>
          </w:tcPr>
          <w:p w14:paraId="2501BAF5" w14:textId="77777777" w:rsidR="006164E5" w:rsidRPr="00886CB1" w:rsidRDefault="006164E5" w:rsidP="006164E5">
            <w:pPr>
              <w:jc w:val="center"/>
              <w:rPr>
                <w:rFonts w:ascii="Times New Roman" w:eastAsia="Times New Roman" w:hAnsi="Times New Roman"/>
                <w:sz w:val="20"/>
                <w:szCs w:val="20"/>
              </w:rPr>
            </w:pPr>
          </w:p>
        </w:tc>
        <w:tc>
          <w:tcPr>
            <w:tcW w:w="947" w:type="dxa"/>
            <w:tcBorders>
              <w:top w:val="nil"/>
              <w:left w:val="nil"/>
              <w:bottom w:val="nil"/>
              <w:right w:val="nil"/>
            </w:tcBorders>
            <w:shd w:val="clear" w:color="auto" w:fill="auto"/>
            <w:vAlign w:val="center"/>
            <w:hideMark/>
          </w:tcPr>
          <w:p w14:paraId="4E6E1B6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r>
      <w:tr w:rsidR="006164E5" w:rsidRPr="00886CB1" w14:paraId="21681B6F" w14:textId="77777777" w:rsidTr="006164E5">
        <w:trPr>
          <w:trHeight w:val="289"/>
        </w:trPr>
        <w:tc>
          <w:tcPr>
            <w:tcW w:w="1896" w:type="dxa"/>
            <w:tcBorders>
              <w:top w:val="nil"/>
              <w:left w:val="nil"/>
              <w:bottom w:val="nil"/>
              <w:right w:val="nil"/>
            </w:tcBorders>
            <w:shd w:val="clear" w:color="auto" w:fill="auto"/>
            <w:vAlign w:val="center"/>
            <w:hideMark/>
          </w:tcPr>
          <w:p w14:paraId="4BF46D4B"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Cerro</w:t>
            </w:r>
          </w:p>
        </w:tc>
        <w:tc>
          <w:tcPr>
            <w:tcW w:w="865" w:type="dxa"/>
            <w:tcBorders>
              <w:top w:val="nil"/>
              <w:left w:val="nil"/>
              <w:bottom w:val="nil"/>
              <w:right w:val="nil"/>
            </w:tcBorders>
            <w:shd w:val="clear" w:color="auto" w:fill="auto"/>
            <w:vAlign w:val="center"/>
            <w:hideMark/>
          </w:tcPr>
          <w:p w14:paraId="7B11A5E4"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6F161F40"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3EB9CB2B"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78B4004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7.89</w:t>
            </w:r>
          </w:p>
        </w:tc>
        <w:tc>
          <w:tcPr>
            <w:tcW w:w="865" w:type="dxa"/>
            <w:tcBorders>
              <w:top w:val="nil"/>
              <w:left w:val="nil"/>
              <w:bottom w:val="nil"/>
              <w:right w:val="nil"/>
            </w:tcBorders>
            <w:shd w:val="clear" w:color="auto" w:fill="auto"/>
            <w:vAlign w:val="center"/>
            <w:hideMark/>
          </w:tcPr>
          <w:p w14:paraId="2C7B342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35" w:type="dxa"/>
            <w:tcBorders>
              <w:top w:val="nil"/>
              <w:left w:val="nil"/>
              <w:bottom w:val="nil"/>
              <w:right w:val="nil"/>
            </w:tcBorders>
            <w:shd w:val="clear" w:color="auto" w:fill="auto"/>
            <w:vAlign w:val="center"/>
            <w:hideMark/>
          </w:tcPr>
          <w:p w14:paraId="0D8BA08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7.69</w:t>
            </w:r>
          </w:p>
        </w:tc>
        <w:tc>
          <w:tcPr>
            <w:tcW w:w="935" w:type="dxa"/>
            <w:tcBorders>
              <w:top w:val="nil"/>
              <w:left w:val="nil"/>
              <w:bottom w:val="nil"/>
              <w:right w:val="nil"/>
            </w:tcBorders>
            <w:shd w:val="clear" w:color="auto" w:fill="auto"/>
            <w:vAlign w:val="center"/>
            <w:hideMark/>
          </w:tcPr>
          <w:p w14:paraId="409AC41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5.26</w:t>
            </w:r>
          </w:p>
        </w:tc>
        <w:tc>
          <w:tcPr>
            <w:tcW w:w="935" w:type="dxa"/>
            <w:tcBorders>
              <w:top w:val="nil"/>
              <w:left w:val="nil"/>
              <w:bottom w:val="nil"/>
              <w:right w:val="nil"/>
            </w:tcBorders>
            <w:shd w:val="clear" w:color="auto" w:fill="auto"/>
            <w:vAlign w:val="center"/>
            <w:hideMark/>
          </w:tcPr>
          <w:p w14:paraId="0C60BCA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11.9</w:t>
            </w:r>
          </w:p>
        </w:tc>
        <w:tc>
          <w:tcPr>
            <w:tcW w:w="935" w:type="dxa"/>
            <w:tcBorders>
              <w:top w:val="nil"/>
              <w:left w:val="nil"/>
              <w:bottom w:val="nil"/>
              <w:right w:val="nil"/>
            </w:tcBorders>
            <w:shd w:val="clear" w:color="auto" w:fill="auto"/>
            <w:vAlign w:val="center"/>
            <w:hideMark/>
          </w:tcPr>
          <w:p w14:paraId="7631616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16.67</w:t>
            </w:r>
          </w:p>
        </w:tc>
        <w:tc>
          <w:tcPr>
            <w:tcW w:w="947" w:type="dxa"/>
            <w:tcBorders>
              <w:top w:val="nil"/>
              <w:left w:val="nil"/>
              <w:bottom w:val="nil"/>
              <w:right w:val="nil"/>
            </w:tcBorders>
            <w:shd w:val="clear" w:color="auto" w:fill="auto"/>
            <w:vAlign w:val="center"/>
            <w:hideMark/>
          </w:tcPr>
          <w:p w14:paraId="5F718780"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6263E3B4" w14:textId="77777777" w:rsidTr="006164E5">
        <w:trPr>
          <w:trHeight w:val="289"/>
        </w:trPr>
        <w:tc>
          <w:tcPr>
            <w:tcW w:w="1896" w:type="dxa"/>
            <w:tcBorders>
              <w:top w:val="nil"/>
              <w:left w:val="nil"/>
              <w:bottom w:val="nil"/>
              <w:right w:val="nil"/>
            </w:tcBorders>
            <w:shd w:val="clear" w:color="auto" w:fill="auto"/>
            <w:vAlign w:val="center"/>
            <w:hideMark/>
          </w:tcPr>
          <w:p w14:paraId="31F13450"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Anatum </w:t>
            </w:r>
          </w:p>
        </w:tc>
        <w:tc>
          <w:tcPr>
            <w:tcW w:w="865" w:type="dxa"/>
            <w:tcBorders>
              <w:top w:val="nil"/>
              <w:left w:val="nil"/>
              <w:bottom w:val="nil"/>
              <w:right w:val="nil"/>
            </w:tcBorders>
            <w:shd w:val="clear" w:color="auto" w:fill="auto"/>
            <w:vAlign w:val="center"/>
            <w:hideMark/>
          </w:tcPr>
          <w:p w14:paraId="0D70A361"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35386A3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9.62</w:t>
            </w:r>
          </w:p>
        </w:tc>
        <w:tc>
          <w:tcPr>
            <w:tcW w:w="935" w:type="dxa"/>
            <w:tcBorders>
              <w:top w:val="nil"/>
              <w:left w:val="nil"/>
              <w:bottom w:val="nil"/>
              <w:right w:val="nil"/>
            </w:tcBorders>
            <w:shd w:val="clear" w:color="auto" w:fill="auto"/>
            <w:vAlign w:val="center"/>
            <w:hideMark/>
          </w:tcPr>
          <w:p w14:paraId="504EF593"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002FFA7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2.63</w:t>
            </w:r>
          </w:p>
        </w:tc>
        <w:tc>
          <w:tcPr>
            <w:tcW w:w="865" w:type="dxa"/>
            <w:tcBorders>
              <w:top w:val="nil"/>
              <w:left w:val="nil"/>
              <w:bottom w:val="nil"/>
              <w:right w:val="nil"/>
            </w:tcBorders>
            <w:shd w:val="clear" w:color="auto" w:fill="auto"/>
            <w:vAlign w:val="center"/>
            <w:hideMark/>
          </w:tcPr>
          <w:p w14:paraId="4BA7AC6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4.17</w:t>
            </w:r>
          </w:p>
        </w:tc>
        <w:tc>
          <w:tcPr>
            <w:tcW w:w="935" w:type="dxa"/>
            <w:tcBorders>
              <w:top w:val="nil"/>
              <w:left w:val="nil"/>
              <w:bottom w:val="nil"/>
              <w:right w:val="nil"/>
            </w:tcBorders>
            <w:shd w:val="clear" w:color="auto" w:fill="auto"/>
            <w:vAlign w:val="center"/>
            <w:hideMark/>
          </w:tcPr>
          <w:p w14:paraId="7A8E903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7.69</w:t>
            </w:r>
          </w:p>
        </w:tc>
        <w:tc>
          <w:tcPr>
            <w:tcW w:w="935" w:type="dxa"/>
            <w:tcBorders>
              <w:top w:val="nil"/>
              <w:left w:val="nil"/>
              <w:bottom w:val="nil"/>
              <w:right w:val="nil"/>
            </w:tcBorders>
            <w:shd w:val="clear" w:color="auto" w:fill="auto"/>
            <w:vAlign w:val="center"/>
            <w:hideMark/>
          </w:tcPr>
          <w:p w14:paraId="4A4056B1"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214A98B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16.67</w:t>
            </w:r>
          </w:p>
        </w:tc>
        <w:tc>
          <w:tcPr>
            <w:tcW w:w="935" w:type="dxa"/>
            <w:tcBorders>
              <w:top w:val="nil"/>
              <w:left w:val="nil"/>
              <w:bottom w:val="nil"/>
              <w:right w:val="nil"/>
            </w:tcBorders>
            <w:shd w:val="clear" w:color="auto" w:fill="auto"/>
            <w:vAlign w:val="center"/>
            <w:hideMark/>
          </w:tcPr>
          <w:p w14:paraId="45D2A61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47" w:type="dxa"/>
            <w:tcBorders>
              <w:top w:val="nil"/>
              <w:left w:val="nil"/>
              <w:bottom w:val="nil"/>
              <w:right w:val="nil"/>
            </w:tcBorders>
            <w:shd w:val="clear" w:color="auto" w:fill="auto"/>
            <w:vAlign w:val="center"/>
            <w:hideMark/>
          </w:tcPr>
          <w:p w14:paraId="3D398303"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09CBA239" w14:textId="77777777" w:rsidTr="006164E5">
        <w:trPr>
          <w:trHeight w:val="289"/>
        </w:trPr>
        <w:tc>
          <w:tcPr>
            <w:tcW w:w="1896" w:type="dxa"/>
            <w:tcBorders>
              <w:top w:val="nil"/>
              <w:left w:val="nil"/>
              <w:bottom w:val="nil"/>
              <w:right w:val="nil"/>
            </w:tcBorders>
            <w:shd w:val="clear" w:color="auto" w:fill="auto"/>
            <w:vAlign w:val="center"/>
            <w:hideMark/>
          </w:tcPr>
          <w:p w14:paraId="2D235386"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Muenster</w:t>
            </w:r>
          </w:p>
        </w:tc>
        <w:tc>
          <w:tcPr>
            <w:tcW w:w="865" w:type="dxa"/>
            <w:tcBorders>
              <w:top w:val="nil"/>
              <w:left w:val="nil"/>
              <w:bottom w:val="nil"/>
              <w:right w:val="nil"/>
            </w:tcBorders>
            <w:shd w:val="clear" w:color="auto" w:fill="auto"/>
            <w:vAlign w:val="center"/>
            <w:hideMark/>
          </w:tcPr>
          <w:p w14:paraId="3F47FB1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12</w:t>
            </w:r>
          </w:p>
        </w:tc>
        <w:tc>
          <w:tcPr>
            <w:tcW w:w="935" w:type="dxa"/>
            <w:tcBorders>
              <w:top w:val="nil"/>
              <w:left w:val="nil"/>
              <w:bottom w:val="nil"/>
              <w:right w:val="nil"/>
            </w:tcBorders>
            <w:shd w:val="clear" w:color="auto" w:fill="auto"/>
            <w:vAlign w:val="center"/>
            <w:hideMark/>
          </w:tcPr>
          <w:p w14:paraId="4777AEA4"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55739FE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10.96</w:t>
            </w:r>
          </w:p>
        </w:tc>
        <w:tc>
          <w:tcPr>
            <w:tcW w:w="935" w:type="dxa"/>
            <w:tcBorders>
              <w:top w:val="nil"/>
              <w:left w:val="nil"/>
              <w:bottom w:val="nil"/>
              <w:right w:val="nil"/>
            </w:tcBorders>
            <w:shd w:val="clear" w:color="auto" w:fill="auto"/>
            <w:vAlign w:val="center"/>
            <w:hideMark/>
          </w:tcPr>
          <w:p w14:paraId="4FC9F79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18.42</w:t>
            </w:r>
          </w:p>
        </w:tc>
        <w:tc>
          <w:tcPr>
            <w:tcW w:w="865" w:type="dxa"/>
            <w:tcBorders>
              <w:top w:val="nil"/>
              <w:left w:val="nil"/>
              <w:bottom w:val="nil"/>
              <w:right w:val="nil"/>
            </w:tcBorders>
            <w:shd w:val="clear" w:color="auto" w:fill="auto"/>
            <w:vAlign w:val="center"/>
            <w:hideMark/>
          </w:tcPr>
          <w:p w14:paraId="122D6A0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35" w:type="dxa"/>
            <w:tcBorders>
              <w:top w:val="nil"/>
              <w:left w:val="nil"/>
              <w:bottom w:val="nil"/>
              <w:right w:val="nil"/>
            </w:tcBorders>
            <w:shd w:val="clear" w:color="auto" w:fill="auto"/>
            <w:vAlign w:val="center"/>
            <w:hideMark/>
          </w:tcPr>
          <w:p w14:paraId="73494B2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7.69</w:t>
            </w:r>
          </w:p>
        </w:tc>
        <w:tc>
          <w:tcPr>
            <w:tcW w:w="935" w:type="dxa"/>
            <w:tcBorders>
              <w:top w:val="nil"/>
              <w:left w:val="nil"/>
              <w:bottom w:val="nil"/>
              <w:right w:val="nil"/>
            </w:tcBorders>
            <w:shd w:val="clear" w:color="auto" w:fill="auto"/>
            <w:vAlign w:val="center"/>
            <w:hideMark/>
          </w:tcPr>
          <w:p w14:paraId="5DD53BB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10.53</w:t>
            </w:r>
          </w:p>
        </w:tc>
        <w:tc>
          <w:tcPr>
            <w:tcW w:w="935" w:type="dxa"/>
            <w:tcBorders>
              <w:top w:val="nil"/>
              <w:left w:val="nil"/>
              <w:bottom w:val="nil"/>
              <w:right w:val="nil"/>
            </w:tcBorders>
            <w:shd w:val="clear" w:color="auto" w:fill="auto"/>
            <w:vAlign w:val="center"/>
            <w:hideMark/>
          </w:tcPr>
          <w:p w14:paraId="58608A7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9.52</w:t>
            </w:r>
          </w:p>
        </w:tc>
        <w:tc>
          <w:tcPr>
            <w:tcW w:w="935" w:type="dxa"/>
            <w:tcBorders>
              <w:top w:val="nil"/>
              <w:left w:val="nil"/>
              <w:bottom w:val="nil"/>
              <w:right w:val="nil"/>
            </w:tcBorders>
            <w:shd w:val="clear" w:color="auto" w:fill="auto"/>
            <w:vAlign w:val="center"/>
            <w:hideMark/>
          </w:tcPr>
          <w:p w14:paraId="0AACA67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47" w:type="dxa"/>
            <w:tcBorders>
              <w:top w:val="nil"/>
              <w:left w:val="nil"/>
              <w:bottom w:val="nil"/>
              <w:right w:val="nil"/>
            </w:tcBorders>
            <w:shd w:val="clear" w:color="auto" w:fill="auto"/>
            <w:vAlign w:val="center"/>
            <w:hideMark/>
          </w:tcPr>
          <w:p w14:paraId="1C79DACD"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0A0C83A9" w14:textId="77777777" w:rsidTr="006164E5">
        <w:trPr>
          <w:trHeight w:val="289"/>
        </w:trPr>
        <w:tc>
          <w:tcPr>
            <w:tcW w:w="1896" w:type="dxa"/>
            <w:tcBorders>
              <w:top w:val="nil"/>
              <w:left w:val="nil"/>
              <w:bottom w:val="nil"/>
              <w:right w:val="nil"/>
            </w:tcBorders>
            <w:shd w:val="clear" w:color="auto" w:fill="auto"/>
            <w:vAlign w:val="center"/>
            <w:hideMark/>
          </w:tcPr>
          <w:p w14:paraId="641B1D93"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Typhimurium </w:t>
            </w:r>
          </w:p>
        </w:tc>
        <w:tc>
          <w:tcPr>
            <w:tcW w:w="865" w:type="dxa"/>
            <w:tcBorders>
              <w:top w:val="nil"/>
              <w:left w:val="nil"/>
              <w:bottom w:val="nil"/>
              <w:right w:val="nil"/>
            </w:tcBorders>
            <w:shd w:val="clear" w:color="auto" w:fill="auto"/>
            <w:vAlign w:val="center"/>
            <w:hideMark/>
          </w:tcPr>
          <w:p w14:paraId="7F4A8B6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10</w:t>
            </w:r>
          </w:p>
        </w:tc>
        <w:tc>
          <w:tcPr>
            <w:tcW w:w="935" w:type="dxa"/>
            <w:tcBorders>
              <w:top w:val="nil"/>
              <w:left w:val="nil"/>
              <w:bottom w:val="nil"/>
              <w:right w:val="nil"/>
            </w:tcBorders>
            <w:shd w:val="clear" w:color="auto" w:fill="auto"/>
            <w:vAlign w:val="center"/>
            <w:hideMark/>
          </w:tcPr>
          <w:p w14:paraId="69D404E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7.69</w:t>
            </w:r>
          </w:p>
        </w:tc>
        <w:tc>
          <w:tcPr>
            <w:tcW w:w="935" w:type="dxa"/>
            <w:tcBorders>
              <w:top w:val="nil"/>
              <w:left w:val="nil"/>
              <w:bottom w:val="nil"/>
              <w:right w:val="nil"/>
            </w:tcBorders>
            <w:shd w:val="clear" w:color="auto" w:fill="auto"/>
            <w:vAlign w:val="center"/>
            <w:hideMark/>
          </w:tcPr>
          <w:p w14:paraId="05CCFB3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6.85</w:t>
            </w:r>
          </w:p>
        </w:tc>
        <w:tc>
          <w:tcPr>
            <w:tcW w:w="935" w:type="dxa"/>
            <w:tcBorders>
              <w:top w:val="nil"/>
              <w:left w:val="nil"/>
              <w:bottom w:val="nil"/>
              <w:right w:val="nil"/>
            </w:tcBorders>
            <w:shd w:val="clear" w:color="auto" w:fill="auto"/>
            <w:vAlign w:val="center"/>
            <w:hideMark/>
          </w:tcPr>
          <w:p w14:paraId="23CD6882"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7.89</w:t>
            </w:r>
          </w:p>
        </w:tc>
        <w:tc>
          <w:tcPr>
            <w:tcW w:w="865" w:type="dxa"/>
            <w:tcBorders>
              <w:top w:val="nil"/>
              <w:left w:val="nil"/>
              <w:bottom w:val="nil"/>
              <w:right w:val="nil"/>
            </w:tcBorders>
            <w:shd w:val="clear" w:color="auto" w:fill="auto"/>
            <w:vAlign w:val="center"/>
            <w:hideMark/>
          </w:tcPr>
          <w:p w14:paraId="1A2F17A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35" w:type="dxa"/>
            <w:tcBorders>
              <w:top w:val="nil"/>
              <w:left w:val="nil"/>
              <w:bottom w:val="nil"/>
              <w:right w:val="nil"/>
            </w:tcBorders>
            <w:shd w:val="clear" w:color="auto" w:fill="auto"/>
            <w:vAlign w:val="center"/>
            <w:hideMark/>
          </w:tcPr>
          <w:p w14:paraId="1BABF02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11.54</w:t>
            </w:r>
          </w:p>
        </w:tc>
        <w:tc>
          <w:tcPr>
            <w:tcW w:w="935" w:type="dxa"/>
            <w:tcBorders>
              <w:top w:val="nil"/>
              <w:left w:val="nil"/>
              <w:bottom w:val="nil"/>
              <w:right w:val="nil"/>
            </w:tcBorders>
            <w:shd w:val="clear" w:color="auto" w:fill="auto"/>
            <w:vAlign w:val="center"/>
            <w:hideMark/>
          </w:tcPr>
          <w:p w14:paraId="2E292418"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7B5A8654"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5AE04E02" w14:textId="77777777" w:rsidR="006164E5" w:rsidRPr="00886CB1" w:rsidRDefault="006164E5" w:rsidP="006164E5">
            <w:pPr>
              <w:jc w:val="center"/>
              <w:rPr>
                <w:rFonts w:ascii="Times New Roman" w:eastAsia="Times New Roman" w:hAnsi="Times New Roman"/>
                <w:sz w:val="20"/>
                <w:szCs w:val="20"/>
              </w:rPr>
            </w:pPr>
          </w:p>
        </w:tc>
        <w:tc>
          <w:tcPr>
            <w:tcW w:w="947" w:type="dxa"/>
            <w:tcBorders>
              <w:top w:val="nil"/>
              <w:left w:val="nil"/>
              <w:bottom w:val="nil"/>
              <w:right w:val="nil"/>
            </w:tcBorders>
            <w:shd w:val="clear" w:color="auto" w:fill="auto"/>
            <w:vAlign w:val="center"/>
            <w:hideMark/>
          </w:tcPr>
          <w:p w14:paraId="6A1D888D"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50E5A381" w14:textId="77777777" w:rsidTr="006164E5">
        <w:trPr>
          <w:trHeight w:val="289"/>
        </w:trPr>
        <w:tc>
          <w:tcPr>
            <w:tcW w:w="1896" w:type="dxa"/>
            <w:tcBorders>
              <w:top w:val="nil"/>
              <w:left w:val="nil"/>
              <w:bottom w:val="nil"/>
              <w:right w:val="nil"/>
            </w:tcBorders>
            <w:shd w:val="clear" w:color="auto" w:fill="auto"/>
            <w:vAlign w:val="center"/>
            <w:hideMark/>
          </w:tcPr>
          <w:p w14:paraId="1D23963B"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Dublin </w:t>
            </w:r>
          </w:p>
        </w:tc>
        <w:tc>
          <w:tcPr>
            <w:tcW w:w="865" w:type="dxa"/>
            <w:tcBorders>
              <w:top w:val="nil"/>
              <w:left w:val="nil"/>
              <w:bottom w:val="nil"/>
              <w:right w:val="nil"/>
            </w:tcBorders>
            <w:shd w:val="clear" w:color="auto" w:fill="auto"/>
            <w:vAlign w:val="center"/>
            <w:hideMark/>
          </w:tcPr>
          <w:p w14:paraId="794712D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2.5</w:t>
            </w:r>
          </w:p>
        </w:tc>
        <w:tc>
          <w:tcPr>
            <w:tcW w:w="935" w:type="dxa"/>
            <w:tcBorders>
              <w:top w:val="nil"/>
              <w:left w:val="nil"/>
              <w:bottom w:val="nil"/>
              <w:right w:val="nil"/>
            </w:tcBorders>
            <w:shd w:val="clear" w:color="auto" w:fill="auto"/>
            <w:vAlign w:val="center"/>
            <w:hideMark/>
          </w:tcPr>
          <w:p w14:paraId="36ABF31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5.77</w:t>
            </w:r>
          </w:p>
        </w:tc>
        <w:tc>
          <w:tcPr>
            <w:tcW w:w="935" w:type="dxa"/>
            <w:tcBorders>
              <w:top w:val="nil"/>
              <w:left w:val="nil"/>
              <w:bottom w:val="nil"/>
              <w:right w:val="nil"/>
            </w:tcBorders>
            <w:shd w:val="clear" w:color="auto" w:fill="auto"/>
            <w:vAlign w:val="center"/>
            <w:hideMark/>
          </w:tcPr>
          <w:p w14:paraId="7D9A9458"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2E39FAFE" w14:textId="77777777" w:rsidR="006164E5" w:rsidRPr="00886CB1" w:rsidRDefault="006164E5" w:rsidP="006164E5">
            <w:pPr>
              <w:jc w:val="center"/>
              <w:rPr>
                <w:rFonts w:ascii="Times New Roman" w:eastAsia="Times New Roman" w:hAnsi="Times New Roman"/>
                <w:sz w:val="20"/>
                <w:szCs w:val="20"/>
              </w:rPr>
            </w:pPr>
          </w:p>
        </w:tc>
        <w:tc>
          <w:tcPr>
            <w:tcW w:w="865" w:type="dxa"/>
            <w:tcBorders>
              <w:top w:val="nil"/>
              <w:left w:val="nil"/>
              <w:bottom w:val="nil"/>
              <w:right w:val="nil"/>
            </w:tcBorders>
            <w:shd w:val="clear" w:color="auto" w:fill="auto"/>
            <w:vAlign w:val="center"/>
            <w:hideMark/>
          </w:tcPr>
          <w:p w14:paraId="015EA20B"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35" w:type="dxa"/>
            <w:tcBorders>
              <w:top w:val="nil"/>
              <w:left w:val="nil"/>
              <w:bottom w:val="nil"/>
              <w:right w:val="nil"/>
            </w:tcBorders>
            <w:shd w:val="clear" w:color="auto" w:fill="auto"/>
            <w:vAlign w:val="center"/>
            <w:hideMark/>
          </w:tcPr>
          <w:p w14:paraId="267B233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3.85</w:t>
            </w:r>
          </w:p>
        </w:tc>
        <w:tc>
          <w:tcPr>
            <w:tcW w:w="935" w:type="dxa"/>
            <w:tcBorders>
              <w:top w:val="nil"/>
              <w:left w:val="nil"/>
              <w:bottom w:val="nil"/>
              <w:right w:val="nil"/>
            </w:tcBorders>
            <w:shd w:val="clear" w:color="auto" w:fill="auto"/>
            <w:vAlign w:val="center"/>
            <w:hideMark/>
          </w:tcPr>
          <w:p w14:paraId="5D02B6B1"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5.26</w:t>
            </w:r>
          </w:p>
        </w:tc>
        <w:tc>
          <w:tcPr>
            <w:tcW w:w="935" w:type="dxa"/>
            <w:tcBorders>
              <w:top w:val="nil"/>
              <w:left w:val="nil"/>
              <w:bottom w:val="nil"/>
              <w:right w:val="nil"/>
            </w:tcBorders>
            <w:shd w:val="clear" w:color="auto" w:fill="auto"/>
            <w:vAlign w:val="center"/>
            <w:hideMark/>
          </w:tcPr>
          <w:p w14:paraId="4C27951B"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25900513" w14:textId="77777777" w:rsidR="006164E5" w:rsidRPr="00886CB1" w:rsidRDefault="006164E5" w:rsidP="006164E5">
            <w:pPr>
              <w:jc w:val="center"/>
              <w:rPr>
                <w:rFonts w:ascii="Times New Roman" w:eastAsia="Times New Roman" w:hAnsi="Times New Roman"/>
                <w:sz w:val="20"/>
                <w:szCs w:val="20"/>
              </w:rPr>
            </w:pPr>
          </w:p>
        </w:tc>
        <w:tc>
          <w:tcPr>
            <w:tcW w:w="947" w:type="dxa"/>
            <w:tcBorders>
              <w:top w:val="nil"/>
              <w:left w:val="nil"/>
              <w:bottom w:val="nil"/>
              <w:right w:val="nil"/>
            </w:tcBorders>
            <w:shd w:val="clear" w:color="auto" w:fill="auto"/>
            <w:vAlign w:val="center"/>
            <w:hideMark/>
          </w:tcPr>
          <w:p w14:paraId="211F82B2"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1BCA1D37" w14:textId="77777777" w:rsidTr="006164E5">
        <w:trPr>
          <w:trHeight w:val="289"/>
        </w:trPr>
        <w:tc>
          <w:tcPr>
            <w:tcW w:w="1896" w:type="dxa"/>
            <w:tcBorders>
              <w:top w:val="nil"/>
              <w:left w:val="nil"/>
              <w:bottom w:val="nil"/>
              <w:right w:val="nil"/>
            </w:tcBorders>
            <w:shd w:val="clear" w:color="auto" w:fill="auto"/>
            <w:vAlign w:val="center"/>
            <w:hideMark/>
          </w:tcPr>
          <w:p w14:paraId="14BE7896"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 xml:space="preserve">Meleagridis </w:t>
            </w:r>
          </w:p>
        </w:tc>
        <w:tc>
          <w:tcPr>
            <w:tcW w:w="865" w:type="dxa"/>
            <w:tcBorders>
              <w:top w:val="nil"/>
              <w:left w:val="nil"/>
              <w:bottom w:val="nil"/>
              <w:right w:val="nil"/>
            </w:tcBorders>
            <w:shd w:val="clear" w:color="auto" w:fill="auto"/>
            <w:vAlign w:val="center"/>
            <w:hideMark/>
          </w:tcPr>
          <w:p w14:paraId="6A24DB78"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230487A7"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3.85</w:t>
            </w:r>
          </w:p>
        </w:tc>
        <w:tc>
          <w:tcPr>
            <w:tcW w:w="935" w:type="dxa"/>
            <w:tcBorders>
              <w:top w:val="nil"/>
              <w:left w:val="nil"/>
              <w:bottom w:val="nil"/>
              <w:right w:val="nil"/>
            </w:tcBorders>
            <w:shd w:val="clear" w:color="auto" w:fill="auto"/>
            <w:vAlign w:val="center"/>
            <w:hideMark/>
          </w:tcPr>
          <w:p w14:paraId="7FD4CB36"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2184C3A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5.26</w:t>
            </w:r>
          </w:p>
        </w:tc>
        <w:tc>
          <w:tcPr>
            <w:tcW w:w="865" w:type="dxa"/>
            <w:tcBorders>
              <w:top w:val="nil"/>
              <w:left w:val="nil"/>
              <w:bottom w:val="nil"/>
              <w:right w:val="nil"/>
            </w:tcBorders>
            <w:shd w:val="clear" w:color="auto" w:fill="auto"/>
            <w:vAlign w:val="center"/>
            <w:hideMark/>
          </w:tcPr>
          <w:p w14:paraId="7D522924"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4.17</w:t>
            </w:r>
          </w:p>
        </w:tc>
        <w:tc>
          <w:tcPr>
            <w:tcW w:w="935" w:type="dxa"/>
            <w:tcBorders>
              <w:top w:val="nil"/>
              <w:left w:val="nil"/>
              <w:bottom w:val="nil"/>
              <w:right w:val="nil"/>
            </w:tcBorders>
            <w:shd w:val="clear" w:color="auto" w:fill="auto"/>
            <w:vAlign w:val="center"/>
            <w:hideMark/>
          </w:tcPr>
          <w:p w14:paraId="54013D9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3.85</w:t>
            </w:r>
          </w:p>
        </w:tc>
        <w:tc>
          <w:tcPr>
            <w:tcW w:w="935" w:type="dxa"/>
            <w:tcBorders>
              <w:top w:val="nil"/>
              <w:left w:val="nil"/>
              <w:bottom w:val="nil"/>
              <w:right w:val="nil"/>
            </w:tcBorders>
            <w:shd w:val="clear" w:color="auto" w:fill="auto"/>
            <w:vAlign w:val="center"/>
            <w:hideMark/>
          </w:tcPr>
          <w:p w14:paraId="4EA5B3D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5.26</w:t>
            </w:r>
          </w:p>
        </w:tc>
        <w:tc>
          <w:tcPr>
            <w:tcW w:w="935" w:type="dxa"/>
            <w:tcBorders>
              <w:top w:val="nil"/>
              <w:left w:val="nil"/>
              <w:bottom w:val="nil"/>
              <w:right w:val="nil"/>
            </w:tcBorders>
            <w:shd w:val="clear" w:color="auto" w:fill="auto"/>
            <w:vAlign w:val="center"/>
            <w:hideMark/>
          </w:tcPr>
          <w:p w14:paraId="45F0DFA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2.38</w:t>
            </w:r>
          </w:p>
        </w:tc>
        <w:tc>
          <w:tcPr>
            <w:tcW w:w="935" w:type="dxa"/>
            <w:tcBorders>
              <w:top w:val="nil"/>
              <w:left w:val="nil"/>
              <w:bottom w:val="nil"/>
              <w:right w:val="nil"/>
            </w:tcBorders>
            <w:shd w:val="clear" w:color="auto" w:fill="auto"/>
            <w:vAlign w:val="center"/>
            <w:hideMark/>
          </w:tcPr>
          <w:p w14:paraId="44BFD085" w14:textId="77777777" w:rsidR="006164E5" w:rsidRPr="00886CB1" w:rsidRDefault="006164E5" w:rsidP="006164E5">
            <w:pPr>
              <w:jc w:val="center"/>
              <w:rPr>
                <w:rFonts w:ascii="Times New Roman" w:eastAsia="Times New Roman" w:hAnsi="Times New Roman"/>
                <w:sz w:val="20"/>
                <w:szCs w:val="20"/>
              </w:rPr>
            </w:pPr>
          </w:p>
        </w:tc>
        <w:tc>
          <w:tcPr>
            <w:tcW w:w="947" w:type="dxa"/>
            <w:tcBorders>
              <w:top w:val="nil"/>
              <w:left w:val="nil"/>
              <w:bottom w:val="nil"/>
              <w:right w:val="nil"/>
            </w:tcBorders>
            <w:shd w:val="clear" w:color="auto" w:fill="auto"/>
            <w:vAlign w:val="center"/>
            <w:hideMark/>
          </w:tcPr>
          <w:p w14:paraId="0DAF5E87"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3312751A" w14:textId="77777777" w:rsidTr="006164E5">
        <w:trPr>
          <w:trHeight w:val="289"/>
        </w:trPr>
        <w:tc>
          <w:tcPr>
            <w:tcW w:w="1896" w:type="dxa"/>
            <w:tcBorders>
              <w:top w:val="nil"/>
              <w:left w:val="nil"/>
              <w:bottom w:val="nil"/>
              <w:right w:val="nil"/>
            </w:tcBorders>
            <w:shd w:val="clear" w:color="auto" w:fill="auto"/>
            <w:vAlign w:val="center"/>
            <w:hideMark/>
          </w:tcPr>
          <w:p w14:paraId="33CF74FD"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Infantis</w:t>
            </w:r>
          </w:p>
        </w:tc>
        <w:tc>
          <w:tcPr>
            <w:tcW w:w="865" w:type="dxa"/>
            <w:tcBorders>
              <w:top w:val="nil"/>
              <w:left w:val="nil"/>
              <w:bottom w:val="nil"/>
              <w:right w:val="nil"/>
            </w:tcBorders>
            <w:shd w:val="clear" w:color="auto" w:fill="auto"/>
            <w:vAlign w:val="center"/>
            <w:hideMark/>
          </w:tcPr>
          <w:p w14:paraId="38C7D59E"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2.5</w:t>
            </w:r>
          </w:p>
        </w:tc>
        <w:tc>
          <w:tcPr>
            <w:tcW w:w="935" w:type="dxa"/>
            <w:tcBorders>
              <w:top w:val="nil"/>
              <w:left w:val="nil"/>
              <w:bottom w:val="nil"/>
              <w:right w:val="nil"/>
            </w:tcBorders>
            <w:shd w:val="clear" w:color="auto" w:fill="auto"/>
            <w:vAlign w:val="center"/>
            <w:hideMark/>
          </w:tcPr>
          <w:p w14:paraId="655AE1B7"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6A92291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5.48</w:t>
            </w:r>
          </w:p>
        </w:tc>
        <w:tc>
          <w:tcPr>
            <w:tcW w:w="935" w:type="dxa"/>
            <w:tcBorders>
              <w:top w:val="nil"/>
              <w:left w:val="nil"/>
              <w:bottom w:val="nil"/>
              <w:right w:val="nil"/>
            </w:tcBorders>
            <w:shd w:val="clear" w:color="auto" w:fill="auto"/>
            <w:vAlign w:val="center"/>
            <w:hideMark/>
          </w:tcPr>
          <w:p w14:paraId="043EF14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2.63</w:t>
            </w:r>
          </w:p>
        </w:tc>
        <w:tc>
          <w:tcPr>
            <w:tcW w:w="865" w:type="dxa"/>
            <w:tcBorders>
              <w:top w:val="nil"/>
              <w:left w:val="nil"/>
              <w:bottom w:val="nil"/>
              <w:right w:val="nil"/>
            </w:tcBorders>
            <w:shd w:val="clear" w:color="auto" w:fill="auto"/>
            <w:vAlign w:val="center"/>
            <w:hideMark/>
          </w:tcPr>
          <w:p w14:paraId="7DBB2B2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4.17</w:t>
            </w:r>
          </w:p>
        </w:tc>
        <w:tc>
          <w:tcPr>
            <w:tcW w:w="935" w:type="dxa"/>
            <w:tcBorders>
              <w:top w:val="nil"/>
              <w:left w:val="nil"/>
              <w:bottom w:val="nil"/>
              <w:right w:val="nil"/>
            </w:tcBorders>
            <w:shd w:val="clear" w:color="auto" w:fill="auto"/>
            <w:vAlign w:val="center"/>
            <w:hideMark/>
          </w:tcPr>
          <w:p w14:paraId="1073426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7.69</w:t>
            </w:r>
          </w:p>
        </w:tc>
        <w:tc>
          <w:tcPr>
            <w:tcW w:w="935" w:type="dxa"/>
            <w:tcBorders>
              <w:top w:val="nil"/>
              <w:left w:val="nil"/>
              <w:bottom w:val="nil"/>
              <w:right w:val="nil"/>
            </w:tcBorders>
            <w:shd w:val="clear" w:color="auto" w:fill="auto"/>
            <w:vAlign w:val="center"/>
            <w:hideMark/>
          </w:tcPr>
          <w:p w14:paraId="30C7049E"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5E08F8C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4.76</w:t>
            </w:r>
          </w:p>
        </w:tc>
        <w:tc>
          <w:tcPr>
            <w:tcW w:w="935" w:type="dxa"/>
            <w:tcBorders>
              <w:top w:val="nil"/>
              <w:left w:val="nil"/>
              <w:bottom w:val="nil"/>
              <w:right w:val="nil"/>
            </w:tcBorders>
            <w:shd w:val="clear" w:color="auto" w:fill="auto"/>
            <w:vAlign w:val="center"/>
            <w:hideMark/>
          </w:tcPr>
          <w:p w14:paraId="193C491A" w14:textId="77777777" w:rsidR="006164E5" w:rsidRPr="00886CB1" w:rsidRDefault="006164E5" w:rsidP="006164E5">
            <w:pPr>
              <w:jc w:val="center"/>
              <w:rPr>
                <w:rFonts w:ascii="Times New Roman" w:eastAsia="Times New Roman" w:hAnsi="Times New Roman"/>
                <w:sz w:val="20"/>
                <w:szCs w:val="20"/>
              </w:rPr>
            </w:pPr>
          </w:p>
        </w:tc>
        <w:tc>
          <w:tcPr>
            <w:tcW w:w="947" w:type="dxa"/>
            <w:tcBorders>
              <w:top w:val="nil"/>
              <w:left w:val="nil"/>
              <w:bottom w:val="nil"/>
              <w:right w:val="nil"/>
            </w:tcBorders>
            <w:shd w:val="clear" w:color="auto" w:fill="auto"/>
            <w:vAlign w:val="center"/>
            <w:hideMark/>
          </w:tcPr>
          <w:p w14:paraId="38CD3261"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7E6A71EF" w14:textId="77777777" w:rsidTr="006164E5">
        <w:trPr>
          <w:trHeight w:val="289"/>
        </w:trPr>
        <w:tc>
          <w:tcPr>
            <w:tcW w:w="1896" w:type="dxa"/>
            <w:tcBorders>
              <w:top w:val="nil"/>
              <w:left w:val="nil"/>
              <w:bottom w:val="nil"/>
              <w:right w:val="nil"/>
            </w:tcBorders>
            <w:shd w:val="clear" w:color="auto" w:fill="auto"/>
            <w:vAlign w:val="center"/>
            <w:hideMark/>
          </w:tcPr>
          <w:p w14:paraId="66233352"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Derby</w:t>
            </w:r>
          </w:p>
        </w:tc>
        <w:tc>
          <w:tcPr>
            <w:tcW w:w="865" w:type="dxa"/>
            <w:tcBorders>
              <w:top w:val="nil"/>
              <w:left w:val="nil"/>
              <w:bottom w:val="nil"/>
              <w:right w:val="nil"/>
            </w:tcBorders>
            <w:shd w:val="clear" w:color="auto" w:fill="auto"/>
            <w:vAlign w:val="center"/>
            <w:hideMark/>
          </w:tcPr>
          <w:p w14:paraId="6F74B890"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2.5</w:t>
            </w:r>
          </w:p>
        </w:tc>
        <w:tc>
          <w:tcPr>
            <w:tcW w:w="935" w:type="dxa"/>
            <w:tcBorders>
              <w:top w:val="nil"/>
              <w:left w:val="nil"/>
              <w:bottom w:val="nil"/>
              <w:right w:val="nil"/>
            </w:tcBorders>
            <w:shd w:val="clear" w:color="auto" w:fill="auto"/>
            <w:vAlign w:val="center"/>
            <w:hideMark/>
          </w:tcPr>
          <w:p w14:paraId="6BD95C1A"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0CAF51F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4.11</w:t>
            </w:r>
          </w:p>
        </w:tc>
        <w:tc>
          <w:tcPr>
            <w:tcW w:w="935" w:type="dxa"/>
            <w:tcBorders>
              <w:top w:val="nil"/>
              <w:left w:val="nil"/>
              <w:bottom w:val="nil"/>
              <w:right w:val="nil"/>
            </w:tcBorders>
            <w:shd w:val="clear" w:color="auto" w:fill="auto"/>
            <w:vAlign w:val="center"/>
            <w:hideMark/>
          </w:tcPr>
          <w:p w14:paraId="3CE79E89"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5.26</w:t>
            </w:r>
          </w:p>
        </w:tc>
        <w:tc>
          <w:tcPr>
            <w:tcW w:w="865" w:type="dxa"/>
            <w:tcBorders>
              <w:top w:val="nil"/>
              <w:left w:val="nil"/>
              <w:bottom w:val="nil"/>
              <w:right w:val="nil"/>
            </w:tcBorders>
            <w:shd w:val="clear" w:color="auto" w:fill="auto"/>
            <w:vAlign w:val="center"/>
            <w:hideMark/>
          </w:tcPr>
          <w:p w14:paraId="1CB9BDA5"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8.33</w:t>
            </w:r>
          </w:p>
        </w:tc>
        <w:tc>
          <w:tcPr>
            <w:tcW w:w="935" w:type="dxa"/>
            <w:tcBorders>
              <w:top w:val="nil"/>
              <w:left w:val="nil"/>
              <w:bottom w:val="nil"/>
              <w:right w:val="nil"/>
            </w:tcBorders>
            <w:shd w:val="clear" w:color="auto" w:fill="auto"/>
            <w:vAlign w:val="center"/>
            <w:hideMark/>
          </w:tcPr>
          <w:p w14:paraId="1CAD2E8C"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3.85</w:t>
            </w:r>
          </w:p>
        </w:tc>
        <w:tc>
          <w:tcPr>
            <w:tcW w:w="935" w:type="dxa"/>
            <w:tcBorders>
              <w:top w:val="nil"/>
              <w:left w:val="nil"/>
              <w:bottom w:val="nil"/>
              <w:right w:val="nil"/>
            </w:tcBorders>
            <w:shd w:val="clear" w:color="auto" w:fill="auto"/>
            <w:vAlign w:val="center"/>
            <w:hideMark/>
          </w:tcPr>
          <w:p w14:paraId="3ADF6EE7"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28AE56AE" w14:textId="77777777" w:rsidR="006164E5" w:rsidRPr="00886CB1" w:rsidRDefault="006164E5" w:rsidP="006164E5">
            <w:pPr>
              <w:jc w:val="center"/>
              <w:rPr>
                <w:rFonts w:ascii="Times New Roman" w:eastAsia="Times New Roman" w:hAnsi="Times New Roman"/>
                <w:sz w:val="20"/>
                <w:szCs w:val="20"/>
              </w:rPr>
            </w:pPr>
          </w:p>
        </w:tc>
        <w:tc>
          <w:tcPr>
            <w:tcW w:w="935" w:type="dxa"/>
            <w:tcBorders>
              <w:top w:val="nil"/>
              <w:left w:val="nil"/>
              <w:bottom w:val="nil"/>
              <w:right w:val="nil"/>
            </w:tcBorders>
            <w:shd w:val="clear" w:color="auto" w:fill="auto"/>
            <w:vAlign w:val="center"/>
            <w:hideMark/>
          </w:tcPr>
          <w:p w14:paraId="434024FB" w14:textId="77777777" w:rsidR="006164E5" w:rsidRPr="00886CB1" w:rsidRDefault="006164E5" w:rsidP="006164E5">
            <w:pPr>
              <w:jc w:val="center"/>
              <w:rPr>
                <w:rFonts w:ascii="Times New Roman" w:eastAsia="Times New Roman" w:hAnsi="Times New Roman"/>
                <w:sz w:val="20"/>
                <w:szCs w:val="20"/>
              </w:rPr>
            </w:pPr>
          </w:p>
        </w:tc>
        <w:tc>
          <w:tcPr>
            <w:tcW w:w="947" w:type="dxa"/>
            <w:tcBorders>
              <w:top w:val="nil"/>
              <w:left w:val="nil"/>
              <w:bottom w:val="nil"/>
              <w:right w:val="nil"/>
            </w:tcBorders>
            <w:shd w:val="clear" w:color="auto" w:fill="auto"/>
            <w:vAlign w:val="center"/>
            <w:hideMark/>
          </w:tcPr>
          <w:p w14:paraId="0ED78DE0" w14:textId="77777777" w:rsidR="006164E5" w:rsidRPr="00886CB1" w:rsidRDefault="006164E5" w:rsidP="006164E5">
            <w:pPr>
              <w:jc w:val="center"/>
              <w:rPr>
                <w:rFonts w:ascii="Times New Roman" w:eastAsia="Times New Roman" w:hAnsi="Times New Roman"/>
                <w:sz w:val="20"/>
                <w:szCs w:val="20"/>
              </w:rPr>
            </w:pPr>
          </w:p>
        </w:tc>
      </w:tr>
      <w:tr w:rsidR="006164E5" w:rsidRPr="00886CB1" w14:paraId="0902F904" w14:textId="77777777" w:rsidTr="006164E5">
        <w:trPr>
          <w:trHeight w:val="289"/>
        </w:trPr>
        <w:tc>
          <w:tcPr>
            <w:tcW w:w="1896" w:type="dxa"/>
            <w:tcBorders>
              <w:top w:val="nil"/>
              <w:left w:val="nil"/>
              <w:bottom w:val="single" w:sz="4" w:space="0" w:color="auto"/>
              <w:right w:val="nil"/>
            </w:tcBorders>
            <w:shd w:val="clear" w:color="auto" w:fill="auto"/>
            <w:vAlign w:val="center"/>
            <w:hideMark/>
          </w:tcPr>
          <w:p w14:paraId="54A1DA6E" w14:textId="77777777" w:rsidR="006164E5" w:rsidRPr="00886CB1" w:rsidRDefault="006164E5" w:rsidP="006164E5">
            <w:pPr>
              <w:rPr>
                <w:rFonts w:ascii="Times New Roman" w:eastAsia="Times New Roman" w:hAnsi="Times New Roman"/>
                <w:sz w:val="20"/>
                <w:szCs w:val="20"/>
              </w:rPr>
            </w:pPr>
            <w:r w:rsidRPr="00886CB1">
              <w:rPr>
                <w:rFonts w:ascii="Times New Roman" w:eastAsia="Times New Roman" w:hAnsi="Times New Roman"/>
                <w:sz w:val="20"/>
                <w:szCs w:val="20"/>
              </w:rPr>
              <w:t>Enteritidis</w:t>
            </w:r>
          </w:p>
        </w:tc>
        <w:tc>
          <w:tcPr>
            <w:tcW w:w="865" w:type="dxa"/>
            <w:tcBorders>
              <w:top w:val="nil"/>
              <w:left w:val="nil"/>
              <w:bottom w:val="single" w:sz="4" w:space="0" w:color="auto"/>
              <w:right w:val="nil"/>
            </w:tcBorders>
            <w:shd w:val="clear" w:color="auto" w:fill="auto"/>
            <w:vAlign w:val="center"/>
            <w:hideMark/>
          </w:tcPr>
          <w:p w14:paraId="60458A7F"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935" w:type="dxa"/>
            <w:tcBorders>
              <w:top w:val="nil"/>
              <w:left w:val="nil"/>
              <w:bottom w:val="single" w:sz="4" w:space="0" w:color="auto"/>
              <w:right w:val="nil"/>
            </w:tcBorders>
            <w:shd w:val="clear" w:color="auto" w:fill="auto"/>
            <w:vAlign w:val="center"/>
            <w:hideMark/>
          </w:tcPr>
          <w:p w14:paraId="66DF107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935" w:type="dxa"/>
            <w:tcBorders>
              <w:top w:val="nil"/>
              <w:left w:val="nil"/>
              <w:bottom w:val="single" w:sz="4" w:space="0" w:color="auto"/>
              <w:right w:val="nil"/>
            </w:tcBorders>
            <w:shd w:val="clear" w:color="auto" w:fill="auto"/>
            <w:vAlign w:val="center"/>
            <w:hideMark/>
          </w:tcPr>
          <w:p w14:paraId="168869E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935" w:type="dxa"/>
            <w:tcBorders>
              <w:top w:val="nil"/>
              <w:left w:val="nil"/>
              <w:bottom w:val="single" w:sz="4" w:space="0" w:color="auto"/>
              <w:right w:val="nil"/>
            </w:tcBorders>
            <w:shd w:val="clear" w:color="auto" w:fill="auto"/>
            <w:vAlign w:val="center"/>
            <w:hideMark/>
          </w:tcPr>
          <w:p w14:paraId="0A5351E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865" w:type="dxa"/>
            <w:tcBorders>
              <w:top w:val="nil"/>
              <w:left w:val="nil"/>
              <w:bottom w:val="single" w:sz="4" w:space="0" w:color="auto"/>
              <w:right w:val="nil"/>
            </w:tcBorders>
            <w:shd w:val="clear" w:color="auto" w:fill="auto"/>
            <w:vAlign w:val="center"/>
            <w:hideMark/>
          </w:tcPr>
          <w:p w14:paraId="3979F158"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935" w:type="dxa"/>
            <w:tcBorders>
              <w:top w:val="nil"/>
              <w:left w:val="nil"/>
              <w:bottom w:val="single" w:sz="4" w:space="0" w:color="auto"/>
              <w:right w:val="nil"/>
            </w:tcBorders>
            <w:shd w:val="clear" w:color="auto" w:fill="auto"/>
            <w:vAlign w:val="center"/>
            <w:hideMark/>
          </w:tcPr>
          <w:p w14:paraId="162CA26D"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935" w:type="dxa"/>
            <w:tcBorders>
              <w:top w:val="nil"/>
              <w:left w:val="nil"/>
              <w:bottom w:val="single" w:sz="4" w:space="0" w:color="auto"/>
              <w:right w:val="nil"/>
            </w:tcBorders>
            <w:shd w:val="clear" w:color="auto" w:fill="auto"/>
            <w:vAlign w:val="center"/>
            <w:hideMark/>
          </w:tcPr>
          <w:p w14:paraId="495FE0D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5.26</w:t>
            </w:r>
          </w:p>
        </w:tc>
        <w:tc>
          <w:tcPr>
            <w:tcW w:w="935" w:type="dxa"/>
            <w:tcBorders>
              <w:top w:val="nil"/>
              <w:left w:val="nil"/>
              <w:bottom w:val="single" w:sz="4" w:space="0" w:color="auto"/>
              <w:right w:val="nil"/>
            </w:tcBorders>
            <w:shd w:val="clear" w:color="auto" w:fill="auto"/>
            <w:vAlign w:val="center"/>
            <w:hideMark/>
          </w:tcPr>
          <w:p w14:paraId="7E40E57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2.38</w:t>
            </w:r>
          </w:p>
        </w:tc>
        <w:tc>
          <w:tcPr>
            <w:tcW w:w="935" w:type="dxa"/>
            <w:tcBorders>
              <w:top w:val="nil"/>
              <w:left w:val="nil"/>
              <w:bottom w:val="single" w:sz="4" w:space="0" w:color="auto"/>
              <w:right w:val="nil"/>
            </w:tcBorders>
            <w:shd w:val="clear" w:color="auto" w:fill="auto"/>
            <w:vAlign w:val="center"/>
            <w:hideMark/>
          </w:tcPr>
          <w:p w14:paraId="1AAF7513"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c>
          <w:tcPr>
            <w:tcW w:w="947" w:type="dxa"/>
            <w:tcBorders>
              <w:top w:val="nil"/>
              <w:left w:val="nil"/>
              <w:bottom w:val="single" w:sz="4" w:space="0" w:color="auto"/>
              <w:right w:val="nil"/>
            </w:tcBorders>
            <w:shd w:val="clear" w:color="auto" w:fill="auto"/>
            <w:vAlign w:val="center"/>
            <w:hideMark/>
          </w:tcPr>
          <w:p w14:paraId="582B1CF6" w14:textId="77777777" w:rsidR="006164E5" w:rsidRPr="00886CB1" w:rsidRDefault="006164E5" w:rsidP="006164E5">
            <w:pPr>
              <w:jc w:val="center"/>
              <w:rPr>
                <w:rFonts w:ascii="Times New Roman" w:eastAsia="Times New Roman" w:hAnsi="Times New Roman"/>
                <w:sz w:val="20"/>
                <w:szCs w:val="20"/>
              </w:rPr>
            </w:pPr>
            <w:r w:rsidRPr="00886CB1">
              <w:rPr>
                <w:rFonts w:ascii="Times New Roman" w:eastAsia="Times New Roman" w:hAnsi="Times New Roman"/>
                <w:sz w:val="20"/>
                <w:szCs w:val="20"/>
              </w:rPr>
              <w:t> </w:t>
            </w:r>
          </w:p>
        </w:tc>
      </w:tr>
    </w:tbl>
    <w:p w14:paraId="5217B44B" w14:textId="77777777" w:rsidR="006164E5" w:rsidRPr="00886CB1" w:rsidRDefault="006164E5" w:rsidP="006164E5">
      <w:pPr>
        <w:rPr>
          <w:rFonts w:ascii="Times New Roman" w:hAnsi="Times New Roman"/>
          <w:sz w:val="20"/>
          <w:szCs w:val="20"/>
          <w:lang w:val="es-ES_tradnl"/>
        </w:rPr>
      </w:pPr>
    </w:p>
    <w:p w14:paraId="726C70AB" w14:textId="77777777" w:rsidR="006164E5" w:rsidRPr="006F4FC8" w:rsidRDefault="006164E5" w:rsidP="006164E5">
      <w:pPr>
        <w:rPr>
          <w:rFonts w:ascii="Times New Roman" w:hAnsi="Times New Roman"/>
          <w:iCs/>
        </w:rPr>
      </w:pPr>
      <w:bookmarkStart w:id="74" w:name="_Toc259981539"/>
      <w:bookmarkStart w:id="75" w:name="_Toc261471626"/>
      <w:bookmarkStart w:id="76" w:name="_Toc265784530"/>
      <w:r w:rsidRPr="00886CB1">
        <w:rPr>
          <w:rFonts w:ascii="Times New Roman" w:hAnsi="Times New Roman"/>
        </w:rPr>
        <w:lastRenderedPageBreak/>
        <w:t xml:space="preserve">Table </w:t>
      </w:r>
      <w:r w:rsidRPr="00886CB1">
        <w:rPr>
          <w:rFonts w:ascii="Times New Roman" w:hAnsi="Times New Roman"/>
        </w:rPr>
        <w:fldChar w:fldCharType="begin"/>
      </w:r>
      <w:r w:rsidRPr="00886CB1">
        <w:rPr>
          <w:rFonts w:ascii="Times New Roman" w:hAnsi="Times New Roman"/>
        </w:rPr>
        <w:instrText xml:space="preserve"> SEQ Table \* ARABIC </w:instrText>
      </w:r>
      <w:r w:rsidRPr="00886CB1">
        <w:rPr>
          <w:rFonts w:ascii="Times New Roman" w:hAnsi="Times New Roman"/>
        </w:rPr>
        <w:fldChar w:fldCharType="separate"/>
      </w:r>
      <w:r w:rsidR="00851991">
        <w:rPr>
          <w:rFonts w:ascii="Times New Roman" w:hAnsi="Times New Roman"/>
          <w:noProof/>
        </w:rPr>
        <w:t>12</w:t>
      </w:r>
      <w:r w:rsidRPr="00886CB1">
        <w:rPr>
          <w:rFonts w:ascii="Times New Roman" w:hAnsi="Times New Roman"/>
        </w:rPr>
        <w:fldChar w:fldCharType="end"/>
      </w:r>
      <w:r w:rsidRPr="00886CB1">
        <w:rPr>
          <w:rFonts w:ascii="Times New Roman" w:hAnsi="Times New Roman"/>
        </w:rPr>
        <w:t xml:space="preserve">. </w:t>
      </w:r>
      <w:r w:rsidRPr="00886CB1">
        <w:rPr>
          <w:rFonts w:ascii="Times New Roman" w:hAnsi="Times New Roman"/>
          <w:lang w:val="es-ES_tradnl"/>
        </w:rPr>
        <w:t xml:space="preserve">Examples of </w:t>
      </w:r>
      <w:r w:rsidRPr="00886CB1">
        <w:rPr>
          <w:rFonts w:ascii="Times New Roman" w:hAnsi="Times New Roman"/>
          <w:i/>
          <w:lang w:val="es-ES_tradnl"/>
        </w:rPr>
        <w:t xml:space="preserve">Salmonella </w:t>
      </w:r>
      <w:r w:rsidRPr="00886CB1">
        <w:rPr>
          <w:rFonts w:ascii="Times New Roman" w:hAnsi="Times New Roman"/>
          <w:lang w:val="es-ES_tradnl"/>
        </w:rPr>
        <w:t xml:space="preserve">serovars profile of analized </w:t>
      </w:r>
      <w:r w:rsidRPr="00886CB1">
        <w:rPr>
          <w:rFonts w:ascii="Times New Roman" w:hAnsi="Times New Roman"/>
          <w:iCs/>
        </w:rPr>
        <w:t>Pathogen Reduction/ Hazard Analysis and Critical Control Point (PR/HACCP)</w:t>
      </w:r>
      <w:r w:rsidRPr="006F4FC8">
        <w:rPr>
          <w:rFonts w:ascii="Times New Roman" w:hAnsi="Times New Roman"/>
          <w:iCs/>
        </w:rPr>
        <w:t xml:space="preserve"> systems verification samples from steers and heifers (USDA/FSIS, 2010)</w:t>
      </w:r>
      <w:bookmarkEnd w:id="74"/>
      <w:bookmarkEnd w:id="75"/>
      <w:bookmarkEnd w:id="76"/>
    </w:p>
    <w:p w14:paraId="452B3EA4" w14:textId="77777777" w:rsidR="006164E5" w:rsidRDefault="006164E5" w:rsidP="006164E5">
      <w:pPr>
        <w:pStyle w:val="Caption"/>
        <w:keepNext/>
      </w:pPr>
    </w:p>
    <w:tbl>
      <w:tblPr>
        <w:tblW w:w="9920" w:type="dxa"/>
        <w:tblInd w:w="93" w:type="dxa"/>
        <w:tblLook w:val="04A0" w:firstRow="1" w:lastRow="0" w:firstColumn="1" w:lastColumn="0" w:noHBand="0" w:noVBand="1"/>
      </w:tblPr>
      <w:tblGrid>
        <w:gridCol w:w="1920"/>
        <w:gridCol w:w="800"/>
        <w:gridCol w:w="800"/>
        <w:gridCol w:w="800"/>
        <w:gridCol w:w="800"/>
        <w:gridCol w:w="800"/>
        <w:gridCol w:w="800"/>
        <w:gridCol w:w="800"/>
        <w:gridCol w:w="800"/>
        <w:gridCol w:w="800"/>
        <w:gridCol w:w="800"/>
      </w:tblGrid>
      <w:tr w:rsidR="006164E5" w:rsidRPr="006F4FC8" w14:paraId="031C1F43" w14:textId="77777777" w:rsidTr="006164E5">
        <w:trPr>
          <w:trHeight w:val="300"/>
        </w:trPr>
        <w:tc>
          <w:tcPr>
            <w:tcW w:w="1920" w:type="dxa"/>
            <w:tcBorders>
              <w:top w:val="nil"/>
              <w:left w:val="nil"/>
              <w:bottom w:val="nil"/>
              <w:right w:val="nil"/>
            </w:tcBorders>
            <w:shd w:val="clear" w:color="auto" w:fill="auto"/>
            <w:vAlign w:val="center"/>
            <w:hideMark/>
          </w:tcPr>
          <w:p w14:paraId="270EF06C" w14:textId="77777777" w:rsidR="006164E5" w:rsidRPr="006F4FC8" w:rsidRDefault="006164E5" w:rsidP="006164E5">
            <w:pPr>
              <w:jc w:val="center"/>
              <w:rPr>
                <w:rFonts w:ascii="Times New Roman" w:eastAsia="Times New Roman" w:hAnsi="Times New Roman"/>
                <w:b/>
                <w:bCs/>
              </w:rPr>
            </w:pPr>
          </w:p>
        </w:tc>
        <w:tc>
          <w:tcPr>
            <w:tcW w:w="8000" w:type="dxa"/>
            <w:gridSpan w:val="10"/>
            <w:tcBorders>
              <w:top w:val="single" w:sz="4" w:space="0" w:color="auto"/>
              <w:left w:val="nil"/>
              <w:bottom w:val="single" w:sz="4" w:space="0" w:color="auto"/>
              <w:right w:val="nil"/>
            </w:tcBorders>
            <w:shd w:val="clear" w:color="auto" w:fill="auto"/>
            <w:vAlign w:val="center"/>
            <w:hideMark/>
          </w:tcPr>
          <w:p w14:paraId="032A26B8"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 Total Serotyped</w:t>
            </w:r>
          </w:p>
        </w:tc>
      </w:tr>
      <w:tr w:rsidR="006164E5" w:rsidRPr="006F4FC8" w14:paraId="10CE8B0B" w14:textId="77777777" w:rsidTr="006164E5">
        <w:trPr>
          <w:trHeight w:val="300"/>
        </w:trPr>
        <w:tc>
          <w:tcPr>
            <w:tcW w:w="1920" w:type="dxa"/>
            <w:tcBorders>
              <w:top w:val="nil"/>
              <w:left w:val="nil"/>
              <w:bottom w:val="single" w:sz="4" w:space="0" w:color="auto"/>
              <w:right w:val="nil"/>
            </w:tcBorders>
            <w:shd w:val="clear" w:color="auto" w:fill="auto"/>
            <w:vAlign w:val="center"/>
            <w:hideMark/>
          </w:tcPr>
          <w:p w14:paraId="68E80C94"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Serovars</w:t>
            </w:r>
          </w:p>
        </w:tc>
        <w:tc>
          <w:tcPr>
            <w:tcW w:w="800" w:type="dxa"/>
            <w:tcBorders>
              <w:top w:val="nil"/>
              <w:left w:val="nil"/>
              <w:bottom w:val="single" w:sz="4" w:space="0" w:color="auto"/>
              <w:right w:val="nil"/>
            </w:tcBorders>
            <w:shd w:val="clear" w:color="auto" w:fill="auto"/>
            <w:vAlign w:val="center"/>
            <w:hideMark/>
          </w:tcPr>
          <w:p w14:paraId="2937864B"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2000</w:t>
            </w:r>
          </w:p>
        </w:tc>
        <w:tc>
          <w:tcPr>
            <w:tcW w:w="800" w:type="dxa"/>
            <w:tcBorders>
              <w:top w:val="nil"/>
              <w:left w:val="nil"/>
              <w:bottom w:val="single" w:sz="4" w:space="0" w:color="auto"/>
              <w:right w:val="nil"/>
            </w:tcBorders>
            <w:shd w:val="clear" w:color="auto" w:fill="auto"/>
            <w:vAlign w:val="center"/>
            <w:hideMark/>
          </w:tcPr>
          <w:p w14:paraId="5227B919"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2001</w:t>
            </w:r>
          </w:p>
        </w:tc>
        <w:tc>
          <w:tcPr>
            <w:tcW w:w="800" w:type="dxa"/>
            <w:tcBorders>
              <w:top w:val="nil"/>
              <w:left w:val="nil"/>
              <w:bottom w:val="single" w:sz="4" w:space="0" w:color="auto"/>
              <w:right w:val="nil"/>
            </w:tcBorders>
            <w:shd w:val="clear" w:color="auto" w:fill="auto"/>
            <w:vAlign w:val="center"/>
            <w:hideMark/>
          </w:tcPr>
          <w:p w14:paraId="58F4C35B"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2002</w:t>
            </w:r>
          </w:p>
        </w:tc>
        <w:tc>
          <w:tcPr>
            <w:tcW w:w="800" w:type="dxa"/>
            <w:tcBorders>
              <w:top w:val="nil"/>
              <w:left w:val="nil"/>
              <w:bottom w:val="single" w:sz="4" w:space="0" w:color="auto"/>
              <w:right w:val="nil"/>
            </w:tcBorders>
            <w:shd w:val="clear" w:color="auto" w:fill="auto"/>
            <w:vAlign w:val="center"/>
            <w:hideMark/>
          </w:tcPr>
          <w:p w14:paraId="40F75AA4"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2003</w:t>
            </w:r>
          </w:p>
        </w:tc>
        <w:tc>
          <w:tcPr>
            <w:tcW w:w="800" w:type="dxa"/>
            <w:tcBorders>
              <w:top w:val="nil"/>
              <w:left w:val="nil"/>
              <w:bottom w:val="single" w:sz="4" w:space="0" w:color="auto"/>
              <w:right w:val="nil"/>
            </w:tcBorders>
            <w:shd w:val="clear" w:color="auto" w:fill="auto"/>
            <w:vAlign w:val="center"/>
            <w:hideMark/>
          </w:tcPr>
          <w:p w14:paraId="6C5D2496"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2004</w:t>
            </w:r>
          </w:p>
        </w:tc>
        <w:tc>
          <w:tcPr>
            <w:tcW w:w="800" w:type="dxa"/>
            <w:tcBorders>
              <w:top w:val="nil"/>
              <w:left w:val="nil"/>
              <w:bottom w:val="single" w:sz="4" w:space="0" w:color="auto"/>
              <w:right w:val="nil"/>
            </w:tcBorders>
            <w:shd w:val="clear" w:color="auto" w:fill="auto"/>
            <w:vAlign w:val="center"/>
            <w:hideMark/>
          </w:tcPr>
          <w:p w14:paraId="4C51749E"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2005</w:t>
            </w:r>
          </w:p>
        </w:tc>
        <w:tc>
          <w:tcPr>
            <w:tcW w:w="800" w:type="dxa"/>
            <w:tcBorders>
              <w:top w:val="nil"/>
              <w:left w:val="nil"/>
              <w:bottom w:val="single" w:sz="4" w:space="0" w:color="auto"/>
              <w:right w:val="nil"/>
            </w:tcBorders>
            <w:shd w:val="clear" w:color="auto" w:fill="auto"/>
            <w:vAlign w:val="center"/>
            <w:hideMark/>
          </w:tcPr>
          <w:p w14:paraId="6BF3C16A"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2006</w:t>
            </w:r>
          </w:p>
        </w:tc>
        <w:tc>
          <w:tcPr>
            <w:tcW w:w="800" w:type="dxa"/>
            <w:tcBorders>
              <w:top w:val="nil"/>
              <w:left w:val="nil"/>
              <w:bottom w:val="single" w:sz="4" w:space="0" w:color="auto"/>
              <w:right w:val="nil"/>
            </w:tcBorders>
            <w:shd w:val="clear" w:color="auto" w:fill="auto"/>
            <w:vAlign w:val="center"/>
            <w:hideMark/>
          </w:tcPr>
          <w:p w14:paraId="014FEE8E"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2007</w:t>
            </w:r>
          </w:p>
        </w:tc>
        <w:tc>
          <w:tcPr>
            <w:tcW w:w="800" w:type="dxa"/>
            <w:tcBorders>
              <w:top w:val="nil"/>
              <w:left w:val="nil"/>
              <w:bottom w:val="single" w:sz="4" w:space="0" w:color="auto"/>
              <w:right w:val="nil"/>
            </w:tcBorders>
            <w:shd w:val="clear" w:color="auto" w:fill="auto"/>
            <w:vAlign w:val="center"/>
            <w:hideMark/>
          </w:tcPr>
          <w:p w14:paraId="727F788D"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2008</w:t>
            </w:r>
          </w:p>
        </w:tc>
        <w:tc>
          <w:tcPr>
            <w:tcW w:w="800" w:type="dxa"/>
            <w:tcBorders>
              <w:top w:val="nil"/>
              <w:left w:val="nil"/>
              <w:bottom w:val="single" w:sz="4" w:space="0" w:color="auto"/>
              <w:right w:val="nil"/>
            </w:tcBorders>
            <w:shd w:val="clear" w:color="auto" w:fill="auto"/>
            <w:vAlign w:val="center"/>
            <w:hideMark/>
          </w:tcPr>
          <w:p w14:paraId="1F40B78E"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2009</w:t>
            </w:r>
          </w:p>
        </w:tc>
      </w:tr>
      <w:tr w:rsidR="006164E5" w:rsidRPr="006F4FC8" w14:paraId="1D81EC2B" w14:textId="77777777" w:rsidTr="006164E5">
        <w:trPr>
          <w:trHeight w:val="300"/>
        </w:trPr>
        <w:tc>
          <w:tcPr>
            <w:tcW w:w="1920" w:type="dxa"/>
            <w:tcBorders>
              <w:top w:val="nil"/>
              <w:left w:val="nil"/>
              <w:bottom w:val="nil"/>
              <w:right w:val="nil"/>
            </w:tcBorders>
            <w:shd w:val="clear" w:color="auto" w:fill="auto"/>
            <w:vAlign w:val="center"/>
            <w:hideMark/>
          </w:tcPr>
          <w:p w14:paraId="5EB8F146"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Dublin</w:t>
            </w:r>
          </w:p>
        </w:tc>
        <w:tc>
          <w:tcPr>
            <w:tcW w:w="800" w:type="dxa"/>
            <w:tcBorders>
              <w:top w:val="nil"/>
              <w:left w:val="nil"/>
              <w:bottom w:val="nil"/>
              <w:right w:val="nil"/>
            </w:tcBorders>
            <w:shd w:val="clear" w:color="auto" w:fill="auto"/>
            <w:vAlign w:val="center"/>
            <w:hideMark/>
          </w:tcPr>
          <w:p w14:paraId="780CE0D2"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2119C2B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18.18</w:t>
            </w:r>
          </w:p>
        </w:tc>
        <w:tc>
          <w:tcPr>
            <w:tcW w:w="800" w:type="dxa"/>
            <w:tcBorders>
              <w:top w:val="nil"/>
              <w:left w:val="nil"/>
              <w:bottom w:val="nil"/>
              <w:right w:val="nil"/>
            </w:tcBorders>
            <w:shd w:val="clear" w:color="auto" w:fill="auto"/>
            <w:vAlign w:val="center"/>
            <w:hideMark/>
          </w:tcPr>
          <w:p w14:paraId="744EB114"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09EC2FA0"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4EBBB3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8.33</w:t>
            </w:r>
          </w:p>
        </w:tc>
        <w:tc>
          <w:tcPr>
            <w:tcW w:w="800" w:type="dxa"/>
            <w:tcBorders>
              <w:top w:val="nil"/>
              <w:left w:val="nil"/>
              <w:bottom w:val="nil"/>
              <w:right w:val="nil"/>
            </w:tcBorders>
            <w:shd w:val="clear" w:color="auto" w:fill="auto"/>
            <w:vAlign w:val="center"/>
            <w:hideMark/>
          </w:tcPr>
          <w:p w14:paraId="2279AEE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16.67</w:t>
            </w:r>
          </w:p>
        </w:tc>
        <w:tc>
          <w:tcPr>
            <w:tcW w:w="800" w:type="dxa"/>
            <w:tcBorders>
              <w:top w:val="nil"/>
              <w:left w:val="nil"/>
              <w:bottom w:val="nil"/>
              <w:right w:val="nil"/>
            </w:tcBorders>
            <w:shd w:val="clear" w:color="auto" w:fill="auto"/>
            <w:vAlign w:val="center"/>
            <w:hideMark/>
          </w:tcPr>
          <w:p w14:paraId="3138AFA9"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66B7C00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22.22</w:t>
            </w:r>
          </w:p>
        </w:tc>
        <w:tc>
          <w:tcPr>
            <w:tcW w:w="800" w:type="dxa"/>
            <w:tcBorders>
              <w:top w:val="nil"/>
              <w:left w:val="nil"/>
              <w:bottom w:val="nil"/>
              <w:right w:val="nil"/>
            </w:tcBorders>
            <w:shd w:val="clear" w:color="auto" w:fill="auto"/>
            <w:vAlign w:val="center"/>
            <w:hideMark/>
          </w:tcPr>
          <w:p w14:paraId="324DEFD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22.22</w:t>
            </w:r>
          </w:p>
        </w:tc>
        <w:tc>
          <w:tcPr>
            <w:tcW w:w="800" w:type="dxa"/>
            <w:tcBorders>
              <w:top w:val="nil"/>
              <w:left w:val="nil"/>
              <w:bottom w:val="nil"/>
              <w:right w:val="nil"/>
            </w:tcBorders>
            <w:shd w:val="clear" w:color="auto" w:fill="auto"/>
            <w:vAlign w:val="center"/>
            <w:hideMark/>
          </w:tcPr>
          <w:p w14:paraId="72F78A4F" w14:textId="77777777" w:rsidR="006164E5" w:rsidRPr="006F4FC8" w:rsidRDefault="006164E5" w:rsidP="006164E5">
            <w:pPr>
              <w:jc w:val="center"/>
              <w:rPr>
                <w:rFonts w:ascii="Times New Roman" w:eastAsia="Times New Roman" w:hAnsi="Times New Roman"/>
              </w:rPr>
            </w:pPr>
          </w:p>
        </w:tc>
      </w:tr>
      <w:tr w:rsidR="006164E5" w:rsidRPr="006F4FC8" w14:paraId="659AC05E" w14:textId="77777777" w:rsidTr="006164E5">
        <w:trPr>
          <w:trHeight w:val="300"/>
        </w:trPr>
        <w:tc>
          <w:tcPr>
            <w:tcW w:w="1920" w:type="dxa"/>
            <w:tcBorders>
              <w:top w:val="nil"/>
              <w:left w:val="nil"/>
              <w:bottom w:val="nil"/>
              <w:right w:val="nil"/>
            </w:tcBorders>
            <w:shd w:val="clear" w:color="auto" w:fill="auto"/>
            <w:vAlign w:val="center"/>
            <w:hideMark/>
          </w:tcPr>
          <w:p w14:paraId="1C4DDDA7"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Montevideo </w:t>
            </w:r>
          </w:p>
        </w:tc>
        <w:tc>
          <w:tcPr>
            <w:tcW w:w="800" w:type="dxa"/>
            <w:tcBorders>
              <w:top w:val="nil"/>
              <w:left w:val="nil"/>
              <w:bottom w:val="nil"/>
              <w:right w:val="nil"/>
            </w:tcBorders>
            <w:shd w:val="clear" w:color="auto" w:fill="auto"/>
            <w:vAlign w:val="center"/>
            <w:hideMark/>
          </w:tcPr>
          <w:p w14:paraId="723D13B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50</w:t>
            </w:r>
          </w:p>
        </w:tc>
        <w:tc>
          <w:tcPr>
            <w:tcW w:w="800" w:type="dxa"/>
            <w:tcBorders>
              <w:top w:val="nil"/>
              <w:left w:val="nil"/>
              <w:bottom w:val="nil"/>
              <w:right w:val="nil"/>
            </w:tcBorders>
            <w:shd w:val="clear" w:color="auto" w:fill="auto"/>
            <w:vAlign w:val="center"/>
            <w:hideMark/>
          </w:tcPr>
          <w:p w14:paraId="2C29B78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9.09</w:t>
            </w:r>
          </w:p>
        </w:tc>
        <w:tc>
          <w:tcPr>
            <w:tcW w:w="800" w:type="dxa"/>
            <w:tcBorders>
              <w:top w:val="nil"/>
              <w:left w:val="nil"/>
              <w:bottom w:val="nil"/>
              <w:right w:val="nil"/>
            </w:tcBorders>
            <w:shd w:val="clear" w:color="auto" w:fill="auto"/>
            <w:vAlign w:val="center"/>
            <w:hideMark/>
          </w:tcPr>
          <w:p w14:paraId="5772BFD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7.14</w:t>
            </w:r>
          </w:p>
        </w:tc>
        <w:tc>
          <w:tcPr>
            <w:tcW w:w="800" w:type="dxa"/>
            <w:tcBorders>
              <w:top w:val="nil"/>
              <w:left w:val="nil"/>
              <w:bottom w:val="nil"/>
              <w:right w:val="nil"/>
            </w:tcBorders>
            <w:shd w:val="clear" w:color="auto" w:fill="auto"/>
            <w:vAlign w:val="center"/>
            <w:hideMark/>
          </w:tcPr>
          <w:p w14:paraId="6836500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10.53</w:t>
            </w:r>
          </w:p>
        </w:tc>
        <w:tc>
          <w:tcPr>
            <w:tcW w:w="800" w:type="dxa"/>
            <w:tcBorders>
              <w:top w:val="nil"/>
              <w:left w:val="nil"/>
              <w:bottom w:val="nil"/>
              <w:right w:val="nil"/>
            </w:tcBorders>
            <w:shd w:val="clear" w:color="auto" w:fill="auto"/>
            <w:vAlign w:val="center"/>
            <w:hideMark/>
          </w:tcPr>
          <w:p w14:paraId="06A81959"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9E11CC8"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C1A205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c>
          <w:tcPr>
            <w:tcW w:w="800" w:type="dxa"/>
            <w:tcBorders>
              <w:top w:val="nil"/>
              <w:left w:val="nil"/>
              <w:bottom w:val="nil"/>
              <w:right w:val="nil"/>
            </w:tcBorders>
            <w:shd w:val="clear" w:color="auto" w:fill="auto"/>
            <w:vAlign w:val="center"/>
            <w:hideMark/>
          </w:tcPr>
          <w:p w14:paraId="2158656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11.11</w:t>
            </w:r>
          </w:p>
        </w:tc>
        <w:tc>
          <w:tcPr>
            <w:tcW w:w="800" w:type="dxa"/>
            <w:tcBorders>
              <w:top w:val="nil"/>
              <w:left w:val="nil"/>
              <w:bottom w:val="nil"/>
              <w:right w:val="nil"/>
            </w:tcBorders>
            <w:shd w:val="clear" w:color="auto" w:fill="auto"/>
            <w:vAlign w:val="center"/>
            <w:hideMark/>
          </w:tcPr>
          <w:p w14:paraId="5737F80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11.11</w:t>
            </w:r>
          </w:p>
        </w:tc>
        <w:tc>
          <w:tcPr>
            <w:tcW w:w="800" w:type="dxa"/>
            <w:tcBorders>
              <w:top w:val="nil"/>
              <w:left w:val="nil"/>
              <w:bottom w:val="nil"/>
              <w:right w:val="nil"/>
            </w:tcBorders>
            <w:shd w:val="clear" w:color="auto" w:fill="auto"/>
            <w:vAlign w:val="center"/>
            <w:hideMark/>
          </w:tcPr>
          <w:p w14:paraId="193371A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r>
      <w:tr w:rsidR="006164E5" w:rsidRPr="006F4FC8" w14:paraId="1C5C9C82" w14:textId="77777777" w:rsidTr="006164E5">
        <w:trPr>
          <w:trHeight w:val="340"/>
        </w:trPr>
        <w:tc>
          <w:tcPr>
            <w:tcW w:w="1920" w:type="dxa"/>
            <w:tcBorders>
              <w:top w:val="nil"/>
              <w:left w:val="nil"/>
              <w:bottom w:val="nil"/>
              <w:right w:val="nil"/>
            </w:tcBorders>
            <w:shd w:val="clear" w:color="auto" w:fill="auto"/>
            <w:vAlign w:val="center"/>
            <w:hideMark/>
          </w:tcPr>
          <w:p w14:paraId="7CD2CDA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Typhimurium </w:t>
            </w:r>
          </w:p>
        </w:tc>
        <w:tc>
          <w:tcPr>
            <w:tcW w:w="800" w:type="dxa"/>
            <w:tcBorders>
              <w:top w:val="nil"/>
              <w:left w:val="nil"/>
              <w:bottom w:val="nil"/>
              <w:right w:val="nil"/>
            </w:tcBorders>
            <w:shd w:val="clear" w:color="auto" w:fill="auto"/>
            <w:vAlign w:val="center"/>
            <w:hideMark/>
          </w:tcPr>
          <w:p w14:paraId="3E289B5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25</w:t>
            </w:r>
          </w:p>
        </w:tc>
        <w:tc>
          <w:tcPr>
            <w:tcW w:w="800" w:type="dxa"/>
            <w:tcBorders>
              <w:top w:val="nil"/>
              <w:left w:val="nil"/>
              <w:bottom w:val="nil"/>
              <w:right w:val="nil"/>
            </w:tcBorders>
            <w:shd w:val="clear" w:color="auto" w:fill="auto"/>
            <w:vAlign w:val="center"/>
            <w:hideMark/>
          </w:tcPr>
          <w:p w14:paraId="36DD505F"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63612394"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209EC128"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0564CD9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8.33</w:t>
            </w:r>
          </w:p>
        </w:tc>
        <w:tc>
          <w:tcPr>
            <w:tcW w:w="800" w:type="dxa"/>
            <w:tcBorders>
              <w:top w:val="nil"/>
              <w:left w:val="nil"/>
              <w:bottom w:val="nil"/>
              <w:right w:val="nil"/>
            </w:tcBorders>
            <w:shd w:val="clear" w:color="auto" w:fill="auto"/>
            <w:vAlign w:val="center"/>
            <w:hideMark/>
          </w:tcPr>
          <w:p w14:paraId="072FB3DC"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C13B38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c>
          <w:tcPr>
            <w:tcW w:w="800" w:type="dxa"/>
            <w:tcBorders>
              <w:top w:val="nil"/>
              <w:left w:val="nil"/>
              <w:bottom w:val="nil"/>
              <w:right w:val="nil"/>
            </w:tcBorders>
            <w:shd w:val="clear" w:color="auto" w:fill="auto"/>
            <w:vAlign w:val="center"/>
            <w:hideMark/>
          </w:tcPr>
          <w:p w14:paraId="2ADAE2CA"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2A3B215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11.11</w:t>
            </w:r>
          </w:p>
        </w:tc>
        <w:tc>
          <w:tcPr>
            <w:tcW w:w="800" w:type="dxa"/>
            <w:tcBorders>
              <w:top w:val="nil"/>
              <w:left w:val="nil"/>
              <w:bottom w:val="nil"/>
              <w:right w:val="nil"/>
            </w:tcBorders>
            <w:shd w:val="clear" w:color="auto" w:fill="auto"/>
            <w:vAlign w:val="center"/>
            <w:hideMark/>
          </w:tcPr>
          <w:p w14:paraId="397A1AA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r>
      <w:tr w:rsidR="006164E5" w:rsidRPr="006F4FC8" w14:paraId="6E59B3E9" w14:textId="77777777" w:rsidTr="006164E5">
        <w:trPr>
          <w:trHeight w:val="300"/>
        </w:trPr>
        <w:tc>
          <w:tcPr>
            <w:tcW w:w="1920" w:type="dxa"/>
            <w:tcBorders>
              <w:top w:val="nil"/>
              <w:left w:val="nil"/>
              <w:bottom w:val="nil"/>
              <w:right w:val="nil"/>
            </w:tcBorders>
            <w:shd w:val="clear" w:color="auto" w:fill="auto"/>
            <w:vAlign w:val="center"/>
            <w:hideMark/>
          </w:tcPr>
          <w:p w14:paraId="27ECF10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Anatum</w:t>
            </w:r>
          </w:p>
        </w:tc>
        <w:tc>
          <w:tcPr>
            <w:tcW w:w="800" w:type="dxa"/>
            <w:tcBorders>
              <w:top w:val="nil"/>
              <w:left w:val="nil"/>
              <w:bottom w:val="nil"/>
              <w:right w:val="nil"/>
            </w:tcBorders>
            <w:shd w:val="clear" w:color="auto" w:fill="auto"/>
            <w:vAlign w:val="center"/>
            <w:hideMark/>
          </w:tcPr>
          <w:p w14:paraId="47E79686"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1A866B9F"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31DB7D8B"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C6BFB9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10.53</w:t>
            </w:r>
          </w:p>
        </w:tc>
        <w:tc>
          <w:tcPr>
            <w:tcW w:w="800" w:type="dxa"/>
            <w:tcBorders>
              <w:top w:val="nil"/>
              <w:left w:val="nil"/>
              <w:bottom w:val="nil"/>
              <w:right w:val="nil"/>
            </w:tcBorders>
            <w:shd w:val="clear" w:color="auto" w:fill="auto"/>
            <w:vAlign w:val="center"/>
            <w:hideMark/>
          </w:tcPr>
          <w:p w14:paraId="65A07FC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8.33</w:t>
            </w:r>
          </w:p>
        </w:tc>
        <w:tc>
          <w:tcPr>
            <w:tcW w:w="800" w:type="dxa"/>
            <w:tcBorders>
              <w:top w:val="nil"/>
              <w:left w:val="nil"/>
              <w:bottom w:val="nil"/>
              <w:right w:val="nil"/>
            </w:tcBorders>
            <w:shd w:val="clear" w:color="auto" w:fill="auto"/>
            <w:vAlign w:val="center"/>
            <w:hideMark/>
          </w:tcPr>
          <w:p w14:paraId="595251DA"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61AF54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c>
          <w:tcPr>
            <w:tcW w:w="800" w:type="dxa"/>
            <w:tcBorders>
              <w:top w:val="nil"/>
              <w:left w:val="nil"/>
              <w:bottom w:val="nil"/>
              <w:right w:val="nil"/>
            </w:tcBorders>
            <w:shd w:val="clear" w:color="auto" w:fill="auto"/>
            <w:vAlign w:val="center"/>
            <w:hideMark/>
          </w:tcPr>
          <w:p w14:paraId="133FAF6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11.11</w:t>
            </w:r>
          </w:p>
        </w:tc>
        <w:tc>
          <w:tcPr>
            <w:tcW w:w="800" w:type="dxa"/>
            <w:tcBorders>
              <w:top w:val="nil"/>
              <w:left w:val="nil"/>
              <w:bottom w:val="nil"/>
              <w:right w:val="nil"/>
            </w:tcBorders>
            <w:shd w:val="clear" w:color="auto" w:fill="auto"/>
            <w:vAlign w:val="center"/>
            <w:hideMark/>
          </w:tcPr>
          <w:p w14:paraId="0D38043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11.11</w:t>
            </w:r>
          </w:p>
        </w:tc>
        <w:tc>
          <w:tcPr>
            <w:tcW w:w="800" w:type="dxa"/>
            <w:tcBorders>
              <w:top w:val="nil"/>
              <w:left w:val="nil"/>
              <w:bottom w:val="nil"/>
              <w:right w:val="nil"/>
            </w:tcBorders>
            <w:shd w:val="clear" w:color="auto" w:fill="auto"/>
            <w:vAlign w:val="center"/>
            <w:hideMark/>
          </w:tcPr>
          <w:p w14:paraId="3907767F" w14:textId="77777777" w:rsidR="006164E5" w:rsidRPr="006F4FC8" w:rsidRDefault="006164E5" w:rsidP="006164E5">
            <w:pPr>
              <w:jc w:val="center"/>
              <w:rPr>
                <w:rFonts w:ascii="Times New Roman" w:eastAsia="Times New Roman" w:hAnsi="Times New Roman"/>
              </w:rPr>
            </w:pPr>
          </w:p>
        </w:tc>
      </w:tr>
      <w:tr w:rsidR="006164E5" w:rsidRPr="006F4FC8" w14:paraId="570AE7AB" w14:textId="77777777" w:rsidTr="006164E5">
        <w:trPr>
          <w:trHeight w:val="300"/>
        </w:trPr>
        <w:tc>
          <w:tcPr>
            <w:tcW w:w="1920" w:type="dxa"/>
            <w:tcBorders>
              <w:top w:val="nil"/>
              <w:left w:val="nil"/>
              <w:bottom w:val="nil"/>
              <w:right w:val="nil"/>
            </w:tcBorders>
            <w:shd w:val="clear" w:color="auto" w:fill="auto"/>
            <w:vAlign w:val="center"/>
            <w:hideMark/>
          </w:tcPr>
          <w:p w14:paraId="0257E051"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Newport</w:t>
            </w:r>
          </w:p>
        </w:tc>
        <w:tc>
          <w:tcPr>
            <w:tcW w:w="800" w:type="dxa"/>
            <w:tcBorders>
              <w:top w:val="nil"/>
              <w:left w:val="nil"/>
              <w:bottom w:val="nil"/>
              <w:right w:val="nil"/>
            </w:tcBorders>
            <w:shd w:val="clear" w:color="auto" w:fill="auto"/>
            <w:vAlign w:val="center"/>
            <w:hideMark/>
          </w:tcPr>
          <w:p w14:paraId="004541D8"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BFBBAB5"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0336AE49"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63C8C57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5.26</w:t>
            </w:r>
          </w:p>
        </w:tc>
        <w:tc>
          <w:tcPr>
            <w:tcW w:w="800" w:type="dxa"/>
            <w:tcBorders>
              <w:top w:val="nil"/>
              <w:left w:val="nil"/>
              <w:bottom w:val="nil"/>
              <w:right w:val="nil"/>
            </w:tcBorders>
            <w:shd w:val="clear" w:color="auto" w:fill="auto"/>
            <w:vAlign w:val="center"/>
            <w:hideMark/>
          </w:tcPr>
          <w:p w14:paraId="284C40B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8.33</w:t>
            </w:r>
          </w:p>
        </w:tc>
        <w:tc>
          <w:tcPr>
            <w:tcW w:w="800" w:type="dxa"/>
            <w:tcBorders>
              <w:top w:val="nil"/>
              <w:left w:val="nil"/>
              <w:bottom w:val="nil"/>
              <w:right w:val="nil"/>
            </w:tcBorders>
            <w:shd w:val="clear" w:color="auto" w:fill="auto"/>
            <w:vAlign w:val="center"/>
            <w:hideMark/>
          </w:tcPr>
          <w:p w14:paraId="105CBA0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8.32</w:t>
            </w:r>
          </w:p>
        </w:tc>
        <w:tc>
          <w:tcPr>
            <w:tcW w:w="800" w:type="dxa"/>
            <w:tcBorders>
              <w:top w:val="nil"/>
              <w:left w:val="nil"/>
              <w:bottom w:val="nil"/>
              <w:right w:val="nil"/>
            </w:tcBorders>
            <w:shd w:val="clear" w:color="auto" w:fill="auto"/>
            <w:vAlign w:val="center"/>
            <w:hideMark/>
          </w:tcPr>
          <w:p w14:paraId="505A565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w:t>
            </w:r>
          </w:p>
        </w:tc>
        <w:tc>
          <w:tcPr>
            <w:tcW w:w="800" w:type="dxa"/>
            <w:tcBorders>
              <w:top w:val="nil"/>
              <w:left w:val="nil"/>
              <w:bottom w:val="nil"/>
              <w:right w:val="nil"/>
            </w:tcBorders>
            <w:shd w:val="clear" w:color="auto" w:fill="auto"/>
            <w:vAlign w:val="center"/>
            <w:hideMark/>
          </w:tcPr>
          <w:p w14:paraId="34AE5A3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11.11</w:t>
            </w:r>
          </w:p>
        </w:tc>
        <w:tc>
          <w:tcPr>
            <w:tcW w:w="800" w:type="dxa"/>
            <w:tcBorders>
              <w:top w:val="nil"/>
              <w:left w:val="nil"/>
              <w:bottom w:val="nil"/>
              <w:right w:val="nil"/>
            </w:tcBorders>
            <w:shd w:val="clear" w:color="auto" w:fill="auto"/>
            <w:vAlign w:val="center"/>
            <w:hideMark/>
          </w:tcPr>
          <w:p w14:paraId="1FC79BF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11.11</w:t>
            </w:r>
          </w:p>
        </w:tc>
        <w:tc>
          <w:tcPr>
            <w:tcW w:w="800" w:type="dxa"/>
            <w:tcBorders>
              <w:top w:val="nil"/>
              <w:left w:val="nil"/>
              <w:bottom w:val="nil"/>
              <w:right w:val="nil"/>
            </w:tcBorders>
            <w:shd w:val="clear" w:color="auto" w:fill="auto"/>
            <w:vAlign w:val="center"/>
            <w:hideMark/>
          </w:tcPr>
          <w:p w14:paraId="47B71E1C" w14:textId="77777777" w:rsidR="006164E5" w:rsidRPr="006F4FC8" w:rsidRDefault="006164E5" w:rsidP="006164E5">
            <w:pPr>
              <w:jc w:val="center"/>
              <w:rPr>
                <w:rFonts w:ascii="Times New Roman" w:eastAsia="Times New Roman" w:hAnsi="Times New Roman"/>
              </w:rPr>
            </w:pPr>
          </w:p>
        </w:tc>
      </w:tr>
      <w:tr w:rsidR="006164E5" w:rsidRPr="006F4FC8" w14:paraId="07AA3B80" w14:textId="77777777" w:rsidTr="006164E5">
        <w:trPr>
          <w:trHeight w:val="300"/>
        </w:trPr>
        <w:tc>
          <w:tcPr>
            <w:tcW w:w="1920" w:type="dxa"/>
            <w:tcBorders>
              <w:top w:val="nil"/>
              <w:left w:val="nil"/>
              <w:bottom w:val="nil"/>
              <w:right w:val="nil"/>
            </w:tcBorders>
            <w:shd w:val="clear" w:color="auto" w:fill="auto"/>
            <w:vAlign w:val="center"/>
            <w:hideMark/>
          </w:tcPr>
          <w:p w14:paraId="5866809C"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Mbandanka</w:t>
            </w:r>
          </w:p>
        </w:tc>
        <w:tc>
          <w:tcPr>
            <w:tcW w:w="800" w:type="dxa"/>
            <w:tcBorders>
              <w:top w:val="nil"/>
              <w:left w:val="nil"/>
              <w:bottom w:val="nil"/>
              <w:right w:val="nil"/>
            </w:tcBorders>
            <w:shd w:val="clear" w:color="auto" w:fill="auto"/>
            <w:vAlign w:val="center"/>
            <w:hideMark/>
          </w:tcPr>
          <w:p w14:paraId="6F60B351"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6BCC11AD"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0ECEFF61"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3627E48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5.26</w:t>
            </w:r>
          </w:p>
        </w:tc>
        <w:tc>
          <w:tcPr>
            <w:tcW w:w="800" w:type="dxa"/>
            <w:tcBorders>
              <w:top w:val="nil"/>
              <w:left w:val="nil"/>
              <w:bottom w:val="nil"/>
              <w:right w:val="nil"/>
            </w:tcBorders>
            <w:shd w:val="clear" w:color="auto" w:fill="auto"/>
            <w:vAlign w:val="center"/>
            <w:hideMark/>
          </w:tcPr>
          <w:p w14:paraId="337638E0"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5970C78F"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56A49F26"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047A6BB8"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67832F6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11.11</w:t>
            </w:r>
          </w:p>
        </w:tc>
        <w:tc>
          <w:tcPr>
            <w:tcW w:w="800" w:type="dxa"/>
            <w:tcBorders>
              <w:top w:val="nil"/>
              <w:left w:val="nil"/>
              <w:bottom w:val="nil"/>
              <w:right w:val="nil"/>
            </w:tcBorders>
            <w:shd w:val="clear" w:color="auto" w:fill="auto"/>
            <w:vAlign w:val="center"/>
            <w:hideMark/>
          </w:tcPr>
          <w:p w14:paraId="2EBF9B01" w14:textId="77777777" w:rsidR="006164E5" w:rsidRPr="006F4FC8" w:rsidRDefault="006164E5" w:rsidP="006164E5">
            <w:pPr>
              <w:jc w:val="center"/>
              <w:rPr>
                <w:rFonts w:ascii="Times New Roman" w:eastAsia="Times New Roman" w:hAnsi="Times New Roman"/>
              </w:rPr>
            </w:pPr>
          </w:p>
        </w:tc>
      </w:tr>
      <w:tr w:rsidR="006164E5" w:rsidRPr="006F4FC8" w14:paraId="674D6EE9" w14:textId="77777777" w:rsidTr="006164E5">
        <w:trPr>
          <w:trHeight w:val="300"/>
        </w:trPr>
        <w:tc>
          <w:tcPr>
            <w:tcW w:w="1920" w:type="dxa"/>
            <w:tcBorders>
              <w:top w:val="nil"/>
              <w:left w:val="nil"/>
              <w:bottom w:val="nil"/>
              <w:right w:val="nil"/>
            </w:tcBorders>
            <w:shd w:val="clear" w:color="auto" w:fill="auto"/>
            <w:vAlign w:val="center"/>
            <w:hideMark/>
          </w:tcPr>
          <w:p w14:paraId="28B95194"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Muenster </w:t>
            </w:r>
          </w:p>
        </w:tc>
        <w:tc>
          <w:tcPr>
            <w:tcW w:w="800" w:type="dxa"/>
            <w:tcBorders>
              <w:top w:val="nil"/>
              <w:left w:val="nil"/>
              <w:bottom w:val="nil"/>
              <w:right w:val="nil"/>
            </w:tcBorders>
            <w:shd w:val="clear" w:color="auto" w:fill="auto"/>
            <w:vAlign w:val="center"/>
            <w:hideMark/>
          </w:tcPr>
          <w:p w14:paraId="687B5775"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5ED70249"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97FA21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7.14</w:t>
            </w:r>
          </w:p>
        </w:tc>
        <w:tc>
          <w:tcPr>
            <w:tcW w:w="800" w:type="dxa"/>
            <w:tcBorders>
              <w:top w:val="nil"/>
              <w:left w:val="nil"/>
              <w:bottom w:val="nil"/>
              <w:right w:val="nil"/>
            </w:tcBorders>
            <w:shd w:val="clear" w:color="auto" w:fill="auto"/>
            <w:vAlign w:val="center"/>
            <w:hideMark/>
          </w:tcPr>
          <w:p w14:paraId="307ABBC1"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6F819BC6"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5A41F1C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8.32</w:t>
            </w:r>
          </w:p>
        </w:tc>
        <w:tc>
          <w:tcPr>
            <w:tcW w:w="800" w:type="dxa"/>
            <w:tcBorders>
              <w:top w:val="nil"/>
              <w:left w:val="nil"/>
              <w:bottom w:val="nil"/>
              <w:right w:val="nil"/>
            </w:tcBorders>
            <w:shd w:val="clear" w:color="auto" w:fill="auto"/>
            <w:vAlign w:val="center"/>
            <w:hideMark/>
          </w:tcPr>
          <w:p w14:paraId="2EE4C95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c>
          <w:tcPr>
            <w:tcW w:w="800" w:type="dxa"/>
            <w:tcBorders>
              <w:top w:val="nil"/>
              <w:left w:val="nil"/>
              <w:bottom w:val="nil"/>
              <w:right w:val="nil"/>
            </w:tcBorders>
            <w:shd w:val="clear" w:color="auto" w:fill="auto"/>
            <w:vAlign w:val="center"/>
            <w:hideMark/>
          </w:tcPr>
          <w:p w14:paraId="1A0CDFFB"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AF95DB2"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B8C7AB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r>
      <w:tr w:rsidR="006164E5" w:rsidRPr="006F4FC8" w14:paraId="4CAFD00D" w14:textId="77777777" w:rsidTr="006164E5">
        <w:trPr>
          <w:trHeight w:val="300"/>
        </w:trPr>
        <w:tc>
          <w:tcPr>
            <w:tcW w:w="1920" w:type="dxa"/>
            <w:tcBorders>
              <w:top w:val="nil"/>
              <w:left w:val="nil"/>
              <w:bottom w:val="nil"/>
              <w:right w:val="nil"/>
            </w:tcBorders>
            <w:shd w:val="clear" w:color="auto" w:fill="auto"/>
            <w:vAlign w:val="center"/>
            <w:hideMark/>
          </w:tcPr>
          <w:p w14:paraId="20A4E11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Muenchen</w:t>
            </w:r>
          </w:p>
        </w:tc>
        <w:tc>
          <w:tcPr>
            <w:tcW w:w="800" w:type="dxa"/>
            <w:tcBorders>
              <w:top w:val="nil"/>
              <w:left w:val="nil"/>
              <w:bottom w:val="nil"/>
              <w:right w:val="nil"/>
            </w:tcBorders>
            <w:shd w:val="clear" w:color="auto" w:fill="auto"/>
            <w:vAlign w:val="center"/>
            <w:hideMark/>
          </w:tcPr>
          <w:p w14:paraId="705B561D"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B0389EC"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51CF1872"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10E9B50B"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0D3227D"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6EDEF7C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16.67</w:t>
            </w:r>
          </w:p>
        </w:tc>
        <w:tc>
          <w:tcPr>
            <w:tcW w:w="800" w:type="dxa"/>
            <w:tcBorders>
              <w:top w:val="nil"/>
              <w:left w:val="nil"/>
              <w:bottom w:val="nil"/>
              <w:right w:val="nil"/>
            </w:tcBorders>
            <w:shd w:val="clear" w:color="auto" w:fill="auto"/>
            <w:vAlign w:val="center"/>
            <w:hideMark/>
          </w:tcPr>
          <w:p w14:paraId="7AD4ED40"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559EAD9B"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376E8CD"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3CDE3F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r>
      <w:tr w:rsidR="006164E5" w:rsidRPr="006F4FC8" w14:paraId="30856CBB" w14:textId="77777777" w:rsidTr="006164E5">
        <w:trPr>
          <w:trHeight w:val="300"/>
        </w:trPr>
        <w:tc>
          <w:tcPr>
            <w:tcW w:w="1920" w:type="dxa"/>
            <w:tcBorders>
              <w:top w:val="nil"/>
              <w:left w:val="nil"/>
              <w:bottom w:val="nil"/>
              <w:right w:val="nil"/>
            </w:tcBorders>
            <w:shd w:val="clear" w:color="auto" w:fill="auto"/>
            <w:vAlign w:val="center"/>
            <w:hideMark/>
          </w:tcPr>
          <w:p w14:paraId="0FCD6196"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Poona</w:t>
            </w:r>
          </w:p>
        </w:tc>
        <w:tc>
          <w:tcPr>
            <w:tcW w:w="800" w:type="dxa"/>
            <w:tcBorders>
              <w:top w:val="nil"/>
              <w:left w:val="nil"/>
              <w:bottom w:val="nil"/>
              <w:right w:val="nil"/>
            </w:tcBorders>
            <w:shd w:val="clear" w:color="auto" w:fill="auto"/>
            <w:vAlign w:val="center"/>
            <w:hideMark/>
          </w:tcPr>
          <w:p w14:paraId="55256952"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1746409D"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D2987FF"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3D532DFC"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3B17E933"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1F5A1C6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16.67</w:t>
            </w:r>
          </w:p>
        </w:tc>
        <w:tc>
          <w:tcPr>
            <w:tcW w:w="800" w:type="dxa"/>
            <w:tcBorders>
              <w:top w:val="nil"/>
              <w:left w:val="nil"/>
              <w:bottom w:val="nil"/>
              <w:right w:val="nil"/>
            </w:tcBorders>
            <w:shd w:val="clear" w:color="auto" w:fill="auto"/>
            <w:vAlign w:val="center"/>
            <w:hideMark/>
          </w:tcPr>
          <w:p w14:paraId="5F004AD9"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29443FD9"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3A523994"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F77C31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r>
      <w:tr w:rsidR="006164E5" w:rsidRPr="006F4FC8" w14:paraId="1F99F33A" w14:textId="77777777" w:rsidTr="006164E5">
        <w:trPr>
          <w:trHeight w:val="300"/>
        </w:trPr>
        <w:tc>
          <w:tcPr>
            <w:tcW w:w="1920" w:type="dxa"/>
            <w:tcBorders>
              <w:top w:val="nil"/>
              <w:left w:val="nil"/>
              <w:bottom w:val="nil"/>
              <w:right w:val="nil"/>
            </w:tcBorders>
            <w:shd w:val="clear" w:color="auto" w:fill="auto"/>
            <w:vAlign w:val="center"/>
            <w:hideMark/>
          </w:tcPr>
          <w:p w14:paraId="09A90E24"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Derby</w:t>
            </w:r>
          </w:p>
        </w:tc>
        <w:tc>
          <w:tcPr>
            <w:tcW w:w="800" w:type="dxa"/>
            <w:tcBorders>
              <w:top w:val="nil"/>
              <w:left w:val="nil"/>
              <w:bottom w:val="nil"/>
              <w:right w:val="nil"/>
            </w:tcBorders>
            <w:shd w:val="clear" w:color="auto" w:fill="auto"/>
            <w:vAlign w:val="center"/>
            <w:hideMark/>
          </w:tcPr>
          <w:p w14:paraId="35902424"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5C7413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36.36</w:t>
            </w:r>
          </w:p>
        </w:tc>
        <w:tc>
          <w:tcPr>
            <w:tcW w:w="800" w:type="dxa"/>
            <w:tcBorders>
              <w:top w:val="nil"/>
              <w:left w:val="nil"/>
              <w:bottom w:val="nil"/>
              <w:right w:val="nil"/>
            </w:tcBorders>
            <w:shd w:val="clear" w:color="auto" w:fill="auto"/>
            <w:vAlign w:val="center"/>
            <w:hideMark/>
          </w:tcPr>
          <w:p w14:paraId="781E719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7.14</w:t>
            </w:r>
          </w:p>
        </w:tc>
        <w:tc>
          <w:tcPr>
            <w:tcW w:w="800" w:type="dxa"/>
            <w:tcBorders>
              <w:top w:val="nil"/>
              <w:left w:val="nil"/>
              <w:bottom w:val="nil"/>
              <w:right w:val="nil"/>
            </w:tcBorders>
            <w:shd w:val="clear" w:color="auto" w:fill="auto"/>
            <w:vAlign w:val="center"/>
            <w:hideMark/>
          </w:tcPr>
          <w:p w14:paraId="42F7885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15.79</w:t>
            </w:r>
          </w:p>
        </w:tc>
        <w:tc>
          <w:tcPr>
            <w:tcW w:w="800" w:type="dxa"/>
            <w:tcBorders>
              <w:top w:val="nil"/>
              <w:left w:val="nil"/>
              <w:bottom w:val="nil"/>
              <w:right w:val="nil"/>
            </w:tcBorders>
            <w:shd w:val="clear" w:color="auto" w:fill="auto"/>
            <w:vAlign w:val="center"/>
            <w:hideMark/>
          </w:tcPr>
          <w:p w14:paraId="2D36422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33.33</w:t>
            </w:r>
          </w:p>
        </w:tc>
        <w:tc>
          <w:tcPr>
            <w:tcW w:w="800" w:type="dxa"/>
            <w:tcBorders>
              <w:top w:val="nil"/>
              <w:left w:val="nil"/>
              <w:bottom w:val="nil"/>
              <w:right w:val="nil"/>
            </w:tcBorders>
            <w:shd w:val="clear" w:color="auto" w:fill="auto"/>
            <w:vAlign w:val="center"/>
            <w:hideMark/>
          </w:tcPr>
          <w:p w14:paraId="1594B620"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051BA8F1"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112CEBB0"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035A7304"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3FFB1D25" w14:textId="77777777" w:rsidR="006164E5" w:rsidRPr="006F4FC8" w:rsidRDefault="006164E5" w:rsidP="006164E5">
            <w:pPr>
              <w:jc w:val="center"/>
              <w:rPr>
                <w:rFonts w:ascii="Times New Roman" w:eastAsia="Times New Roman" w:hAnsi="Times New Roman"/>
              </w:rPr>
            </w:pPr>
          </w:p>
        </w:tc>
      </w:tr>
      <w:tr w:rsidR="006164E5" w:rsidRPr="006F4FC8" w14:paraId="2DE10A6C" w14:textId="77777777" w:rsidTr="006164E5">
        <w:trPr>
          <w:trHeight w:val="300"/>
        </w:trPr>
        <w:tc>
          <w:tcPr>
            <w:tcW w:w="1920" w:type="dxa"/>
            <w:tcBorders>
              <w:top w:val="nil"/>
              <w:left w:val="nil"/>
              <w:bottom w:val="nil"/>
              <w:right w:val="nil"/>
            </w:tcBorders>
            <w:shd w:val="clear" w:color="auto" w:fill="auto"/>
            <w:vAlign w:val="center"/>
            <w:hideMark/>
          </w:tcPr>
          <w:p w14:paraId="7014C94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Heidelberg</w:t>
            </w:r>
          </w:p>
        </w:tc>
        <w:tc>
          <w:tcPr>
            <w:tcW w:w="800" w:type="dxa"/>
            <w:tcBorders>
              <w:top w:val="nil"/>
              <w:left w:val="nil"/>
              <w:bottom w:val="nil"/>
              <w:right w:val="nil"/>
            </w:tcBorders>
            <w:shd w:val="clear" w:color="auto" w:fill="auto"/>
            <w:vAlign w:val="center"/>
            <w:hideMark/>
          </w:tcPr>
          <w:p w14:paraId="687B1830"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555BD07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9.09</w:t>
            </w:r>
          </w:p>
        </w:tc>
        <w:tc>
          <w:tcPr>
            <w:tcW w:w="800" w:type="dxa"/>
            <w:tcBorders>
              <w:top w:val="nil"/>
              <w:left w:val="nil"/>
              <w:bottom w:val="nil"/>
              <w:right w:val="nil"/>
            </w:tcBorders>
            <w:shd w:val="clear" w:color="auto" w:fill="auto"/>
            <w:vAlign w:val="center"/>
            <w:hideMark/>
          </w:tcPr>
          <w:p w14:paraId="3E5935B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7.14</w:t>
            </w:r>
          </w:p>
        </w:tc>
        <w:tc>
          <w:tcPr>
            <w:tcW w:w="800" w:type="dxa"/>
            <w:tcBorders>
              <w:top w:val="nil"/>
              <w:left w:val="nil"/>
              <w:bottom w:val="nil"/>
              <w:right w:val="nil"/>
            </w:tcBorders>
            <w:shd w:val="clear" w:color="auto" w:fill="auto"/>
            <w:vAlign w:val="center"/>
            <w:hideMark/>
          </w:tcPr>
          <w:p w14:paraId="7F6E176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5.26</w:t>
            </w:r>
          </w:p>
        </w:tc>
        <w:tc>
          <w:tcPr>
            <w:tcW w:w="800" w:type="dxa"/>
            <w:tcBorders>
              <w:top w:val="nil"/>
              <w:left w:val="nil"/>
              <w:bottom w:val="nil"/>
              <w:right w:val="nil"/>
            </w:tcBorders>
            <w:shd w:val="clear" w:color="auto" w:fill="auto"/>
            <w:vAlign w:val="center"/>
            <w:hideMark/>
          </w:tcPr>
          <w:p w14:paraId="3D83A7AD"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7EC45D9A"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E47E145"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3699E584"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4906BD70" w14:textId="77777777" w:rsidR="006164E5" w:rsidRPr="006F4FC8" w:rsidRDefault="006164E5" w:rsidP="006164E5">
            <w:pPr>
              <w:jc w:val="center"/>
              <w:rPr>
                <w:rFonts w:ascii="Times New Roman" w:eastAsia="Times New Roman" w:hAnsi="Times New Roman"/>
              </w:rPr>
            </w:pPr>
          </w:p>
        </w:tc>
        <w:tc>
          <w:tcPr>
            <w:tcW w:w="800" w:type="dxa"/>
            <w:tcBorders>
              <w:top w:val="nil"/>
              <w:left w:val="nil"/>
              <w:bottom w:val="nil"/>
              <w:right w:val="nil"/>
            </w:tcBorders>
            <w:shd w:val="clear" w:color="auto" w:fill="auto"/>
            <w:vAlign w:val="center"/>
            <w:hideMark/>
          </w:tcPr>
          <w:p w14:paraId="229E4C47" w14:textId="77777777" w:rsidR="006164E5" w:rsidRPr="006F4FC8" w:rsidRDefault="006164E5" w:rsidP="006164E5">
            <w:pPr>
              <w:jc w:val="center"/>
              <w:rPr>
                <w:rFonts w:ascii="Times New Roman" w:eastAsia="Times New Roman" w:hAnsi="Times New Roman"/>
              </w:rPr>
            </w:pPr>
          </w:p>
        </w:tc>
      </w:tr>
      <w:tr w:rsidR="006164E5" w:rsidRPr="006F4FC8" w14:paraId="17D93608" w14:textId="77777777" w:rsidTr="006164E5">
        <w:trPr>
          <w:trHeight w:val="300"/>
        </w:trPr>
        <w:tc>
          <w:tcPr>
            <w:tcW w:w="1920" w:type="dxa"/>
            <w:tcBorders>
              <w:top w:val="nil"/>
              <w:left w:val="nil"/>
              <w:bottom w:val="single" w:sz="4" w:space="0" w:color="auto"/>
              <w:right w:val="nil"/>
            </w:tcBorders>
            <w:shd w:val="clear" w:color="auto" w:fill="auto"/>
            <w:vAlign w:val="center"/>
            <w:hideMark/>
          </w:tcPr>
          <w:p w14:paraId="2D59A7C7"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Kentucky</w:t>
            </w:r>
          </w:p>
        </w:tc>
        <w:tc>
          <w:tcPr>
            <w:tcW w:w="800" w:type="dxa"/>
            <w:tcBorders>
              <w:top w:val="nil"/>
              <w:left w:val="nil"/>
              <w:bottom w:val="single" w:sz="4" w:space="0" w:color="auto"/>
              <w:right w:val="nil"/>
            </w:tcBorders>
            <w:shd w:val="clear" w:color="auto" w:fill="auto"/>
            <w:vAlign w:val="center"/>
            <w:hideMark/>
          </w:tcPr>
          <w:p w14:paraId="63864F4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00" w:type="dxa"/>
            <w:tcBorders>
              <w:top w:val="nil"/>
              <w:left w:val="nil"/>
              <w:bottom w:val="single" w:sz="4" w:space="0" w:color="auto"/>
              <w:right w:val="nil"/>
            </w:tcBorders>
            <w:shd w:val="clear" w:color="auto" w:fill="auto"/>
            <w:vAlign w:val="center"/>
            <w:hideMark/>
          </w:tcPr>
          <w:p w14:paraId="329BB29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9.09</w:t>
            </w:r>
          </w:p>
        </w:tc>
        <w:tc>
          <w:tcPr>
            <w:tcW w:w="800" w:type="dxa"/>
            <w:tcBorders>
              <w:top w:val="nil"/>
              <w:left w:val="nil"/>
              <w:bottom w:val="single" w:sz="4" w:space="0" w:color="auto"/>
              <w:right w:val="nil"/>
            </w:tcBorders>
            <w:shd w:val="clear" w:color="auto" w:fill="auto"/>
            <w:vAlign w:val="center"/>
            <w:hideMark/>
          </w:tcPr>
          <w:p w14:paraId="1A1FA20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14.29</w:t>
            </w:r>
          </w:p>
        </w:tc>
        <w:tc>
          <w:tcPr>
            <w:tcW w:w="800" w:type="dxa"/>
            <w:tcBorders>
              <w:top w:val="nil"/>
              <w:left w:val="nil"/>
              <w:bottom w:val="single" w:sz="4" w:space="0" w:color="auto"/>
              <w:right w:val="nil"/>
            </w:tcBorders>
            <w:shd w:val="clear" w:color="auto" w:fill="auto"/>
            <w:vAlign w:val="center"/>
            <w:hideMark/>
          </w:tcPr>
          <w:p w14:paraId="4A9899F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10.53</w:t>
            </w:r>
          </w:p>
        </w:tc>
        <w:tc>
          <w:tcPr>
            <w:tcW w:w="800" w:type="dxa"/>
            <w:tcBorders>
              <w:top w:val="nil"/>
              <w:left w:val="nil"/>
              <w:bottom w:val="single" w:sz="4" w:space="0" w:color="auto"/>
              <w:right w:val="nil"/>
            </w:tcBorders>
            <w:shd w:val="clear" w:color="auto" w:fill="auto"/>
            <w:vAlign w:val="center"/>
            <w:hideMark/>
          </w:tcPr>
          <w:p w14:paraId="5B57C9B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00" w:type="dxa"/>
            <w:tcBorders>
              <w:top w:val="nil"/>
              <w:left w:val="nil"/>
              <w:bottom w:val="single" w:sz="4" w:space="0" w:color="auto"/>
              <w:right w:val="nil"/>
            </w:tcBorders>
            <w:shd w:val="clear" w:color="auto" w:fill="auto"/>
            <w:vAlign w:val="center"/>
            <w:hideMark/>
          </w:tcPr>
          <w:p w14:paraId="51E2264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00" w:type="dxa"/>
            <w:tcBorders>
              <w:top w:val="nil"/>
              <w:left w:val="nil"/>
              <w:bottom w:val="single" w:sz="4" w:space="0" w:color="auto"/>
              <w:right w:val="nil"/>
            </w:tcBorders>
            <w:shd w:val="clear" w:color="auto" w:fill="auto"/>
            <w:vAlign w:val="center"/>
            <w:hideMark/>
          </w:tcPr>
          <w:p w14:paraId="6BE45A5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00" w:type="dxa"/>
            <w:tcBorders>
              <w:top w:val="nil"/>
              <w:left w:val="nil"/>
              <w:bottom w:val="single" w:sz="4" w:space="0" w:color="auto"/>
              <w:right w:val="nil"/>
            </w:tcBorders>
            <w:shd w:val="clear" w:color="auto" w:fill="auto"/>
            <w:vAlign w:val="center"/>
            <w:hideMark/>
          </w:tcPr>
          <w:p w14:paraId="326AE44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11.11</w:t>
            </w:r>
          </w:p>
        </w:tc>
        <w:tc>
          <w:tcPr>
            <w:tcW w:w="800" w:type="dxa"/>
            <w:tcBorders>
              <w:top w:val="nil"/>
              <w:left w:val="nil"/>
              <w:bottom w:val="single" w:sz="4" w:space="0" w:color="auto"/>
              <w:right w:val="nil"/>
            </w:tcBorders>
            <w:shd w:val="clear" w:color="auto" w:fill="auto"/>
            <w:vAlign w:val="center"/>
            <w:hideMark/>
          </w:tcPr>
          <w:p w14:paraId="49C4001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800" w:type="dxa"/>
            <w:tcBorders>
              <w:top w:val="nil"/>
              <w:left w:val="nil"/>
              <w:bottom w:val="single" w:sz="4" w:space="0" w:color="auto"/>
              <w:right w:val="nil"/>
            </w:tcBorders>
            <w:shd w:val="clear" w:color="auto" w:fill="auto"/>
            <w:vAlign w:val="center"/>
            <w:hideMark/>
          </w:tcPr>
          <w:p w14:paraId="7F45123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r>
    </w:tbl>
    <w:p w14:paraId="02FA873C" w14:textId="77777777" w:rsidR="006164E5" w:rsidRPr="006F4FC8" w:rsidRDefault="006164E5" w:rsidP="006164E5">
      <w:pPr>
        <w:rPr>
          <w:rFonts w:ascii="Times New Roman" w:hAnsi="Times New Roman"/>
          <w:lang w:val="es-ES_tradnl"/>
        </w:rPr>
      </w:pPr>
      <w:r w:rsidRPr="006F4FC8">
        <w:rPr>
          <w:rFonts w:ascii="Times New Roman" w:hAnsi="Times New Roman"/>
          <w:lang w:val="es-ES_tradnl"/>
        </w:rPr>
        <w:br w:type="page"/>
      </w:r>
    </w:p>
    <w:p w14:paraId="6022B05B" w14:textId="77777777" w:rsidR="006164E5" w:rsidRPr="00886CB1" w:rsidRDefault="006164E5" w:rsidP="006164E5">
      <w:pPr>
        <w:rPr>
          <w:rFonts w:ascii="Times New Roman" w:hAnsi="Times New Roman"/>
          <w:iCs/>
        </w:rPr>
      </w:pPr>
      <w:bookmarkStart w:id="77" w:name="_Toc259981540"/>
      <w:bookmarkStart w:id="78" w:name="_Toc261471627"/>
      <w:bookmarkStart w:id="79" w:name="_Toc265784531"/>
      <w:r w:rsidRPr="00886CB1">
        <w:rPr>
          <w:rFonts w:ascii="Times New Roman" w:hAnsi="Times New Roman"/>
        </w:rPr>
        <w:lastRenderedPageBreak/>
        <w:t xml:space="preserve">Table </w:t>
      </w:r>
      <w:r w:rsidRPr="00886CB1">
        <w:rPr>
          <w:rFonts w:ascii="Times New Roman" w:hAnsi="Times New Roman"/>
        </w:rPr>
        <w:fldChar w:fldCharType="begin"/>
      </w:r>
      <w:r w:rsidRPr="00886CB1">
        <w:rPr>
          <w:rFonts w:ascii="Times New Roman" w:hAnsi="Times New Roman"/>
        </w:rPr>
        <w:instrText xml:space="preserve"> SEQ Table \* ARABIC </w:instrText>
      </w:r>
      <w:r w:rsidRPr="00886CB1">
        <w:rPr>
          <w:rFonts w:ascii="Times New Roman" w:hAnsi="Times New Roman"/>
        </w:rPr>
        <w:fldChar w:fldCharType="separate"/>
      </w:r>
      <w:r w:rsidR="00851991">
        <w:rPr>
          <w:rFonts w:ascii="Times New Roman" w:hAnsi="Times New Roman"/>
          <w:noProof/>
        </w:rPr>
        <w:t>13</w:t>
      </w:r>
      <w:r w:rsidRPr="00886CB1">
        <w:rPr>
          <w:rFonts w:ascii="Times New Roman" w:hAnsi="Times New Roman"/>
        </w:rPr>
        <w:fldChar w:fldCharType="end"/>
      </w:r>
      <w:r w:rsidRPr="00886CB1">
        <w:rPr>
          <w:rFonts w:ascii="Times New Roman" w:hAnsi="Times New Roman"/>
        </w:rPr>
        <w:t>.</w:t>
      </w:r>
      <w:r>
        <w:t xml:space="preserve"> </w:t>
      </w:r>
      <w:r w:rsidRPr="006F4FC8">
        <w:rPr>
          <w:rFonts w:ascii="Times New Roman" w:hAnsi="Times New Roman"/>
          <w:lang w:val="es-ES_tradnl"/>
        </w:rPr>
        <w:t xml:space="preserve">Examples of </w:t>
      </w:r>
      <w:r w:rsidRPr="006F4FC8">
        <w:rPr>
          <w:rFonts w:ascii="Times New Roman" w:hAnsi="Times New Roman"/>
          <w:i/>
          <w:lang w:val="es-ES_tradnl"/>
        </w:rPr>
        <w:t xml:space="preserve">Salmonella </w:t>
      </w:r>
      <w:r w:rsidRPr="006F4FC8">
        <w:rPr>
          <w:rFonts w:ascii="Times New Roman" w:hAnsi="Times New Roman"/>
          <w:lang w:val="es-ES_tradnl"/>
        </w:rPr>
        <w:t xml:space="preserve">serovars profile of analized </w:t>
      </w:r>
      <w:r w:rsidRPr="006F4FC8">
        <w:rPr>
          <w:rFonts w:ascii="Times New Roman" w:hAnsi="Times New Roman"/>
          <w:iCs/>
        </w:rPr>
        <w:t>Pathogen Reduction/ Hazard Analysis and Critical Control Point (PR/HACCP) systems verification samples from ground beef (USDA/FSIS, 2010)</w:t>
      </w:r>
      <w:bookmarkEnd w:id="77"/>
      <w:bookmarkEnd w:id="78"/>
      <w:bookmarkEnd w:id="79"/>
    </w:p>
    <w:tbl>
      <w:tblPr>
        <w:tblW w:w="10116" w:type="dxa"/>
        <w:tblInd w:w="93" w:type="dxa"/>
        <w:tblLook w:val="04A0" w:firstRow="1" w:lastRow="0" w:firstColumn="1" w:lastColumn="0" w:noHBand="0" w:noVBand="1"/>
      </w:tblPr>
      <w:tblGrid>
        <w:gridCol w:w="1860"/>
        <w:gridCol w:w="930"/>
        <w:gridCol w:w="756"/>
        <w:gridCol w:w="756"/>
        <w:gridCol w:w="930"/>
        <w:gridCol w:w="756"/>
        <w:gridCol w:w="756"/>
        <w:gridCol w:w="930"/>
        <w:gridCol w:w="756"/>
        <w:gridCol w:w="756"/>
        <w:gridCol w:w="930"/>
      </w:tblGrid>
      <w:tr w:rsidR="006164E5" w:rsidRPr="006F4FC8" w14:paraId="46B04106" w14:textId="77777777" w:rsidTr="006164E5">
        <w:trPr>
          <w:trHeight w:val="300"/>
        </w:trPr>
        <w:tc>
          <w:tcPr>
            <w:tcW w:w="1860" w:type="dxa"/>
            <w:tcBorders>
              <w:top w:val="nil"/>
              <w:left w:val="nil"/>
              <w:bottom w:val="nil"/>
              <w:right w:val="nil"/>
            </w:tcBorders>
            <w:shd w:val="clear" w:color="auto" w:fill="auto"/>
            <w:noWrap/>
            <w:vAlign w:val="center"/>
            <w:hideMark/>
          </w:tcPr>
          <w:p w14:paraId="2DD48FAB" w14:textId="77777777" w:rsidR="006164E5" w:rsidRPr="006F4FC8" w:rsidRDefault="006164E5" w:rsidP="006164E5">
            <w:pPr>
              <w:jc w:val="center"/>
              <w:rPr>
                <w:rFonts w:ascii="Times New Roman" w:eastAsia="Times New Roman" w:hAnsi="Times New Roman"/>
              </w:rPr>
            </w:pPr>
          </w:p>
        </w:tc>
        <w:tc>
          <w:tcPr>
            <w:tcW w:w="8256" w:type="dxa"/>
            <w:gridSpan w:val="10"/>
            <w:tcBorders>
              <w:top w:val="single" w:sz="4" w:space="0" w:color="auto"/>
              <w:left w:val="nil"/>
              <w:bottom w:val="single" w:sz="4" w:space="0" w:color="auto"/>
              <w:right w:val="nil"/>
            </w:tcBorders>
            <w:shd w:val="clear" w:color="auto" w:fill="auto"/>
            <w:vAlign w:val="center"/>
            <w:hideMark/>
          </w:tcPr>
          <w:p w14:paraId="4E986039"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 Total Serotyped</w:t>
            </w:r>
          </w:p>
        </w:tc>
      </w:tr>
      <w:tr w:rsidR="006164E5" w:rsidRPr="006F4FC8" w14:paraId="797D5471" w14:textId="77777777" w:rsidTr="006164E5">
        <w:trPr>
          <w:trHeight w:val="320"/>
        </w:trPr>
        <w:tc>
          <w:tcPr>
            <w:tcW w:w="1860" w:type="dxa"/>
            <w:tcBorders>
              <w:top w:val="nil"/>
              <w:left w:val="nil"/>
              <w:bottom w:val="single" w:sz="4" w:space="0" w:color="auto"/>
              <w:right w:val="nil"/>
            </w:tcBorders>
            <w:shd w:val="clear" w:color="auto" w:fill="auto"/>
            <w:vAlign w:val="center"/>
            <w:hideMark/>
          </w:tcPr>
          <w:p w14:paraId="72BB669B"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Serovars</w:t>
            </w:r>
          </w:p>
        </w:tc>
        <w:tc>
          <w:tcPr>
            <w:tcW w:w="930" w:type="dxa"/>
            <w:tcBorders>
              <w:top w:val="nil"/>
              <w:left w:val="nil"/>
              <w:bottom w:val="single" w:sz="4" w:space="0" w:color="auto"/>
              <w:right w:val="nil"/>
            </w:tcBorders>
            <w:shd w:val="clear" w:color="auto" w:fill="auto"/>
            <w:vAlign w:val="center"/>
            <w:hideMark/>
          </w:tcPr>
          <w:p w14:paraId="1A5C49F0"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2000</w:t>
            </w:r>
          </w:p>
        </w:tc>
        <w:tc>
          <w:tcPr>
            <w:tcW w:w="756" w:type="dxa"/>
            <w:tcBorders>
              <w:top w:val="nil"/>
              <w:left w:val="nil"/>
              <w:bottom w:val="single" w:sz="4" w:space="0" w:color="auto"/>
              <w:right w:val="nil"/>
            </w:tcBorders>
            <w:shd w:val="clear" w:color="auto" w:fill="auto"/>
            <w:noWrap/>
            <w:vAlign w:val="center"/>
            <w:hideMark/>
          </w:tcPr>
          <w:p w14:paraId="618D38F4"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2001</w:t>
            </w:r>
          </w:p>
        </w:tc>
        <w:tc>
          <w:tcPr>
            <w:tcW w:w="756" w:type="dxa"/>
            <w:tcBorders>
              <w:top w:val="nil"/>
              <w:left w:val="nil"/>
              <w:bottom w:val="single" w:sz="4" w:space="0" w:color="auto"/>
              <w:right w:val="nil"/>
            </w:tcBorders>
            <w:shd w:val="clear" w:color="auto" w:fill="auto"/>
            <w:noWrap/>
            <w:vAlign w:val="center"/>
            <w:hideMark/>
          </w:tcPr>
          <w:p w14:paraId="01CECE66"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2002</w:t>
            </w:r>
          </w:p>
        </w:tc>
        <w:tc>
          <w:tcPr>
            <w:tcW w:w="930" w:type="dxa"/>
            <w:tcBorders>
              <w:top w:val="nil"/>
              <w:left w:val="nil"/>
              <w:bottom w:val="single" w:sz="4" w:space="0" w:color="auto"/>
              <w:right w:val="nil"/>
            </w:tcBorders>
            <w:shd w:val="clear" w:color="auto" w:fill="auto"/>
            <w:vAlign w:val="center"/>
            <w:hideMark/>
          </w:tcPr>
          <w:p w14:paraId="75D0C5CA"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2003</w:t>
            </w:r>
          </w:p>
        </w:tc>
        <w:tc>
          <w:tcPr>
            <w:tcW w:w="756" w:type="dxa"/>
            <w:tcBorders>
              <w:top w:val="nil"/>
              <w:left w:val="nil"/>
              <w:bottom w:val="single" w:sz="4" w:space="0" w:color="auto"/>
              <w:right w:val="nil"/>
            </w:tcBorders>
            <w:shd w:val="clear" w:color="auto" w:fill="auto"/>
            <w:noWrap/>
            <w:vAlign w:val="center"/>
            <w:hideMark/>
          </w:tcPr>
          <w:p w14:paraId="6540D310"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2004</w:t>
            </w:r>
          </w:p>
        </w:tc>
        <w:tc>
          <w:tcPr>
            <w:tcW w:w="756" w:type="dxa"/>
            <w:tcBorders>
              <w:top w:val="nil"/>
              <w:left w:val="nil"/>
              <w:bottom w:val="single" w:sz="4" w:space="0" w:color="auto"/>
              <w:right w:val="nil"/>
            </w:tcBorders>
            <w:shd w:val="clear" w:color="auto" w:fill="auto"/>
            <w:noWrap/>
            <w:vAlign w:val="center"/>
            <w:hideMark/>
          </w:tcPr>
          <w:p w14:paraId="02EE0753"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2005</w:t>
            </w:r>
          </w:p>
        </w:tc>
        <w:tc>
          <w:tcPr>
            <w:tcW w:w="930" w:type="dxa"/>
            <w:tcBorders>
              <w:top w:val="nil"/>
              <w:left w:val="nil"/>
              <w:bottom w:val="single" w:sz="4" w:space="0" w:color="auto"/>
              <w:right w:val="nil"/>
            </w:tcBorders>
            <w:shd w:val="clear" w:color="auto" w:fill="auto"/>
            <w:vAlign w:val="center"/>
            <w:hideMark/>
          </w:tcPr>
          <w:p w14:paraId="009BADF5"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2006</w:t>
            </w:r>
          </w:p>
        </w:tc>
        <w:tc>
          <w:tcPr>
            <w:tcW w:w="756" w:type="dxa"/>
            <w:tcBorders>
              <w:top w:val="nil"/>
              <w:left w:val="nil"/>
              <w:bottom w:val="single" w:sz="4" w:space="0" w:color="auto"/>
              <w:right w:val="nil"/>
            </w:tcBorders>
            <w:shd w:val="clear" w:color="auto" w:fill="auto"/>
            <w:noWrap/>
            <w:vAlign w:val="center"/>
            <w:hideMark/>
          </w:tcPr>
          <w:p w14:paraId="6F6D4953"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2007</w:t>
            </w:r>
          </w:p>
        </w:tc>
        <w:tc>
          <w:tcPr>
            <w:tcW w:w="756" w:type="dxa"/>
            <w:tcBorders>
              <w:top w:val="nil"/>
              <w:left w:val="nil"/>
              <w:bottom w:val="single" w:sz="4" w:space="0" w:color="auto"/>
              <w:right w:val="nil"/>
            </w:tcBorders>
            <w:shd w:val="clear" w:color="auto" w:fill="auto"/>
            <w:noWrap/>
            <w:vAlign w:val="center"/>
            <w:hideMark/>
          </w:tcPr>
          <w:p w14:paraId="4EA2E444"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2008</w:t>
            </w:r>
          </w:p>
        </w:tc>
        <w:tc>
          <w:tcPr>
            <w:tcW w:w="930" w:type="dxa"/>
            <w:tcBorders>
              <w:top w:val="nil"/>
              <w:left w:val="nil"/>
              <w:bottom w:val="single" w:sz="4" w:space="0" w:color="auto"/>
              <w:right w:val="nil"/>
            </w:tcBorders>
            <w:shd w:val="clear" w:color="auto" w:fill="auto"/>
            <w:vAlign w:val="center"/>
            <w:hideMark/>
          </w:tcPr>
          <w:p w14:paraId="5A1BD9BF"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2009</w:t>
            </w:r>
          </w:p>
        </w:tc>
      </w:tr>
      <w:tr w:rsidR="006164E5" w:rsidRPr="006F4FC8" w14:paraId="1E56D7FB" w14:textId="77777777" w:rsidTr="006164E5">
        <w:trPr>
          <w:trHeight w:val="320"/>
        </w:trPr>
        <w:tc>
          <w:tcPr>
            <w:tcW w:w="1860" w:type="dxa"/>
            <w:tcBorders>
              <w:top w:val="nil"/>
              <w:left w:val="nil"/>
              <w:bottom w:val="nil"/>
              <w:right w:val="nil"/>
            </w:tcBorders>
            <w:shd w:val="clear" w:color="auto" w:fill="auto"/>
            <w:vAlign w:val="center"/>
            <w:hideMark/>
          </w:tcPr>
          <w:p w14:paraId="581D6E02"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Montevideo </w:t>
            </w:r>
          </w:p>
        </w:tc>
        <w:tc>
          <w:tcPr>
            <w:tcW w:w="930" w:type="dxa"/>
            <w:tcBorders>
              <w:top w:val="nil"/>
              <w:left w:val="nil"/>
              <w:bottom w:val="nil"/>
              <w:right w:val="nil"/>
            </w:tcBorders>
            <w:shd w:val="clear" w:color="auto" w:fill="auto"/>
            <w:vAlign w:val="center"/>
            <w:hideMark/>
          </w:tcPr>
          <w:p w14:paraId="7C121F6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12.72</w:t>
            </w:r>
          </w:p>
        </w:tc>
        <w:tc>
          <w:tcPr>
            <w:tcW w:w="756" w:type="dxa"/>
            <w:tcBorders>
              <w:top w:val="nil"/>
              <w:left w:val="nil"/>
              <w:bottom w:val="nil"/>
              <w:right w:val="nil"/>
            </w:tcBorders>
            <w:shd w:val="clear" w:color="auto" w:fill="auto"/>
            <w:noWrap/>
            <w:vAlign w:val="center"/>
            <w:hideMark/>
          </w:tcPr>
          <w:p w14:paraId="5E4BF36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14.05</w:t>
            </w:r>
          </w:p>
        </w:tc>
        <w:tc>
          <w:tcPr>
            <w:tcW w:w="756" w:type="dxa"/>
            <w:tcBorders>
              <w:top w:val="nil"/>
              <w:left w:val="nil"/>
              <w:bottom w:val="nil"/>
              <w:right w:val="nil"/>
            </w:tcBorders>
            <w:shd w:val="clear" w:color="auto" w:fill="auto"/>
            <w:noWrap/>
            <w:vAlign w:val="center"/>
            <w:hideMark/>
          </w:tcPr>
          <w:p w14:paraId="22C6BF9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11.32</w:t>
            </w:r>
          </w:p>
        </w:tc>
        <w:tc>
          <w:tcPr>
            <w:tcW w:w="930" w:type="dxa"/>
            <w:tcBorders>
              <w:top w:val="nil"/>
              <w:left w:val="nil"/>
              <w:bottom w:val="nil"/>
              <w:right w:val="nil"/>
            </w:tcBorders>
            <w:shd w:val="clear" w:color="auto" w:fill="auto"/>
            <w:noWrap/>
            <w:vAlign w:val="center"/>
            <w:hideMark/>
          </w:tcPr>
          <w:p w14:paraId="3DAFFA2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w:t>
            </w:r>
          </w:p>
        </w:tc>
        <w:tc>
          <w:tcPr>
            <w:tcW w:w="756" w:type="dxa"/>
            <w:tcBorders>
              <w:top w:val="nil"/>
              <w:left w:val="nil"/>
              <w:bottom w:val="nil"/>
              <w:right w:val="nil"/>
            </w:tcBorders>
            <w:shd w:val="clear" w:color="auto" w:fill="auto"/>
            <w:noWrap/>
            <w:vAlign w:val="center"/>
            <w:hideMark/>
          </w:tcPr>
          <w:p w14:paraId="231BF01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14.06</w:t>
            </w:r>
          </w:p>
        </w:tc>
        <w:tc>
          <w:tcPr>
            <w:tcW w:w="756" w:type="dxa"/>
            <w:tcBorders>
              <w:top w:val="nil"/>
              <w:left w:val="nil"/>
              <w:bottom w:val="nil"/>
              <w:right w:val="nil"/>
            </w:tcBorders>
            <w:shd w:val="clear" w:color="auto" w:fill="auto"/>
            <w:noWrap/>
            <w:vAlign w:val="center"/>
            <w:hideMark/>
          </w:tcPr>
          <w:p w14:paraId="01D6D1B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13.89</w:t>
            </w:r>
          </w:p>
        </w:tc>
        <w:tc>
          <w:tcPr>
            <w:tcW w:w="930" w:type="dxa"/>
            <w:tcBorders>
              <w:top w:val="nil"/>
              <w:left w:val="nil"/>
              <w:bottom w:val="nil"/>
              <w:right w:val="nil"/>
            </w:tcBorders>
            <w:shd w:val="clear" w:color="auto" w:fill="auto"/>
            <w:noWrap/>
            <w:vAlign w:val="center"/>
            <w:hideMark/>
          </w:tcPr>
          <w:p w14:paraId="2937284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16.86</w:t>
            </w:r>
          </w:p>
        </w:tc>
        <w:tc>
          <w:tcPr>
            <w:tcW w:w="756" w:type="dxa"/>
            <w:tcBorders>
              <w:top w:val="nil"/>
              <w:left w:val="nil"/>
              <w:bottom w:val="nil"/>
              <w:right w:val="nil"/>
            </w:tcBorders>
            <w:shd w:val="clear" w:color="auto" w:fill="auto"/>
            <w:noWrap/>
            <w:vAlign w:val="center"/>
            <w:hideMark/>
          </w:tcPr>
          <w:p w14:paraId="4410EF6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23.43</w:t>
            </w:r>
          </w:p>
        </w:tc>
        <w:tc>
          <w:tcPr>
            <w:tcW w:w="756" w:type="dxa"/>
            <w:tcBorders>
              <w:top w:val="nil"/>
              <w:left w:val="nil"/>
              <w:bottom w:val="nil"/>
              <w:right w:val="nil"/>
            </w:tcBorders>
            <w:shd w:val="clear" w:color="auto" w:fill="auto"/>
            <w:noWrap/>
            <w:vAlign w:val="center"/>
            <w:hideMark/>
          </w:tcPr>
          <w:p w14:paraId="58BC46E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24.51</w:t>
            </w:r>
          </w:p>
        </w:tc>
        <w:tc>
          <w:tcPr>
            <w:tcW w:w="930" w:type="dxa"/>
            <w:tcBorders>
              <w:top w:val="nil"/>
              <w:left w:val="nil"/>
              <w:bottom w:val="nil"/>
              <w:right w:val="nil"/>
            </w:tcBorders>
            <w:shd w:val="clear" w:color="auto" w:fill="auto"/>
            <w:noWrap/>
            <w:vAlign w:val="center"/>
            <w:hideMark/>
          </w:tcPr>
          <w:p w14:paraId="49FA31D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31.1</w:t>
            </w:r>
          </w:p>
        </w:tc>
      </w:tr>
      <w:tr w:rsidR="006164E5" w:rsidRPr="006F4FC8" w14:paraId="0355B9C9" w14:textId="77777777" w:rsidTr="006164E5">
        <w:trPr>
          <w:trHeight w:val="320"/>
        </w:trPr>
        <w:tc>
          <w:tcPr>
            <w:tcW w:w="1860" w:type="dxa"/>
            <w:tcBorders>
              <w:top w:val="nil"/>
              <w:left w:val="nil"/>
              <w:bottom w:val="nil"/>
              <w:right w:val="nil"/>
            </w:tcBorders>
            <w:shd w:val="clear" w:color="auto" w:fill="auto"/>
            <w:noWrap/>
            <w:vAlign w:val="center"/>
            <w:hideMark/>
          </w:tcPr>
          <w:p w14:paraId="04A8679E"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Dublin</w:t>
            </w:r>
          </w:p>
        </w:tc>
        <w:tc>
          <w:tcPr>
            <w:tcW w:w="930" w:type="dxa"/>
            <w:tcBorders>
              <w:top w:val="nil"/>
              <w:left w:val="nil"/>
              <w:bottom w:val="nil"/>
              <w:right w:val="nil"/>
            </w:tcBorders>
            <w:shd w:val="clear" w:color="auto" w:fill="auto"/>
            <w:noWrap/>
            <w:vAlign w:val="center"/>
            <w:hideMark/>
          </w:tcPr>
          <w:p w14:paraId="4B9BCB0D" w14:textId="77777777" w:rsidR="006164E5" w:rsidRPr="006F4FC8" w:rsidRDefault="006164E5" w:rsidP="006164E5">
            <w:pPr>
              <w:jc w:val="center"/>
              <w:rPr>
                <w:rFonts w:ascii="Times New Roman" w:eastAsia="Times New Roman" w:hAnsi="Times New Roman"/>
              </w:rPr>
            </w:pPr>
          </w:p>
        </w:tc>
        <w:tc>
          <w:tcPr>
            <w:tcW w:w="756" w:type="dxa"/>
            <w:tcBorders>
              <w:top w:val="nil"/>
              <w:left w:val="nil"/>
              <w:bottom w:val="nil"/>
              <w:right w:val="nil"/>
            </w:tcBorders>
            <w:shd w:val="clear" w:color="auto" w:fill="auto"/>
            <w:noWrap/>
            <w:vAlign w:val="center"/>
            <w:hideMark/>
          </w:tcPr>
          <w:p w14:paraId="32C98378" w14:textId="77777777" w:rsidR="006164E5" w:rsidRPr="006F4FC8" w:rsidRDefault="006164E5" w:rsidP="006164E5">
            <w:pPr>
              <w:jc w:val="center"/>
              <w:rPr>
                <w:rFonts w:ascii="Times New Roman" w:eastAsia="Times New Roman" w:hAnsi="Times New Roman"/>
              </w:rPr>
            </w:pPr>
          </w:p>
        </w:tc>
        <w:tc>
          <w:tcPr>
            <w:tcW w:w="756" w:type="dxa"/>
            <w:tcBorders>
              <w:top w:val="nil"/>
              <w:left w:val="nil"/>
              <w:bottom w:val="nil"/>
              <w:right w:val="nil"/>
            </w:tcBorders>
            <w:shd w:val="clear" w:color="auto" w:fill="auto"/>
            <w:noWrap/>
            <w:vAlign w:val="center"/>
            <w:hideMark/>
          </w:tcPr>
          <w:p w14:paraId="77C572F3" w14:textId="77777777" w:rsidR="006164E5" w:rsidRPr="006F4FC8" w:rsidRDefault="006164E5" w:rsidP="006164E5">
            <w:pPr>
              <w:jc w:val="center"/>
              <w:rPr>
                <w:rFonts w:ascii="Times New Roman" w:eastAsia="Times New Roman" w:hAnsi="Times New Roman"/>
              </w:rPr>
            </w:pPr>
          </w:p>
        </w:tc>
        <w:tc>
          <w:tcPr>
            <w:tcW w:w="930" w:type="dxa"/>
            <w:tcBorders>
              <w:top w:val="nil"/>
              <w:left w:val="nil"/>
              <w:bottom w:val="nil"/>
              <w:right w:val="nil"/>
            </w:tcBorders>
            <w:shd w:val="clear" w:color="auto" w:fill="auto"/>
            <w:noWrap/>
            <w:vAlign w:val="center"/>
            <w:hideMark/>
          </w:tcPr>
          <w:p w14:paraId="6CD7C4B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5.31</w:t>
            </w:r>
          </w:p>
        </w:tc>
        <w:tc>
          <w:tcPr>
            <w:tcW w:w="756" w:type="dxa"/>
            <w:tcBorders>
              <w:top w:val="nil"/>
              <w:left w:val="nil"/>
              <w:bottom w:val="nil"/>
              <w:right w:val="nil"/>
            </w:tcBorders>
            <w:shd w:val="clear" w:color="auto" w:fill="auto"/>
            <w:noWrap/>
            <w:vAlign w:val="center"/>
            <w:hideMark/>
          </w:tcPr>
          <w:p w14:paraId="2CA39F9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4.95</w:t>
            </w:r>
          </w:p>
        </w:tc>
        <w:tc>
          <w:tcPr>
            <w:tcW w:w="756" w:type="dxa"/>
            <w:tcBorders>
              <w:top w:val="nil"/>
              <w:left w:val="nil"/>
              <w:bottom w:val="nil"/>
              <w:right w:val="nil"/>
            </w:tcBorders>
            <w:shd w:val="clear" w:color="auto" w:fill="auto"/>
            <w:noWrap/>
            <w:vAlign w:val="center"/>
            <w:hideMark/>
          </w:tcPr>
          <w:p w14:paraId="1C2E335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4.17</w:t>
            </w:r>
          </w:p>
        </w:tc>
        <w:tc>
          <w:tcPr>
            <w:tcW w:w="930" w:type="dxa"/>
            <w:tcBorders>
              <w:top w:val="nil"/>
              <w:left w:val="nil"/>
              <w:bottom w:val="nil"/>
              <w:right w:val="nil"/>
            </w:tcBorders>
            <w:shd w:val="clear" w:color="auto" w:fill="auto"/>
            <w:noWrap/>
            <w:vAlign w:val="center"/>
            <w:hideMark/>
          </w:tcPr>
          <w:p w14:paraId="3374F92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5.14</w:t>
            </w:r>
          </w:p>
        </w:tc>
        <w:tc>
          <w:tcPr>
            <w:tcW w:w="756" w:type="dxa"/>
            <w:tcBorders>
              <w:top w:val="nil"/>
              <w:left w:val="nil"/>
              <w:bottom w:val="nil"/>
              <w:right w:val="nil"/>
            </w:tcBorders>
            <w:shd w:val="clear" w:color="auto" w:fill="auto"/>
            <w:noWrap/>
            <w:vAlign w:val="center"/>
            <w:hideMark/>
          </w:tcPr>
          <w:p w14:paraId="298852B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9.81</w:t>
            </w:r>
          </w:p>
        </w:tc>
        <w:tc>
          <w:tcPr>
            <w:tcW w:w="756" w:type="dxa"/>
            <w:tcBorders>
              <w:top w:val="nil"/>
              <w:left w:val="nil"/>
              <w:bottom w:val="nil"/>
              <w:right w:val="nil"/>
            </w:tcBorders>
            <w:shd w:val="clear" w:color="auto" w:fill="auto"/>
            <w:noWrap/>
            <w:vAlign w:val="center"/>
            <w:hideMark/>
          </w:tcPr>
          <w:p w14:paraId="6DDA441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12.25</w:t>
            </w:r>
          </w:p>
        </w:tc>
        <w:tc>
          <w:tcPr>
            <w:tcW w:w="930" w:type="dxa"/>
            <w:tcBorders>
              <w:top w:val="nil"/>
              <w:left w:val="nil"/>
              <w:bottom w:val="nil"/>
              <w:right w:val="nil"/>
            </w:tcBorders>
            <w:shd w:val="clear" w:color="auto" w:fill="auto"/>
            <w:noWrap/>
            <w:vAlign w:val="center"/>
            <w:hideMark/>
          </w:tcPr>
          <w:p w14:paraId="6973321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12.8</w:t>
            </w:r>
          </w:p>
        </w:tc>
      </w:tr>
      <w:tr w:rsidR="006164E5" w:rsidRPr="006F4FC8" w14:paraId="6409FA1B" w14:textId="77777777" w:rsidTr="006164E5">
        <w:trPr>
          <w:trHeight w:val="320"/>
        </w:trPr>
        <w:tc>
          <w:tcPr>
            <w:tcW w:w="1860" w:type="dxa"/>
            <w:tcBorders>
              <w:top w:val="nil"/>
              <w:left w:val="nil"/>
              <w:bottom w:val="nil"/>
              <w:right w:val="nil"/>
            </w:tcBorders>
            <w:shd w:val="clear" w:color="auto" w:fill="auto"/>
            <w:vAlign w:val="center"/>
            <w:hideMark/>
          </w:tcPr>
          <w:p w14:paraId="0AC4F930"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Newport </w:t>
            </w:r>
          </w:p>
        </w:tc>
        <w:tc>
          <w:tcPr>
            <w:tcW w:w="930" w:type="dxa"/>
            <w:tcBorders>
              <w:top w:val="nil"/>
              <w:left w:val="nil"/>
              <w:bottom w:val="nil"/>
              <w:right w:val="nil"/>
            </w:tcBorders>
            <w:shd w:val="clear" w:color="auto" w:fill="auto"/>
            <w:vAlign w:val="center"/>
            <w:hideMark/>
          </w:tcPr>
          <w:p w14:paraId="41985D8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8.25</w:t>
            </w:r>
          </w:p>
        </w:tc>
        <w:tc>
          <w:tcPr>
            <w:tcW w:w="756" w:type="dxa"/>
            <w:tcBorders>
              <w:top w:val="nil"/>
              <w:left w:val="nil"/>
              <w:bottom w:val="nil"/>
              <w:right w:val="nil"/>
            </w:tcBorders>
            <w:shd w:val="clear" w:color="auto" w:fill="auto"/>
            <w:noWrap/>
            <w:vAlign w:val="center"/>
            <w:hideMark/>
          </w:tcPr>
          <w:p w14:paraId="0D48317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10.91</w:t>
            </w:r>
          </w:p>
        </w:tc>
        <w:tc>
          <w:tcPr>
            <w:tcW w:w="756" w:type="dxa"/>
            <w:tcBorders>
              <w:top w:val="nil"/>
              <w:left w:val="nil"/>
              <w:bottom w:val="nil"/>
              <w:right w:val="nil"/>
            </w:tcBorders>
            <w:shd w:val="clear" w:color="auto" w:fill="auto"/>
            <w:noWrap/>
            <w:vAlign w:val="center"/>
            <w:hideMark/>
          </w:tcPr>
          <w:p w14:paraId="259EC25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10.69</w:t>
            </w:r>
          </w:p>
        </w:tc>
        <w:tc>
          <w:tcPr>
            <w:tcW w:w="930" w:type="dxa"/>
            <w:tcBorders>
              <w:top w:val="nil"/>
              <w:left w:val="nil"/>
              <w:bottom w:val="nil"/>
              <w:right w:val="nil"/>
            </w:tcBorders>
            <w:shd w:val="clear" w:color="auto" w:fill="auto"/>
            <w:noWrap/>
            <w:vAlign w:val="center"/>
            <w:hideMark/>
          </w:tcPr>
          <w:p w14:paraId="5692D6E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11.02</w:t>
            </w:r>
          </w:p>
        </w:tc>
        <w:tc>
          <w:tcPr>
            <w:tcW w:w="756" w:type="dxa"/>
            <w:tcBorders>
              <w:top w:val="nil"/>
              <w:left w:val="nil"/>
              <w:bottom w:val="nil"/>
              <w:right w:val="nil"/>
            </w:tcBorders>
            <w:shd w:val="clear" w:color="auto" w:fill="auto"/>
            <w:noWrap/>
            <w:vAlign w:val="center"/>
            <w:hideMark/>
          </w:tcPr>
          <w:p w14:paraId="5A4B3E7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7.52</w:t>
            </w:r>
          </w:p>
        </w:tc>
        <w:tc>
          <w:tcPr>
            <w:tcW w:w="756" w:type="dxa"/>
            <w:tcBorders>
              <w:top w:val="nil"/>
              <w:left w:val="nil"/>
              <w:bottom w:val="nil"/>
              <w:right w:val="nil"/>
            </w:tcBorders>
            <w:shd w:val="clear" w:color="auto" w:fill="auto"/>
            <w:noWrap/>
            <w:vAlign w:val="center"/>
            <w:hideMark/>
          </w:tcPr>
          <w:p w14:paraId="13A7962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6.48</w:t>
            </w:r>
          </w:p>
        </w:tc>
        <w:tc>
          <w:tcPr>
            <w:tcW w:w="930" w:type="dxa"/>
            <w:tcBorders>
              <w:top w:val="nil"/>
              <w:left w:val="nil"/>
              <w:bottom w:val="nil"/>
              <w:right w:val="nil"/>
            </w:tcBorders>
            <w:shd w:val="clear" w:color="auto" w:fill="auto"/>
            <w:noWrap/>
            <w:vAlign w:val="center"/>
            <w:hideMark/>
          </w:tcPr>
          <w:p w14:paraId="1F37F78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6.86</w:t>
            </w:r>
          </w:p>
        </w:tc>
        <w:tc>
          <w:tcPr>
            <w:tcW w:w="756" w:type="dxa"/>
            <w:tcBorders>
              <w:top w:val="nil"/>
              <w:left w:val="nil"/>
              <w:bottom w:val="nil"/>
              <w:right w:val="nil"/>
            </w:tcBorders>
            <w:shd w:val="clear" w:color="auto" w:fill="auto"/>
            <w:noWrap/>
            <w:vAlign w:val="center"/>
            <w:hideMark/>
          </w:tcPr>
          <w:p w14:paraId="411F2FE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5.99</w:t>
            </w:r>
          </w:p>
        </w:tc>
        <w:tc>
          <w:tcPr>
            <w:tcW w:w="756" w:type="dxa"/>
            <w:tcBorders>
              <w:top w:val="nil"/>
              <w:left w:val="nil"/>
              <w:bottom w:val="nil"/>
              <w:right w:val="nil"/>
            </w:tcBorders>
            <w:shd w:val="clear" w:color="auto" w:fill="auto"/>
            <w:noWrap/>
            <w:vAlign w:val="center"/>
            <w:hideMark/>
          </w:tcPr>
          <w:p w14:paraId="647DD6E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7.35</w:t>
            </w:r>
          </w:p>
        </w:tc>
        <w:tc>
          <w:tcPr>
            <w:tcW w:w="930" w:type="dxa"/>
            <w:tcBorders>
              <w:top w:val="nil"/>
              <w:left w:val="nil"/>
              <w:bottom w:val="nil"/>
              <w:right w:val="nil"/>
            </w:tcBorders>
            <w:shd w:val="clear" w:color="auto" w:fill="auto"/>
            <w:noWrap/>
            <w:vAlign w:val="center"/>
            <w:hideMark/>
          </w:tcPr>
          <w:p w14:paraId="4AA982C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9.15</w:t>
            </w:r>
          </w:p>
        </w:tc>
      </w:tr>
      <w:tr w:rsidR="006164E5" w:rsidRPr="006F4FC8" w14:paraId="589D3F9B" w14:textId="77777777" w:rsidTr="006164E5">
        <w:trPr>
          <w:trHeight w:val="320"/>
        </w:trPr>
        <w:tc>
          <w:tcPr>
            <w:tcW w:w="1860" w:type="dxa"/>
            <w:tcBorders>
              <w:top w:val="nil"/>
              <w:left w:val="nil"/>
              <w:bottom w:val="nil"/>
              <w:right w:val="nil"/>
            </w:tcBorders>
            <w:shd w:val="clear" w:color="auto" w:fill="auto"/>
            <w:vAlign w:val="center"/>
            <w:hideMark/>
          </w:tcPr>
          <w:p w14:paraId="6DCCCF66" w14:textId="77777777" w:rsidR="006164E5" w:rsidRPr="006F4FC8" w:rsidRDefault="006164E5" w:rsidP="006164E5">
            <w:pPr>
              <w:rPr>
                <w:rFonts w:ascii="Times New Roman" w:eastAsia="Times New Roman" w:hAnsi="Times New Roman"/>
              </w:rPr>
            </w:pPr>
            <w:r w:rsidRPr="006F4FC8">
              <w:rPr>
                <w:rFonts w:ascii="Times New Roman" w:hAnsi="Times New Roman"/>
                <w:vertAlign w:val="superscript"/>
              </w:rPr>
              <w:t xml:space="preserve">a </w:t>
            </w:r>
            <w:r w:rsidRPr="006F4FC8">
              <w:rPr>
                <w:rFonts w:ascii="Times New Roman" w:eastAsia="Times New Roman" w:hAnsi="Times New Roman"/>
              </w:rPr>
              <w:t xml:space="preserve">Typhimurium </w:t>
            </w:r>
          </w:p>
        </w:tc>
        <w:tc>
          <w:tcPr>
            <w:tcW w:w="930" w:type="dxa"/>
            <w:tcBorders>
              <w:top w:val="nil"/>
              <w:left w:val="nil"/>
              <w:bottom w:val="nil"/>
              <w:right w:val="nil"/>
            </w:tcBorders>
            <w:shd w:val="clear" w:color="auto" w:fill="auto"/>
            <w:vAlign w:val="center"/>
            <w:hideMark/>
          </w:tcPr>
          <w:p w14:paraId="653D63F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6.31</w:t>
            </w:r>
          </w:p>
        </w:tc>
        <w:tc>
          <w:tcPr>
            <w:tcW w:w="756" w:type="dxa"/>
            <w:tcBorders>
              <w:top w:val="nil"/>
              <w:left w:val="nil"/>
              <w:bottom w:val="nil"/>
              <w:right w:val="nil"/>
            </w:tcBorders>
            <w:shd w:val="clear" w:color="auto" w:fill="auto"/>
            <w:noWrap/>
            <w:vAlign w:val="center"/>
            <w:hideMark/>
          </w:tcPr>
          <w:p w14:paraId="7F316B9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5.53</w:t>
            </w:r>
          </w:p>
        </w:tc>
        <w:tc>
          <w:tcPr>
            <w:tcW w:w="756" w:type="dxa"/>
            <w:tcBorders>
              <w:top w:val="nil"/>
              <w:left w:val="nil"/>
              <w:bottom w:val="nil"/>
              <w:right w:val="nil"/>
            </w:tcBorders>
            <w:shd w:val="clear" w:color="auto" w:fill="auto"/>
            <w:noWrap/>
            <w:vAlign w:val="center"/>
            <w:hideMark/>
          </w:tcPr>
          <w:p w14:paraId="25FAB1F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4.07</w:t>
            </w:r>
          </w:p>
        </w:tc>
        <w:tc>
          <w:tcPr>
            <w:tcW w:w="930" w:type="dxa"/>
            <w:tcBorders>
              <w:top w:val="nil"/>
              <w:left w:val="nil"/>
              <w:bottom w:val="nil"/>
              <w:right w:val="nil"/>
            </w:tcBorders>
            <w:shd w:val="clear" w:color="auto" w:fill="auto"/>
            <w:noWrap/>
            <w:vAlign w:val="center"/>
            <w:hideMark/>
          </w:tcPr>
          <w:p w14:paraId="1D8B213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5.51</w:t>
            </w:r>
          </w:p>
        </w:tc>
        <w:tc>
          <w:tcPr>
            <w:tcW w:w="756" w:type="dxa"/>
            <w:tcBorders>
              <w:top w:val="nil"/>
              <w:left w:val="nil"/>
              <w:bottom w:val="nil"/>
              <w:right w:val="nil"/>
            </w:tcBorders>
            <w:shd w:val="clear" w:color="auto" w:fill="auto"/>
            <w:noWrap/>
            <w:vAlign w:val="center"/>
            <w:hideMark/>
          </w:tcPr>
          <w:p w14:paraId="7D86CAF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4.16</w:t>
            </w:r>
          </w:p>
        </w:tc>
        <w:tc>
          <w:tcPr>
            <w:tcW w:w="756" w:type="dxa"/>
            <w:tcBorders>
              <w:top w:val="nil"/>
              <w:left w:val="nil"/>
              <w:bottom w:val="nil"/>
              <w:right w:val="nil"/>
            </w:tcBorders>
            <w:shd w:val="clear" w:color="auto" w:fill="auto"/>
            <w:noWrap/>
            <w:vAlign w:val="center"/>
            <w:hideMark/>
          </w:tcPr>
          <w:p w14:paraId="3725739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9.26</w:t>
            </w:r>
          </w:p>
        </w:tc>
        <w:tc>
          <w:tcPr>
            <w:tcW w:w="930" w:type="dxa"/>
            <w:tcBorders>
              <w:top w:val="nil"/>
              <w:left w:val="nil"/>
              <w:bottom w:val="nil"/>
              <w:right w:val="nil"/>
            </w:tcBorders>
            <w:shd w:val="clear" w:color="auto" w:fill="auto"/>
            <w:noWrap/>
            <w:vAlign w:val="center"/>
            <w:hideMark/>
          </w:tcPr>
          <w:p w14:paraId="32CF7C0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w:t>
            </w:r>
          </w:p>
        </w:tc>
        <w:tc>
          <w:tcPr>
            <w:tcW w:w="756" w:type="dxa"/>
            <w:tcBorders>
              <w:top w:val="nil"/>
              <w:left w:val="nil"/>
              <w:bottom w:val="nil"/>
              <w:right w:val="nil"/>
            </w:tcBorders>
            <w:shd w:val="clear" w:color="auto" w:fill="auto"/>
            <w:noWrap/>
            <w:vAlign w:val="center"/>
            <w:hideMark/>
          </w:tcPr>
          <w:p w14:paraId="5CD6307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5.18</w:t>
            </w:r>
          </w:p>
        </w:tc>
        <w:tc>
          <w:tcPr>
            <w:tcW w:w="756" w:type="dxa"/>
            <w:tcBorders>
              <w:top w:val="nil"/>
              <w:left w:val="nil"/>
              <w:bottom w:val="nil"/>
              <w:right w:val="nil"/>
            </w:tcBorders>
            <w:shd w:val="clear" w:color="auto" w:fill="auto"/>
            <w:noWrap/>
            <w:vAlign w:val="center"/>
            <w:hideMark/>
          </w:tcPr>
          <w:p w14:paraId="200F601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6.62</w:t>
            </w:r>
          </w:p>
        </w:tc>
        <w:tc>
          <w:tcPr>
            <w:tcW w:w="930" w:type="dxa"/>
            <w:tcBorders>
              <w:top w:val="nil"/>
              <w:left w:val="nil"/>
              <w:bottom w:val="nil"/>
              <w:right w:val="nil"/>
            </w:tcBorders>
            <w:shd w:val="clear" w:color="auto" w:fill="auto"/>
            <w:noWrap/>
            <w:vAlign w:val="center"/>
            <w:hideMark/>
          </w:tcPr>
          <w:p w14:paraId="08E51D2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8.54</w:t>
            </w:r>
          </w:p>
        </w:tc>
      </w:tr>
      <w:tr w:rsidR="006164E5" w:rsidRPr="006F4FC8" w14:paraId="03598562" w14:textId="77777777" w:rsidTr="006164E5">
        <w:trPr>
          <w:trHeight w:val="320"/>
        </w:trPr>
        <w:tc>
          <w:tcPr>
            <w:tcW w:w="1860" w:type="dxa"/>
            <w:tcBorders>
              <w:top w:val="nil"/>
              <w:left w:val="nil"/>
              <w:bottom w:val="nil"/>
              <w:right w:val="nil"/>
            </w:tcBorders>
            <w:shd w:val="clear" w:color="auto" w:fill="auto"/>
            <w:vAlign w:val="center"/>
            <w:hideMark/>
          </w:tcPr>
          <w:p w14:paraId="239E0B9B"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Anatum </w:t>
            </w:r>
          </w:p>
        </w:tc>
        <w:tc>
          <w:tcPr>
            <w:tcW w:w="930" w:type="dxa"/>
            <w:tcBorders>
              <w:top w:val="nil"/>
              <w:left w:val="nil"/>
              <w:bottom w:val="nil"/>
              <w:right w:val="nil"/>
            </w:tcBorders>
            <w:shd w:val="clear" w:color="auto" w:fill="auto"/>
            <w:vAlign w:val="center"/>
            <w:hideMark/>
          </w:tcPr>
          <w:p w14:paraId="012FFB2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6.8</w:t>
            </w:r>
          </w:p>
        </w:tc>
        <w:tc>
          <w:tcPr>
            <w:tcW w:w="756" w:type="dxa"/>
            <w:tcBorders>
              <w:top w:val="nil"/>
              <w:left w:val="nil"/>
              <w:bottom w:val="nil"/>
              <w:right w:val="nil"/>
            </w:tcBorders>
            <w:shd w:val="clear" w:color="auto" w:fill="auto"/>
            <w:noWrap/>
            <w:vAlign w:val="center"/>
            <w:hideMark/>
          </w:tcPr>
          <w:p w14:paraId="28C393D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9.27</w:t>
            </w:r>
          </w:p>
        </w:tc>
        <w:tc>
          <w:tcPr>
            <w:tcW w:w="756" w:type="dxa"/>
            <w:tcBorders>
              <w:top w:val="nil"/>
              <w:left w:val="nil"/>
              <w:bottom w:val="nil"/>
              <w:right w:val="nil"/>
            </w:tcBorders>
            <w:shd w:val="clear" w:color="auto" w:fill="auto"/>
            <w:noWrap/>
            <w:vAlign w:val="center"/>
            <w:hideMark/>
          </w:tcPr>
          <w:p w14:paraId="720C46B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9.8</w:t>
            </w:r>
          </w:p>
        </w:tc>
        <w:tc>
          <w:tcPr>
            <w:tcW w:w="930" w:type="dxa"/>
            <w:tcBorders>
              <w:top w:val="nil"/>
              <w:left w:val="nil"/>
              <w:bottom w:val="nil"/>
              <w:right w:val="nil"/>
            </w:tcBorders>
            <w:shd w:val="clear" w:color="auto" w:fill="auto"/>
            <w:noWrap/>
            <w:vAlign w:val="center"/>
            <w:hideMark/>
          </w:tcPr>
          <w:p w14:paraId="5C0115F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9.18</w:t>
            </w:r>
          </w:p>
        </w:tc>
        <w:tc>
          <w:tcPr>
            <w:tcW w:w="756" w:type="dxa"/>
            <w:tcBorders>
              <w:top w:val="nil"/>
              <w:left w:val="nil"/>
              <w:bottom w:val="nil"/>
              <w:right w:val="nil"/>
            </w:tcBorders>
            <w:shd w:val="clear" w:color="auto" w:fill="auto"/>
            <w:noWrap/>
            <w:vAlign w:val="center"/>
            <w:hideMark/>
          </w:tcPr>
          <w:p w14:paraId="30B440D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10.89</w:t>
            </w:r>
          </w:p>
        </w:tc>
        <w:tc>
          <w:tcPr>
            <w:tcW w:w="756" w:type="dxa"/>
            <w:tcBorders>
              <w:top w:val="nil"/>
              <w:left w:val="nil"/>
              <w:bottom w:val="nil"/>
              <w:right w:val="nil"/>
            </w:tcBorders>
            <w:shd w:val="clear" w:color="auto" w:fill="auto"/>
            <w:noWrap/>
            <w:vAlign w:val="center"/>
            <w:hideMark/>
          </w:tcPr>
          <w:p w14:paraId="0E27E34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9.26</w:t>
            </w:r>
          </w:p>
        </w:tc>
        <w:tc>
          <w:tcPr>
            <w:tcW w:w="930" w:type="dxa"/>
            <w:tcBorders>
              <w:top w:val="nil"/>
              <w:left w:val="nil"/>
              <w:bottom w:val="nil"/>
              <w:right w:val="nil"/>
            </w:tcBorders>
            <w:shd w:val="clear" w:color="auto" w:fill="auto"/>
            <w:noWrap/>
            <w:vAlign w:val="center"/>
            <w:hideMark/>
          </w:tcPr>
          <w:p w14:paraId="2B46E19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7.71</w:t>
            </w:r>
          </w:p>
        </w:tc>
        <w:tc>
          <w:tcPr>
            <w:tcW w:w="756" w:type="dxa"/>
            <w:tcBorders>
              <w:top w:val="nil"/>
              <w:left w:val="nil"/>
              <w:bottom w:val="nil"/>
              <w:right w:val="nil"/>
            </w:tcBorders>
            <w:shd w:val="clear" w:color="auto" w:fill="auto"/>
            <w:noWrap/>
            <w:vAlign w:val="center"/>
            <w:hideMark/>
          </w:tcPr>
          <w:p w14:paraId="59499D5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3.81</w:t>
            </w:r>
          </w:p>
        </w:tc>
        <w:tc>
          <w:tcPr>
            <w:tcW w:w="756" w:type="dxa"/>
            <w:tcBorders>
              <w:top w:val="nil"/>
              <w:left w:val="nil"/>
              <w:bottom w:val="nil"/>
              <w:right w:val="nil"/>
            </w:tcBorders>
            <w:shd w:val="clear" w:color="auto" w:fill="auto"/>
            <w:noWrap/>
            <w:vAlign w:val="center"/>
            <w:hideMark/>
          </w:tcPr>
          <w:p w14:paraId="782729D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7.6</w:t>
            </w:r>
          </w:p>
        </w:tc>
        <w:tc>
          <w:tcPr>
            <w:tcW w:w="930" w:type="dxa"/>
            <w:tcBorders>
              <w:top w:val="nil"/>
              <w:left w:val="nil"/>
              <w:bottom w:val="nil"/>
              <w:right w:val="nil"/>
            </w:tcBorders>
            <w:shd w:val="clear" w:color="auto" w:fill="auto"/>
            <w:noWrap/>
            <w:vAlign w:val="center"/>
            <w:hideMark/>
          </w:tcPr>
          <w:p w14:paraId="117CFF4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4.88</w:t>
            </w:r>
          </w:p>
        </w:tc>
      </w:tr>
      <w:tr w:rsidR="006164E5" w:rsidRPr="006F4FC8" w14:paraId="1D266960" w14:textId="77777777" w:rsidTr="006164E5">
        <w:trPr>
          <w:trHeight w:val="320"/>
        </w:trPr>
        <w:tc>
          <w:tcPr>
            <w:tcW w:w="1860" w:type="dxa"/>
            <w:tcBorders>
              <w:top w:val="nil"/>
              <w:left w:val="nil"/>
              <w:bottom w:val="nil"/>
              <w:right w:val="nil"/>
            </w:tcBorders>
            <w:shd w:val="clear" w:color="auto" w:fill="auto"/>
            <w:vAlign w:val="center"/>
            <w:hideMark/>
          </w:tcPr>
          <w:p w14:paraId="1C5EC47D"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Cerro </w:t>
            </w:r>
          </w:p>
        </w:tc>
        <w:tc>
          <w:tcPr>
            <w:tcW w:w="930" w:type="dxa"/>
            <w:tcBorders>
              <w:top w:val="nil"/>
              <w:left w:val="nil"/>
              <w:bottom w:val="nil"/>
              <w:right w:val="nil"/>
            </w:tcBorders>
            <w:shd w:val="clear" w:color="auto" w:fill="auto"/>
            <w:vAlign w:val="center"/>
            <w:hideMark/>
          </w:tcPr>
          <w:p w14:paraId="7AA4B89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5.05</w:t>
            </w:r>
          </w:p>
        </w:tc>
        <w:tc>
          <w:tcPr>
            <w:tcW w:w="756" w:type="dxa"/>
            <w:tcBorders>
              <w:top w:val="nil"/>
              <w:left w:val="nil"/>
              <w:bottom w:val="nil"/>
              <w:right w:val="nil"/>
            </w:tcBorders>
            <w:shd w:val="clear" w:color="auto" w:fill="auto"/>
            <w:noWrap/>
            <w:vAlign w:val="center"/>
            <w:hideMark/>
          </w:tcPr>
          <w:p w14:paraId="1C4B4AA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3.89</w:t>
            </w:r>
          </w:p>
        </w:tc>
        <w:tc>
          <w:tcPr>
            <w:tcW w:w="756" w:type="dxa"/>
            <w:tcBorders>
              <w:top w:val="nil"/>
              <w:left w:val="nil"/>
              <w:bottom w:val="nil"/>
              <w:right w:val="nil"/>
            </w:tcBorders>
            <w:shd w:val="clear" w:color="auto" w:fill="auto"/>
            <w:noWrap/>
            <w:vAlign w:val="center"/>
            <w:hideMark/>
          </w:tcPr>
          <w:p w14:paraId="0F7AFC6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3.82</w:t>
            </w:r>
          </w:p>
        </w:tc>
        <w:tc>
          <w:tcPr>
            <w:tcW w:w="930" w:type="dxa"/>
            <w:tcBorders>
              <w:top w:val="nil"/>
              <w:left w:val="nil"/>
              <w:bottom w:val="nil"/>
              <w:right w:val="nil"/>
            </w:tcBorders>
            <w:shd w:val="clear" w:color="auto" w:fill="auto"/>
            <w:noWrap/>
            <w:vAlign w:val="center"/>
            <w:hideMark/>
          </w:tcPr>
          <w:p w14:paraId="7C319CD5" w14:textId="77777777" w:rsidR="006164E5" w:rsidRPr="006F4FC8" w:rsidRDefault="006164E5" w:rsidP="006164E5">
            <w:pPr>
              <w:jc w:val="center"/>
              <w:rPr>
                <w:rFonts w:ascii="Times New Roman" w:eastAsia="Times New Roman" w:hAnsi="Times New Roman"/>
              </w:rPr>
            </w:pPr>
          </w:p>
        </w:tc>
        <w:tc>
          <w:tcPr>
            <w:tcW w:w="756" w:type="dxa"/>
            <w:tcBorders>
              <w:top w:val="nil"/>
              <w:left w:val="nil"/>
              <w:bottom w:val="nil"/>
              <w:right w:val="nil"/>
            </w:tcBorders>
            <w:shd w:val="clear" w:color="auto" w:fill="auto"/>
            <w:noWrap/>
            <w:vAlign w:val="center"/>
            <w:hideMark/>
          </w:tcPr>
          <w:p w14:paraId="165A9809" w14:textId="77777777" w:rsidR="006164E5" w:rsidRPr="006F4FC8" w:rsidRDefault="006164E5" w:rsidP="006164E5">
            <w:pPr>
              <w:jc w:val="center"/>
              <w:rPr>
                <w:rFonts w:ascii="Times New Roman" w:eastAsia="Times New Roman" w:hAnsi="Times New Roman"/>
              </w:rPr>
            </w:pPr>
          </w:p>
        </w:tc>
        <w:tc>
          <w:tcPr>
            <w:tcW w:w="756" w:type="dxa"/>
            <w:tcBorders>
              <w:top w:val="nil"/>
              <w:left w:val="nil"/>
              <w:bottom w:val="nil"/>
              <w:right w:val="nil"/>
            </w:tcBorders>
            <w:shd w:val="clear" w:color="auto" w:fill="auto"/>
            <w:noWrap/>
            <w:vAlign w:val="center"/>
            <w:hideMark/>
          </w:tcPr>
          <w:p w14:paraId="2C87401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3.7</w:t>
            </w:r>
          </w:p>
        </w:tc>
        <w:tc>
          <w:tcPr>
            <w:tcW w:w="930" w:type="dxa"/>
            <w:tcBorders>
              <w:top w:val="nil"/>
              <w:left w:val="nil"/>
              <w:bottom w:val="nil"/>
              <w:right w:val="nil"/>
            </w:tcBorders>
            <w:shd w:val="clear" w:color="auto" w:fill="auto"/>
            <w:noWrap/>
            <w:vAlign w:val="center"/>
            <w:hideMark/>
          </w:tcPr>
          <w:p w14:paraId="5BB2ED1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6.29</w:t>
            </w:r>
          </w:p>
        </w:tc>
        <w:tc>
          <w:tcPr>
            <w:tcW w:w="756" w:type="dxa"/>
            <w:tcBorders>
              <w:top w:val="nil"/>
              <w:left w:val="nil"/>
              <w:bottom w:val="nil"/>
              <w:right w:val="nil"/>
            </w:tcBorders>
            <w:shd w:val="clear" w:color="auto" w:fill="auto"/>
            <w:noWrap/>
            <w:vAlign w:val="center"/>
            <w:hideMark/>
          </w:tcPr>
          <w:p w14:paraId="7A3DE49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4.9</w:t>
            </w:r>
          </w:p>
        </w:tc>
        <w:tc>
          <w:tcPr>
            <w:tcW w:w="756" w:type="dxa"/>
            <w:tcBorders>
              <w:top w:val="nil"/>
              <w:left w:val="nil"/>
              <w:bottom w:val="nil"/>
              <w:right w:val="nil"/>
            </w:tcBorders>
            <w:shd w:val="clear" w:color="auto" w:fill="auto"/>
            <w:noWrap/>
            <w:vAlign w:val="center"/>
            <w:hideMark/>
          </w:tcPr>
          <w:p w14:paraId="33785EC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5.15</w:t>
            </w:r>
          </w:p>
        </w:tc>
        <w:tc>
          <w:tcPr>
            <w:tcW w:w="930" w:type="dxa"/>
            <w:tcBorders>
              <w:top w:val="nil"/>
              <w:left w:val="nil"/>
              <w:bottom w:val="nil"/>
              <w:right w:val="nil"/>
            </w:tcBorders>
            <w:shd w:val="clear" w:color="auto" w:fill="auto"/>
            <w:noWrap/>
            <w:vAlign w:val="center"/>
            <w:hideMark/>
          </w:tcPr>
          <w:p w14:paraId="2BD81EE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4.88</w:t>
            </w:r>
          </w:p>
        </w:tc>
      </w:tr>
      <w:tr w:rsidR="006164E5" w:rsidRPr="006F4FC8" w14:paraId="538D5802" w14:textId="77777777" w:rsidTr="006164E5">
        <w:trPr>
          <w:trHeight w:val="320"/>
        </w:trPr>
        <w:tc>
          <w:tcPr>
            <w:tcW w:w="1860" w:type="dxa"/>
            <w:tcBorders>
              <w:top w:val="nil"/>
              <w:left w:val="nil"/>
              <w:bottom w:val="nil"/>
              <w:right w:val="nil"/>
            </w:tcBorders>
            <w:shd w:val="clear" w:color="auto" w:fill="auto"/>
            <w:vAlign w:val="center"/>
            <w:hideMark/>
          </w:tcPr>
          <w:p w14:paraId="65A5391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Kentucky </w:t>
            </w:r>
          </w:p>
        </w:tc>
        <w:tc>
          <w:tcPr>
            <w:tcW w:w="930" w:type="dxa"/>
            <w:tcBorders>
              <w:top w:val="nil"/>
              <w:left w:val="nil"/>
              <w:bottom w:val="nil"/>
              <w:right w:val="nil"/>
            </w:tcBorders>
            <w:shd w:val="clear" w:color="auto" w:fill="auto"/>
            <w:vAlign w:val="center"/>
            <w:hideMark/>
          </w:tcPr>
          <w:p w14:paraId="0E8C814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4.27</w:t>
            </w:r>
          </w:p>
        </w:tc>
        <w:tc>
          <w:tcPr>
            <w:tcW w:w="756" w:type="dxa"/>
            <w:tcBorders>
              <w:top w:val="nil"/>
              <w:left w:val="nil"/>
              <w:bottom w:val="nil"/>
              <w:right w:val="nil"/>
            </w:tcBorders>
            <w:shd w:val="clear" w:color="auto" w:fill="auto"/>
            <w:noWrap/>
            <w:vAlign w:val="center"/>
            <w:hideMark/>
          </w:tcPr>
          <w:p w14:paraId="3F472FD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6.88</w:t>
            </w:r>
          </w:p>
        </w:tc>
        <w:tc>
          <w:tcPr>
            <w:tcW w:w="756" w:type="dxa"/>
            <w:tcBorders>
              <w:top w:val="nil"/>
              <w:left w:val="nil"/>
              <w:bottom w:val="nil"/>
              <w:right w:val="nil"/>
            </w:tcBorders>
            <w:shd w:val="clear" w:color="auto" w:fill="auto"/>
            <w:noWrap/>
            <w:vAlign w:val="center"/>
            <w:hideMark/>
          </w:tcPr>
          <w:p w14:paraId="29024E4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4.83</w:t>
            </w:r>
          </w:p>
        </w:tc>
        <w:tc>
          <w:tcPr>
            <w:tcW w:w="930" w:type="dxa"/>
            <w:tcBorders>
              <w:top w:val="nil"/>
              <w:left w:val="nil"/>
              <w:bottom w:val="nil"/>
              <w:right w:val="nil"/>
            </w:tcBorders>
            <w:shd w:val="clear" w:color="auto" w:fill="auto"/>
            <w:noWrap/>
            <w:vAlign w:val="center"/>
            <w:hideMark/>
          </w:tcPr>
          <w:p w14:paraId="5881BC1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4.69</w:t>
            </w:r>
          </w:p>
        </w:tc>
        <w:tc>
          <w:tcPr>
            <w:tcW w:w="756" w:type="dxa"/>
            <w:tcBorders>
              <w:top w:val="nil"/>
              <w:left w:val="nil"/>
              <w:bottom w:val="nil"/>
              <w:right w:val="nil"/>
            </w:tcBorders>
            <w:shd w:val="clear" w:color="auto" w:fill="auto"/>
            <w:noWrap/>
            <w:vAlign w:val="center"/>
            <w:hideMark/>
          </w:tcPr>
          <w:p w14:paraId="041A282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4.16</w:t>
            </w:r>
          </w:p>
        </w:tc>
        <w:tc>
          <w:tcPr>
            <w:tcW w:w="756" w:type="dxa"/>
            <w:tcBorders>
              <w:top w:val="nil"/>
              <w:left w:val="nil"/>
              <w:bottom w:val="nil"/>
              <w:right w:val="nil"/>
            </w:tcBorders>
            <w:shd w:val="clear" w:color="auto" w:fill="auto"/>
            <w:noWrap/>
            <w:vAlign w:val="center"/>
            <w:hideMark/>
          </w:tcPr>
          <w:p w14:paraId="7A826F66" w14:textId="77777777" w:rsidR="006164E5" w:rsidRPr="006F4FC8" w:rsidRDefault="006164E5" w:rsidP="006164E5">
            <w:pPr>
              <w:jc w:val="center"/>
              <w:rPr>
                <w:rFonts w:ascii="Times New Roman" w:eastAsia="Times New Roman" w:hAnsi="Times New Roman"/>
              </w:rPr>
            </w:pPr>
          </w:p>
        </w:tc>
        <w:tc>
          <w:tcPr>
            <w:tcW w:w="930" w:type="dxa"/>
            <w:tcBorders>
              <w:top w:val="nil"/>
              <w:left w:val="nil"/>
              <w:bottom w:val="nil"/>
              <w:right w:val="nil"/>
            </w:tcBorders>
            <w:shd w:val="clear" w:color="auto" w:fill="auto"/>
            <w:noWrap/>
            <w:vAlign w:val="center"/>
            <w:hideMark/>
          </w:tcPr>
          <w:p w14:paraId="78F88E18" w14:textId="77777777" w:rsidR="006164E5" w:rsidRPr="006F4FC8" w:rsidRDefault="006164E5" w:rsidP="006164E5">
            <w:pPr>
              <w:jc w:val="center"/>
              <w:rPr>
                <w:rFonts w:ascii="Times New Roman" w:eastAsia="Times New Roman" w:hAnsi="Times New Roman"/>
              </w:rPr>
            </w:pPr>
          </w:p>
        </w:tc>
        <w:tc>
          <w:tcPr>
            <w:tcW w:w="756" w:type="dxa"/>
            <w:tcBorders>
              <w:top w:val="nil"/>
              <w:left w:val="nil"/>
              <w:bottom w:val="nil"/>
              <w:right w:val="nil"/>
            </w:tcBorders>
            <w:shd w:val="clear" w:color="auto" w:fill="auto"/>
            <w:noWrap/>
            <w:vAlign w:val="center"/>
            <w:hideMark/>
          </w:tcPr>
          <w:p w14:paraId="72701A3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2.72</w:t>
            </w:r>
          </w:p>
        </w:tc>
        <w:tc>
          <w:tcPr>
            <w:tcW w:w="756" w:type="dxa"/>
            <w:tcBorders>
              <w:top w:val="nil"/>
              <w:left w:val="nil"/>
              <w:bottom w:val="nil"/>
              <w:right w:val="nil"/>
            </w:tcBorders>
            <w:shd w:val="clear" w:color="auto" w:fill="auto"/>
            <w:noWrap/>
            <w:vAlign w:val="center"/>
            <w:hideMark/>
          </w:tcPr>
          <w:p w14:paraId="51AB892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4.41</w:t>
            </w:r>
          </w:p>
        </w:tc>
        <w:tc>
          <w:tcPr>
            <w:tcW w:w="930" w:type="dxa"/>
            <w:tcBorders>
              <w:top w:val="nil"/>
              <w:left w:val="nil"/>
              <w:bottom w:val="nil"/>
              <w:right w:val="nil"/>
            </w:tcBorders>
            <w:shd w:val="clear" w:color="auto" w:fill="auto"/>
            <w:noWrap/>
            <w:vAlign w:val="center"/>
            <w:hideMark/>
          </w:tcPr>
          <w:p w14:paraId="3CBA564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4.88</w:t>
            </w:r>
          </w:p>
        </w:tc>
      </w:tr>
      <w:tr w:rsidR="006164E5" w:rsidRPr="006F4FC8" w14:paraId="0F882362" w14:textId="77777777" w:rsidTr="006164E5">
        <w:trPr>
          <w:trHeight w:val="580"/>
        </w:trPr>
        <w:tc>
          <w:tcPr>
            <w:tcW w:w="1860" w:type="dxa"/>
            <w:tcBorders>
              <w:top w:val="nil"/>
              <w:left w:val="nil"/>
              <w:bottom w:val="nil"/>
              <w:right w:val="nil"/>
            </w:tcBorders>
            <w:shd w:val="clear" w:color="auto" w:fill="auto"/>
            <w:vAlign w:val="center"/>
            <w:hideMark/>
          </w:tcPr>
          <w:p w14:paraId="7076199E"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Typhimurium var. Copenhagen) </w:t>
            </w:r>
          </w:p>
        </w:tc>
        <w:tc>
          <w:tcPr>
            <w:tcW w:w="930" w:type="dxa"/>
            <w:tcBorders>
              <w:top w:val="nil"/>
              <w:left w:val="nil"/>
              <w:bottom w:val="nil"/>
              <w:right w:val="nil"/>
            </w:tcBorders>
            <w:shd w:val="clear" w:color="auto" w:fill="auto"/>
            <w:vAlign w:val="center"/>
            <w:hideMark/>
          </w:tcPr>
          <w:p w14:paraId="7DC1BAE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7.77</w:t>
            </w:r>
          </w:p>
        </w:tc>
        <w:tc>
          <w:tcPr>
            <w:tcW w:w="756" w:type="dxa"/>
            <w:tcBorders>
              <w:top w:val="nil"/>
              <w:left w:val="nil"/>
              <w:bottom w:val="nil"/>
              <w:right w:val="nil"/>
            </w:tcBorders>
            <w:shd w:val="clear" w:color="auto" w:fill="auto"/>
            <w:noWrap/>
            <w:vAlign w:val="center"/>
            <w:hideMark/>
          </w:tcPr>
          <w:p w14:paraId="0C2B4CF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3.74</w:t>
            </w:r>
          </w:p>
        </w:tc>
        <w:tc>
          <w:tcPr>
            <w:tcW w:w="756" w:type="dxa"/>
            <w:tcBorders>
              <w:top w:val="nil"/>
              <w:left w:val="nil"/>
              <w:bottom w:val="nil"/>
              <w:right w:val="nil"/>
            </w:tcBorders>
            <w:shd w:val="clear" w:color="auto" w:fill="auto"/>
            <w:noWrap/>
            <w:vAlign w:val="center"/>
            <w:hideMark/>
          </w:tcPr>
          <w:p w14:paraId="74336F1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6.49</w:t>
            </w:r>
          </w:p>
        </w:tc>
        <w:tc>
          <w:tcPr>
            <w:tcW w:w="930" w:type="dxa"/>
            <w:tcBorders>
              <w:top w:val="nil"/>
              <w:left w:val="nil"/>
              <w:bottom w:val="nil"/>
              <w:right w:val="nil"/>
            </w:tcBorders>
            <w:shd w:val="clear" w:color="auto" w:fill="auto"/>
            <w:noWrap/>
            <w:vAlign w:val="center"/>
            <w:hideMark/>
          </w:tcPr>
          <w:p w14:paraId="743AF39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5.51</w:t>
            </w:r>
          </w:p>
        </w:tc>
        <w:tc>
          <w:tcPr>
            <w:tcW w:w="756" w:type="dxa"/>
            <w:tcBorders>
              <w:top w:val="nil"/>
              <w:left w:val="nil"/>
              <w:bottom w:val="nil"/>
              <w:right w:val="nil"/>
            </w:tcBorders>
            <w:shd w:val="clear" w:color="auto" w:fill="auto"/>
            <w:noWrap/>
            <w:vAlign w:val="center"/>
            <w:hideMark/>
          </w:tcPr>
          <w:p w14:paraId="149FE77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3.56</w:t>
            </w:r>
          </w:p>
        </w:tc>
        <w:tc>
          <w:tcPr>
            <w:tcW w:w="756" w:type="dxa"/>
            <w:tcBorders>
              <w:top w:val="nil"/>
              <w:left w:val="nil"/>
              <w:bottom w:val="nil"/>
              <w:right w:val="nil"/>
            </w:tcBorders>
            <w:shd w:val="clear" w:color="auto" w:fill="auto"/>
            <w:noWrap/>
            <w:vAlign w:val="center"/>
            <w:hideMark/>
          </w:tcPr>
          <w:p w14:paraId="557F5A3B" w14:textId="77777777" w:rsidR="006164E5" w:rsidRPr="006F4FC8" w:rsidRDefault="006164E5" w:rsidP="006164E5">
            <w:pPr>
              <w:jc w:val="center"/>
              <w:rPr>
                <w:rFonts w:ascii="Times New Roman" w:eastAsia="Times New Roman" w:hAnsi="Times New Roman"/>
              </w:rPr>
            </w:pPr>
          </w:p>
        </w:tc>
        <w:tc>
          <w:tcPr>
            <w:tcW w:w="930" w:type="dxa"/>
            <w:tcBorders>
              <w:top w:val="nil"/>
              <w:left w:val="nil"/>
              <w:bottom w:val="nil"/>
              <w:right w:val="nil"/>
            </w:tcBorders>
            <w:shd w:val="clear" w:color="auto" w:fill="auto"/>
            <w:noWrap/>
            <w:vAlign w:val="center"/>
            <w:hideMark/>
          </w:tcPr>
          <w:p w14:paraId="11B56466" w14:textId="77777777" w:rsidR="006164E5" w:rsidRPr="006F4FC8" w:rsidRDefault="006164E5" w:rsidP="006164E5">
            <w:pPr>
              <w:jc w:val="center"/>
              <w:rPr>
                <w:rFonts w:ascii="Times New Roman" w:eastAsia="Times New Roman" w:hAnsi="Times New Roman"/>
              </w:rPr>
            </w:pPr>
          </w:p>
        </w:tc>
        <w:tc>
          <w:tcPr>
            <w:tcW w:w="756" w:type="dxa"/>
            <w:tcBorders>
              <w:top w:val="nil"/>
              <w:left w:val="nil"/>
              <w:bottom w:val="nil"/>
              <w:right w:val="nil"/>
            </w:tcBorders>
            <w:shd w:val="clear" w:color="auto" w:fill="auto"/>
            <w:noWrap/>
            <w:vAlign w:val="center"/>
            <w:hideMark/>
          </w:tcPr>
          <w:p w14:paraId="76D96429" w14:textId="77777777" w:rsidR="006164E5" w:rsidRPr="006F4FC8" w:rsidRDefault="006164E5" w:rsidP="006164E5">
            <w:pPr>
              <w:jc w:val="center"/>
              <w:rPr>
                <w:rFonts w:ascii="Times New Roman" w:eastAsia="Times New Roman" w:hAnsi="Times New Roman"/>
              </w:rPr>
            </w:pPr>
          </w:p>
        </w:tc>
        <w:tc>
          <w:tcPr>
            <w:tcW w:w="756" w:type="dxa"/>
            <w:tcBorders>
              <w:top w:val="nil"/>
              <w:left w:val="nil"/>
              <w:bottom w:val="nil"/>
              <w:right w:val="nil"/>
            </w:tcBorders>
            <w:shd w:val="clear" w:color="auto" w:fill="auto"/>
            <w:noWrap/>
            <w:vAlign w:val="center"/>
            <w:hideMark/>
          </w:tcPr>
          <w:p w14:paraId="0CE46133" w14:textId="77777777" w:rsidR="006164E5" w:rsidRPr="006F4FC8" w:rsidRDefault="006164E5" w:rsidP="006164E5">
            <w:pPr>
              <w:jc w:val="center"/>
              <w:rPr>
                <w:rFonts w:ascii="Times New Roman" w:eastAsia="Times New Roman" w:hAnsi="Times New Roman"/>
              </w:rPr>
            </w:pPr>
          </w:p>
        </w:tc>
        <w:tc>
          <w:tcPr>
            <w:tcW w:w="930" w:type="dxa"/>
            <w:tcBorders>
              <w:top w:val="nil"/>
              <w:left w:val="nil"/>
              <w:bottom w:val="nil"/>
              <w:right w:val="nil"/>
            </w:tcBorders>
            <w:shd w:val="clear" w:color="auto" w:fill="auto"/>
            <w:noWrap/>
            <w:vAlign w:val="center"/>
            <w:hideMark/>
          </w:tcPr>
          <w:p w14:paraId="30718F03" w14:textId="77777777" w:rsidR="006164E5" w:rsidRPr="006F4FC8" w:rsidRDefault="006164E5" w:rsidP="006164E5">
            <w:pPr>
              <w:jc w:val="center"/>
              <w:rPr>
                <w:rFonts w:ascii="Times New Roman" w:eastAsia="Times New Roman" w:hAnsi="Times New Roman"/>
              </w:rPr>
            </w:pPr>
          </w:p>
        </w:tc>
      </w:tr>
      <w:tr w:rsidR="006164E5" w:rsidRPr="006F4FC8" w14:paraId="47F3468C" w14:textId="77777777" w:rsidTr="006164E5">
        <w:trPr>
          <w:trHeight w:val="320"/>
        </w:trPr>
        <w:tc>
          <w:tcPr>
            <w:tcW w:w="1860" w:type="dxa"/>
            <w:tcBorders>
              <w:top w:val="nil"/>
              <w:left w:val="nil"/>
              <w:bottom w:val="nil"/>
              <w:right w:val="nil"/>
            </w:tcBorders>
            <w:shd w:val="clear" w:color="auto" w:fill="auto"/>
            <w:vAlign w:val="center"/>
            <w:hideMark/>
          </w:tcPr>
          <w:p w14:paraId="74C23067"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Muenster </w:t>
            </w:r>
          </w:p>
        </w:tc>
        <w:tc>
          <w:tcPr>
            <w:tcW w:w="930" w:type="dxa"/>
            <w:tcBorders>
              <w:top w:val="nil"/>
              <w:left w:val="nil"/>
              <w:bottom w:val="nil"/>
              <w:right w:val="nil"/>
            </w:tcBorders>
            <w:shd w:val="clear" w:color="auto" w:fill="auto"/>
            <w:vAlign w:val="center"/>
            <w:hideMark/>
          </w:tcPr>
          <w:p w14:paraId="58C7DC6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4.47</w:t>
            </w:r>
          </w:p>
        </w:tc>
        <w:tc>
          <w:tcPr>
            <w:tcW w:w="756" w:type="dxa"/>
            <w:tcBorders>
              <w:top w:val="nil"/>
              <w:left w:val="nil"/>
              <w:bottom w:val="nil"/>
              <w:right w:val="nil"/>
            </w:tcBorders>
            <w:shd w:val="clear" w:color="auto" w:fill="auto"/>
            <w:noWrap/>
            <w:vAlign w:val="center"/>
            <w:hideMark/>
          </w:tcPr>
          <w:p w14:paraId="065F0E0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7.77</w:t>
            </w:r>
          </w:p>
        </w:tc>
        <w:tc>
          <w:tcPr>
            <w:tcW w:w="756" w:type="dxa"/>
            <w:tcBorders>
              <w:top w:val="nil"/>
              <w:left w:val="nil"/>
              <w:bottom w:val="nil"/>
              <w:right w:val="nil"/>
            </w:tcBorders>
            <w:shd w:val="clear" w:color="auto" w:fill="auto"/>
            <w:noWrap/>
            <w:vAlign w:val="center"/>
            <w:hideMark/>
          </w:tcPr>
          <w:p w14:paraId="07A8BA6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8.27</w:t>
            </w:r>
          </w:p>
        </w:tc>
        <w:tc>
          <w:tcPr>
            <w:tcW w:w="930" w:type="dxa"/>
            <w:tcBorders>
              <w:top w:val="nil"/>
              <w:left w:val="nil"/>
              <w:bottom w:val="nil"/>
              <w:right w:val="nil"/>
            </w:tcBorders>
            <w:shd w:val="clear" w:color="auto" w:fill="auto"/>
            <w:noWrap/>
            <w:vAlign w:val="center"/>
            <w:hideMark/>
          </w:tcPr>
          <w:p w14:paraId="6F0458F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4.9</w:t>
            </w:r>
          </w:p>
        </w:tc>
        <w:tc>
          <w:tcPr>
            <w:tcW w:w="756" w:type="dxa"/>
            <w:tcBorders>
              <w:top w:val="nil"/>
              <w:left w:val="nil"/>
              <w:bottom w:val="nil"/>
              <w:right w:val="nil"/>
            </w:tcBorders>
            <w:shd w:val="clear" w:color="auto" w:fill="auto"/>
            <w:noWrap/>
            <w:vAlign w:val="center"/>
            <w:hideMark/>
          </w:tcPr>
          <w:p w14:paraId="14D6ABA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9.31</w:t>
            </w:r>
          </w:p>
        </w:tc>
        <w:tc>
          <w:tcPr>
            <w:tcW w:w="756" w:type="dxa"/>
            <w:tcBorders>
              <w:top w:val="nil"/>
              <w:left w:val="nil"/>
              <w:bottom w:val="nil"/>
              <w:right w:val="nil"/>
            </w:tcBorders>
            <w:shd w:val="clear" w:color="auto" w:fill="auto"/>
            <w:noWrap/>
            <w:vAlign w:val="center"/>
            <w:hideMark/>
          </w:tcPr>
          <w:p w14:paraId="0A83823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7.87</w:t>
            </w:r>
          </w:p>
        </w:tc>
        <w:tc>
          <w:tcPr>
            <w:tcW w:w="930" w:type="dxa"/>
            <w:tcBorders>
              <w:top w:val="nil"/>
              <w:left w:val="nil"/>
              <w:bottom w:val="nil"/>
              <w:right w:val="nil"/>
            </w:tcBorders>
            <w:shd w:val="clear" w:color="auto" w:fill="auto"/>
            <w:noWrap/>
            <w:vAlign w:val="center"/>
            <w:hideMark/>
          </w:tcPr>
          <w:p w14:paraId="7227C82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9.71</w:t>
            </w:r>
          </w:p>
        </w:tc>
        <w:tc>
          <w:tcPr>
            <w:tcW w:w="756" w:type="dxa"/>
            <w:tcBorders>
              <w:top w:val="nil"/>
              <w:left w:val="nil"/>
              <w:bottom w:val="nil"/>
              <w:right w:val="nil"/>
            </w:tcBorders>
            <w:shd w:val="clear" w:color="auto" w:fill="auto"/>
            <w:noWrap/>
            <w:vAlign w:val="center"/>
            <w:hideMark/>
          </w:tcPr>
          <w:p w14:paraId="7B358AC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7.63</w:t>
            </w:r>
          </w:p>
        </w:tc>
        <w:tc>
          <w:tcPr>
            <w:tcW w:w="756" w:type="dxa"/>
            <w:tcBorders>
              <w:top w:val="nil"/>
              <w:left w:val="nil"/>
              <w:bottom w:val="nil"/>
              <w:right w:val="nil"/>
            </w:tcBorders>
            <w:shd w:val="clear" w:color="auto" w:fill="auto"/>
            <w:noWrap/>
            <w:vAlign w:val="center"/>
            <w:hideMark/>
          </w:tcPr>
          <w:p w14:paraId="5018F63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3.92</w:t>
            </w:r>
          </w:p>
        </w:tc>
        <w:tc>
          <w:tcPr>
            <w:tcW w:w="930" w:type="dxa"/>
            <w:tcBorders>
              <w:top w:val="nil"/>
              <w:left w:val="nil"/>
              <w:bottom w:val="nil"/>
              <w:right w:val="nil"/>
            </w:tcBorders>
            <w:shd w:val="clear" w:color="auto" w:fill="auto"/>
            <w:noWrap/>
            <w:vAlign w:val="center"/>
            <w:hideMark/>
          </w:tcPr>
          <w:p w14:paraId="68A974D0" w14:textId="77777777" w:rsidR="006164E5" w:rsidRPr="006F4FC8" w:rsidRDefault="006164E5" w:rsidP="006164E5">
            <w:pPr>
              <w:jc w:val="center"/>
              <w:rPr>
                <w:rFonts w:ascii="Times New Roman" w:eastAsia="Times New Roman" w:hAnsi="Times New Roman"/>
              </w:rPr>
            </w:pPr>
          </w:p>
        </w:tc>
      </w:tr>
      <w:tr w:rsidR="006164E5" w:rsidRPr="006F4FC8" w14:paraId="3D5BBC60" w14:textId="77777777" w:rsidTr="006164E5">
        <w:trPr>
          <w:trHeight w:val="320"/>
        </w:trPr>
        <w:tc>
          <w:tcPr>
            <w:tcW w:w="1860" w:type="dxa"/>
            <w:tcBorders>
              <w:top w:val="nil"/>
              <w:left w:val="nil"/>
              <w:bottom w:val="nil"/>
              <w:right w:val="nil"/>
            </w:tcBorders>
            <w:shd w:val="clear" w:color="auto" w:fill="auto"/>
            <w:vAlign w:val="center"/>
            <w:hideMark/>
          </w:tcPr>
          <w:p w14:paraId="5AE653C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Mbandaka </w:t>
            </w:r>
          </w:p>
        </w:tc>
        <w:tc>
          <w:tcPr>
            <w:tcW w:w="930" w:type="dxa"/>
            <w:tcBorders>
              <w:top w:val="nil"/>
              <w:left w:val="nil"/>
              <w:bottom w:val="nil"/>
              <w:right w:val="nil"/>
            </w:tcBorders>
            <w:shd w:val="clear" w:color="auto" w:fill="auto"/>
            <w:vAlign w:val="center"/>
            <w:hideMark/>
          </w:tcPr>
          <w:p w14:paraId="5129013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4.37</w:t>
            </w:r>
          </w:p>
        </w:tc>
        <w:tc>
          <w:tcPr>
            <w:tcW w:w="756" w:type="dxa"/>
            <w:tcBorders>
              <w:top w:val="nil"/>
              <w:left w:val="nil"/>
              <w:bottom w:val="nil"/>
              <w:right w:val="nil"/>
            </w:tcBorders>
            <w:shd w:val="clear" w:color="auto" w:fill="auto"/>
            <w:noWrap/>
            <w:vAlign w:val="center"/>
            <w:hideMark/>
          </w:tcPr>
          <w:p w14:paraId="2D20617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5.38</w:t>
            </w:r>
          </w:p>
        </w:tc>
        <w:tc>
          <w:tcPr>
            <w:tcW w:w="756" w:type="dxa"/>
            <w:tcBorders>
              <w:top w:val="nil"/>
              <w:left w:val="nil"/>
              <w:bottom w:val="nil"/>
              <w:right w:val="nil"/>
            </w:tcBorders>
            <w:shd w:val="clear" w:color="auto" w:fill="auto"/>
            <w:noWrap/>
            <w:vAlign w:val="center"/>
            <w:hideMark/>
          </w:tcPr>
          <w:p w14:paraId="4E48CF5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4.58</w:t>
            </w:r>
          </w:p>
        </w:tc>
        <w:tc>
          <w:tcPr>
            <w:tcW w:w="930" w:type="dxa"/>
            <w:tcBorders>
              <w:top w:val="nil"/>
              <w:left w:val="nil"/>
              <w:bottom w:val="nil"/>
              <w:right w:val="nil"/>
            </w:tcBorders>
            <w:shd w:val="clear" w:color="auto" w:fill="auto"/>
            <w:noWrap/>
            <w:vAlign w:val="center"/>
            <w:hideMark/>
          </w:tcPr>
          <w:p w14:paraId="5A4697F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4.49</w:t>
            </w:r>
          </w:p>
        </w:tc>
        <w:tc>
          <w:tcPr>
            <w:tcW w:w="756" w:type="dxa"/>
            <w:tcBorders>
              <w:top w:val="nil"/>
              <w:left w:val="nil"/>
              <w:bottom w:val="nil"/>
              <w:right w:val="nil"/>
            </w:tcBorders>
            <w:shd w:val="clear" w:color="auto" w:fill="auto"/>
            <w:noWrap/>
            <w:vAlign w:val="center"/>
            <w:hideMark/>
          </w:tcPr>
          <w:p w14:paraId="6140BF6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3.37</w:t>
            </w:r>
          </w:p>
        </w:tc>
        <w:tc>
          <w:tcPr>
            <w:tcW w:w="756" w:type="dxa"/>
            <w:tcBorders>
              <w:top w:val="nil"/>
              <w:left w:val="nil"/>
              <w:bottom w:val="nil"/>
              <w:right w:val="nil"/>
            </w:tcBorders>
            <w:shd w:val="clear" w:color="auto" w:fill="auto"/>
            <w:noWrap/>
            <w:vAlign w:val="center"/>
            <w:hideMark/>
          </w:tcPr>
          <w:p w14:paraId="0BFB1EF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5.56</w:t>
            </w:r>
          </w:p>
        </w:tc>
        <w:tc>
          <w:tcPr>
            <w:tcW w:w="930" w:type="dxa"/>
            <w:tcBorders>
              <w:top w:val="nil"/>
              <w:left w:val="nil"/>
              <w:bottom w:val="nil"/>
              <w:right w:val="nil"/>
            </w:tcBorders>
            <w:shd w:val="clear" w:color="auto" w:fill="auto"/>
            <w:noWrap/>
            <w:vAlign w:val="center"/>
            <w:hideMark/>
          </w:tcPr>
          <w:p w14:paraId="3BDEE58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w:t>
            </w:r>
          </w:p>
        </w:tc>
        <w:tc>
          <w:tcPr>
            <w:tcW w:w="756" w:type="dxa"/>
            <w:tcBorders>
              <w:top w:val="nil"/>
              <w:left w:val="nil"/>
              <w:bottom w:val="nil"/>
              <w:right w:val="nil"/>
            </w:tcBorders>
            <w:shd w:val="clear" w:color="auto" w:fill="auto"/>
            <w:noWrap/>
            <w:vAlign w:val="center"/>
            <w:hideMark/>
          </w:tcPr>
          <w:p w14:paraId="711968E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6.27</w:t>
            </w:r>
          </w:p>
        </w:tc>
        <w:tc>
          <w:tcPr>
            <w:tcW w:w="756" w:type="dxa"/>
            <w:tcBorders>
              <w:top w:val="nil"/>
              <w:left w:val="nil"/>
              <w:bottom w:val="nil"/>
              <w:right w:val="nil"/>
            </w:tcBorders>
            <w:shd w:val="clear" w:color="auto" w:fill="auto"/>
            <w:noWrap/>
            <w:vAlign w:val="center"/>
            <w:hideMark/>
          </w:tcPr>
          <w:p w14:paraId="76DA4A7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4.17</w:t>
            </w:r>
          </w:p>
        </w:tc>
        <w:tc>
          <w:tcPr>
            <w:tcW w:w="930" w:type="dxa"/>
            <w:tcBorders>
              <w:top w:val="nil"/>
              <w:left w:val="nil"/>
              <w:bottom w:val="nil"/>
              <w:right w:val="nil"/>
            </w:tcBorders>
            <w:shd w:val="clear" w:color="auto" w:fill="auto"/>
            <w:noWrap/>
            <w:vAlign w:val="center"/>
            <w:hideMark/>
          </w:tcPr>
          <w:p w14:paraId="2F67D4CE" w14:textId="77777777" w:rsidR="006164E5" w:rsidRPr="006F4FC8" w:rsidRDefault="006164E5" w:rsidP="006164E5">
            <w:pPr>
              <w:jc w:val="center"/>
              <w:rPr>
                <w:rFonts w:ascii="Times New Roman" w:eastAsia="Times New Roman" w:hAnsi="Times New Roman"/>
              </w:rPr>
            </w:pPr>
          </w:p>
        </w:tc>
      </w:tr>
      <w:tr w:rsidR="006164E5" w:rsidRPr="006F4FC8" w14:paraId="36A953A3" w14:textId="77777777" w:rsidTr="006164E5">
        <w:trPr>
          <w:trHeight w:val="320"/>
        </w:trPr>
        <w:tc>
          <w:tcPr>
            <w:tcW w:w="1860" w:type="dxa"/>
            <w:tcBorders>
              <w:top w:val="nil"/>
              <w:left w:val="nil"/>
              <w:bottom w:val="single" w:sz="4" w:space="0" w:color="auto"/>
              <w:right w:val="nil"/>
            </w:tcBorders>
            <w:shd w:val="clear" w:color="auto" w:fill="auto"/>
            <w:noWrap/>
            <w:vAlign w:val="center"/>
            <w:hideMark/>
          </w:tcPr>
          <w:p w14:paraId="03568B0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Agona</w:t>
            </w:r>
          </w:p>
        </w:tc>
        <w:tc>
          <w:tcPr>
            <w:tcW w:w="930" w:type="dxa"/>
            <w:tcBorders>
              <w:top w:val="nil"/>
              <w:left w:val="nil"/>
              <w:bottom w:val="single" w:sz="4" w:space="0" w:color="auto"/>
              <w:right w:val="nil"/>
            </w:tcBorders>
            <w:shd w:val="clear" w:color="auto" w:fill="auto"/>
            <w:noWrap/>
            <w:vAlign w:val="center"/>
            <w:hideMark/>
          </w:tcPr>
          <w:p w14:paraId="2A20C22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756" w:type="dxa"/>
            <w:tcBorders>
              <w:top w:val="nil"/>
              <w:left w:val="nil"/>
              <w:bottom w:val="single" w:sz="4" w:space="0" w:color="auto"/>
              <w:right w:val="nil"/>
            </w:tcBorders>
            <w:shd w:val="clear" w:color="auto" w:fill="auto"/>
            <w:noWrap/>
            <w:vAlign w:val="center"/>
            <w:hideMark/>
          </w:tcPr>
          <w:p w14:paraId="45C4D22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756" w:type="dxa"/>
            <w:tcBorders>
              <w:top w:val="nil"/>
              <w:left w:val="nil"/>
              <w:bottom w:val="single" w:sz="4" w:space="0" w:color="auto"/>
              <w:right w:val="nil"/>
            </w:tcBorders>
            <w:shd w:val="clear" w:color="auto" w:fill="auto"/>
            <w:noWrap/>
            <w:vAlign w:val="center"/>
            <w:hideMark/>
          </w:tcPr>
          <w:p w14:paraId="2ABF957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6.62</w:t>
            </w:r>
          </w:p>
        </w:tc>
        <w:tc>
          <w:tcPr>
            <w:tcW w:w="930" w:type="dxa"/>
            <w:tcBorders>
              <w:top w:val="nil"/>
              <w:left w:val="nil"/>
              <w:bottom w:val="single" w:sz="4" w:space="0" w:color="auto"/>
              <w:right w:val="nil"/>
            </w:tcBorders>
            <w:shd w:val="clear" w:color="auto" w:fill="auto"/>
            <w:noWrap/>
            <w:vAlign w:val="center"/>
            <w:hideMark/>
          </w:tcPr>
          <w:p w14:paraId="12D5A18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5.92</w:t>
            </w:r>
          </w:p>
        </w:tc>
        <w:tc>
          <w:tcPr>
            <w:tcW w:w="756" w:type="dxa"/>
            <w:tcBorders>
              <w:top w:val="nil"/>
              <w:left w:val="nil"/>
              <w:bottom w:val="single" w:sz="4" w:space="0" w:color="auto"/>
              <w:right w:val="nil"/>
            </w:tcBorders>
            <w:shd w:val="clear" w:color="auto" w:fill="auto"/>
            <w:noWrap/>
            <w:vAlign w:val="center"/>
            <w:hideMark/>
          </w:tcPr>
          <w:p w14:paraId="28A3048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7.13</w:t>
            </w:r>
          </w:p>
        </w:tc>
        <w:tc>
          <w:tcPr>
            <w:tcW w:w="756" w:type="dxa"/>
            <w:tcBorders>
              <w:top w:val="nil"/>
              <w:left w:val="nil"/>
              <w:bottom w:val="single" w:sz="4" w:space="0" w:color="auto"/>
              <w:right w:val="nil"/>
            </w:tcBorders>
            <w:shd w:val="clear" w:color="auto" w:fill="auto"/>
            <w:noWrap/>
            <w:vAlign w:val="center"/>
            <w:hideMark/>
          </w:tcPr>
          <w:p w14:paraId="10F156E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3.24</w:t>
            </w:r>
          </w:p>
        </w:tc>
        <w:tc>
          <w:tcPr>
            <w:tcW w:w="930" w:type="dxa"/>
            <w:tcBorders>
              <w:top w:val="nil"/>
              <w:left w:val="nil"/>
              <w:bottom w:val="single" w:sz="4" w:space="0" w:color="auto"/>
              <w:right w:val="nil"/>
            </w:tcBorders>
            <w:shd w:val="clear" w:color="auto" w:fill="auto"/>
            <w:noWrap/>
            <w:vAlign w:val="center"/>
            <w:hideMark/>
          </w:tcPr>
          <w:p w14:paraId="159FCE0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756" w:type="dxa"/>
            <w:tcBorders>
              <w:top w:val="nil"/>
              <w:left w:val="nil"/>
              <w:bottom w:val="single" w:sz="4" w:space="0" w:color="auto"/>
              <w:right w:val="nil"/>
            </w:tcBorders>
            <w:shd w:val="clear" w:color="auto" w:fill="auto"/>
            <w:noWrap/>
            <w:vAlign w:val="center"/>
            <w:hideMark/>
          </w:tcPr>
          <w:p w14:paraId="2EAFFB4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4.09</w:t>
            </w:r>
          </w:p>
        </w:tc>
        <w:tc>
          <w:tcPr>
            <w:tcW w:w="756" w:type="dxa"/>
            <w:tcBorders>
              <w:top w:val="nil"/>
              <w:left w:val="nil"/>
              <w:bottom w:val="single" w:sz="4" w:space="0" w:color="auto"/>
              <w:right w:val="nil"/>
            </w:tcBorders>
            <w:shd w:val="clear" w:color="auto" w:fill="auto"/>
            <w:noWrap/>
            <w:vAlign w:val="center"/>
            <w:hideMark/>
          </w:tcPr>
          <w:p w14:paraId="304680C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930" w:type="dxa"/>
            <w:tcBorders>
              <w:top w:val="nil"/>
              <w:left w:val="nil"/>
              <w:bottom w:val="single" w:sz="4" w:space="0" w:color="auto"/>
              <w:right w:val="nil"/>
            </w:tcBorders>
            <w:shd w:val="clear" w:color="auto" w:fill="auto"/>
            <w:noWrap/>
            <w:vAlign w:val="center"/>
            <w:hideMark/>
          </w:tcPr>
          <w:p w14:paraId="1BC6DA1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r>
    </w:tbl>
    <w:p w14:paraId="18FA5F4C" w14:textId="77777777" w:rsidR="006164E5" w:rsidRDefault="006164E5" w:rsidP="006164E5">
      <w:pPr>
        <w:rPr>
          <w:rFonts w:ascii="Times New Roman" w:eastAsia="Times New Roman" w:hAnsi="Times New Roman"/>
          <w:bCs/>
          <w:lang w:val="en-US"/>
        </w:rPr>
      </w:pPr>
    </w:p>
    <w:p w14:paraId="58269A3C" w14:textId="77777777" w:rsidR="006164E5" w:rsidRPr="006F4FC8" w:rsidRDefault="006164E5" w:rsidP="006164E5">
      <w:pPr>
        <w:rPr>
          <w:rFonts w:ascii="Times New Roman" w:hAnsi="Times New Roman"/>
          <w:iCs/>
          <w:lang w:val="es-ES_tradnl"/>
        </w:rPr>
      </w:pPr>
      <w:r w:rsidRPr="006F4FC8">
        <w:rPr>
          <w:rFonts w:ascii="Times New Roman" w:hAnsi="Times New Roman"/>
          <w:vertAlign w:val="superscript"/>
        </w:rPr>
        <w:t xml:space="preserve">a </w:t>
      </w:r>
      <w:r w:rsidRPr="006F4FC8">
        <w:rPr>
          <w:rFonts w:ascii="Times New Roman" w:hAnsi="Times New Roman"/>
        </w:rPr>
        <w:t>After 2005 Typhimurium includes Typhimurium 5- (formerly Copenhagen).</w:t>
      </w:r>
    </w:p>
    <w:p w14:paraId="5BF7CF67" w14:textId="77777777" w:rsidR="006164E5" w:rsidRPr="00886CB1" w:rsidRDefault="006164E5" w:rsidP="006164E5">
      <w:pPr>
        <w:rPr>
          <w:rFonts w:ascii="Times New Roman" w:eastAsia="Times New Roman" w:hAnsi="Times New Roman"/>
          <w:bCs/>
          <w:lang w:val="en-US"/>
        </w:rPr>
      </w:pPr>
    </w:p>
    <w:p w14:paraId="4CDC99EE" w14:textId="77777777" w:rsidR="006164E5" w:rsidRPr="00886CB1" w:rsidRDefault="006164E5" w:rsidP="006164E5">
      <w:pPr>
        <w:pStyle w:val="Caption"/>
        <w:keepNext/>
        <w:rPr>
          <w:rFonts w:ascii="Times New Roman" w:hAnsi="Times New Roman"/>
          <w:b w:val="0"/>
          <w:color w:val="auto"/>
          <w:sz w:val="22"/>
          <w:szCs w:val="22"/>
        </w:rPr>
      </w:pPr>
      <w:bookmarkStart w:id="80" w:name="_Toc259981541"/>
      <w:bookmarkStart w:id="81" w:name="_Toc261471628"/>
      <w:bookmarkStart w:id="82" w:name="_Toc265784532"/>
      <w:r w:rsidRPr="00886CB1">
        <w:rPr>
          <w:rFonts w:ascii="Times New Roman" w:hAnsi="Times New Roman"/>
          <w:b w:val="0"/>
          <w:color w:val="auto"/>
          <w:sz w:val="22"/>
          <w:szCs w:val="22"/>
        </w:rPr>
        <w:lastRenderedPageBreak/>
        <w:t xml:space="preserve">Table </w:t>
      </w:r>
      <w:r w:rsidRPr="00886CB1">
        <w:rPr>
          <w:rFonts w:ascii="Times New Roman" w:hAnsi="Times New Roman"/>
          <w:b w:val="0"/>
          <w:color w:val="auto"/>
          <w:sz w:val="22"/>
          <w:szCs w:val="22"/>
        </w:rPr>
        <w:fldChar w:fldCharType="begin"/>
      </w:r>
      <w:r w:rsidRPr="00886CB1">
        <w:rPr>
          <w:rFonts w:ascii="Times New Roman" w:hAnsi="Times New Roman"/>
          <w:b w:val="0"/>
          <w:color w:val="auto"/>
          <w:sz w:val="22"/>
          <w:szCs w:val="22"/>
        </w:rPr>
        <w:instrText xml:space="preserve"> SEQ Table \* ARABIC </w:instrText>
      </w:r>
      <w:r w:rsidRPr="00886CB1">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14</w:t>
      </w:r>
      <w:r w:rsidRPr="00886CB1">
        <w:rPr>
          <w:rFonts w:ascii="Times New Roman" w:hAnsi="Times New Roman"/>
          <w:b w:val="0"/>
          <w:color w:val="auto"/>
          <w:sz w:val="22"/>
          <w:szCs w:val="22"/>
        </w:rPr>
        <w:fldChar w:fldCharType="end"/>
      </w:r>
      <w:r w:rsidRPr="00886CB1">
        <w:rPr>
          <w:rFonts w:ascii="Times New Roman" w:hAnsi="Times New Roman"/>
          <w:b w:val="0"/>
          <w:color w:val="auto"/>
          <w:sz w:val="22"/>
          <w:szCs w:val="22"/>
        </w:rPr>
        <w:t xml:space="preserve">. </w:t>
      </w:r>
      <w:r w:rsidRPr="00886CB1">
        <w:rPr>
          <w:rFonts w:ascii="Times New Roman" w:hAnsi="Times New Roman"/>
          <w:b w:val="0"/>
          <w:color w:val="auto"/>
          <w:sz w:val="22"/>
          <w:szCs w:val="22"/>
          <w:lang w:val="es-ES_tradnl"/>
        </w:rPr>
        <w:t xml:space="preserve">Examples of </w:t>
      </w:r>
      <w:r w:rsidRPr="00886CB1">
        <w:rPr>
          <w:rFonts w:ascii="Times New Roman" w:hAnsi="Times New Roman"/>
          <w:b w:val="0"/>
          <w:i/>
          <w:color w:val="auto"/>
          <w:sz w:val="22"/>
          <w:szCs w:val="22"/>
          <w:lang w:val="es-ES_tradnl"/>
        </w:rPr>
        <w:t xml:space="preserve">Salmonella </w:t>
      </w:r>
      <w:r w:rsidRPr="00886CB1">
        <w:rPr>
          <w:rFonts w:ascii="Times New Roman" w:hAnsi="Times New Roman"/>
          <w:b w:val="0"/>
          <w:color w:val="auto"/>
          <w:sz w:val="22"/>
          <w:szCs w:val="22"/>
          <w:lang w:val="es-ES_tradnl"/>
        </w:rPr>
        <w:t xml:space="preserve">serovars profile of analized </w:t>
      </w:r>
      <w:r w:rsidRPr="00886CB1">
        <w:rPr>
          <w:rFonts w:ascii="Times New Roman" w:hAnsi="Times New Roman"/>
          <w:b w:val="0"/>
          <w:iCs/>
          <w:color w:val="auto"/>
          <w:sz w:val="22"/>
          <w:szCs w:val="22"/>
        </w:rPr>
        <w:t>Pathogen Reduction/ Hazard Analysis and Critical Control Point (PR/HACCP) systems verification samples from market hogs (USDA/FSIS, 2010)</w:t>
      </w:r>
      <w:bookmarkEnd w:id="80"/>
      <w:bookmarkEnd w:id="81"/>
      <w:bookmarkEnd w:id="82"/>
    </w:p>
    <w:tbl>
      <w:tblPr>
        <w:tblW w:w="11580" w:type="dxa"/>
        <w:tblInd w:w="93" w:type="dxa"/>
        <w:tblLook w:val="04A0" w:firstRow="1" w:lastRow="0" w:firstColumn="1" w:lastColumn="0" w:noHBand="0" w:noVBand="1"/>
      </w:tblPr>
      <w:tblGrid>
        <w:gridCol w:w="1780"/>
        <w:gridCol w:w="980"/>
        <w:gridCol w:w="980"/>
        <w:gridCol w:w="980"/>
        <w:gridCol w:w="980"/>
        <w:gridCol w:w="980"/>
        <w:gridCol w:w="980"/>
        <w:gridCol w:w="980"/>
        <w:gridCol w:w="980"/>
        <w:gridCol w:w="980"/>
        <w:gridCol w:w="980"/>
      </w:tblGrid>
      <w:tr w:rsidR="006164E5" w:rsidRPr="006F4FC8" w14:paraId="34014930" w14:textId="77777777" w:rsidTr="006164E5">
        <w:trPr>
          <w:trHeight w:val="300"/>
        </w:trPr>
        <w:tc>
          <w:tcPr>
            <w:tcW w:w="1780" w:type="dxa"/>
            <w:tcBorders>
              <w:top w:val="nil"/>
              <w:left w:val="nil"/>
              <w:bottom w:val="nil"/>
              <w:right w:val="nil"/>
            </w:tcBorders>
            <w:shd w:val="clear" w:color="auto" w:fill="auto"/>
            <w:noWrap/>
            <w:vAlign w:val="center"/>
            <w:hideMark/>
          </w:tcPr>
          <w:p w14:paraId="460A0E6F" w14:textId="77777777" w:rsidR="006164E5" w:rsidRPr="006F4FC8" w:rsidRDefault="006164E5" w:rsidP="006164E5">
            <w:pPr>
              <w:jc w:val="center"/>
              <w:rPr>
                <w:rFonts w:ascii="Times New Roman" w:eastAsia="Times New Roman" w:hAnsi="Times New Roman"/>
              </w:rPr>
            </w:pPr>
          </w:p>
        </w:tc>
        <w:tc>
          <w:tcPr>
            <w:tcW w:w="9800" w:type="dxa"/>
            <w:gridSpan w:val="10"/>
            <w:tcBorders>
              <w:top w:val="single" w:sz="4" w:space="0" w:color="auto"/>
              <w:left w:val="nil"/>
              <w:bottom w:val="single" w:sz="4" w:space="0" w:color="auto"/>
              <w:right w:val="nil"/>
            </w:tcBorders>
            <w:shd w:val="clear" w:color="auto" w:fill="auto"/>
            <w:vAlign w:val="center"/>
            <w:hideMark/>
          </w:tcPr>
          <w:p w14:paraId="0AD8A366"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 Total Serotyped</w:t>
            </w:r>
          </w:p>
        </w:tc>
      </w:tr>
      <w:tr w:rsidR="006164E5" w:rsidRPr="006F4FC8" w14:paraId="2BC427AF" w14:textId="77777777" w:rsidTr="006164E5">
        <w:trPr>
          <w:trHeight w:val="300"/>
        </w:trPr>
        <w:tc>
          <w:tcPr>
            <w:tcW w:w="1780" w:type="dxa"/>
            <w:tcBorders>
              <w:top w:val="nil"/>
              <w:left w:val="nil"/>
              <w:bottom w:val="nil"/>
              <w:right w:val="nil"/>
            </w:tcBorders>
            <w:shd w:val="clear" w:color="auto" w:fill="auto"/>
            <w:vAlign w:val="center"/>
            <w:hideMark/>
          </w:tcPr>
          <w:p w14:paraId="306174B4"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Serovars</w:t>
            </w:r>
          </w:p>
        </w:tc>
        <w:tc>
          <w:tcPr>
            <w:tcW w:w="980" w:type="dxa"/>
            <w:tcBorders>
              <w:top w:val="nil"/>
              <w:left w:val="nil"/>
              <w:bottom w:val="nil"/>
              <w:right w:val="nil"/>
            </w:tcBorders>
            <w:shd w:val="clear" w:color="auto" w:fill="auto"/>
            <w:vAlign w:val="center"/>
            <w:hideMark/>
          </w:tcPr>
          <w:p w14:paraId="25C6F50F"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2000</w:t>
            </w:r>
          </w:p>
        </w:tc>
        <w:tc>
          <w:tcPr>
            <w:tcW w:w="980" w:type="dxa"/>
            <w:tcBorders>
              <w:top w:val="nil"/>
              <w:left w:val="nil"/>
              <w:bottom w:val="nil"/>
              <w:right w:val="nil"/>
            </w:tcBorders>
            <w:shd w:val="clear" w:color="auto" w:fill="auto"/>
            <w:vAlign w:val="center"/>
            <w:hideMark/>
          </w:tcPr>
          <w:p w14:paraId="5CB407DB"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2001</w:t>
            </w:r>
          </w:p>
        </w:tc>
        <w:tc>
          <w:tcPr>
            <w:tcW w:w="980" w:type="dxa"/>
            <w:tcBorders>
              <w:top w:val="nil"/>
              <w:left w:val="nil"/>
              <w:bottom w:val="nil"/>
              <w:right w:val="nil"/>
            </w:tcBorders>
            <w:shd w:val="clear" w:color="auto" w:fill="auto"/>
            <w:vAlign w:val="center"/>
            <w:hideMark/>
          </w:tcPr>
          <w:p w14:paraId="019E3A5F"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2002</w:t>
            </w:r>
          </w:p>
        </w:tc>
        <w:tc>
          <w:tcPr>
            <w:tcW w:w="980" w:type="dxa"/>
            <w:tcBorders>
              <w:top w:val="nil"/>
              <w:left w:val="nil"/>
              <w:bottom w:val="nil"/>
              <w:right w:val="nil"/>
            </w:tcBorders>
            <w:shd w:val="clear" w:color="auto" w:fill="auto"/>
            <w:vAlign w:val="center"/>
            <w:hideMark/>
          </w:tcPr>
          <w:p w14:paraId="2E3211E0"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2003</w:t>
            </w:r>
          </w:p>
        </w:tc>
        <w:tc>
          <w:tcPr>
            <w:tcW w:w="980" w:type="dxa"/>
            <w:tcBorders>
              <w:top w:val="nil"/>
              <w:left w:val="nil"/>
              <w:bottom w:val="nil"/>
              <w:right w:val="nil"/>
            </w:tcBorders>
            <w:shd w:val="clear" w:color="auto" w:fill="auto"/>
            <w:vAlign w:val="center"/>
            <w:hideMark/>
          </w:tcPr>
          <w:p w14:paraId="51E47D2A"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2004</w:t>
            </w:r>
          </w:p>
        </w:tc>
        <w:tc>
          <w:tcPr>
            <w:tcW w:w="980" w:type="dxa"/>
            <w:tcBorders>
              <w:top w:val="nil"/>
              <w:left w:val="nil"/>
              <w:bottom w:val="nil"/>
              <w:right w:val="nil"/>
            </w:tcBorders>
            <w:shd w:val="clear" w:color="auto" w:fill="auto"/>
            <w:vAlign w:val="center"/>
            <w:hideMark/>
          </w:tcPr>
          <w:p w14:paraId="45A2A1D7"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2005</w:t>
            </w:r>
          </w:p>
        </w:tc>
        <w:tc>
          <w:tcPr>
            <w:tcW w:w="980" w:type="dxa"/>
            <w:tcBorders>
              <w:top w:val="nil"/>
              <w:left w:val="nil"/>
              <w:bottom w:val="nil"/>
              <w:right w:val="nil"/>
            </w:tcBorders>
            <w:shd w:val="clear" w:color="auto" w:fill="auto"/>
            <w:vAlign w:val="center"/>
            <w:hideMark/>
          </w:tcPr>
          <w:p w14:paraId="0B2794B8"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2006</w:t>
            </w:r>
          </w:p>
        </w:tc>
        <w:tc>
          <w:tcPr>
            <w:tcW w:w="980" w:type="dxa"/>
            <w:tcBorders>
              <w:top w:val="nil"/>
              <w:left w:val="nil"/>
              <w:bottom w:val="nil"/>
              <w:right w:val="nil"/>
            </w:tcBorders>
            <w:shd w:val="clear" w:color="auto" w:fill="auto"/>
            <w:vAlign w:val="center"/>
            <w:hideMark/>
          </w:tcPr>
          <w:p w14:paraId="088101A2"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2007</w:t>
            </w:r>
          </w:p>
        </w:tc>
        <w:tc>
          <w:tcPr>
            <w:tcW w:w="980" w:type="dxa"/>
            <w:tcBorders>
              <w:top w:val="nil"/>
              <w:left w:val="nil"/>
              <w:bottom w:val="nil"/>
              <w:right w:val="nil"/>
            </w:tcBorders>
            <w:shd w:val="clear" w:color="auto" w:fill="auto"/>
            <w:vAlign w:val="center"/>
            <w:hideMark/>
          </w:tcPr>
          <w:p w14:paraId="58284C76"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2008</w:t>
            </w:r>
          </w:p>
        </w:tc>
        <w:tc>
          <w:tcPr>
            <w:tcW w:w="980" w:type="dxa"/>
            <w:tcBorders>
              <w:top w:val="nil"/>
              <w:left w:val="nil"/>
              <w:bottom w:val="nil"/>
              <w:right w:val="nil"/>
            </w:tcBorders>
            <w:shd w:val="clear" w:color="auto" w:fill="auto"/>
            <w:vAlign w:val="center"/>
            <w:hideMark/>
          </w:tcPr>
          <w:p w14:paraId="1D0A35F1" w14:textId="77777777" w:rsidR="006164E5" w:rsidRPr="006F4FC8" w:rsidRDefault="006164E5" w:rsidP="006164E5">
            <w:pPr>
              <w:jc w:val="center"/>
              <w:rPr>
                <w:rFonts w:ascii="Times New Roman" w:eastAsia="Times New Roman" w:hAnsi="Times New Roman"/>
                <w:b/>
                <w:bCs/>
              </w:rPr>
            </w:pPr>
            <w:r w:rsidRPr="006F4FC8">
              <w:rPr>
                <w:rFonts w:ascii="Times New Roman" w:eastAsia="Times New Roman" w:hAnsi="Times New Roman"/>
                <w:b/>
                <w:bCs/>
              </w:rPr>
              <w:t>2009</w:t>
            </w:r>
          </w:p>
        </w:tc>
      </w:tr>
      <w:tr w:rsidR="006164E5" w:rsidRPr="006F4FC8" w14:paraId="4243AA37" w14:textId="77777777" w:rsidTr="006164E5">
        <w:trPr>
          <w:trHeight w:val="300"/>
        </w:trPr>
        <w:tc>
          <w:tcPr>
            <w:tcW w:w="1780" w:type="dxa"/>
            <w:tcBorders>
              <w:top w:val="single" w:sz="4" w:space="0" w:color="auto"/>
              <w:left w:val="nil"/>
              <w:bottom w:val="nil"/>
              <w:right w:val="nil"/>
            </w:tcBorders>
            <w:shd w:val="clear" w:color="auto" w:fill="auto"/>
            <w:vAlign w:val="center"/>
            <w:hideMark/>
          </w:tcPr>
          <w:p w14:paraId="1F3322D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Derby </w:t>
            </w:r>
          </w:p>
        </w:tc>
        <w:tc>
          <w:tcPr>
            <w:tcW w:w="980" w:type="dxa"/>
            <w:tcBorders>
              <w:top w:val="single" w:sz="4" w:space="0" w:color="auto"/>
              <w:left w:val="nil"/>
              <w:bottom w:val="nil"/>
              <w:right w:val="nil"/>
            </w:tcBorders>
            <w:shd w:val="clear" w:color="auto" w:fill="auto"/>
            <w:vAlign w:val="center"/>
            <w:hideMark/>
          </w:tcPr>
          <w:p w14:paraId="07CC69C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22.6</w:t>
            </w:r>
          </w:p>
        </w:tc>
        <w:tc>
          <w:tcPr>
            <w:tcW w:w="980" w:type="dxa"/>
            <w:tcBorders>
              <w:top w:val="single" w:sz="4" w:space="0" w:color="auto"/>
              <w:left w:val="nil"/>
              <w:bottom w:val="nil"/>
              <w:right w:val="nil"/>
            </w:tcBorders>
            <w:shd w:val="clear" w:color="auto" w:fill="auto"/>
            <w:vAlign w:val="center"/>
            <w:hideMark/>
          </w:tcPr>
          <w:p w14:paraId="4802985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33.01</w:t>
            </w:r>
          </w:p>
        </w:tc>
        <w:tc>
          <w:tcPr>
            <w:tcW w:w="980" w:type="dxa"/>
            <w:tcBorders>
              <w:top w:val="single" w:sz="4" w:space="0" w:color="auto"/>
              <w:left w:val="nil"/>
              <w:bottom w:val="nil"/>
              <w:right w:val="nil"/>
            </w:tcBorders>
            <w:shd w:val="clear" w:color="auto" w:fill="auto"/>
            <w:vAlign w:val="center"/>
            <w:hideMark/>
          </w:tcPr>
          <w:p w14:paraId="269AF90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30.38</w:t>
            </w:r>
          </w:p>
        </w:tc>
        <w:tc>
          <w:tcPr>
            <w:tcW w:w="980" w:type="dxa"/>
            <w:tcBorders>
              <w:top w:val="single" w:sz="4" w:space="0" w:color="auto"/>
              <w:left w:val="nil"/>
              <w:bottom w:val="nil"/>
              <w:right w:val="nil"/>
            </w:tcBorders>
            <w:shd w:val="clear" w:color="auto" w:fill="auto"/>
            <w:vAlign w:val="center"/>
            <w:hideMark/>
          </w:tcPr>
          <w:p w14:paraId="2251517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17.22</w:t>
            </w:r>
          </w:p>
        </w:tc>
        <w:tc>
          <w:tcPr>
            <w:tcW w:w="980" w:type="dxa"/>
            <w:tcBorders>
              <w:top w:val="single" w:sz="4" w:space="0" w:color="auto"/>
              <w:left w:val="nil"/>
              <w:bottom w:val="nil"/>
              <w:right w:val="nil"/>
            </w:tcBorders>
            <w:shd w:val="clear" w:color="auto" w:fill="auto"/>
            <w:vAlign w:val="center"/>
            <w:hideMark/>
          </w:tcPr>
          <w:p w14:paraId="24AE679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28.34</w:t>
            </w:r>
          </w:p>
        </w:tc>
        <w:tc>
          <w:tcPr>
            <w:tcW w:w="980" w:type="dxa"/>
            <w:tcBorders>
              <w:top w:val="single" w:sz="4" w:space="0" w:color="auto"/>
              <w:left w:val="nil"/>
              <w:bottom w:val="nil"/>
              <w:right w:val="nil"/>
            </w:tcBorders>
            <w:shd w:val="clear" w:color="auto" w:fill="auto"/>
            <w:vAlign w:val="center"/>
            <w:hideMark/>
          </w:tcPr>
          <w:p w14:paraId="51C807C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29.8</w:t>
            </w:r>
          </w:p>
        </w:tc>
        <w:tc>
          <w:tcPr>
            <w:tcW w:w="980" w:type="dxa"/>
            <w:tcBorders>
              <w:top w:val="single" w:sz="4" w:space="0" w:color="auto"/>
              <w:left w:val="nil"/>
              <w:bottom w:val="nil"/>
              <w:right w:val="nil"/>
            </w:tcBorders>
            <w:shd w:val="clear" w:color="auto" w:fill="auto"/>
            <w:vAlign w:val="center"/>
            <w:hideMark/>
          </w:tcPr>
          <w:p w14:paraId="01DE6E6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18.49</w:t>
            </w:r>
          </w:p>
        </w:tc>
        <w:tc>
          <w:tcPr>
            <w:tcW w:w="980" w:type="dxa"/>
            <w:tcBorders>
              <w:top w:val="single" w:sz="4" w:space="0" w:color="auto"/>
              <w:left w:val="nil"/>
              <w:bottom w:val="nil"/>
              <w:right w:val="nil"/>
            </w:tcBorders>
            <w:shd w:val="clear" w:color="auto" w:fill="auto"/>
            <w:vAlign w:val="center"/>
            <w:hideMark/>
          </w:tcPr>
          <w:p w14:paraId="4D3E1F7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13.3</w:t>
            </w:r>
          </w:p>
        </w:tc>
        <w:tc>
          <w:tcPr>
            <w:tcW w:w="980" w:type="dxa"/>
            <w:tcBorders>
              <w:top w:val="single" w:sz="4" w:space="0" w:color="auto"/>
              <w:left w:val="nil"/>
              <w:bottom w:val="nil"/>
              <w:right w:val="nil"/>
            </w:tcBorders>
            <w:shd w:val="clear" w:color="auto" w:fill="auto"/>
            <w:vAlign w:val="center"/>
            <w:hideMark/>
          </w:tcPr>
          <w:p w14:paraId="634ACF7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21.1</w:t>
            </w:r>
          </w:p>
        </w:tc>
        <w:tc>
          <w:tcPr>
            <w:tcW w:w="980" w:type="dxa"/>
            <w:tcBorders>
              <w:top w:val="single" w:sz="4" w:space="0" w:color="auto"/>
              <w:left w:val="nil"/>
              <w:bottom w:val="nil"/>
              <w:right w:val="nil"/>
            </w:tcBorders>
            <w:shd w:val="clear" w:color="auto" w:fill="auto"/>
            <w:vAlign w:val="center"/>
            <w:hideMark/>
          </w:tcPr>
          <w:p w14:paraId="4806A70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19.44</w:t>
            </w:r>
          </w:p>
        </w:tc>
      </w:tr>
      <w:tr w:rsidR="006164E5" w:rsidRPr="006F4FC8" w14:paraId="527496DB" w14:textId="77777777" w:rsidTr="006164E5">
        <w:trPr>
          <w:trHeight w:val="420"/>
        </w:trPr>
        <w:tc>
          <w:tcPr>
            <w:tcW w:w="1780" w:type="dxa"/>
            <w:tcBorders>
              <w:top w:val="nil"/>
              <w:left w:val="nil"/>
              <w:bottom w:val="nil"/>
              <w:right w:val="nil"/>
            </w:tcBorders>
            <w:shd w:val="clear" w:color="auto" w:fill="auto"/>
            <w:vAlign w:val="center"/>
            <w:hideMark/>
          </w:tcPr>
          <w:p w14:paraId="38E5C990" w14:textId="77777777" w:rsidR="006164E5" w:rsidRPr="006F4FC8" w:rsidRDefault="006164E5" w:rsidP="006164E5">
            <w:pPr>
              <w:rPr>
                <w:rFonts w:ascii="Times New Roman" w:eastAsia="Times New Roman" w:hAnsi="Times New Roman"/>
              </w:rPr>
            </w:pPr>
            <w:r w:rsidRPr="006F4FC8">
              <w:rPr>
                <w:rFonts w:ascii="Times New Roman" w:hAnsi="Times New Roman"/>
                <w:vertAlign w:val="superscript"/>
              </w:rPr>
              <w:t xml:space="preserve">a </w:t>
            </w:r>
            <w:r w:rsidRPr="006F4FC8">
              <w:rPr>
                <w:rFonts w:ascii="Times New Roman" w:eastAsia="Times New Roman" w:hAnsi="Times New Roman"/>
              </w:rPr>
              <w:t xml:space="preserve">Typhimurium </w:t>
            </w:r>
          </w:p>
        </w:tc>
        <w:tc>
          <w:tcPr>
            <w:tcW w:w="980" w:type="dxa"/>
            <w:tcBorders>
              <w:top w:val="nil"/>
              <w:left w:val="nil"/>
              <w:bottom w:val="nil"/>
              <w:right w:val="nil"/>
            </w:tcBorders>
            <w:shd w:val="clear" w:color="auto" w:fill="auto"/>
            <w:vAlign w:val="center"/>
            <w:hideMark/>
          </w:tcPr>
          <w:p w14:paraId="62725B0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3.08</w:t>
            </w:r>
          </w:p>
        </w:tc>
        <w:tc>
          <w:tcPr>
            <w:tcW w:w="980" w:type="dxa"/>
            <w:tcBorders>
              <w:top w:val="nil"/>
              <w:left w:val="nil"/>
              <w:bottom w:val="nil"/>
              <w:right w:val="nil"/>
            </w:tcBorders>
            <w:shd w:val="clear" w:color="auto" w:fill="auto"/>
            <w:vAlign w:val="center"/>
            <w:hideMark/>
          </w:tcPr>
          <w:p w14:paraId="581ADA7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2.94</w:t>
            </w:r>
          </w:p>
        </w:tc>
        <w:tc>
          <w:tcPr>
            <w:tcW w:w="980" w:type="dxa"/>
            <w:tcBorders>
              <w:top w:val="nil"/>
              <w:left w:val="nil"/>
              <w:bottom w:val="nil"/>
              <w:right w:val="nil"/>
            </w:tcBorders>
            <w:shd w:val="clear" w:color="auto" w:fill="auto"/>
            <w:vAlign w:val="center"/>
            <w:hideMark/>
          </w:tcPr>
          <w:p w14:paraId="193C90B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2.95</w:t>
            </w:r>
          </w:p>
        </w:tc>
        <w:tc>
          <w:tcPr>
            <w:tcW w:w="980" w:type="dxa"/>
            <w:tcBorders>
              <w:top w:val="nil"/>
              <w:left w:val="nil"/>
              <w:bottom w:val="nil"/>
              <w:right w:val="nil"/>
            </w:tcBorders>
            <w:shd w:val="clear" w:color="auto" w:fill="auto"/>
            <w:vAlign w:val="center"/>
            <w:hideMark/>
          </w:tcPr>
          <w:p w14:paraId="4388121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3.97</w:t>
            </w:r>
          </w:p>
        </w:tc>
        <w:tc>
          <w:tcPr>
            <w:tcW w:w="980" w:type="dxa"/>
            <w:tcBorders>
              <w:top w:val="nil"/>
              <w:left w:val="nil"/>
              <w:bottom w:val="nil"/>
              <w:right w:val="nil"/>
            </w:tcBorders>
            <w:shd w:val="clear" w:color="auto" w:fill="auto"/>
            <w:noWrap/>
            <w:vAlign w:val="center"/>
            <w:hideMark/>
          </w:tcPr>
          <w:p w14:paraId="562A1DB8"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vAlign w:val="center"/>
            <w:hideMark/>
          </w:tcPr>
          <w:p w14:paraId="28C30C3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13.47</w:t>
            </w:r>
          </w:p>
        </w:tc>
        <w:tc>
          <w:tcPr>
            <w:tcW w:w="980" w:type="dxa"/>
            <w:tcBorders>
              <w:top w:val="nil"/>
              <w:left w:val="nil"/>
              <w:bottom w:val="nil"/>
              <w:right w:val="nil"/>
            </w:tcBorders>
            <w:shd w:val="clear" w:color="auto" w:fill="auto"/>
            <w:vAlign w:val="center"/>
            <w:hideMark/>
          </w:tcPr>
          <w:p w14:paraId="5DB9455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8.22</w:t>
            </w:r>
          </w:p>
        </w:tc>
        <w:tc>
          <w:tcPr>
            <w:tcW w:w="980" w:type="dxa"/>
            <w:tcBorders>
              <w:top w:val="nil"/>
              <w:left w:val="nil"/>
              <w:bottom w:val="nil"/>
              <w:right w:val="nil"/>
            </w:tcBorders>
            <w:shd w:val="clear" w:color="auto" w:fill="auto"/>
            <w:vAlign w:val="center"/>
            <w:hideMark/>
          </w:tcPr>
          <w:p w14:paraId="27A5275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20.69</w:t>
            </w:r>
          </w:p>
        </w:tc>
        <w:tc>
          <w:tcPr>
            <w:tcW w:w="980" w:type="dxa"/>
            <w:tcBorders>
              <w:top w:val="nil"/>
              <w:left w:val="nil"/>
              <w:bottom w:val="nil"/>
              <w:right w:val="nil"/>
            </w:tcBorders>
            <w:shd w:val="clear" w:color="auto" w:fill="auto"/>
            <w:vAlign w:val="center"/>
            <w:hideMark/>
          </w:tcPr>
          <w:p w14:paraId="05E40D0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10.09</w:t>
            </w:r>
          </w:p>
        </w:tc>
        <w:tc>
          <w:tcPr>
            <w:tcW w:w="980" w:type="dxa"/>
            <w:tcBorders>
              <w:top w:val="nil"/>
              <w:left w:val="nil"/>
              <w:bottom w:val="nil"/>
              <w:right w:val="nil"/>
            </w:tcBorders>
            <w:shd w:val="clear" w:color="auto" w:fill="auto"/>
            <w:vAlign w:val="center"/>
            <w:hideMark/>
          </w:tcPr>
          <w:p w14:paraId="18D585A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16.67</w:t>
            </w:r>
          </w:p>
        </w:tc>
      </w:tr>
      <w:tr w:rsidR="006164E5" w:rsidRPr="006F4FC8" w14:paraId="3E9960BD" w14:textId="77777777" w:rsidTr="006164E5">
        <w:trPr>
          <w:trHeight w:val="300"/>
        </w:trPr>
        <w:tc>
          <w:tcPr>
            <w:tcW w:w="1780" w:type="dxa"/>
            <w:tcBorders>
              <w:top w:val="nil"/>
              <w:left w:val="nil"/>
              <w:bottom w:val="nil"/>
              <w:right w:val="nil"/>
            </w:tcBorders>
            <w:shd w:val="clear" w:color="auto" w:fill="auto"/>
            <w:vAlign w:val="center"/>
            <w:hideMark/>
          </w:tcPr>
          <w:p w14:paraId="5DCC24D3"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Johannesburg </w:t>
            </w:r>
          </w:p>
        </w:tc>
        <w:tc>
          <w:tcPr>
            <w:tcW w:w="980" w:type="dxa"/>
            <w:tcBorders>
              <w:top w:val="nil"/>
              <w:left w:val="nil"/>
              <w:bottom w:val="nil"/>
              <w:right w:val="nil"/>
            </w:tcBorders>
            <w:shd w:val="clear" w:color="auto" w:fill="auto"/>
            <w:vAlign w:val="center"/>
            <w:hideMark/>
          </w:tcPr>
          <w:p w14:paraId="7BADA79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8.22</w:t>
            </w:r>
          </w:p>
        </w:tc>
        <w:tc>
          <w:tcPr>
            <w:tcW w:w="980" w:type="dxa"/>
            <w:tcBorders>
              <w:top w:val="nil"/>
              <w:left w:val="nil"/>
              <w:bottom w:val="nil"/>
              <w:right w:val="nil"/>
            </w:tcBorders>
            <w:shd w:val="clear" w:color="auto" w:fill="auto"/>
            <w:vAlign w:val="center"/>
            <w:hideMark/>
          </w:tcPr>
          <w:p w14:paraId="500420A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3.59</w:t>
            </w:r>
          </w:p>
        </w:tc>
        <w:tc>
          <w:tcPr>
            <w:tcW w:w="980" w:type="dxa"/>
            <w:tcBorders>
              <w:top w:val="nil"/>
              <w:left w:val="nil"/>
              <w:bottom w:val="nil"/>
              <w:right w:val="nil"/>
            </w:tcBorders>
            <w:shd w:val="clear" w:color="auto" w:fill="auto"/>
            <w:vAlign w:val="center"/>
            <w:hideMark/>
          </w:tcPr>
          <w:p w14:paraId="49649E3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2.95</w:t>
            </w:r>
          </w:p>
        </w:tc>
        <w:tc>
          <w:tcPr>
            <w:tcW w:w="980" w:type="dxa"/>
            <w:tcBorders>
              <w:top w:val="nil"/>
              <w:left w:val="nil"/>
              <w:bottom w:val="nil"/>
              <w:right w:val="nil"/>
            </w:tcBorders>
            <w:shd w:val="clear" w:color="auto" w:fill="auto"/>
            <w:vAlign w:val="center"/>
            <w:hideMark/>
          </w:tcPr>
          <w:p w14:paraId="3416D37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4.64</w:t>
            </w:r>
          </w:p>
        </w:tc>
        <w:tc>
          <w:tcPr>
            <w:tcW w:w="980" w:type="dxa"/>
            <w:tcBorders>
              <w:top w:val="nil"/>
              <w:left w:val="nil"/>
              <w:bottom w:val="nil"/>
              <w:right w:val="nil"/>
            </w:tcBorders>
            <w:shd w:val="clear" w:color="auto" w:fill="auto"/>
            <w:vAlign w:val="center"/>
            <w:hideMark/>
          </w:tcPr>
          <w:p w14:paraId="6ABB3F2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3.64</w:t>
            </w:r>
          </w:p>
        </w:tc>
        <w:tc>
          <w:tcPr>
            <w:tcW w:w="980" w:type="dxa"/>
            <w:tcBorders>
              <w:top w:val="nil"/>
              <w:left w:val="nil"/>
              <w:bottom w:val="nil"/>
              <w:right w:val="nil"/>
            </w:tcBorders>
            <w:shd w:val="clear" w:color="auto" w:fill="auto"/>
            <w:vAlign w:val="center"/>
            <w:hideMark/>
          </w:tcPr>
          <w:p w14:paraId="2C7229C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3.67</w:t>
            </w:r>
          </w:p>
        </w:tc>
        <w:tc>
          <w:tcPr>
            <w:tcW w:w="980" w:type="dxa"/>
            <w:tcBorders>
              <w:top w:val="nil"/>
              <w:left w:val="nil"/>
              <w:bottom w:val="nil"/>
              <w:right w:val="nil"/>
            </w:tcBorders>
            <w:shd w:val="clear" w:color="auto" w:fill="auto"/>
            <w:vAlign w:val="center"/>
            <w:hideMark/>
          </w:tcPr>
          <w:p w14:paraId="32B9D87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9.59</w:t>
            </w:r>
          </w:p>
        </w:tc>
        <w:tc>
          <w:tcPr>
            <w:tcW w:w="980" w:type="dxa"/>
            <w:tcBorders>
              <w:top w:val="nil"/>
              <w:left w:val="nil"/>
              <w:bottom w:val="nil"/>
              <w:right w:val="nil"/>
            </w:tcBorders>
            <w:shd w:val="clear" w:color="auto" w:fill="auto"/>
            <w:vAlign w:val="center"/>
            <w:hideMark/>
          </w:tcPr>
          <w:p w14:paraId="1EB21BE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9.85</w:t>
            </w:r>
          </w:p>
        </w:tc>
        <w:tc>
          <w:tcPr>
            <w:tcW w:w="980" w:type="dxa"/>
            <w:tcBorders>
              <w:top w:val="nil"/>
              <w:left w:val="nil"/>
              <w:bottom w:val="nil"/>
              <w:right w:val="nil"/>
            </w:tcBorders>
            <w:shd w:val="clear" w:color="auto" w:fill="auto"/>
            <w:vAlign w:val="center"/>
            <w:hideMark/>
          </w:tcPr>
          <w:p w14:paraId="31E5627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4.59</w:t>
            </w:r>
          </w:p>
        </w:tc>
        <w:tc>
          <w:tcPr>
            <w:tcW w:w="980" w:type="dxa"/>
            <w:tcBorders>
              <w:top w:val="nil"/>
              <w:left w:val="nil"/>
              <w:bottom w:val="nil"/>
              <w:right w:val="nil"/>
            </w:tcBorders>
            <w:shd w:val="clear" w:color="auto" w:fill="auto"/>
            <w:vAlign w:val="center"/>
            <w:hideMark/>
          </w:tcPr>
          <w:p w14:paraId="47FFE24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9.26</w:t>
            </w:r>
          </w:p>
        </w:tc>
      </w:tr>
      <w:tr w:rsidR="006164E5" w:rsidRPr="006F4FC8" w14:paraId="4214104B" w14:textId="77777777" w:rsidTr="006164E5">
        <w:trPr>
          <w:trHeight w:val="300"/>
        </w:trPr>
        <w:tc>
          <w:tcPr>
            <w:tcW w:w="1780" w:type="dxa"/>
            <w:tcBorders>
              <w:top w:val="nil"/>
              <w:left w:val="nil"/>
              <w:bottom w:val="nil"/>
              <w:right w:val="nil"/>
            </w:tcBorders>
            <w:shd w:val="clear" w:color="auto" w:fill="auto"/>
            <w:vAlign w:val="center"/>
            <w:hideMark/>
          </w:tcPr>
          <w:p w14:paraId="1D21186A"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Infantis </w:t>
            </w:r>
          </w:p>
        </w:tc>
        <w:tc>
          <w:tcPr>
            <w:tcW w:w="980" w:type="dxa"/>
            <w:tcBorders>
              <w:top w:val="nil"/>
              <w:left w:val="nil"/>
              <w:bottom w:val="nil"/>
              <w:right w:val="nil"/>
            </w:tcBorders>
            <w:shd w:val="clear" w:color="auto" w:fill="auto"/>
            <w:vAlign w:val="center"/>
            <w:hideMark/>
          </w:tcPr>
          <w:p w14:paraId="19B2679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6.85</w:t>
            </w:r>
          </w:p>
        </w:tc>
        <w:tc>
          <w:tcPr>
            <w:tcW w:w="980" w:type="dxa"/>
            <w:tcBorders>
              <w:top w:val="nil"/>
              <w:left w:val="nil"/>
              <w:bottom w:val="nil"/>
              <w:right w:val="nil"/>
            </w:tcBorders>
            <w:shd w:val="clear" w:color="auto" w:fill="auto"/>
            <w:vAlign w:val="center"/>
            <w:hideMark/>
          </w:tcPr>
          <w:p w14:paraId="6C3DA1F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8.5</w:t>
            </w:r>
          </w:p>
        </w:tc>
        <w:tc>
          <w:tcPr>
            <w:tcW w:w="980" w:type="dxa"/>
            <w:tcBorders>
              <w:top w:val="nil"/>
              <w:left w:val="nil"/>
              <w:bottom w:val="nil"/>
              <w:right w:val="nil"/>
            </w:tcBorders>
            <w:shd w:val="clear" w:color="auto" w:fill="auto"/>
            <w:vAlign w:val="center"/>
            <w:hideMark/>
          </w:tcPr>
          <w:p w14:paraId="137C4A5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5.91</w:t>
            </w:r>
          </w:p>
        </w:tc>
        <w:tc>
          <w:tcPr>
            <w:tcW w:w="980" w:type="dxa"/>
            <w:tcBorders>
              <w:top w:val="nil"/>
              <w:left w:val="nil"/>
              <w:bottom w:val="nil"/>
              <w:right w:val="nil"/>
            </w:tcBorders>
            <w:shd w:val="clear" w:color="auto" w:fill="auto"/>
            <w:vAlign w:val="center"/>
            <w:hideMark/>
          </w:tcPr>
          <w:p w14:paraId="223CC6F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7.28</w:t>
            </w:r>
          </w:p>
        </w:tc>
        <w:tc>
          <w:tcPr>
            <w:tcW w:w="980" w:type="dxa"/>
            <w:tcBorders>
              <w:top w:val="nil"/>
              <w:left w:val="nil"/>
              <w:bottom w:val="nil"/>
              <w:right w:val="nil"/>
            </w:tcBorders>
            <w:shd w:val="clear" w:color="auto" w:fill="auto"/>
            <w:vAlign w:val="center"/>
            <w:hideMark/>
          </w:tcPr>
          <w:p w14:paraId="10A8F58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7.69</w:t>
            </w:r>
          </w:p>
        </w:tc>
        <w:tc>
          <w:tcPr>
            <w:tcW w:w="980" w:type="dxa"/>
            <w:tcBorders>
              <w:top w:val="nil"/>
              <w:left w:val="nil"/>
              <w:bottom w:val="nil"/>
              <w:right w:val="nil"/>
            </w:tcBorders>
            <w:shd w:val="clear" w:color="auto" w:fill="auto"/>
            <w:vAlign w:val="center"/>
            <w:hideMark/>
          </w:tcPr>
          <w:p w14:paraId="3CDF033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8.98</w:t>
            </w:r>
          </w:p>
        </w:tc>
        <w:tc>
          <w:tcPr>
            <w:tcW w:w="980" w:type="dxa"/>
            <w:tcBorders>
              <w:top w:val="nil"/>
              <w:left w:val="nil"/>
              <w:bottom w:val="nil"/>
              <w:right w:val="nil"/>
            </w:tcBorders>
            <w:shd w:val="clear" w:color="auto" w:fill="auto"/>
            <w:vAlign w:val="center"/>
            <w:hideMark/>
          </w:tcPr>
          <w:p w14:paraId="528A6AE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5.48</w:t>
            </w:r>
          </w:p>
        </w:tc>
        <w:tc>
          <w:tcPr>
            <w:tcW w:w="980" w:type="dxa"/>
            <w:tcBorders>
              <w:top w:val="nil"/>
              <w:left w:val="nil"/>
              <w:bottom w:val="nil"/>
              <w:right w:val="nil"/>
            </w:tcBorders>
            <w:shd w:val="clear" w:color="auto" w:fill="auto"/>
            <w:vAlign w:val="center"/>
            <w:hideMark/>
          </w:tcPr>
          <w:p w14:paraId="2333322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8.37</w:t>
            </w:r>
          </w:p>
        </w:tc>
        <w:tc>
          <w:tcPr>
            <w:tcW w:w="980" w:type="dxa"/>
            <w:tcBorders>
              <w:top w:val="nil"/>
              <w:left w:val="nil"/>
              <w:bottom w:val="nil"/>
              <w:right w:val="nil"/>
            </w:tcBorders>
            <w:shd w:val="clear" w:color="auto" w:fill="auto"/>
            <w:vAlign w:val="center"/>
            <w:hideMark/>
          </w:tcPr>
          <w:p w14:paraId="7E17B1A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12.84</w:t>
            </w:r>
          </w:p>
        </w:tc>
        <w:tc>
          <w:tcPr>
            <w:tcW w:w="980" w:type="dxa"/>
            <w:tcBorders>
              <w:top w:val="nil"/>
              <w:left w:val="nil"/>
              <w:bottom w:val="nil"/>
              <w:right w:val="nil"/>
            </w:tcBorders>
            <w:shd w:val="clear" w:color="auto" w:fill="auto"/>
            <w:vAlign w:val="center"/>
            <w:hideMark/>
          </w:tcPr>
          <w:p w14:paraId="6E07F37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7.41</w:t>
            </w:r>
          </w:p>
        </w:tc>
      </w:tr>
      <w:tr w:rsidR="006164E5" w:rsidRPr="006F4FC8" w14:paraId="0016B0F4" w14:textId="77777777" w:rsidTr="006164E5">
        <w:trPr>
          <w:trHeight w:val="300"/>
        </w:trPr>
        <w:tc>
          <w:tcPr>
            <w:tcW w:w="1780" w:type="dxa"/>
            <w:tcBorders>
              <w:top w:val="nil"/>
              <w:left w:val="nil"/>
              <w:bottom w:val="nil"/>
              <w:right w:val="nil"/>
            </w:tcBorders>
            <w:shd w:val="clear" w:color="auto" w:fill="auto"/>
            <w:vAlign w:val="center"/>
            <w:hideMark/>
          </w:tcPr>
          <w:p w14:paraId="16C1F506"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Anatum </w:t>
            </w:r>
          </w:p>
        </w:tc>
        <w:tc>
          <w:tcPr>
            <w:tcW w:w="980" w:type="dxa"/>
            <w:tcBorders>
              <w:top w:val="nil"/>
              <w:left w:val="nil"/>
              <w:bottom w:val="nil"/>
              <w:right w:val="nil"/>
            </w:tcBorders>
            <w:shd w:val="clear" w:color="auto" w:fill="auto"/>
            <w:vAlign w:val="center"/>
            <w:hideMark/>
          </w:tcPr>
          <w:p w14:paraId="29E1B09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3.42</w:t>
            </w:r>
          </w:p>
        </w:tc>
        <w:tc>
          <w:tcPr>
            <w:tcW w:w="980" w:type="dxa"/>
            <w:tcBorders>
              <w:top w:val="nil"/>
              <w:left w:val="nil"/>
              <w:bottom w:val="nil"/>
              <w:right w:val="nil"/>
            </w:tcBorders>
            <w:shd w:val="clear" w:color="auto" w:fill="auto"/>
            <w:vAlign w:val="center"/>
            <w:hideMark/>
          </w:tcPr>
          <w:p w14:paraId="52412AC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7.19</w:t>
            </w:r>
          </w:p>
        </w:tc>
        <w:tc>
          <w:tcPr>
            <w:tcW w:w="980" w:type="dxa"/>
            <w:tcBorders>
              <w:top w:val="nil"/>
              <w:left w:val="nil"/>
              <w:bottom w:val="nil"/>
              <w:right w:val="nil"/>
            </w:tcBorders>
            <w:shd w:val="clear" w:color="auto" w:fill="auto"/>
            <w:vAlign w:val="center"/>
            <w:hideMark/>
          </w:tcPr>
          <w:p w14:paraId="291434B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5.49</w:t>
            </w:r>
          </w:p>
        </w:tc>
        <w:tc>
          <w:tcPr>
            <w:tcW w:w="980" w:type="dxa"/>
            <w:tcBorders>
              <w:top w:val="nil"/>
              <w:left w:val="nil"/>
              <w:bottom w:val="nil"/>
              <w:right w:val="nil"/>
            </w:tcBorders>
            <w:shd w:val="clear" w:color="auto" w:fill="auto"/>
            <w:vAlign w:val="center"/>
            <w:hideMark/>
          </w:tcPr>
          <w:p w14:paraId="07384C4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5.3</w:t>
            </w:r>
          </w:p>
        </w:tc>
        <w:tc>
          <w:tcPr>
            <w:tcW w:w="980" w:type="dxa"/>
            <w:tcBorders>
              <w:top w:val="nil"/>
              <w:left w:val="nil"/>
              <w:bottom w:val="nil"/>
              <w:right w:val="nil"/>
            </w:tcBorders>
            <w:shd w:val="clear" w:color="auto" w:fill="auto"/>
            <w:vAlign w:val="center"/>
            <w:hideMark/>
          </w:tcPr>
          <w:p w14:paraId="15D3A8F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10.93</w:t>
            </w:r>
          </w:p>
        </w:tc>
        <w:tc>
          <w:tcPr>
            <w:tcW w:w="980" w:type="dxa"/>
            <w:tcBorders>
              <w:top w:val="nil"/>
              <w:left w:val="nil"/>
              <w:bottom w:val="nil"/>
              <w:right w:val="nil"/>
            </w:tcBorders>
            <w:shd w:val="clear" w:color="auto" w:fill="auto"/>
            <w:vAlign w:val="center"/>
            <w:hideMark/>
          </w:tcPr>
          <w:p w14:paraId="7406161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5.31</w:t>
            </w:r>
          </w:p>
        </w:tc>
        <w:tc>
          <w:tcPr>
            <w:tcW w:w="980" w:type="dxa"/>
            <w:tcBorders>
              <w:top w:val="nil"/>
              <w:left w:val="nil"/>
              <w:bottom w:val="nil"/>
              <w:right w:val="nil"/>
            </w:tcBorders>
            <w:shd w:val="clear" w:color="auto" w:fill="auto"/>
            <w:vAlign w:val="center"/>
            <w:hideMark/>
          </w:tcPr>
          <w:p w14:paraId="288B8FE9"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21.58</w:t>
            </w:r>
          </w:p>
        </w:tc>
        <w:tc>
          <w:tcPr>
            <w:tcW w:w="980" w:type="dxa"/>
            <w:tcBorders>
              <w:top w:val="nil"/>
              <w:left w:val="nil"/>
              <w:bottom w:val="nil"/>
              <w:right w:val="nil"/>
            </w:tcBorders>
            <w:shd w:val="clear" w:color="auto" w:fill="auto"/>
            <w:vAlign w:val="center"/>
            <w:hideMark/>
          </w:tcPr>
          <w:p w14:paraId="0D1C9FC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6.4</w:t>
            </w:r>
          </w:p>
        </w:tc>
        <w:tc>
          <w:tcPr>
            <w:tcW w:w="980" w:type="dxa"/>
            <w:tcBorders>
              <w:top w:val="nil"/>
              <w:left w:val="nil"/>
              <w:bottom w:val="nil"/>
              <w:right w:val="nil"/>
            </w:tcBorders>
            <w:shd w:val="clear" w:color="auto" w:fill="auto"/>
            <w:vAlign w:val="center"/>
            <w:hideMark/>
          </w:tcPr>
          <w:p w14:paraId="1E2B8A9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5.5</w:t>
            </w:r>
          </w:p>
        </w:tc>
        <w:tc>
          <w:tcPr>
            <w:tcW w:w="980" w:type="dxa"/>
            <w:tcBorders>
              <w:top w:val="nil"/>
              <w:left w:val="nil"/>
              <w:bottom w:val="nil"/>
              <w:right w:val="nil"/>
            </w:tcBorders>
            <w:shd w:val="clear" w:color="auto" w:fill="auto"/>
            <w:vAlign w:val="center"/>
            <w:hideMark/>
          </w:tcPr>
          <w:p w14:paraId="077073CA"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5.56</w:t>
            </w:r>
          </w:p>
        </w:tc>
      </w:tr>
      <w:tr w:rsidR="006164E5" w:rsidRPr="006F4FC8" w14:paraId="0BE09398" w14:textId="77777777" w:rsidTr="006164E5">
        <w:trPr>
          <w:trHeight w:val="300"/>
        </w:trPr>
        <w:tc>
          <w:tcPr>
            <w:tcW w:w="1780" w:type="dxa"/>
            <w:tcBorders>
              <w:top w:val="nil"/>
              <w:left w:val="nil"/>
              <w:bottom w:val="nil"/>
              <w:right w:val="nil"/>
            </w:tcBorders>
            <w:shd w:val="clear" w:color="auto" w:fill="auto"/>
            <w:vAlign w:val="center"/>
            <w:hideMark/>
          </w:tcPr>
          <w:p w14:paraId="018F2655"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Adelaide</w:t>
            </w:r>
          </w:p>
        </w:tc>
        <w:tc>
          <w:tcPr>
            <w:tcW w:w="980" w:type="dxa"/>
            <w:tcBorders>
              <w:top w:val="nil"/>
              <w:left w:val="nil"/>
              <w:bottom w:val="nil"/>
              <w:right w:val="nil"/>
            </w:tcBorders>
            <w:shd w:val="clear" w:color="auto" w:fill="auto"/>
            <w:noWrap/>
            <w:vAlign w:val="center"/>
            <w:hideMark/>
          </w:tcPr>
          <w:p w14:paraId="6BBE4C5E"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7E849033"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3E9CDFE6"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23465FA3"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vAlign w:val="center"/>
            <w:hideMark/>
          </w:tcPr>
          <w:p w14:paraId="5DCFA4F6"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4.05</w:t>
            </w:r>
          </w:p>
        </w:tc>
        <w:tc>
          <w:tcPr>
            <w:tcW w:w="980" w:type="dxa"/>
            <w:tcBorders>
              <w:top w:val="nil"/>
              <w:left w:val="nil"/>
              <w:bottom w:val="nil"/>
              <w:right w:val="nil"/>
            </w:tcBorders>
            <w:shd w:val="clear" w:color="auto" w:fill="auto"/>
            <w:vAlign w:val="center"/>
            <w:hideMark/>
          </w:tcPr>
          <w:p w14:paraId="01F86CC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3.27</w:t>
            </w:r>
          </w:p>
        </w:tc>
        <w:tc>
          <w:tcPr>
            <w:tcW w:w="980" w:type="dxa"/>
            <w:tcBorders>
              <w:top w:val="nil"/>
              <w:left w:val="nil"/>
              <w:bottom w:val="nil"/>
              <w:right w:val="nil"/>
            </w:tcBorders>
            <w:shd w:val="clear" w:color="auto" w:fill="auto"/>
            <w:noWrap/>
            <w:vAlign w:val="center"/>
            <w:hideMark/>
          </w:tcPr>
          <w:p w14:paraId="3271C7FD"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vAlign w:val="center"/>
            <w:hideMark/>
          </w:tcPr>
          <w:p w14:paraId="5212098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4.93</w:t>
            </w:r>
          </w:p>
        </w:tc>
        <w:tc>
          <w:tcPr>
            <w:tcW w:w="980" w:type="dxa"/>
            <w:tcBorders>
              <w:top w:val="nil"/>
              <w:left w:val="nil"/>
              <w:bottom w:val="nil"/>
              <w:right w:val="nil"/>
            </w:tcBorders>
            <w:shd w:val="clear" w:color="auto" w:fill="auto"/>
            <w:noWrap/>
            <w:vAlign w:val="center"/>
            <w:hideMark/>
          </w:tcPr>
          <w:p w14:paraId="19038D7B"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vAlign w:val="center"/>
            <w:hideMark/>
          </w:tcPr>
          <w:p w14:paraId="3857659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4.63</w:t>
            </w:r>
          </w:p>
        </w:tc>
      </w:tr>
      <w:tr w:rsidR="006164E5" w:rsidRPr="006F4FC8" w14:paraId="5938AE73" w14:textId="77777777" w:rsidTr="006164E5">
        <w:trPr>
          <w:trHeight w:val="300"/>
        </w:trPr>
        <w:tc>
          <w:tcPr>
            <w:tcW w:w="1780" w:type="dxa"/>
            <w:tcBorders>
              <w:top w:val="nil"/>
              <w:left w:val="nil"/>
              <w:bottom w:val="nil"/>
              <w:right w:val="nil"/>
            </w:tcBorders>
            <w:shd w:val="clear" w:color="auto" w:fill="auto"/>
            <w:vAlign w:val="center"/>
            <w:hideMark/>
          </w:tcPr>
          <w:p w14:paraId="418AE3DE"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Agona</w:t>
            </w:r>
          </w:p>
        </w:tc>
        <w:tc>
          <w:tcPr>
            <w:tcW w:w="980" w:type="dxa"/>
            <w:tcBorders>
              <w:top w:val="nil"/>
              <w:left w:val="nil"/>
              <w:bottom w:val="nil"/>
              <w:right w:val="nil"/>
            </w:tcBorders>
            <w:shd w:val="clear" w:color="auto" w:fill="auto"/>
            <w:noWrap/>
            <w:vAlign w:val="center"/>
            <w:hideMark/>
          </w:tcPr>
          <w:p w14:paraId="08549797"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30482A76"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5B91C9F5"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02FD94B9"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553F3314"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7497771B"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vAlign w:val="center"/>
            <w:hideMark/>
          </w:tcPr>
          <w:p w14:paraId="71C14CC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3.42</w:t>
            </w:r>
          </w:p>
        </w:tc>
        <w:tc>
          <w:tcPr>
            <w:tcW w:w="980" w:type="dxa"/>
            <w:tcBorders>
              <w:top w:val="nil"/>
              <w:left w:val="nil"/>
              <w:bottom w:val="nil"/>
              <w:right w:val="nil"/>
            </w:tcBorders>
            <w:shd w:val="clear" w:color="auto" w:fill="auto"/>
            <w:vAlign w:val="center"/>
            <w:hideMark/>
          </w:tcPr>
          <w:p w14:paraId="1FAB65CE"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3.94</w:t>
            </w:r>
          </w:p>
        </w:tc>
        <w:tc>
          <w:tcPr>
            <w:tcW w:w="980" w:type="dxa"/>
            <w:tcBorders>
              <w:top w:val="nil"/>
              <w:left w:val="nil"/>
              <w:bottom w:val="nil"/>
              <w:right w:val="nil"/>
            </w:tcBorders>
            <w:shd w:val="clear" w:color="auto" w:fill="auto"/>
            <w:vAlign w:val="center"/>
            <w:hideMark/>
          </w:tcPr>
          <w:p w14:paraId="0D6D5EE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5.5</w:t>
            </w:r>
          </w:p>
        </w:tc>
        <w:tc>
          <w:tcPr>
            <w:tcW w:w="980" w:type="dxa"/>
            <w:tcBorders>
              <w:top w:val="nil"/>
              <w:left w:val="nil"/>
              <w:bottom w:val="nil"/>
              <w:right w:val="nil"/>
            </w:tcBorders>
            <w:shd w:val="clear" w:color="auto" w:fill="auto"/>
            <w:vAlign w:val="center"/>
            <w:hideMark/>
          </w:tcPr>
          <w:p w14:paraId="37DDF62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4.63</w:t>
            </w:r>
          </w:p>
        </w:tc>
      </w:tr>
      <w:tr w:rsidR="006164E5" w:rsidRPr="006F4FC8" w14:paraId="4DE2FC02" w14:textId="77777777" w:rsidTr="006164E5">
        <w:trPr>
          <w:trHeight w:val="300"/>
        </w:trPr>
        <w:tc>
          <w:tcPr>
            <w:tcW w:w="1780" w:type="dxa"/>
            <w:tcBorders>
              <w:top w:val="nil"/>
              <w:left w:val="nil"/>
              <w:bottom w:val="nil"/>
              <w:right w:val="nil"/>
            </w:tcBorders>
            <w:shd w:val="clear" w:color="auto" w:fill="auto"/>
            <w:vAlign w:val="center"/>
            <w:hideMark/>
          </w:tcPr>
          <w:p w14:paraId="6E8956C7"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Heidelberg </w:t>
            </w:r>
          </w:p>
        </w:tc>
        <w:tc>
          <w:tcPr>
            <w:tcW w:w="980" w:type="dxa"/>
            <w:tcBorders>
              <w:top w:val="nil"/>
              <w:left w:val="nil"/>
              <w:bottom w:val="nil"/>
              <w:right w:val="nil"/>
            </w:tcBorders>
            <w:shd w:val="clear" w:color="auto" w:fill="auto"/>
            <w:vAlign w:val="center"/>
            <w:hideMark/>
          </w:tcPr>
          <w:p w14:paraId="25D30AC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5.82</w:t>
            </w:r>
          </w:p>
        </w:tc>
        <w:tc>
          <w:tcPr>
            <w:tcW w:w="980" w:type="dxa"/>
            <w:tcBorders>
              <w:top w:val="nil"/>
              <w:left w:val="nil"/>
              <w:bottom w:val="nil"/>
              <w:right w:val="nil"/>
            </w:tcBorders>
            <w:shd w:val="clear" w:color="auto" w:fill="auto"/>
            <w:vAlign w:val="center"/>
            <w:hideMark/>
          </w:tcPr>
          <w:p w14:paraId="2C5233B7"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4.25</w:t>
            </w:r>
          </w:p>
        </w:tc>
        <w:tc>
          <w:tcPr>
            <w:tcW w:w="980" w:type="dxa"/>
            <w:tcBorders>
              <w:top w:val="nil"/>
              <w:left w:val="nil"/>
              <w:bottom w:val="nil"/>
              <w:right w:val="nil"/>
            </w:tcBorders>
            <w:shd w:val="clear" w:color="auto" w:fill="auto"/>
            <w:vAlign w:val="center"/>
            <w:hideMark/>
          </w:tcPr>
          <w:p w14:paraId="6896B3C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2.95</w:t>
            </w:r>
          </w:p>
        </w:tc>
        <w:tc>
          <w:tcPr>
            <w:tcW w:w="980" w:type="dxa"/>
            <w:tcBorders>
              <w:top w:val="nil"/>
              <w:left w:val="nil"/>
              <w:bottom w:val="nil"/>
              <w:right w:val="nil"/>
            </w:tcBorders>
            <w:shd w:val="clear" w:color="auto" w:fill="auto"/>
            <w:vAlign w:val="center"/>
            <w:hideMark/>
          </w:tcPr>
          <w:p w14:paraId="787B608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6.62</w:t>
            </w:r>
          </w:p>
        </w:tc>
        <w:tc>
          <w:tcPr>
            <w:tcW w:w="980" w:type="dxa"/>
            <w:tcBorders>
              <w:top w:val="nil"/>
              <w:left w:val="nil"/>
              <w:bottom w:val="nil"/>
              <w:right w:val="nil"/>
            </w:tcBorders>
            <w:shd w:val="clear" w:color="auto" w:fill="auto"/>
            <w:noWrap/>
            <w:vAlign w:val="center"/>
            <w:hideMark/>
          </w:tcPr>
          <w:p w14:paraId="30343F8B"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vAlign w:val="center"/>
            <w:hideMark/>
          </w:tcPr>
          <w:p w14:paraId="5F76790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2.45</w:t>
            </w:r>
          </w:p>
        </w:tc>
        <w:tc>
          <w:tcPr>
            <w:tcW w:w="980" w:type="dxa"/>
            <w:tcBorders>
              <w:top w:val="nil"/>
              <w:left w:val="nil"/>
              <w:bottom w:val="nil"/>
              <w:right w:val="nil"/>
            </w:tcBorders>
            <w:shd w:val="clear" w:color="auto" w:fill="auto"/>
            <w:vAlign w:val="center"/>
            <w:hideMark/>
          </w:tcPr>
          <w:p w14:paraId="5F0F0BD0"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4.45</w:t>
            </w:r>
          </w:p>
        </w:tc>
        <w:tc>
          <w:tcPr>
            <w:tcW w:w="980" w:type="dxa"/>
            <w:tcBorders>
              <w:top w:val="nil"/>
              <w:left w:val="nil"/>
              <w:bottom w:val="nil"/>
              <w:right w:val="nil"/>
            </w:tcBorders>
            <w:shd w:val="clear" w:color="auto" w:fill="auto"/>
            <w:noWrap/>
            <w:vAlign w:val="center"/>
            <w:hideMark/>
          </w:tcPr>
          <w:p w14:paraId="5F4522D2"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7A55C095"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vAlign w:val="center"/>
            <w:hideMark/>
          </w:tcPr>
          <w:p w14:paraId="46C9FC5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3.7</w:t>
            </w:r>
          </w:p>
        </w:tc>
      </w:tr>
      <w:tr w:rsidR="006164E5" w:rsidRPr="006F4FC8" w14:paraId="558B43A7" w14:textId="77777777" w:rsidTr="006164E5">
        <w:trPr>
          <w:trHeight w:val="300"/>
        </w:trPr>
        <w:tc>
          <w:tcPr>
            <w:tcW w:w="1780" w:type="dxa"/>
            <w:tcBorders>
              <w:top w:val="nil"/>
              <w:left w:val="nil"/>
              <w:bottom w:val="nil"/>
              <w:right w:val="nil"/>
            </w:tcBorders>
            <w:shd w:val="clear" w:color="auto" w:fill="auto"/>
            <w:vAlign w:val="center"/>
            <w:hideMark/>
          </w:tcPr>
          <w:p w14:paraId="17EAC779"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Saintpaul </w:t>
            </w:r>
          </w:p>
        </w:tc>
        <w:tc>
          <w:tcPr>
            <w:tcW w:w="980" w:type="dxa"/>
            <w:tcBorders>
              <w:top w:val="nil"/>
              <w:left w:val="nil"/>
              <w:bottom w:val="nil"/>
              <w:right w:val="nil"/>
            </w:tcBorders>
            <w:shd w:val="clear" w:color="auto" w:fill="auto"/>
            <w:vAlign w:val="center"/>
            <w:hideMark/>
          </w:tcPr>
          <w:p w14:paraId="24F3324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w:t>
            </w:r>
          </w:p>
        </w:tc>
        <w:tc>
          <w:tcPr>
            <w:tcW w:w="980" w:type="dxa"/>
            <w:tcBorders>
              <w:top w:val="nil"/>
              <w:left w:val="nil"/>
              <w:bottom w:val="nil"/>
              <w:right w:val="nil"/>
            </w:tcBorders>
            <w:shd w:val="clear" w:color="auto" w:fill="auto"/>
            <w:vAlign w:val="center"/>
            <w:hideMark/>
          </w:tcPr>
          <w:p w14:paraId="20DC353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4.58</w:t>
            </w:r>
          </w:p>
        </w:tc>
        <w:tc>
          <w:tcPr>
            <w:tcW w:w="980" w:type="dxa"/>
            <w:tcBorders>
              <w:top w:val="nil"/>
              <w:left w:val="nil"/>
              <w:bottom w:val="nil"/>
              <w:right w:val="nil"/>
            </w:tcBorders>
            <w:shd w:val="clear" w:color="auto" w:fill="auto"/>
            <w:vAlign w:val="center"/>
            <w:hideMark/>
          </w:tcPr>
          <w:p w14:paraId="3AF2690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5.91</w:t>
            </w:r>
          </w:p>
        </w:tc>
        <w:tc>
          <w:tcPr>
            <w:tcW w:w="980" w:type="dxa"/>
            <w:tcBorders>
              <w:top w:val="nil"/>
              <w:left w:val="nil"/>
              <w:bottom w:val="nil"/>
              <w:right w:val="nil"/>
            </w:tcBorders>
            <w:shd w:val="clear" w:color="auto" w:fill="auto"/>
            <w:vAlign w:val="center"/>
            <w:hideMark/>
          </w:tcPr>
          <w:p w14:paraId="00B3260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5.3</w:t>
            </w:r>
          </w:p>
        </w:tc>
        <w:tc>
          <w:tcPr>
            <w:tcW w:w="980" w:type="dxa"/>
            <w:tcBorders>
              <w:top w:val="nil"/>
              <w:left w:val="nil"/>
              <w:bottom w:val="nil"/>
              <w:right w:val="nil"/>
            </w:tcBorders>
            <w:shd w:val="clear" w:color="auto" w:fill="auto"/>
            <w:noWrap/>
            <w:vAlign w:val="center"/>
            <w:hideMark/>
          </w:tcPr>
          <w:p w14:paraId="73C6AC23"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vAlign w:val="center"/>
            <w:hideMark/>
          </w:tcPr>
          <w:p w14:paraId="27C6B38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4.49</w:t>
            </w:r>
          </w:p>
        </w:tc>
        <w:tc>
          <w:tcPr>
            <w:tcW w:w="980" w:type="dxa"/>
            <w:tcBorders>
              <w:top w:val="nil"/>
              <w:left w:val="nil"/>
              <w:bottom w:val="nil"/>
              <w:right w:val="nil"/>
            </w:tcBorders>
            <w:shd w:val="clear" w:color="auto" w:fill="auto"/>
            <w:vAlign w:val="center"/>
            <w:hideMark/>
          </w:tcPr>
          <w:p w14:paraId="0CE11363"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5.48</w:t>
            </w:r>
          </w:p>
        </w:tc>
        <w:tc>
          <w:tcPr>
            <w:tcW w:w="980" w:type="dxa"/>
            <w:tcBorders>
              <w:top w:val="nil"/>
              <w:left w:val="nil"/>
              <w:bottom w:val="nil"/>
              <w:right w:val="nil"/>
            </w:tcBorders>
            <w:shd w:val="clear" w:color="auto" w:fill="auto"/>
            <w:vAlign w:val="center"/>
            <w:hideMark/>
          </w:tcPr>
          <w:p w14:paraId="31B1874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6.4</w:t>
            </w:r>
          </w:p>
        </w:tc>
        <w:tc>
          <w:tcPr>
            <w:tcW w:w="980" w:type="dxa"/>
            <w:tcBorders>
              <w:top w:val="nil"/>
              <w:left w:val="nil"/>
              <w:bottom w:val="nil"/>
              <w:right w:val="nil"/>
            </w:tcBorders>
            <w:shd w:val="clear" w:color="auto" w:fill="auto"/>
            <w:vAlign w:val="center"/>
            <w:hideMark/>
          </w:tcPr>
          <w:p w14:paraId="02A0294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6.42</w:t>
            </w:r>
          </w:p>
        </w:tc>
        <w:tc>
          <w:tcPr>
            <w:tcW w:w="980" w:type="dxa"/>
            <w:tcBorders>
              <w:top w:val="nil"/>
              <w:left w:val="nil"/>
              <w:bottom w:val="nil"/>
              <w:right w:val="nil"/>
            </w:tcBorders>
            <w:shd w:val="clear" w:color="auto" w:fill="auto"/>
            <w:vAlign w:val="center"/>
            <w:hideMark/>
          </w:tcPr>
          <w:p w14:paraId="555C6B3F"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3.7</w:t>
            </w:r>
          </w:p>
        </w:tc>
      </w:tr>
      <w:tr w:rsidR="006164E5" w:rsidRPr="006F4FC8" w14:paraId="14B47D37" w14:textId="77777777" w:rsidTr="006164E5">
        <w:trPr>
          <w:trHeight w:val="900"/>
        </w:trPr>
        <w:tc>
          <w:tcPr>
            <w:tcW w:w="1780" w:type="dxa"/>
            <w:tcBorders>
              <w:top w:val="nil"/>
              <w:left w:val="nil"/>
              <w:bottom w:val="nil"/>
              <w:right w:val="nil"/>
            </w:tcBorders>
            <w:shd w:val="clear" w:color="auto" w:fill="auto"/>
            <w:vAlign w:val="center"/>
            <w:hideMark/>
          </w:tcPr>
          <w:p w14:paraId="5AAF407F"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Typhimurium (var. Copenhagen) </w:t>
            </w:r>
          </w:p>
        </w:tc>
        <w:tc>
          <w:tcPr>
            <w:tcW w:w="980" w:type="dxa"/>
            <w:tcBorders>
              <w:top w:val="nil"/>
              <w:left w:val="nil"/>
              <w:bottom w:val="nil"/>
              <w:right w:val="nil"/>
            </w:tcBorders>
            <w:shd w:val="clear" w:color="auto" w:fill="auto"/>
            <w:vAlign w:val="center"/>
            <w:hideMark/>
          </w:tcPr>
          <w:p w14:paraId="104A3862"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16.1</w:t>
            </w:r>
          </w:p>
        </w:tc>
        <w:tc>
          <w:tcPr>
            <w:tcW w:w="980" w:type="dxa"/>
            <w:tcBorders>
              <w:top w:val="nil"/>
              <w:left w:val="nil"/>
              <w:bottom w:val="nil"/>
              <w:right w:val="nil"/>
            </w:tcBorders>
            <w:shd w:val="clear" w:color="auto" w:fill="auto"/>
            <w:vAlign w:val="center"/>
            <w:hideMark/>
          </w:tcPr>
          <w:p w14:paraId="0A61BED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6.86</w:t>
            </w:r>
          </w:p>
        </w:tc>
        <w:tc>
          <w:tcPr>
            <w:tcW w:w="980" w:type="dxa"/>
            <w:tcBorders>
              <w:top w:val="nil"/>
              <w:left w:val="nil"/>
              <w:bottom w:val="nil"/>
              <w:right w:val="nil"/>
            </w:tcBorders>
            <w:shd w:val="clear" w:color="auto" w:fill="auto"/>
            <w:vAlign w:val="center"/>
            <w:hideMark/>
          </w:tcPr>
          <w:p w14:paraId="62E2797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13.08</w:t>
            </w:r>
          </w:p>
        </w:tc>
        <w:tc>
          <w:tcPr>
            <w:tcW w:w="980" w:type="dxa"/>
            <w:tcBorders>
              <w:top w:val="nil"/>
              <w:left w:val="nil"/>
              <w:bottom w:val="nil"/>
              <w:right w:val="nil"/>
            </w:tcBorders>
            <w:shd w:val="clear" w:color="auto" w:fill="auto"/>
            <w:vAlign w:val="center"/>
            <w:hideMark/>
          </w:tcPr>
          <w:p w14:paraId="255AE21D"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10.6</w:t>
            </w:r>
          </w:p>
        </w:tc>
        <w:tc>
          <w:tcPr>
            <w:tcW w:w="980" w:type="dxa"/>
            <w:tcBorders>
              <w:top w:val="nil"/>
              <w:left w:val="nil"/>
              <w:bottom w:val="nil"/>
              <w:right w:val="nil"/>
            </w:tcBorders>
            <w:shd w:val="clear" w:color="auto" w:fill="auto"/>
            <w:vAlign w:val="center"/>
            <w:hideMark/>
          </w:tcPr>
          <w:p w14:paraId="2AA12D2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17</w:t>
            </w:r>
          </w:p>
        </w:tc>
        <w:tc>
          <w:tcPr>
            <w:tcW w:w="980" w:type="dxa"/>
            <w:tcBorders>
              <w:top w:val="nil"/>
              <w:left w:val="nil"/>
              <w:bottom w:val="nil"/>
              <w:right w:val="nil"/>
            </w:tcBorders>
            <w:shd w:val="clear" w:color="auto" w:fill="auto"/>
            <w:noWrap/>
            <w:vAlign w:val="center"/>
            <w:hideMark/>
          </w:tcPr>
          <w:p w14:paraId="044D267B"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1EC9E7D8"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42D014EC"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43BF7834" w14:textId="77777777" w:rsidR="006164E5" w:rsidRPr="006F4FC8" w:rsidRDefault="006164E5" w:rsidP="006164E5">
            <w:pPr>
              <w:jc w:val="center"/>
              <w:rPr>
                <w:rFonts w:ascii="Times New Roman" w:eastAsia="Times New Roman" w:hAnsi="Times New Roman"/>
              </w:rPr>
            </w:pPr>
          </w:p>
        </w:tc>
        <w:tc>
          <w:tcPr>
            <w:tcW w:w="980" w:type="dxa"/>
            <w:tcBorders>
              <w:top w:val="nil"/>
              <w:left w:val="nil"/>
              <w:bottom w:val="nil"/>
              <w:right w:val="nil"/>
            </w:tcBorders>
            <w:shd w:val="clear" w:color="auto" w:fill="auto"/>
            <w:noWrap/>
            <w:vAlign w:val="center"/>
            <w:hideMark/>
          </w:tcPr>
          <w:p w14:paraId="23732DE5" w14:textId="77777777" w:rsidR="006164E5" w:rsidRPr="006F4FC8" w:rsidRDefault="006164E5" w:rsidP="006164E5">
            <w:pPr>
              <w:jc w:val="center"/>
              <w:rPr>
                <w:rFonts w:ascii="Times New Roman" w:eastAsia="Times New Roman" w:hAnsi="Times New Roman"/>
              </w:rPr>
            </w:pPr>
          </w:p>
        </w:tc>
      </w:tr>
      <w:tr w:rsidR="006164E5" w:rsidRPr="006F4FC8" w14:paraId="4F046C92" w14:textId="77777777" w:rsidTr="006164E5">
        <w:trPr>
          <w:trHeight w:val="300"/>
        </w:trPr>
        <w:tc>
          <w:tcPr>
            <w:tcW w:w="1780" w:type="dxa"/>
            <w:tcBorders>
              <w:top w:val="nil"/>
              <w:left w:val="nil"/>
              <w:bottom w:val="single" w:sz="4" w:space="0" w:color="auto"/>
              <w:right w:val="nil"/>
            </w:tcBorders>
            <w:shd w:val="clear" w:color="auto" w:fill="auto"/>
            <w:vAlign w:val="center"/>
            <w:hideMark/>
          </w:tcPr>
          <w:p w14:paraId="6B346458" w14:textId="77777777" w:rsidR="006164E5" w:rsidRPr="006F4FC8" w:rsidRDefault="006164E5" w:rsidP="006164E5">
            <w:pPr>
              <w:rPr>
                <w:rFonts w:ascii="Times New Roman" w:eastAsia="Times New Roman" w:hAnsi="Times New Roman"/>
              </w:rPr>
            </w:pPr>
            <w:r w:rsidRPr="006F4FC8">
              <w:rPr>
                <w:rFonts w:ascii="Times New Roman" w:eastAsia="Times New Roman" w:hAnsi="Times New Roman"/>
              </w:rPr>
              <w:t xml:space="preserve">Reading </w:t>
            </w:r>
          </w:p>
        </w:tc>
        <w:tc>
          <w:tcPr>
            <w:tcW w:w="980" w:type="dxa"/>
            <w:tcBorders>
              <w:top w:val="nil"/>
              <w:left w:val="nil"/>
              <w:bottom w:val="single" w:sz="4" w:space="0" w:color="auto"/>
              <w:right w:val="nil"/>
            </w:tcBorders>
            <w:shd w:val="clear" w:color="auto" w:fill="auto"/>
            <w:vAlign w:val="center"/>
            <w:hideMark/>
          </w:tcPr>
          <w:p w14:paraId="53FA7B1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2.4</w:t>
            </w:r>
          </w:p>
        </w:tc>
        <w:tc>
          <w:tcPr>
            <w:tcW w:w="980" w:type="dxa"/>
            <w:tcBorders>
              <w:top w:val="nil"/>
              <w:left w:val="nil"/>
              <w:bottom w:val="single" w:sz="4" w:space="0" w:color="auto"/>
              <w:right w:val="nil"/>
            </w:tcBorders>
            <w:shd w:val="clear" w:color="auto" w:fill="auto"/>
            <w:vAlign w:val="center"/>
            <w:hideMark/>
          </w:tcPr>
          <w:p w14:paraId="4B518D7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4.25</w:t>
            </w:r>
          </w:p>
        </w:tc>
        <w:tc>
          <w:tcPr>
            <w:tcW w:w="980" w:type="dxa"/>
            <w:tcBorders>
              <w:top w:val="nil"/>
              <w:left w:val="nil"/>
              <w:bottom w:val="single" w:sz="4" w:space="0" w:color="auto"/>
              <w:right w:val="nil"/>
            </w:tcBorders>
            <w:shd w:val="clear" w:color="auto" w:fill="auto"/>
            <w:vAlign w:val="center"/>
            <w:hideMark/>
          </w:tcPr>
          <w:p w14:paraId="12AC826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3.38</w:t>
            </w:r>
          </w:p>
        </w:tc>
        <w:tc>
          <w:tcPr>
            <w:tcW w:w="980" w:type="dxa"/>
            <w:tcBorders>
              <w:top w:val="nil"/>
              <w:left w:val="nil"/>
              <w:bottom w:val="single" w:sz="4" w:space="0" w:color="auto"/>
              <w:right w:val="nil"/>
            </w:tcBorders>
            <w:shd w:val="clear" w:color="auto" w:fill="auto"/>
            <w:vAlign w:val="center"/>
            <w:hideMark/>
          </w:tcPr>
          <w:p w14:paraId="7F131BB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3.31</w:t>
            </w:r>
          </w:p>
        </w:tc>
        <w:tc>
          <w:tcPr>
            <w:tcW w:w="980" w:type="dxa"/>
            <w:tcBorders>
              <w:top w:val="nil"/>
              <w:left w:val="nil"/>
              <w:bottom w:val="single" w:sz="4" w:space="0" w:color="auto"/>
              <w:right w:val="nil"/>
            </w:tcBorders>
            <w:shd w:val="clear" w:color="auto" w:fill="auto"/>
            <w:vAlign w:val="center"/>
            <w:hideMark/>
          </w:tcPr>
          <w:p w14:paraId="1B1ABF61"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3.24</w:t>
            </w:r>
          </w:p>
        </w:tc>
        <w:tc>
          <w:tcPr>
            <w:tcW w:w="980" w:type="dxa"/>
            <w:tcBorders>
              <w:top w:val="nil"/>
              <w:left w:val="nil"/>
              <w:bottom w:val="single" w:sz="4" w:space="0" w:color="auto"/>
              <w:right w:val="nil"/>
            </w:tcBorders>
            <w:shd w:val="clear" w:color="auto" w:fill="auto"/>
            <w:vAlign w:val="center"/>
            <w:hideMark/>
          </w:tcPr>
          <w:p w14:paraId="6C2CB0CC"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4.08</w:t>
            </w:r>
          </w:p>
        </w:tc>
        <w:tc>
          <w:tcPr>
            <w:tcW w:w="980" w:type="dxa"/>
            <w:tcBorders>
              <w:top w:val="nil"/>
              <w:left w:val="nil"/>
              <w:bottom w:val="single" w:sz="4" w:space="0" w:color="auto"/>
              <w:right w:val="nil"/>
            </w:tcBorders>
            <w:shd w:val="clear" w:color="auto" w:fill="auto"/>
            <w:noWrap/>
            <w:vAlign w:val="center"/>
            <w:hideMark/>
          </w:tcPr>
          <w:p w14:paraId="098763AB"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980" w:type="dxa"/>
            <w:tcBorders>
              <w:top w:val="nil"/>
              <w:left w:val="nil"/>
              <w:bottom w:val="single" w:sz="4" w:space="0" w:color="auto"/>
              <w:right w:val="nil"/>
            </w:tcBorders>
            <w:shd w:val="clear" w:color="auto" w:fill="auto"/>
            <w:noWrap/>
            <w:vAlign w:val="center"/>
            <w:hideMark/>
          </w:tcPr>
          <w:p w14:paraId="2A075DC8"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980" w:type="dxa"/>
            <w:tcBorders>
              <w:top w:val="nil"/>
              <w:left w:val="nil"/>
              <w:bottom w:val="single" w:sz="4" w:space="0" w:color="auto"/>
              <w:right w:val="nil"/>
            </w:tcBorders>
            <w:shd w:val="clear" w:color="auto" w:fill="auto"/>
            <w:noWrap/>
            <w:vAlign w:val="center"/>
            <w:hideMark/>
          </w:tcPr>
          <w:p w14:paraId="77A58025"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c>
          <w:tcPr>
            <w:tcW w:w="980" w:type="dxa"/>
            <w:tcBorders>
              <w:top w:val="nil"/>
              <w:left w:val="nil"/>
              <w:bottom w:val="single" w:sz="4" w:space="0" w:color="auto"/>
              <w:right w:val="nil"/>
            </w:tcBorders>
            <w:shd w:val="clear" w:color="auto" w:fill="auto"/>
            <w:noWrap/>
            <w:vAlign w:val="center"/>
            <w:hideMark/>
          </w:tcPr>
          <w:p w14:paraId="2331F804" w14:textId="77777777" w:rsidR="006164E5" w:rsidRPr="006F4FC8" w:rsidRDefault="006164E5" w:rsidP="006164E5">
            <w:pPr>
              <w:jc w:val="center"/>
              <w:rPr>
                <w:rFonts w:ascii="Times New Roman" w:eastAsia="Times New Roman" w:hAnsi="Times New Roman"/>
              </w:rPr>
            </w:pPr>
            <w:r w:rsidRPr="006F4FC8">
              <w:rPr>
                <w:rFonts w:ascii="Times New Roman" w:eastAsia="Times New Roman" w:hAnsi="Times New Roman"/>
              </w:rPr>
              <w:t> </w:t>
            </w:r>
          </w:p>
        </w:tc>
      </w:tr>
    </w:tbl>
    <w:p w14:paraId="77C602F0" w14:textId="77777777" w:rsidR="006164E5" w:rsidRDefault="006164E5" w:rsidP="006164E5">
      <w:pPr>
        <w:rPr>
          <w:rFonts w:ascii="Times New Roman" w:hAnsi="Times New Roman"/>
          <w:lang w:val="es-ES_tradnl"/>
        </w:rPr>
      </w:pPr>
    </w:p>
    <w:p w14:paraId="026BB298" w14:textId="77777777" w:rsidR="006164E5" w:rsidRDefault="006164E5" w:rsidP="006164E5">
      <w:pPr>
        <w:rPr>
          <w:rFonts w:ascii="Times New Roman" w:hAnsi="Times New Roman"/>
        </w:rPr>
        <w:sectPr w:rsidR="006164E5" w:rsidSect="00F80C89">
          <w:pgSz w:w="15840" w:h="12240" w:orient="landscape" w:code="1"/>
          <w:pgMar w:top="1656" w:right="1440" w:bottom="1800" w:left="1440" w:header="709" w:footer="709" w:gutter="0"/>
          <w:cols w:space="708"/>
          <w:docGrid w:linePitch="360"/>
        </w:sectPr>
      </w:pPr>
      <w:r w:rsidRPr="006F4FC8">
        <w:rPr>
          <w:rFonts w:ascii="Times New Roman" w:hAnsi="Times New Roman"/>
          <w:vertAlign w:val="superscript"/>
        </w:rPr>
        <w:t xml:space="preserve">a </w:t>
      </w:r>
      <w:r w:rsidRPr="006F4FC8">
        <w:rPr>
          <w:rFonts w:ascii="Times New Roman" w:hAnsi="Times New Roman"/>
        </w:rPr>
        <w:t>After 2005 Typhimurium includes Typhimurium 5- (formerly Copenhagen).</w:t>
      </w:r>
    </w:p>
    <w:p w14:paraId="3A417D22" w14:textId="1B63088D" w:rsidR="00902F7B" w:rsidRPr="00C130B0" w:rsidRDefault="00902F7B" w:rsidP="00902F7B">
      <w:pPr>
        <w:spacing w:after="0" w:line="480" w:lineRule="auto"/>
        <w:jc w:val="both"/>
        <w:rPr>
          <w:rFonts w:ascii="Times New Roman" w:hAnsi="Times New Roman"/>
          <w:sz w:val="24"/>
          <w:szCs w:val="24"/>
          <w:lang w:val="en-US"/>
        </w:rPr>
      </w:pPr>
      <w:bookmarkStart w:id="83" w:name="_Toc259367610"/>
      <w:bookmarkStart w:id="84" w:name="_Toc259367856"/>
      <w:bookmarkStart w:id="85" w:name="_Toc259906856"/>
      <w:bookmarkStart w:id="86" w:name="_Toc259907012"/>
      <w:bookmarkStart w:id="87" w:name="_Toc259907228"/>
      <w:bookmarkStart w:id="88" w:name="_Toc259981542"/>
      <w:bookmarkStart w:id="89" w:name="_Toc261471629"/>
      <w:bookmarkStart w:id="90" w:name="_Toc265784533"/>
      <w:r w:rsidRPr="006164E5">
        <w:rPr>
          <w:rFonts w:ascii="Times New Roman" w:hAnsi="Times New Roman"/>
        </w:rPr>
        <w:lastRenderedPageBreak/>
        <w:t xml:space="preserve">Table </w:t>
      </w:r>
      <w:r w:rsidR="006164E5" w:rsidRPr="006164E5">
        <w:rPr>
          <w:rFonts w:ascii="Times New Roman" w:hAnsi="Times New Roman"/>
        </w:rPr>
        <w:fldChar w:fldCharType="begin"/>
      </w:r>
      <w:r w:rsidR="006164E5" w:rsidRPr="006164E5">
        <w:rPr>
          <w:rFonts w:ascii="Times New Roman" w:hAnsi="Times New Roman"/>
        </w:rPr>
        <w:instrText xml:space="preserve"> SEQ Table \* ARABIC </w:instrText>
      </w:r>
      <w:r w:rsidR="006164E5" w:rsidRPr="006164E5">
        <w:rPr>
          <w:rFonts w:ascii="Times New Roman" w:hAnsi="Times New Roman"/>
        </w:rPr>
        <w:fldChar w:fldCharType="separate"/>
      </w:r>
      <w:r w:rsidR="00851991">
        <w:rPr>
          <w:rFonts w:ascii="Times New Roman" w:hAnsi="Times New Roman"/>
          <w:noProof/>
        </w:rPr>
        <w:t>15</w:t>
      </w:r>
      <w:r w:rsidR="006164E5" w:rsidRPr="006164E5">
        <w:rPr>
          <w:rFonts w:ascii="Times New Roman" w:hAnsi="Times New Roman"/>
          <w:noProof/>
        </w:rPr>
        <w:fldChar w:fldCharType="end"/>
      </w:r>
      <w:r w:rsidRPr="006164E5">
        <w:rPr>
          <w:rFonts w:ascii="Times New Roman" w:hAnsi="Times New Roman"/>
        </w:rPr>
        <w:t xml:space="preserve">. </w:t>
      </w:r>
      <w:r w:rsidRPr="006164E5">
        <w:rPr>
          <w:rFonts w:ascii="Times New Roman" w:hAnsi="Times New Roman"/>
          <w:i/>
          <w:sz w:val="24"/>
          <w:szCs w:val="24"/>
          <w:lang w:val="en-US"/>
        </w:rPr>
        <w:t>Salmonella enterica</w:t>
      </w:r>
      <w:r w:rsidRPr="006164E5">
        <w:rPr>
          <w:rFonts w:ascii="Times New Roman" w:hAnsi="Times New Roman"/>
          <w:sz w:val="24"/>
          <w:szCs w:val="24"/>
          <w:lang w:val="en-US"/>
        </w:rPr>
        <w:t xml:space="preserve"> serovars, source of the strains and references describing</w:t>
      </w:r>
      <w:r w:rsidRPr="00C130B0">
        <w:rPr>
          <w:rFonts w:ascii="Times New Roman" w:hAnsi="Times New Roman"/>
          <w:sz w:val="24"/>
          <w:szCs w:val="24"/>
          <w:lang w:val="en-US"/>
        </w:rPr>
        <w:t xml:space="preserve"> characteristics of the strains utilized in this work.</w:t>
      </w:r>
      <w:bookmarkEnd w:id="83"/>
      <w:bookmarkEnd w:id="84"/>
      <w:bookmarkEnd w:id="85"/>
      <w:bookmarkEnd w:id="86"/>
      <w:bookmarkEnd w:id="87"/>
      <w:bookmarkEnd w:id="88"/>
      <w:bookmarkEnd w:id="89"/>
      <w:bookmarkEnd w:id="90"/>
    </w:p>
    <w:p w14:paraId="5671D0EE" w14:textId="66E47B1F" w:rsidR="004A58A4" w:rsidRDefault="004A58A4" w:rsidP="004A58A4">
      <w:pPr>
        <w:pStyle w:val="Caption"/>
        <w:keepNext/>
      </w:pPr>
    </w:p>
    <w:tbl>
      <w:tblPr>
        <w:tblStyle w:val="TableGrid"/>
        <w:tblW w:w="0" w:type="auto"/>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8"/>
        <w:gridCol w:w="2047"/>
        <w:gridCol w:w="2987"/>
      </w:tblGrid>
      <w:tr w:rsidR="008C1E68" w:rsidRPr="00C130B0" w14:paraId="1EF604D9" w14:textId="77777777" w:rsidTr="009A0608">
        <w:tc>
          <w:tcPr>
            <w:tcW w:w="4308" w:type="dxa"/>
            <w:tcBorders>
              <w:top w:val="single" w:sz="4" w:space="0" w:color="auto"/>
              <w:left w:val="nil"/>
              <w:bottom w:val="single" w:sz="4" w:space="0" w:color="auto"/>
              <w:right w:val="nil"/>
            </w:tcBorders>
            <w:vAlign w:val="bottom"/>
            <w:hideMark/>
          </w:tcPr>
          <w:p w14:paraId="10E96A21"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i/>
                <w:sz w:val="24"/>
                <w:szCs w:val="24"/>
              </w:rPr>
              <w:t>Salmonella enterica</w:t>
            </w:r>
            <w:r w:rsidRPr="00C130B0">
              <w:rPr>
                <w:rFonts w:ascii="Times New Roman" w:hAnsi="Times New Roman"/>
                <w:sz w:val="24"/>
                <w:szCs w:val="24"/>
              </w:rPr>
              <w:t xml:space="preserve"> serovar</w:t>
            </w:r>
          </w:p>
        </w:tc>
        <w:tc>
          <w:tcPr>
            <w:tcW w:w="2047" w:type="dxa"/>
            <w:tcBorders>
              <w:top w:val="single" w:sz="4" w:space="0" w:color="auto"/>
              <w:left w:val="nil"/>
              <w:bottom w:val="single" w:sz="4" w:space="0" w:color="auto"/>
              <w:right w:val="nil"/>
            </w:tcBorders>
            <w:vAlign w:val="bottom"/>
            <w:hideMark/>
          </w:tcPr>
          <w:p w14:paraId="659934CD"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Source</w:t>
            </w:r>
          </w:p>
        </w:tc>
        <w:tc>
          <w:tcPr>
            <w:tcW w:w="2987" w:type="dxa"/>
            <w:tcBorders>
              <w:top w:val="single" w:sz="4" w:space="0" w:color="auto"/>
              <w:left w:val="nil"/>
              <w:bottom w:val="single" w:sz="4" w:space="0" w:color="auto"/>
              <w:right w:val="nil"/>
            </w:tcBorders>
            <w:vAlign w:val="bottom"/>
            <w:hideMark/>
          </w:tcPr>
          <w:p w14:paraId="418B7AE2"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Reference</w:t>
            </w:r>
          </w:p>
        </w:tc>
      </w:tr>
      <w:tr w:rsidR="008C1E68" w:rsidRPr="00C130B0" w14:paraId="71192E5B" w14:textId="77777777" w:rsidTr="00902F7B">
        <w:tc>
          <w:tcPr>
            <w:tcW w:w="4308" w:type="dxa"/>
            <w:tcBorders>
              <w:top w:val="single" w:sz="4" w:space="0" w:color="auto"/>
              <w:left w:val="nil"/>
              <w:bottom w:val="nil"/>
              <w:right w:val="nil"/>
            </w:tcBorders>
            <w:vAlign w:val="bottom"/>
            <w:hideMark/>
          </w:tcPr>
          <w:p w14:paraId="5F24BD04"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i/>
                <w:sz w:val="24"/>
                <w:szCs w:val="24"/>
              </w:rPr>
              <w:t>.</w:t>
            </w:r>
            <w:r w:rsidR="008C1E68" w:rsidRPr="00C130B0">
              <w:rPr>
                <w:rFonts w:ascii="Times New Roman" w:hAnsi="Times New Roman"/>
                <w:sz w:val="24"/>
                <w:szCs w:val="24"/>
              </w:rPr>
              <w:t xml:space="preserve"> Typhimurium DT104</w:t>
            </w:r>
          </w:p>
        </w:tc>
        <w:tc>
          <w:tcPr>
            <w:tcW w:w="2047" w:type="dxa"/>
            <w:tcBorders>
              <w:top w:val="single" w:sz="4" w:space="0" w:color="auto"/>
              <w:left w:val="nil"/>
              <w:bottom w:val="nil"/>
              <w:right w:val="nil"/>
            </w:tcBorders>
            <w:vAlign w:val="bottom"/>
            <w:hideMark/>
          </w:tcPr>
          <w:p w14:paraId="1F742789"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Human infection</w:t>
            </w:r>
          </w:p>
        </w:tc>
        <w:tc>
          <w:tcPr>
            <w:tcW w:w="2987" w:type="dxa"/>
            <w:tcBorders>
              <w:top w:val="single" w:sz="4" w:space="0" w:color="auto"/>
              <w:left w:val="nil"/>
              <w:bottom w:val="nil"/>
              <w:right w:val="nil"/>
            </w:tcBorders>
            <w:vAlign w:val="bottom"/>
            <w:hideMark/>
          </w:tcPr>
          <w:p w14:paraId="461D6785"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Threlfall 2000</w:t>
            </w:r>
          </w:p>
        </w:tc>
      </w:tr>
      <w:tr w:rsidR="008C1E68" w:rsidRPr="00C130B0" w14:paraId="06D60665" w14:textId="77777777" w:rsidTr="00902F7B">
        <w:tc>
          <w:tcPr>
            <w:tcW w:w="4308" w:type="dxa"/>
            <w:vAlign w:val="bottom"/>
            <w:hideMark/>
          </w:tcPr>
          <w:p w14:paraId="6E145F7A"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Typhimurium ATCC 23595 (LT2)</w:t>
            </w:r>
          </w:p>
        </w:tc>
        <w:tc>
          <w:tcPr>
            <w:tcW w:w="2047" w:type="dxa"/>
            <w:vAlign w:val="bottom"/>
            <w:hideMark/>
          </w:tcPr>
          <w:p w14:paraId="1E9FC66E"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Laboratory strain</w:t>
            </w:r>
          </w:p>
        </w:tc>
        <w:tc>
          <w:tcPr>
            <w:tcW w:w="2987" w:type="dxa"/>
            <w:vAlign w:val="bottom"/>
            <w:hideMark/>
          </w:tcPr>
          <w:p w14:paraId="728C2E38"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 xml:space="preserve">Swords </w:t>
            </w:r>
            <w:r w:rsidRPr="00C130B0">
              <w:rPr>
                <w:rFonts w:ascii="Times New Roman" w:hAnsi="Times New Roman"/>
                <w:i/>
                <w:sz w:val="24"/>
                <w:szCs w:val="24"/>
              </w:rPr>
              <w:t>et al</w:t>
            </w:r>
            <w:r w:rsidRPr="00C130B0">
              <w:rPr>
                <w:rFonts w:ascii="Times New Roman" w:hAnsi="Times New Roman"/>
                <w:sz w:val="24"/>
                <w:szCs w:val="24"/>
              </w:rPr>
              <w:t>. 1997</w:t>
            </w:r>
          </w:p>
        </w:tc>
      </w:tr>
      <w:tr w:rsidR="008C1E68" w:rsidRPr="00C130B0" w14:paraId="20E4A138" w14:textId="77777777" w:rsidTr="00902F7B">
        <w:tc>
          <w:tcPr>
            <w:tcW w:w="4308" w:type="dxa"/>
            <w:vAlign w:val="bottom"/>
            <w:hideMark/>
          </w:tcPr>
          <w:p w14:paraId="5BC00178"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Typhimurium ATCC 14028</w:t>
            </w:r>
          </w:p>
        </w:tc>
        <w:tc>
          <w:tcPr>
            <w:tcW w:w="2047" w:type="dxa"/>
            <w:vAlign w:val="bottom"/>
            <w:hideMark/>
          </w:tcPr>
          <w:p w14:paraId="70053BF2"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Laboratory strain</w:t>
            </w:r>
          </w:p>
        </w:tc>
        <w:tc>
          <w:tcPr>
            <w:tcW w:w="2987" w:type="dxa"/>
            <w:vAlign w:val="bottom"/>
            <w:hideMark/>
          </w:tcPr>
          <w:p w14:paraId="13D9AD93" w14:textId="77777777" w:rsidR="008C1E68" w:rsidRPr="00C130B0" w:rsidRDefault="00B05943">
            <w:pPr>
              <w:spacing w:line="480" w:lineRule="auto"/>
              <w:jc w:val="center"/>
              <w:rPr>
                <w:rFonts w:ascii="Times New Roman" w:hAnsi="Times New Roman"/>
                <w:sz w:val="24"/>
                <w:szCs w:val="24"/>
                <w:lang w:val="en-US"/>
              </w:rPr>
            </w:pPr>
            <w:r w:rsidRPr="00C130B0">
              <w:rPr>
                <w:rFonts w:ascii="Times New Roman" w:hAnsi="Times New Roman"/>
                <w:sz w:val="24"/>
                <w:szCs w:val="24"/>
              </w:rPr>
              <w:t>None</w:t>
            </w:r>
          </w:p>
        </w:tc>
      </w:tr>
      <w:tr w:rsidR="008C1E68" w:rsidRPr="00C130B0" w14:paraId="12E92FF2" w14:textId="77777777" w:rsidTr="00902F7B">
        <w:tc>
          <w:tcPr>
            <w:tcW w:w="4308" w:type="dxa"/>
            <w:vAlign w:val="bottom"/>
            <w:hideMark/>
          </w:tcPr>
          <w:p w14:paraId="7E099963" w14:textId="77777777" w:rsidR="008C1E68" w:rsidRPr="00C130B0" w:rsidRDefault="00D142EC" w:rsidP="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Enteritidis (WT)</w:t>
            </w:r>
          </w:p>
        </w:tc>
        <w:tc>
          <w:tcPr>
            <w:tcW w:w="2047" w:type="dxa"/>
            <w:vAlign w:val="bottom"/>
            <w:hideMark/>
          </w:tcPr>
          <w:p w14:paraId="514E6612"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 xml:space="preserve">Human infection </w:t>
            </w:r>
          </w:p>
        </w:tc>
        <w:tc>
          <w:tcPr>
            <w:tcW w:w="2987" w:type="dxa"/>
            <w:vAlign w:val="bottom"/>
            <w:hideMark/>
          </w:tcPr>
          <w:p w14:paraId="47AEAB29" w14:textId="77777777" w:rsidR="008C1E68" w:rsidRPr="00C130B0" w:rsidRDefault="00B05943">
            <w:pPr>
              <w:spacing w:line="480" w:lineRule="auto"/>
              <w:jc w:val="center"/>
              <w:rPr>
                <w:rFonts w:ascii="Times New Roman" w:hAnsi="Times New Roman"/>
                <w:sz w:val="24"/>
                <w:szCs w:val="24"/>
                <w:lang w:val="en-US"/>
              </w:rPr>
            </w:pPr>
            <w:r w:rsidRPr="00C130B0">
              <w:rPr>
                <w:rFonts w:ascii="Times New Roman" w:hAnsi="Times New Roman"/>
                <w:sz w:val="24"/>
                <w:szCs w:val="24"/>
              </w:rPr>
              <w:t>None</w:t>
            </w:r>
          </w:p>
        </w:tc>
      </w:tr>
      <w:tr w:rsidR="008C1E68" w:rsidRPr="00C130B0" w14:paraId="5BC8A7D9" w14:textId="77777777" w:rsidTr="00902F7B">
        <w:tc>
          <w:tcPr>
            <w:tcW w:w="4308" w:type="dxa"/>
            <w:vAlign w:val="bottom"/>
            <w:hideMark/>
          </w:tcPr>
          <w:p w14:paraId="16E1078C"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Enteritidis ATCC 13076</w:t>
            </w:r>
          </w:p>
        </w:tc>
        <w:tc>
          <w:tcPr>
            <w:tcW w:w="2047" w:type="dxa"/>
            <w:vAlign w:val="bottom"/>
            <w:hideMark/>
          </w:tcPr>
          <w:p w14:paraId="51EB34EA"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Human infection</w:t>
            </w:r>
          </w:p>
        </w:tc>
        <w:tc>
          <w:tcPr>
            <w:tcW w:w="2987" w:type="dxa"/>
            <w:vAlign w:val="bottom"/>
            <w:hideMark/>
          </w:tcPr>
          <w:p w14:paraId="4759D18B" w14:textId="77777777" w:rsidR="008C1E68" w:rsidRPr="00C130B0" w:rsidRDefault="00B05943">
            <w:pPr>
              <w:spacing w:line="480" w:lineRule="auto"/>
              <w:jc w:val="center"/>
              <w:rPr>
                <w:rFonts w:ascii="Times New Roman" w:hAnsi="Times New Roman"/>
                <w:sz w:val="24"/>
                <w:szCs w:val="24"/>
                <w:lang w:val="en-US"/>
              </w:rPr>
            </w:pPr>
            <w:r w:rsidRPr="00C130B0">
              <w:rPr>
                <w:rFonts w:ascii="Times New Roman" w:hAnsi="Times New Roman"/>
                <w:sz w:val="24"/>
                <w:szCs w:val="24"/>
              </w:rPr>
              <w:t>None</w:t>
            </w:r>
          </w:p>
        </w:tc>
      </w:tr>
      <w:tr w:rsidR="008C1E68" w:rsidRPr="00C130B0" w14:paraId="3E473888" w14:textId="77777777" w:rsidTr="00902F7B">
        <w:tc>
          <w:tcPr>
            <w:tcW w:w="4308" w:type="dxa"/>
            <w:vAlign w:val="bottom"/>
            <w:hideMark/>
          </w:tcPr>
          <w:p w14:paraId="3BDC0E51" w14:textId="77777777" w:rsidR="008C1E68" w:rsidRPr="00C130B0" w:rsidRDefault="00D142EC" w:rsidP="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Kentucky</w:t>
            </w:r>
          </w:p>
        </w:tc>
        <w:tc>
          <w:tcPr>
            <w:tcW w:w="2047" w:type="dxa"/>
            <w:vAlign w:val="bottom"/>
            <w:hideMark/>
          </w:tcPr>
          <w:p w14:paraId="041E1524"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Poultry carcass</w:t>
            </w:r>
          </w:p>
        </w:tc>
        <w:tc>
          <w:tcPr>
            <w:tcW w:w="2987" w:type="dxa"/>
            <w:vAlign w:val="bottom"/>
            <w:hideMark/>
          </w:tcPr>
          <w:p w14:paraId="111DC625" w14:textId="6BD947A3"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 xml:space="preserve">Clement </w:t>
            </w:r>
            <w:r w:rsidRPr="00C130B0">
              <w:rPr>
                <w:rFonts w:ascii="Times New Roman" w:hAnsi="Times New Roman"/>
                <w:i/>
                <w:sz w:val="24"/>
                <w:szCs w:val="24"/>
              </w:rPr>
              <w:t>et al</w:t>
            </w:r>
            <w:r w:rsidRPr="00C130B0">
              <w:rPr>
                <w:rFonts w:ascii="Times New Roman" w:hAnsi="Times New Roman"/>
                <w:sz w:val="24"/>
                <w:szCs w:val="24"/>
              </w:rPr>
              <w:t>. 201</w:t>
            </w:r>
            <w:r w:rsidR="004474FC" w:rsidRPr="00C130B0">
              <w:rPr>
                <w:rFonts w:ascii="Times New Roman" w:hAnsi="Times New Roman"/>
                <w:sz w:val="24"/>
                <w:szCs w:val="24"/>
              </w:rPr>
              <w:t>0</w:t>
            </w:r>
          </w:p>
        </w:tc>
      </w:tr>
      <w:tr w:rsidR="008C1E68" w:rsidRPr="00C130B0" w14:paraId="39C4EDC0" w14:textId="77777777" w:rsidTr="00902F7B">
        <w:tc>
          <w:tcPr>
            <w:tcW w:w="4308" w:type="dxa"/>
            <w:vAlign w:val="bottom"/>
            <w:hideMark/>
          </w:tcPr>
          <w:p w14:paraId="4D5090FF"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Kentucky</w:t>
            </w:r>
          </w:p>
        </w:tc>
        <w:tc>
          <w:tcPr>
            <w:tcW w:w="2047" w:type="dxa"/>
            <w:vAlign w:val="bottom"/>
            <w:hideMark/>
          </w:tcPr>
          <w:p w14:paraId="26D76D71"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Poultry carcass</w:t>
            </w:r>
          </w:p>
        </w:tc>
        <w:tc>
          <w:tcPr>
            <w:tcW w:w="2987" w:type="dxa"/>
            <w:vAlign w:val="bottom"/>
            <w:hideMark/>
          </w:tcPr>
          <w:p w14:paraId="318E439F" w14:textId="11F08059"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 xml:space="preserve">Clement </w:t>
            </w:r>
            <w:r w:rsidRPr="00C130B0">
              <w:rPr>
                <w:rFonts w:ascii="Times New Roman" w:hAnsi="Times New Roman"/>
                <w:i/>
                <w:sz w:val="24"/>
                <w:szCs w:val="24"/>
              </w:rPr>
              <w:t>et al</w:t>
            </w:r>
            <w:r w:rsidRPr="00C130B0">
              <w:rPr>
                <w:rFonts w:ascii="Times New Roman" w:hAnsi="Times New Roman"/>
                <w:sz w:val="24"/>
                <w:szCs w:val="24"/>
              </w:rPr>
              <w:t>. 201</w:t>
            </w:r>
            <w:r w:rsidR="004474FC" w:rsidRPr="00C130B0">
              <w:rPr>
                <w:rFonts w:ascii="Times New Roman" w:hAnsi="Times New Roman"/>
                <w:sz w:val="24"/>
                <w:szCs w:val="24"/>
              </w:rPr>
              <w:t>0</w:t>
            </w:r>
          </w:p>
        </w:tc>
      </w:tr>
      <w:tr w:rsidR="008C1E68" w:rsidRPr="00C130B0" w14:paraId="79A66EE1" w14:textId="77777777" w:rsidTr="00902F7B">
        <w:tc>
          <w:tcPr>
            <w:tcW w:w="4308" w:type="dxa"/>
            <w:vAlign w:val="bottom"/>
            <w:hideMark/>
          </w:tcPr>
          <w:p w14:paraId="52E1A110"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Seftenburg</w:t>
            </w:r>
          </w:p>
        </w:tc>
        <w:tc>
          <w:tcPr>
            <w:tcW w:w="2047" w:type="dxa"/>
            <w:vAlign w:val="bottom"/>
            <w:hideMark/>
          </w:tcPr>
          <w:p w14:paraId="34ECB323"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Poultry farm</w:t>
            </w:r>
          </w:p>
        </w:tc>
        <w:tc>
          <w:tcPr>
            <w:tcW w:w="2987" w:type="dxa"/>
            <w:hideMark/>
          </w:tcPr>
          <w:p w14:paraId="77A114C3" w14:textId="77777777" w:rsidR="008C1E68" w:rsidRPr="00C130B0" w:rsidRDefault="008C1E68">
            <w:pPr>
              <w:jc w:val="center"/>
              <w:rPr>
                <w:rFonts w:ascii="Times New Roman" w:hAnsi="Times New Roman"/>
                <w:sz w:val="24"/>
                <w:szCs w:val="24"/>
                <w:lang w:val="en-US"/>
              </w:rPr>
            </w:pPr>
            <w:r w:rsidRPr="00C130B0">
              <w:rPr>
                <w:rFonts w:ascii="Times New Roman" w:hAnsi="Times New Roman"/>
                <w:sz w:val="24"/>
                <w:szCs w:val="24"/>
                <w:lang w:val="en-US"/>
              </w:rPr>
              <w:t xml:space="preserve">Rodriguez </w:t>
            </w:r>
            <w:r w:rsidRPr="00C130B0">
              <w:rPr>
                <w:rFonts w:ascii="Times New Roman" w:hAnsi="Times New Roman"/>
                <w:i/>
                <w:sz w:val="24"/>
                <w:szCs w:val="24"/>
                <w:lang w:val="en-US"/>
              </w:rPr>
              <w:t>et al</w:t>
            </w:r>
            <w:r w:rsidR="00AF6846" w:rsidRPr="00C130B0">
              <w:rPr>
                <w:rFonts w:ascii="Times New Roman" w:hAnsi="Times New Roman"/>
                <w:i/>
                <w:sz w:val="24"/>
                <w:szCs w:val="24"/>
                <w:lang w:val="en-US"/>
              </w:rPr>
              <w:t>.</w:t>
            </w:r>
            <w:r w:rsidRPr="00C130B0">
              <w:rPr>
                <w:rFonts w:ascii="Times New Roman" w:hAnsi="Times New Roman"/>
                <w:sz w:val="24"/>
                <w:szCs w:val="24"/>
                <w:lang w:val="en-US"/>
              </w:rPr>
              <w:t xml:space="preserve"> 2006</w:t>
            </w:r>
          </w:p>
        </w:tc>
      </w:tr>
      <w:tr w:rsidR="008C1E68" w:rsidRPr="00C130B0" w14:paraId="2C8FE6B3" w14:textId="77777777" w:rsidTr="00902F7B">
        <w:tc>
          <w:tcPr>
            <w:tcW w:w="4308" w:type="dxa"/>
            <w:vAlign w:val="bottom"/>
            <w:hideMark/>
          </w:tcPr>
          <w:p w14:paraId="00F89944"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lang w:val="en-US"/>
              </w:rPr>
              <w:t>S</w:t>
            </w:r>
            <w:r w:rsidR="001964FE" w:rsidRPr="00C130B0">
              <w:rPr>
                <w:rFonts w:ascii="Times New Roman" w:hAnsi="Times New Roman"/>
                <w:sz w:val="24"/>
                <w:szCs w:val="24"/>
                <w:lang w:val="en-US"/>
              </w:rPr>
              <w:t>.</w:t>
            </w:r>
            <w:r w:rsidR="008C1E68" w:rsidRPr="00C130B0">
              <w:rPr>
                <w:rFonts w:ascii="Times New Roman" w:hAnsi="Times New Roman"/>
                <w:sz w:val="24"/>
                <w:szCs w:val="24"/>
                <w:lang w:val="en-US"/>
              </w:rPr>
              <w:t xml:space="preserve"> </w:t>
            </w:r>
            <w:r w:rsidR="008F635C" w:rsidRPr="00C130B0">
              <w:rPr>
                <w:rFonts w:ascii="Times New Roman" w:hAnsi="Times New Roman"/>
                <w:sz w:val="24"/>
                <w:szCs w:val="24"/>
                <w:lang w:val="en-US"/>
              </w:rPr>
              <w:t>Heidelbe</w:t>
            </w:r>
            <w:r w:rsidR="008C1E68" w:rsidRPr="00C130B0">
              <w:rPr>
                <w:rFonts w:ascii="Times New Roman" w:hAnsi="Times New Roman"/>
                <w:sz w:val="24"/>
                <w:szCs w:val="24"/>
                <w:lang w:val="en-US"/>
              </w:rPr>
              <w:t>rg</w:t>
            </w:r>
          </w:p>
        </w:tc>
        <w:tc>
          <w:tcPr>
            <w:tcW w:w="2047" w:type="dxa"/>
            <w:vAlign w:val="bottom"/>
            <w:hideMark/>
          </w:tcPr>
          <w:p w14:paraId="5C1C6BFD"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lang w:val="en-US"/>
              </w:rPr>
              <w:t>Poultry farm</w:t>
            </w:r>
          </w:p>
        </w:tc>
        <w:tc>
          <w:tcPr>
            <w:tcW w:w="2987" w:type="dxa"/>
            <w:hideMark/>
          </w:tcPr>
          <w:p w14:paraId="4967C225" w14:textId="77777777" w:rsidR="008C1E68" w:rsidRPr="00C130B0" w:rsidRDefault="008C1E68">
            <w:pPr>
              <w:jc w:val="center"/>
              <w:rPr>
                <w:rFonts w:ascii="Times New Roman" w:hAnsi="Times New Roman"/>
                <w:sz w:val="24"/>
                <w:szCs w:val="24"/>
                <w:lang w:val="en-US"/>
              </w:rPr>
            </w:pPr>
            <w:r w:rsidRPr="00C130B0">
              <w:rPr>
                <w:rFonts w:ascii="Times New Roman" w:hAnsi="Times New Roman"/>
                <w:sz w:val="24"/>
                <w:szCs w:val="24"/>
                <w:lang w:val="en-US"/>
              </w:rPr>
              <w:t xml:space="preserve">Rodriguez </w:t>
            </w:r>
            <w:r w:rsidRPr="00C130B0">
              <w:rPr>
                <w:rFonts w:ascii="Times New Roman" w:hAnsi="Times New Roman"/>
                <w:i/>
                <w:sz w:val="24"/>
                <w:szCs w:val="24"/>
                <w:lang w:val="en-US"/>
              </w:rPr>
              <w:t>et al</w:t>
            </w:r>
            <w:r w:rsidR="00AF6846" w:rsidRPr="00C130B0">
              <w:rPr>
                <w:rFonts w:ascii="Times New Roman" w:hAnsi="Times New Roman"/>
                <w:i/>
                <w:sz w:val="24"/>
                <w:szCs w:val="24"/>
                <w:lang w:val="en-US"/>
              </w:rPr>
              <w:t>.</w:t>
            </w:r>
            <w:r w:rsidRPr="00C130B0">
              <w:rPr>
                <w:rFonts w:ascii="Times New Roman" w:hAnsi="Times New Roman"/>
                <w:sz w:val="24"/>
                <w:szCs w:val="24"/>
                <w:lang w:val="en-US"/>
              </w:rPr>
              <w:t xml:space="preserve"> 2006</w:t>
            </w:r>
          </w:p>
        </w:tc>
      </w:tr>
      <w:tr w:rsidR="008C1E68" w:rsidRPr="00C130B0" w14:paraId="41D2DA03" w14:textId="77777777" w:rsidTr="00902F7B">
        <w:tc>
          <w:tcPr>
            <w:tcW w:w="4308" w:type="dxa"/>
            <w:vAlign w:val="bottom"/>
            <w:hideMark/>
          </w:tcPr>
          <w:p w14:paraId="27923207" w14:textId="77777777" w:rsidR="008C1E68" w:rsidRPr="00FC0D1C" w:rsidRDefault="00AF6846">
            <w:pPr>
              <w:spacing w:line="480" w:lineRule="auto"/>
              <w:jc w:val="center"/>
              <w:rPr>
                <w:rFonts w:ascii="Times New Roman" w:hAnsi="Times New Roman"/>
                <w:sz w:val="24"/>
                <w:szCs w:val="24"/>
                <w:lang w:val="es-ES_tradnl"/>
              </w:rPr>
            </w:pPr>
            <w:r w:rsidRPr="00C130B0">
              <w:rPr>
                <w:rFonts w:ascii="Times New Roman" w:hAnsi="Times New Roman"/>
                <w:i/>
                <w:sz w:val="24"/>
                <w:szCs w:val="24"/>
                <w:lang w:val="en-US"/>
              </w:rPr>
              <w:t>S</w:t>
            </w:r>
            <w:r w:rsidR="001964FE" w:rsidRPr="00C130B0">
              <w:rPr>
                <w:rFonts w:ascii="Times New Roman" w:hAnsi="Times New Roman"/>
                <w:sz w:val="24"/>
                <w:szCs w:val="24"/>
                <w:lang w:val="en-US"/>
              </w:rPr>
              <w:t>.</w:t>
            </w:r>
            <w:r w:rsidR="008C1E68" w:rsidRPr="00C130B0">
              <w:rPr>
                <w:rFonts w:ascii="Times New Roman" w:hAnsi="Times New Roman"/>
                <w:sz w:val="24"/>
                <w:szCs w:val="24"/>
                <w:lang w:val="en-US"/>
              </w:rPr>
              <w:t xml:space="preserve"> Mbandanka</w:t>
            </w:r>
          </w:p>
        </w:tc>
        <w:tc>
          <w:tcPr>
            <w:tcW w:w="2047" w:type="dxa"/>
            <w:vAlign w:val="bottom"/>
            <w:hideMark/>
          </w:tcPr>
          <w:p w14:paraId="2E95F795"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lang w:val="en-US"/>
              </w:rPr>
              <w:t>Poultry carcass</w:t>
            </w:r>
          </w:p>
        </w:tc>
        <w:tc>
          <w:tcPr>
            <w:tcW w:w="2987" w:type="dxa"/>
            <w:vAlign w:val="bottom"/>
            <w:hideMark/>
          </w:tcPr>
          <w:p w14:paraId="4A47DC14" w14:textId="78E0D11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lang w:val="en-US"/>
              </w:rPr>
              <w:t xml:space="preserve">Melendez </w:t>
            </w:r>
            <w:r w:rsidRPr="00C130B0">
              <w:rPr>
                <w:rFonts w:ascii="Times New Roman" w:hAnsi="Times New Roman"/>
                <w:i/>
                <w:sz w:val="24"/>
                <w:szCs w:val="24"/>
                <w:lang w:val="en-US"/>
              </w:rPr>
              <w:t>et al</w:t>
            </w:r>
            <w:r w:rsidRPr="00C130B0">
              <w:rPr>
                <w:rFonts w:ascii="Times New Roman" w:hAnsi="Times New Roman"/>
                <w:sz w:val="24"/>
                <w:szCs w:val="24"/>
                <w:lang w:val="en-US"/>
              </w:rPr>
              <w:t>. 2010</w:t>
            </w:r>
          </w:p>
        </w:tc>
      </w:tr>
      <w:tr w:rsidR="008C1E68" w:rsidRPr="00C130B0" w14:paraId="1CDFCEB1" w14:textId="77777777" w:rsidTr="00902F7B">
        <w:tc>
          <w:tcPr>
            <w:tcW w:w="4308" w:type="dxa"/>
            <w:vAlign w:val="bottom"/>
            <w:hideMark/>
          </w:tcPr>
          <w:p w14:paraId="51026A66"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sz w:val="24"/>
                <w:szCs w:val="24"/>
                <w:lang w:val="en-US"/>
              </w:rPr>
              <w:t>S</w:t>
            </w:r>
            <w:r w:rsidR="001964FE" w:rsidRPr="00C130B0">
              <w:rPr>
                <w:rFonts w:ascii="Times New Roman" w:hAnsi="Times New Roman"/>
                <w:sz w:val="24"/>
                <w:szCs w:val="24"/>
                <w:lang w:val="en-US"/>
              </w:rPr>
              <w:t>.</w:t>
            </w:r>
            <w:r w:rsidR="008C1E68" w:rsidRPr="00C130B0">
              <w:rPr>
                <w:rFonts w:ascii="Times New Roman" w:hAnsi="Times New Roman"/>
                <w:sz w:val="24"/>
                <w:szCs w:val="24"/>
                <w:lang w:val="en-US"/>
              </w:rPr>
              <w:t xml:space="preserve"> Newport</w:t>
            </w:r>
          </w:p>
        </w:tc>
        <w:tc>
          <w:tcPr>
            <w:tcW w:w="2047" w:type="dxa"/>
            <w:vAlign w:val="bottom"/>
            <w:hideMark/>
          </w:tcPr>
          <w:p w14:paraId="64B8A591"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lang w:val="en-US"/>
              </w:rPr>
              <w:t>Poultry car</w:t>
            </w:r>
            <w:r w:rsidRPr="00C130B0">
              <w:rPr>
                <w:rFonts w:ascii="Times New Roman" w:hAnsi="Times New Roman"/>
                <w:sz w:val="24"/>
                <w:szCs w:val="24"/>
              </w:rPr>
              <w:t>cass</w:t>
            </w:r>
          </w:p>
        </w:tc>
        <w:tc>
          <w:tcPr>
            <w:tcW w:w="2987" w:type="dxa"/>
            <w:vAlign w:val="bottom"/>
            <w:hideMark/>
          </w:tcPr>
          <w:p w14:paraId="1AB495B4"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 xml:space="preserve">Melendez </w:t>
            </w:r>
            <w:r w:rsidRPr="00C130B0">
              <w:rPr>
                <w:rFonts w:ascii="Times New Roman" w:hAnsi="Times New Roman"/>
                <w:i/>
                <w:sz w:val="24"/>
                <w:szCs w:val="24"/>
              </w:rPr>
              <w:t>et al</w:t>
            </w:r>
            <w:r w:rsidRPr="00C130B0">
              <w:rPr>
                <w:rFonts w:ascii="Times New Roman" w:hAnsi="Times New Roman"/>
                <w:sz w:val="24"/>
                <w:szCs w:val="24"/>
              </w:rPr>
              <w:t>. 2010</w:t>
            </w:r>
          </w:p>
        </w:tc>
      </w:tr>
      <w:tr w:rsidR="008C1E68" w:rsidRPr="00C130B0" w14:paraId="0288F401" w14:textId="77777777" w:rsidTr="00902F7B">
        <w:tc>
          <w:tcPr>
            <w:tcW w:w="4308" w:type="dxa"/>
            <w:vAlign w:val="bottom"/>
            <w:hideMark/>
          </w:tcPr>
          <w:p w14:paraId="51092DE6"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Bairely</w:t>
            </w:r>
          </w:p>
        </w:tc>
        <w:tc>
          <w:tcPr>
            <w:tcW w:w="2047" w:type="dxa"/>
            <w:vAlign w:val="bottom"/>
            <w:hideMark/>
          </w:tcPr>
          <w:p w14:paraId="6832A2F9"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Poultry carcass</w:t>
            </w:r>
          </w:p>
        </w:tc>
        <w:tc>
          <w:tcPr>
            <w:tcW w:w="2987" w:type="dxa"/>
            <w:vAlign w:val="bottom"/>
            <w:hideMark/>
          </w:tcPr>
          <w:p w14:paraId="79A3232A"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 xml:space="preserve">Melendez </w:t>
            </w:r>
            <w:r w:rsidRPr="00C130B0">
              <w:rPr>
                <w:rFonts w:ascii="Times New Roman" w:hAnsi="Times New Roman"/>
                <w:i/>
                <w:sz w:val="24"/>
                <w:szCs w:val="24"/>
              </w:rPr>
              <w:t>et al</w:t>
            </w:r>
            <w:r w:rsidRPr="00C130B0">
              <w:rPr>
                <w:rFonts w:ascii="Times New Roman" w:hAnsi="Times New Roman"/>
                <w:sz w:val="24"/>
                <w:szCs w:val="24"/>
              </w:rPr>
              <w:t>. 2010</w:t>
            </w:r>
          </w:p>
        </w:tc>
      </w:tr>
      <w:tr w:rsidR="008C1E68" w:rsidRPr="00C130B0" w14:paraId="76B58584" w14:textId="77777777" w:rsidTr="00902F7B">
        <w:tc>
          <w:tcPr>
            <w:tcW w:w="4308" w:type="dxa"/>
            <w:vAlign w:val="bottom"/>
            <w:hideMark/>
          </w:tcPr>
          <w:p w14:paraId="5B0573A6"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Javana</w:t>
            </w:r>
          </w:p>
        </w:tc>
        <w:tc>
          <w:tcPr>
            <w:tcW w:w="2047" w:type="dxa"/>
            <w:vAlign w:val="bottom"/>
            <w:hideMark/>
          </w:tcPr>
          <w:p w14:paraId="7B32845D"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Poultry Farm</w:t>
            </w:r>
          </w:p>
        </w:tc>
        <w:tc>
          <w:tcPr>
            <w:tcW w:w="2987" w:type="dxa"/>
            <w:vAlign w:val="bottom"/>
            <w:hideMark/>
          </w:tcPr>
          <w:p w14:paraId="5C0CEB8E"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 xml:space="preserve">Rodriguez </w:t>
            </w:r>
            <w:r w:rsidRPr="00C130B0">
              <w:rPr>
                <w:rFonts w:ascii="Times New Roman" w:hAnsi="Times New Roman"/>
                <w:i/>
                <w:sz w:val="24"/>
                <w:szCs w:val="24"/>
              </w:rPr>
              <w:t>et al</w:t>
            </w:r>
            <w:r w:rsidR="00AF6846" w:rsidRPr="00C130B0">
              <w:rPr>
                <w:rFonts w:ascii="Times New Roman" w:hAnsi="Times New Roman"/>
                <w:i/>
                <w:sz w:val="24"/>
                <w:szCs w:val="24"/>
              </w:rPr>
              <w:t>.</w:t>
            </w:r>
            <w:r w:rsidRPr="00C130B0">
              <w:rPr>
                <w:rFonts w:ascii="Times New Roman" w:hAnsi="Times New Roman"/>
                <w:sz w:val="24"/>
                <w:szCs w:val="24"/>
              </w:rPr>
              <w:t xml:space="preserve"> 2006</w:t>
            </w:r>
          </w:p>
        </w:tc>
      </w:tr>
      <w:tr w:rsidR="008C1E68" w:rsidRPr="00C130B0" w14:paraId="2C940B90" w14:textId="77777777" w:rsidTr="00902F7B">
        <w:tc>
          <w:tcPr>
            <w:tcW w:w="4308" w:type="dxa"/>
            <w:vAlign w:val="bottom"/>
            <w:hideMark/>
          </w:tcPr>
          <w:p w14:paraId="2CD01E7A"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rPr>
              <w:t>S</w:t>
            </w:r>
            <w:r w:rsidR="001964FE" w:rsidRPr="00C130B0">
              <w:rPr>
                <w:rFonts w:ascii="Times New Roman" w:hAnsi="Times New Roman"/>
                <w:sz w:val="24"/>
                <w:szCs w:val="24"/>
              </w:rPr>
              <w:t>.</w:t>
            </w:r>
            <w:r w:rsidR="008C1E68" w:rsidRPr="00C130B0">
              <w:rPr>
                <w:rFonts w:ascii="Times New Roman" w:hAnsi="Times New Roman"/>
                <w:sz w:val="24"/>
                <w:szCs w:val="24"/>
              </w:rPr>
              <w:t xml:space="preserve"> Montevideo</w:t>
            </w:r>
          </w:p>
        </w:tc>
        <w:tc>
          <w:tcPr>
            <w:tcW w:w="2047" w:type="dxa"/>
            <w:vAlign w:val="bottom"/>
            <w:hideMark/>
          </w:tcPr>
          <w:p w14:paraId="472DFC2C"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rPr>
              <w:t>Swine farm</w:t>
            </w:r>
          </w:p>
        </w:tc>
        <w:tc>
          <w:tcPr>
            <w:tcW w:w="2987" w:type="dxa"/>
            <w:hideMark/>
          </w:tcPr>
          <w:p w14:paraId="4A2FF342" w14:textId="77777777" w:rsidR="008C1E68" w:rsidRPr="00C130B0" w:rsidRDefault="008C1E68">
            <w:pPr>
              <w:jc w:val="center"/>
              <w:rPr>
                <w:rFonts w:ascii="Times New Roman" w:hAnsi="Times New Roman"/>
                <w:sz w:val="24"/>
                <w:szCs w:val="24"/>
                <w:lang w:val="en-US"/>
              </w:rPr>
            </w:pPr>
            <w:r w:rsidRPr="00C130B0">
              <w:rPr>
                <w:rFonts w:ascii="Times New Roman" w:hAnsi="Times New Roman"/>
                <w:sz w:val="24"/>
                <w:szCs w:val="24"/>
                <w:lang w:val="en-US"/>
              </w:rPr>
              <w:t xml:space="preserve">Rodriguez </w:t>
            </w:r>
            <w:r w:rsidRPr="00C130B0">
              <w:rPr>
                <w:rFonts w:ascii="Times New Roman" w:hAnsi="Times New Roman"/>
                <w:i/>
                <w:sz w:val="24"/>
                <w:szCs w:val="24"/>
                <w:lang w:val="en-US"/>
              </w:rPr>
              <w:t>et al</w:t>
            </w:r>
            <w:r w:rsidR="00AF6846" w:rsidRPr="00C130B0">
              <w:rPr>
                <w:rFonts w:ascii="Times New Roman" w:hAnsi="Times New Roman"/>
                <w:i/>
                <w:sz w:val="24"/>
                <w:szCs w:val="24"/>
                <w:lang w:val="en-US"/>
              </w:rPr>
              <w:t>.</w:t>
            </w:r>
            <w:r w:rsidRPr="00C130B0">
              <w:rPr>
                <w:rFonts w:ascii="Times New Roman" w:hAnsi="Times New Roman"/>
                <w:sz w:val="24"/>
                <w:szCs w:val="24"/>
                <w:lang w:val="en-US"/>
              </w:rPr>
              <w:t xml:space="preserve"> 2006</w:t>
            </w:r>
          </w:p>
        </w:tc>
      </w:tr>
      <w:tr w:rsidR="008C1E68" w:rsidRPr="00C130B0" w14:paraId="02480B8A" w14:textId="77777777" w:rsidTr="00902F7B">
        <w:tc>
          <w:tcPr>
            <w:tcW w:w="4308" w:type="dxa"/>
            <w:tcBorders>
              <w:top w:val="nil"/>
              <w:left w:val="nil"/>
              <w:bottom w:val="single" w:sz="4" w:space="0" w:color="auto"/>
              <w:right w:val="nil"/>
            </w:tcBorders>
            <w:vAlign w:val="bottom"/>
            <w:hideMark/>
          </w:tcPr>
          <w:p w14:paraId="468C4BF5" w14:textId="77777777" w:rsidR="008C1E68" w:rsidRPr="00C130B0" w:rsidRDefault="00AF6846">
            <w:pPr>
              <w:spacing w:line="480" w:lineRule="auto"/>
              <w:jc w:val="center"/>
              <w:rPr>
                <w:rFonts w:ascii="Times New Roman" w:hAnsi="Times New Roman"/>
                <w:sz w:val="24"/>
                <w:szCs w:val="24"/>
                <w:lang w:val="en-US"/>
              </w:rPr>
            </w:pPr>
            <w:r w:rsidRPr="00C130B0">
              <w:rPr>
                <w:rFonts w:ascii="Times New Roman" w:hAnsi="Times New Roman"/>
                <w:i/>
                <w:sz w:val="24"/>
                <w:szCs w:val="24"/>
                <w:lang w:val="en-US"/>
              </w:rPr>
              <w:t>S</w:t>
            </w:r>
            <w:r w:rsidR="001964FE" w:rsidRPr="00C130B0">
              <w:rPr>
                <w:rFonts w:ascii="Times New Roman" w:hAnsi="Times New Roman"/>
                <w:sz w:val="24"/>
                <w:szCs w:val="24"/>
                <w:lang w:val="en-US"/>
              </w:rPr>
              <w:t>.</w:t>
            </w:r>
            <w:r w:rsidR="008C1E68" w:rsidRPr="00C130B0">
              <w:rPr>
                <w:rFonts w:ascii="Times New Roman" w:hAnsi="Times New Roman"/>
                <w:sz w:val="24"/>
                <w:szCs w:val="24"/>
                <w:lang w:val="en-US"/>
              </w:rPr>
              <w:t xml:space="preserve"> Infantis</w:t>
            </w:r>
          </w:p>
        </w:tc>
        <w:tc>
          <w:tcPr>
            <w:tcW w:w="2047" w:type="dxa"/>
            <w:tcBorders>
              <w:top w:val="nil"/>
              <w:left w:val="nil"/>
              <w:bottom w:val="single" w:sz="4" w:space="0" w:color="auto"/>
              <w:right w:val="nil"/>
            </w:tcBorders>
            <w:vAlign w:val="bottom"/>
            <w:hideMark/>
          </w:tcPr>
          <w:p w14:paraId="0F4ADC22" w14:textId="77777777" w:rsidR="008C1E68" w:rsidRPr="00C130B0" w:rsidRDefault="008C1E68">
            <w:pPr>
              <w:spacing w:line="480" w:lineRule="auto"/>
              <w:jc w:val="center"/>
              <w:rPr>
                <w:rFonts w:ascii="Times New Roman" w:hAnsi="Times New Roman"/>
                <w:sz w:val="24"/>
                <w:szCs w:val="24"/>
                <w:lang w:val="en-US"/>
              </w:rPr>
            </w:pPr>
            <w:r w:rsidRPr="00C130B0">
              <w:rPr>
                <w:rFonts w:ascii="Times New Roman" w:hAnsi="Times New Roman"/>
                <w:sz w:val="24"/>
                <w:szCs w:val="24"/>
                <w:lang w:val="en-US"/>
              </w:rPr>
              <w:t>Poultry Farm</w:t>
            </w:r>
          </w:p>
        </w:tc>
        <w:tc>
          <w:tcPr>
            <w:tcW w:w="2987" w:type="dxa"/>
            <w:tcBorders>
              <w:top w:val="nil"/>
              <w:left w:val="nil"/>
              <w:bottom w:val="single" w:sz="4" w:space="0" w:color="auto"/>
              <w:right w:val="nil"/>
            </w:tcBorders>
            <w:hideMark/>
          </w:tcPr>
          <w:p w14:paraId="45EBCDEE" w14:textId="77777777" w:rsidR="008C1E68" w:rsidRPr="00C130B0" w:rsidRDefault="008C1E68">
            <w:pPr>
              <w:jc w:val="center"/>
              <w:rPr>
                <w:rFonts w:ascii="Times New Roman" w:hAnsi="Times New Roman"/>
                <w:sz w:val="24"/>
                <w:szCs w:val="24"/>
                <w:lang w:val="en-US"/>
              </w:rPr>
            </w:pPr>
            <w:r w:rsidRPr="00C130B0">
              <w:rPr>
                <w:rFonts w:ascii="Times New Roman" w:hAnsi="Times New Roman"/>
                <w:sz w:val="24"/>
                <w:szCs w:val="24"/>
                <w:lang w:val="en-US"/>
              </w:rPr>
              <w:t xml:space="preserve">Rodriguez </w:t>
            </w:r>
            <w:r w:rsidRPr="00C130B0">
              <w:rPr>
                <w:rFonts w:ascii="Times New Roman" w:hAnsi="Times New Roman"/>
                <w:i/>
                <w:sz w:val="24"/>
                <w:szCs w:val="24"/>
                <w:lang w:val="en-US"/>
              </w:rPr>
              <w:t>et al</w:t>
            </w:r>
            <w:r w:rsidR="00AF6846" w:rsidRPr="00C130B0">
              <w:rPr>
                <w:rFonts w:ascii="Times New Roman" w:hAnsi="Times New Roman"/>
                <w:i/>
                <w:sz w:val="24"/>
                <w:szCs w:val="24"/>
                <w:lang w:val="en-US"/>
              </w:rPr>
              <w:t>.</w:t>
            </w:r>
            <w:r w:rsidRPr="00C130B0">
              <w:rPr>
                <w:rFonts w:ascii="Times New Roman" w:hAnsi="Times New Roman"/>
                <w:sz w:val="24"/>
                <w:szCs w:val="24"/>
                <w:lang w:val="en-US"/>
              </w:rPr>
              <w:t xml:space="preserve"> 2006</w:t>
            </w:r>
          </w:p>
        </w:tc>
      </w:tr>
    </w:tbl>
    <w:p w14:paraId="20EF6C13" w14:textId="77777777" w:rsidR="008C1E68" w:rsidRPr="00C130B0" w:rsidRDefault="008C1E68">
      <w:pPr>
        <w:rPr>
          <w:rFonts w:ascii="Times New Roman" w:hAnsi="Times New Roman"/>
          <w:sz w:val="24"/>
          <w:szCs w:val="24"/>
          <w:lang w:val="en-US"/>
        </w:rPr>
      </w:pPr>
      <w:r w:rsidRPr="00C130B0">
        <w:rPr>
          <w:rFonts w:ascii="Times New Roman" w:hAnsi="Times New Roman"/>
          <w:sz w:val="24"/>
          <w:szCs w:val="24"/>
          <w:lang w:val="en-US"/>
        </w:rPr>
        <w:br w:type="page"/>
      </w:r>
    </w:p>
    <w:p w14:paraId="31E0AF4C" w14:textId="461A53AA" w:rsidR="001775DE" w:rsidRDefault="001775DE" w:rsidP="001775DE">
      <w:pPr>
        <w:pStyle w:val="Caption"/>
        <w:keepNext/>
      </w:pPr>
      <w:bookmarkStart w:id="91" w:name="_Toc259981543"/>
      <w:bookmarkStart w:id="92" w:name="_Toc261471630"/>
      <w:bookmarkStart w:id="93" w:name="_Toc265784534"/>
      <w:r w:rsidRPr="001775DE">
        <w:rPr>
          <w:rFonts w:ascii="Times New Roman" w:hAnsi="Times New Roman"/>
          <w:b w:val="0"/>
          <w:color w:val="auto"/>
          <w:sz w:val="22"/>
          <w:szCs w:val="22"/>
        </w:rPr>
        <w:lastRenderedPageBreak/>
        <w:t xml:space="preserve">Table </w:t>
      </w:r>
      <w:r w:rsidRPr="001775DE">
        <w:rPr>
          <w:rFonts w:ascii="Times New Roman" w:hAnsi="Times New Roman"/>
          <w:b w:val="0"/>
          <w:color w:val="auto"/>
          <w:sz w:val="22"/>
          <w:szCs w:val="22"/>
        </w:rPr>
        <w:fldChar w:fldCharType="begin"/>
      </w:r>
      <w:r w:rsidRPr="001775DE">
        <w:rPr>
          <w:rFonts w:ascii="Times New Roman" w:hAnsi="Times New Roman"/>
          <w:b w:val="0"/>
          <w:color w:val="auto"/>
          <w:sz w:val="22"/>
          <w:szCs w:val="22"/>
        </w:rPr>
        <w:instrText xml:space="preserve"> SEQ Table \* ARABIC </w:instrText>
      </w:r>
      <w:r w:rsidRPr="001775DE">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16</w:t>
      </w:r>
      <w:r w:rsidRPr="001775DE">
        <w:rPr>
          <w:rFonts w:ascii="Times New Roman" w:hAnsi="Times New Roman"/>
          <w:b w:val="0"/>
          <w:color w:val="auto"/>
          <w:sz w:val="22"/>
          <w:szCs w:val="22"/>
        </w:rPr>
        <w:fldChar w:fldCharType="end"/>
      </w:r>
      <w:r w:rsidRPr="001775DE">
        <w:rPr>
          <w:rFonts w:ascii="Times New Roman" w:hAnsi="Times New Roman"/>
          <w:b w:val="0"/>
          <w:color w:val="auto"/>
          <w:sz w:val="22"/>
          <w:szCs w:val="22"/>
        </w:rPr>
        <w:t>.</w:t>
      </w:r>
      <w:r>
        <w:t xml:space="preserve"> </w:t>
      </w:r>
      <w:r w:rsidRPr="00301352">
        <w:rPr>
          <w:rFonts w:ascii="Times New Roman" w:hAnsi="Times New Roman"/>
          <w:b w:val="0"/>
          <w:color w:val="auto"/>
          <w:sz w:val="24"/>
          <w:szCs w:val="24"/>
          <w:lang w:val="en-US"/>
        </w:rPr>
        <w:t>The formulation and ingredient list of the starter/grower feed (CO-OP Chick) feed used in this study:</w:t>
      </w:r>
      <w:bookmarkEnd w:id="91"/>
      <w:bookmarkEnd w:id="92"/>
      <w:bookmarkEnd w:id="93"/>
    </w:p>
    <w:tbl>
      <w:tblPr>
        <w:tblW w:w="5337" w:type="dxa"/>
        <w:tblInd w:w="55" w:type="dxa"/>
        <w:tblCellMar>
          <w:left w:w="70" w:type="dxa"/>
          <w:right w:w="70" w:type="dxa"/>
        </w:tblCellMar>
        <w:tblLook w:val="04A0" w:firstRow="1" w:lastRow="0" w:firstColumn="1" w:lastColumn="0" w:noHBand="0" w:noVBand="1"/>
      </w:tblPr>
      <w:tblGrid>
        <w:gridCol w:w="3805"/>
        <w:gridCol w:w="1532"/>
      </w:tblGrid>
      <w:tr w:rsidR="00BD621B" w:rsidRPr="00C130B0" w14:paraId="6AF665F7" w14:textId="77777777" w:rsidTr="00BD621B">
        <w:trPr>
          <w:trHeight w:val="300"/>
        </w:trPr>
        <w:tc>
          <w:tcPr>
            <w:tcW w:w="5337" w:type="dxa"/>
            <w:gridSpan w:val="2"/>
            <w:tcBorders>
              <w:top w:val="single" w:sz="4" w:space="0" w:color="auto"/>
              <w:left w:val="nil"/>
              <w:bottom w:val="nil"/>
              <w:right w:val="nil"/>
            </w:tcBorders>
            <w:shd w:val="clear" w:color="auto" w:fill="auto"/>
            <w:noWrap/>
            <w:vAlign w:val="bottom"/>
            <w:hideMark/>
          </w:tcPr>
          <w:p w14:paraId="7493F3A1" w14:textId="77777777" w:rsidR="00C904D5" w:rsidRPr="00C130B0" w:rsidRDefault="00C904D5" w:rsidP="00C904D5">
            <w:pPr>
              <w:spacing w:after="0" w:line="240" w:lineRule="auto"/>
              <w:jc w:val="center"/>
              <w:rPr>
                <w:rFonts w:ascii="Times New Roman" w:eastAsia="Times New Roman" w:hAnsi="Times New Roman"/>
                <w:b/>
                <w:bCs/>
                <w:sz w:val="24"/>
                <w:szCs w:val="24"/>
                <w:lang w:eastAsia="es-HN"/>
              </w:rPr>
            </w:pPr>
            <w:r w:rsidRPr="00C130B0">
              <w:rPr>
                <w:rFonts w:ascii="Times New Roman" w:eastAsia="Times New Roman" w:hAnsi="Times New Roman"/>
                <w:b/>
                <w:bCs/>
                <w:sz w:val="24"/>
                <w:szCs w:val="24"/>
                <w:lang w:eastAsia="es-HN"/>
              </w:rPr>
              <w:t>Guaranteed Analysis</w:t>
            </w:r>
          </w:p>
        </w:tc>
      </w:tr>
      <w:tr w:rsidR="00BD621B" w:rsidRPr="00C130B0" w14:paraId="650A3543" w14:textId="77777777" w:rsidTr="00BD621B">
        <w:trPr>
          <w:trHeight w:val="300"/>
        </w:trPr>
        <w:tc>
          <w:tcPr>
            <w:tcW w:w="3805" w:type="dxa"/>
            <w:tcBorders>
              <w:top w:val="nil"/>
              <w:left w:val="nil"/>
              <w:bottom w:val="single" w:sz="4" w:space="0" w:color="auto"/>
              <w:right w:val="nil"/>
            </w:tcBorders>
            <w:shd w:val="clear" w:color="auto" w:fill="auto"/>
            <w:noWrap/>
            <w:vAlign w:val="bottom"/>
            <w:hideMark/>
          </w:tcPr>
          <w:p w14:paraId="09B2A5F3" w14:textId="77777777" w:rsidR="00C904D5" w:rsidRPr="00C130B0" w:rsidRDefault="00C904D5" w:rsidP="00C904D5">
            <w:pPr>
              <w:spacing w:after="0" w:line="240" w:lineRule="auto"/>
              <w:jc w:val="center"/>
              <w:rPr>
                <w:rFonts w:ascii="Times New Roman" w:eastAsia="Times New Roman" w:hAnsi="Times New Roman"/>
                <w:b/>
                <w:bCs/>
                <w:sz w:val="24"/>
                <w:szCs w:val="24"/>
                <w:lang w:eastAsia="es-HN"/>
              </w:rPr>
            </w:pPr>
            <w:r w:rsidRPr="00C130B0">
              <w:rPr>
                <w:rFonts w:ascii="Times New Roman" w:eastAsia="Times New Roman" w:hAnsi="Times New Roman"/>
                <w:b/>
                <w:bCs/>
                <w:sz w:val="24"/>
                <w:szCs w:val="24"/>
                <w:lang w:eastAsia="es-HN"/>
              </w:rPr>
              <w:t>Component</w:t>
            </w:r>
          </w:p>
        </w:tc>
        <w:tc>
          <w:tcPr>
            <w:tcW w:w="1532" w:type="dxa"/>
            <w:tcBorders>
              <w:top w:val="nil"/>
              <w:left w:val="nil"/>
              <w:bottom w:val="single" w:sz="4" w:space="0" w:color="auto"/>
              <w:right w:val="nil"/>
            </w:tcBorders>
            <w:shd w:val="clear" w:color="auto" w:fill="auto"/>
            <w:noWrap/>
            <w:vAlign w:val="bottom"/>
            <w:hideMark/>
          </w:tcPr>
          <w:p w14:paraId="25952070" w14:textId="77777777" w:rsidR="00C904D5" w:rsidRPr="00C130B0" w:rsidRDefault="00C904D5" w:rsidP="00C904D5">
            <w:pPr>
              <w:spacing w:after="0" w:line="240" w:lineRule="auto"/>
              <w:jc w:val="center"/>
              <w:rPr>
                <w:rFonts w:ascii="Times New Roman" w:eastAsia="Times New Roman" w:hAnsi="Times New Roman"/>
                <w:b/>
                <w:bCs/>
                <w:sz w:val="24"/>
                <w:szCs w:val="24"/>
                <w:lang w:eastAsia="es-HN"/>
              </w:rPr>
            </w:pPr>
            <w:r w:rsidRPr="00C130B0">
              <w:rPr>
                <w:rFonts w:ascii="Times New Roman" w:eastAsia="Times New Roman" w:hAnsi="Times New Roman"/>
                <w:b/>
                <w:bCs/>
                <w:sz w:val="24"/>
                <w:szCs w:val="24"/>
                <w:lang w:eastAsia="es-HN"/>
              </w:rPr>
              <w:t>%</w:t>
            </w:r>
          </w:p>
        </w:tc>
      </w:tr>
      <w:tr w:rsidR="00BD621B" w:rsidRPr="00C130B0" w14:paraId="34DB8C59" w14:textId="77777777" w:rsidTr="00BD621B">
        <w:trPr>
          <w:trHeight w:val="300"/>
        </w:trPr>
        <w:tc>
          <w:tcPr>
            <w:tcW w:w="3805" w:type="dxa"/>
            <w:tcBorders>
              <w:top w:val="nil"/>
              <w:left w:val="nil"/>
              <w:bottom w:val="nil"/>
              <w:right w:val="nil"/>
            </w:tcBorders>
            <w:shd w:val="clear" w:color="auto" w:fill="auto"/>
            <w:noWrap/>
            <w:vAlign w:val="bottom"/>
            <w:hideMark/>
          </w:tcPr>
          <w:p w14:paraId="53AA3D9B"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Crude Protein</w:t>
            </w:r>
          </w:p>
        </w:tc>
        <w:tc>
          <w:tcPr>
            <w:tcW w:w="1532" w:type="dxa"/>
            <w:tcBorders>
              <w:top w:val="nil"/>
              <w:left w:val="nil"/>
              <w:bottom w:val="nil"/>
              <w:right w:val="nil"/>
            </w:tcBorders>
            <w:shd w:val="clear" w:color="auto" w:fill="auto"/>
            <w:noWrap/>
            <w:vAlign w:val="bottom"/>
            <w:hideMark/>
          </w:tcPr>
          <w:p w14:paraId="450A3D39"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19</w:t>
            </w:r>
          </w:p>
        </w:tc>
      </w:tr>
      <w:tr w:rsidR="00BD621B" w:rsidRPr="00C130B0" w14:paraId="6AAB5C17" w14:textId="77777777" w:rsidTr="00BD621B">
        <w:trPr>
          <w:trHeight w:val="300"/>
        </w:trPr>
        <w:tc>
          <w:tcPr>
            <w:tcW w:w="3805" w:type="dxa"/>
            <w:tcBorders>
              <w:top w:val="nil"/>
              <w:left w:val="nil"/>
              <w:bottom w:val="nil"/>
              <w:right w:val="nil"/>
            </w:tcBorders>
            <w:shd w:val="clear" w:color="auto" w:fill="auto"/>
            <w:noWrap/>
            <w:vAlign w:val="bottom"/>
            <w:hideMark/>
          </w:tcPr>
          <w:p w14:paraId="65A40799"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Lysine</w:t>
            </w:r>
          </w:p>
        </w:tc>
        <w:tc>
          <w:tcPr>
            <w:tcW w:w="1532" w:type="dxa"/>
            <w:tcBorders>
              <w:top w:val="nil"/>
              <w:left w:val="nil"/>
              <w:bottom w:val="nil"/>
              <w:right w:val="nil"/>
            </w:tcBorders>
            <w:shd w:val="clear" w:color="auto" w:fill="auto"/>
            <w:noWrap/>
            <w:vAlign w:val="bottom"/>
            <w:hideMark/>
          </w:tcPr>
          <w:p w14:paraId="60C46D8B"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0.82</w:t>
            </w:r>
          </w:p>
        </w:tc>
      </w:tr>
      <w:tr w:rsidR="00BD621B" w:rsidRPr="00C130B0" w14:paraId="20B59873" w14:textId="77777777" w:rsidTr="00BD621B">
        <w:trPr>
          <w:trHeight w:val="300"/>
        </w:trPr>
        <w:tc>
          <w:tcPr>
            <w:tcW w:w="3805" w:type="dxa"/>
            <w:tcBorders>
              <w:top w:val="nil"/>
              <w:left w:val="nil"/>
              <w:bottom w:val="nil"/>
              <w:right w:val="nil"/>
            </w:tcBorders>
            <w:shd w:val="clear" w:color="auto" w:fill="auto"/>
            <w:noWrap/>
            <w:vAlign w:val="bottom"/>
            <w:hideMark/>
          </w:tcPr>
          <w:p w14:paraId="4AF8BC17"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Methionine</w:t>
            </w:r>
          </w:p>
        </w:tc>
        <w:tc>
          <w:tcPr>
            <w:tcW w:w="1532" w:type="dxa"/>
            <w:tcBorders>
              <w:top w:val="nil"/>
              <w:left w:val="nil"/>
              <w:bottom w:val="nil"/>
              <w:right w:val="nil"/>
            </w:tcBorders>
            <w:shd w:val="clear" w:color="auto" w:fill="auto"/>
            <w:noWrap/>
            <w:vAlign w:val="bottom"/>
            <w:hideMark/>
          </w:tcPr>
          <w:p w14:paraId="4354A11C"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0.27</w:t>
            </w:r>
          </w:p>
        </w:tc>
      </w:tr>
      <w:tr w:rsidR="00BD621B" w:rsidRPr="00C130B0" w14:paraId="05A4CA82" w14:textId="77777777" w:rsidTr="00BD621B">
        <w:trPr>
          <w:trHeight w:val="300"/>
        </w:trPr>
        <w:tc>
          <w:tcPr>
            <w:tcW w:w="3805" w:type="dxa"/>
            <w:tcBorders>
              <w:top w:val="nil"/>
              <w:left w:val="nil"/>
              <w:bottom w:val="nil"/>
              <w:right w:val="nil"/>
            </w:tcBorders>
            <w:shd w:val="clear" w:color="auto" w:fill="auto"/>
            <w:noWrap/>
            <w:vAlign w:val="bottom"/>
            <w:hideMark/>
          </w:tcPr>
          <w:p w14:paraId="71A62F1E"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Crude Fat</w:t>
            </w:r>
          </w:p>
        </w:tc>
        <w:tc>
          <w:tcPr>
            <w:tcW w:w="1532" w:type="dxa"/>
            <w:tcBorders>
              <w:top w:val="nil"/>
              <w:left w:val="nil"/>
              <w:bottom w:val="nil"/>
              <w:right w:val="nil"/>
            </w:tcBorders>
            <w:shd w:val="clear" w:color="auto" w:fill="auto"/>
            <w:noWrap/>
            <w:vAlign w:val="bottom"/>
            <w:hideMark/>
          </w:tcPr>
          <w:p w14:paraId="0F6A8CB6"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3.5</w:t>
            </w:r>
          </w:p>
        </w:tc>
      </w:tr>
      <w:tr w:rsidR="00BD621B" w:rsidRPr="00C130B0" w14:paraId="7D6DC98E" w14:textId="77777777" w:rsidTr="00BD621B">
        <w:trPr>
          <w:trHeight w:val="300"/>
        </w:trPr>
        <w:tc>
          <w:tcPr>
            <w:tcW w:w="3805" w:type="dxa"/>
            <w:tcBorders>
              <w:top w:val="nil"/>
              <w:left w:val="nil"/>
              <w:bottom w:val="nil"/>
              <w:right w:val="nil"/>
            </w:tcBorders>
            <w:shd w:val="clear" w:color="auto" w:fill="auto"/>
            <w:noWrap/>
            <w:vAlign w:val="bottom"/>
            <w:hideMark/>
          </w:tcPr>
          <w:p w14:paraId="1DF98D09"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Crude Fiber</w:t>
            </w:r>
          </w:p>
        </w:tc>
        <w:tc>
          <w:tcPr>
            <w:tcW w:w="1532" w:type="dxa"/>
            <w:tcBorders>
              <w:top w:val="nil"/>
              <w:left w:val="nil"/>
              <w:bottom w:val="nil"/>
              <w:right w:val="nil"/>
            </w:tcBorders>
            <w:shd w:val="clear" w:color="auto" w:fill="auto"/>
            <w:noWrap/>
            <w:vAlign w:val="bottom"/>
            <w:hideMark/>
          </w:tcPr>
          <w:p w14:paraId="09A44167"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4.5</w:t>
            </w:r>
          </w:p>
        </w:tc>
      </w:tr>
      <w:tr w:rsidR="00BD621B" w:rsidRPr="00C130B0" w14:paraId="16732D2E" w14:textId="77777777" w:rsidTr="00BD621B">
        <w:trPr>
          <w:trHeight w:val="300"/>
        </w:trPr>
        <w:tc>
          <w:tcPr>
            <w:tcW w:w="3805" w:type="dxa"/>
            <w:tcBorders>
              <w:top w:val="nil"/>
              <w:left w:val="nil"/>
              <w:bottom w:val="nil"/>
              <w:right w:val="nil"/>
            </w:tcBorders>
            <w:shd w:val="clear" w:color="auto" w:fill="auto"/>
            <w:noWrap/>
            <w:vAlign w:val="bottom"/>
            <w:hideMark/>
          </w:tcPr>
          <w:p w14:paraId="77DA552D"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Calcium</w:t>
            </w:r>
          </w:p>
        </w:tc>
        <w:tc>
          <w:tcPr>
            <w:tcW w:w="1532" w:type="dxa"/>
            <w:tcBorders>
              <w:top w:val="nil"/>
              <w:left w:val="nil"/>
              <w:bottom w:val="nil"/>
              <w:right w:val="nil"/>
            </w:tcBorders>
            <w:shd w:val="clear" w:color="auto" w:fill="auto"/>
            <w:noWrap/>
            <w:vAlign w:val="bottom"/>
            <w:hideMark/>
          </w:tcPr>
          <w:p w14:paraId="0E02A4A6"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0.80-1.30</w:t>
            </w:r>
          </w:p>
        </w:tc>
      </w:tr>
      <w:tr w:rsidR="00BD621B" w:rsidRPr="00C130B0" w14:paraId="54CFD11B" w14:textId="77777777" w:rsidTr="00BD621B">
        <w:trPr>
          <w:trHeight w:val="300"/>
        </w:trPr>
        <w:tc>
          <w:tcPr>
            <w:tcW w:w="3805" w:type="dxa"/>
            <w:tcBorders>
              <w:top w:val="nil"/>
              <w:left w:val="nil"/>
              <w:bottom w:val="nil"/>
              <w:right w:val="nil"/>
            </w:tcBorders>
            <w:shd w:val="clear" w:color="auto" w:fill="auto"/>
            <w:noWrap/>
            <w:vAlign w:val="bottom"/>
            <w:hideMark/>
          </w:tcPr>
          <w:p w14:paraId="5B98EC04"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Phosphorus</w:t>
            </w:r>
          </w:p>
        </w:tc>
        <w:tc>
          <w:tcPr>
            <w:tcW w:w="1532" w:type="dxa"/>
            <w:tcBorders>
              <w:top w:val="nil"/>
              <w:left w:val="nil"/>
              <w:bottom w:val="nil"/>
              <w:right w:val="nil"/>
            </w:tcBorders>
            <w:shd w:val="clear" w:color="auto" w:fill="auto"/>
            <w:noWrap/>
            <w:vAlign w:val="bottom"/>
            <w:hideMark/>
          </w:tcPr>
          <w:p w14:paraId="14A33909"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0.7</w:t>
            </w:r>
          </w:p>
        </w:tc>
      </w:tr>
      <w:tr w:rsidR="00BD621B" w:rsidRPr="00C130B0" w14:paraId="162275E7" w14:textId="77777777" w:rsidTr="00BD621B">
        <w:trPr>
          <w:trHeight w:val="300"/>
        </w:trPr>
        <w:tc>
          <w:tcPr>
            <w:tcW w:w="3805" w:type="dxa"/>
            <w:tcBorders>
              <w:top w:val="nil"/>
              <w:left w:val="nil"/>
              <w:bottom w:val="single" w:sz="4" w:space="0" w:color="auto"/>
              <w:right w:val="nil"/>
            </w:tcBorders>
            <w:shd w:val="clear" w:color="auto" w:fill="auto"/>
            <w:noWrap/>
            <w:vAlign w:val="bottom"/>
            <w:hideMark/>
          </w:tcPr>
          <w:p w14:paraId="4395D38C"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Salt</w:t>
            </w:r>
          </w:p>
        </w:tc>
        <w:tc>
          <w:tcPr>
            <w:tcW w:w="1532" w:type="dxa"/>
            <w:tcBorders>
              <w:top w:val="nil"/>
              <w:left w:val="nil"/>
              <w:bottom w:val="single" w:sz="4" w:space="0" w:color="auto"/>
              <w:right w:val="nil"/>
            </w:tcBorders>
            <w:shd w:val="clear" w:color="auto" w:fill="auto"/>
            <w:noWrap/>
            <w:vAlign w:val="bottom"/>
            <w:hideMark/>
          </w:tcPr>
          <w:p w14:paraId="65E17A6C"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0.25-0.75</w:t>
            </w:r>
          </w:p>
        </w:tc>
      </w:tr>
      <w:tr w:rsidR="00BD621B" w:rsidRPr="00C130B0" w14:paraId="2D610390" w14:textId="77777777" w:rsidTr="00BD621B">
        <w:trPr>
          <w:trHeight w:val="300"/>
        </w:trPr>
        <w:tc>
          <w:tcPr>
            <w:tcW w:w="3805" w:type="dxa"/>
            <w:tcBorders>
              <w:top w:val="nil"/>
              <w:left w:val="nil"/>
              <w:bottom w:val="nil"/>
              <w:right w:val="nil"/>
            </w:tcBorders>
            <w:shd w:val="clear" w:color="auto" w:fill="auto"/>
            <w:noWrap/>
            <w:vAlign w:val="bottom"/>
            <w:hideMark/>
          </w:tcPr>
          <w:p w14:paraId="4311CB47" w14:textId="77777777" w:rsidR="00C904D5" w:rsidRPr="00C130B0" w:rsidRDefault="00C904D5" w:rsidP="00C904D5">
            <w:pPr>
              <w:spacing w:after="0" w:line="240" w:lineRule="auto"/>
              <w:rPr>
                <w:rFonts w:ascii="Times New Roman" w:eastAsia="Times New Roman" w:hAnsi="Times New Roman"/>
                <w:sz w:val="24"/>
                <w:szCs w:val="24"/>
                <w:lang w:eastAsia="es-HN"/>
              </w:rPr>
            </w:pPr>
          </w:p>
        </w:tc>
        <w:tc>
          <w:tcPr>
            <w:tcW w:w="1532" w:type="dxa"/>
            <w:tcBorders>
              <w:top w:val="nil"/>
              <w:left w:val="nil"/>
              <w:bottom w:val="nil"/>
              <w:right w:val="nil"/>
            </w:tcBorders>
            <w:shd w:val="clear" w:color="auto" w:fill="auto"/>
            <w:noWrap/>
            <w:vAlign w:val="bottom"/>
            <w:hideMark/>
          </w:tcPr>
          <w:p w14:paraId="1CB02AA7" w14:textId="77777777" w:rsidR="00C904D5" w:rsidRPr="00C130B0" w:rsidRDefault="00C904D5" w:rsidP="00C904D5">
            <w:pPr>
              <w:spacing w:after="0" w:line="240" w:lineRule="auto"/>
              <w:rPr>
                <w:rFonts w:ascii="Times New Roman" w:eastAsia="Times New Roman" w:hAnsi="Times New Roman"/>
                <w:sz w:val="24"/>
                <w:szCs w:val="24"/>
                <w:lang w:eastAsia="es-HN"/>
              </w:rPr>
            </w:pPr>
          </w:p>
        </w:tc>
      </w:tr>
      <w:tr w:rsidR="00BD621B" w:rsidRPr="00C130B0" w14:paraId="53111465" w14:textId="77777777" w:rsidTr="00BD621B">
        <w:trPr>
          <w:trHeight w:val="300"/>
        </w:trPr>
        <w:tc>
          <w:tcPr>
            <w:tcW w:w="3805" w:type="dxa"/>
            <w:tcBorders>
              <w:top w:val="nil"/>
              <w:left w:val="nil"/>
              <w:bottom w:val="single" w:sz="4" w:space="0" w:color="auto"/>
              <w:right w:val="nil"/>
            </w:tcBorders>
            <w:shd w:val="clear" w:color="auto" w:fill="auto"/>
            <w:noWrap/>
            <w:vAlign w:val="bottom"/>
            <w:hideMark/>
          </w:tcPr>
          <w:p w14:paraId="7DD27C4E" w14:textId="77777777" w:rsidR="00C904D5" w:rsidRPr="00C130B0" w:rsidRDefault="00C904D5" w:rsidP="00C904D5">
            <w:pPr>
              <w:spacing w:after="0" w:line="240" w:lineRule="auto"/>
              <w:jc w:val="center"/>
              <w:rPr>
                <w:rFonts w:ascii="Times New Roman" w:eastAsia="Times New Roman" w:hAnsi="Times New Roman"/>
                <w:b/>
                <w:bCs/>
                <w:sz w:val="24"/>
                <w:szCs w:val="24"/>
                <w:lang w:eastAsia="es-HN"/>
              </w:rPr>
            </w:pPr>
            <w:r w:rsidRPr="00C130B0">
              <w:rPr>
                <w:rFonts w:ascii="Times New Roman" w:eastAsia="Times New Roman" w:hAnsi="Times New Roman"/>
                <w:b/>
                <w:bCs/>
                <w:sz w:val="24"/>
                <w:szCs w:val="24"/>
                <w:lang w:eastAsia="es-HN"/>
              </w:rPr>
              <w:t>Active drug ingredients</w:t>
            </w:r>
          </w:p>
        </w:tc>
        <w:tc>
          <w:tcPr>
            <w:tcW w:w="1532" w:type="dxa"/>
            <w:tcBorders>
              <w:top w:val="nil"/>
              <w:left w:val="nil"/>
              <w:bottom w:val="single" w:sz="4" w:space="0" w:color="auto"/>
              <w:right w:val="nil"/>
            </w:tcBorders>
            <w:shd w:val="clear" w:color="auto" w:fill="auto"/>
            <w:noWrap/>
            <w:vAlign w:val="bottom"/>
            <w:hideMark/>
          </w:tcPr>
          <w:p w14:paraId="0EF7CA1B" w14:textId="615DE21C" w:rsidR="00C904D5" w:rsidRPr="00C130B0" w:rsidRDefault="000558C7" w:rsidP="00C904D5">
            <w:pPr>
              <w:spacing w:after="0" w:line="240" w:lineRule="auto"/>
              <w:jc w:val="center"/>
              <w:rPr>
                <w:rFonts w:ascii="Times New Roman" w:eastAsia="Times New Roman" w:hAnsi="Times New Roman"/>
                <w:b/>
                <w:bCs/>
                <w:sz w:val="24"/>
                <w:szCs w:val="24"/>
                <w:lang w:eastAsia="es-HN"/>
              </w:rPr>
            </w:pPr>
            <w:r w:rsidRPr="00C130B0">
              <w:rPr>
                <w:rFonts w:ascii="Times New Roman" w:eastAsia="Times New Roman" w:hAnsi="Times New Roman"/>
                <w:b/>
                <w:bCs/>
                <w:sz w:val="24"/>
                <w:szCs w:val="24"/>
                <w:lang w:eastAsia="es-HN"/>
              </w:rPr>
              <w:t>g/t</w:t>
            </w:r>
          </w:p>
        </w:tc>
      </w:tr>
      <w:tr w:rsidR="00BD621B" w:rsidRPr="00C130B0" w14:paraId="7B690726" w14:textId="77777777" w:rsidTr="00BD621B">
        <w:trPr>
          <w:trHeight w:val="300"/>
        </w:trPr>
        <w:tc>
          <w:tcPr>
            <w:tcW w:w="3805" w:type="dxa"/>
            <w:tcBorders>
              <w:top w:val="nil"/>
              <w:left w:val="nil"/>
              <w:bottom w:val="nil"/>
              <w:right w:val="nil"/>
            </w:tcBorders>
            <w:shd w:val="clear" w:color="auto" w:fill="auto"/>
            <w:noWrap/>
            <w:vAlign w:val="bottom"/>
            <w:hideMark/>
          </w:tcPr>
          <w:p w14:paraId="5148556F"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Amprolium</w:t>
            </w:r>
          </w:p>
        </w:tc>
        <w:tc>
          <w:tcPr>
            <w:tcW w:w="1532" w:type="dxa"/>
            <w:tcBorders>
              <w:top w:val="nil"/>
              <w:left w:val="nil"/>
              <w:bottom w:val="nil"/>
              <w:right w:val="nil"/>
            </w:tcBorders>
            <w:shd w:val="clear" w:color="auto" w:fill="auto"/>
            <w:noWrap/>
            <w:vAlign w:val="bottom"/>
            <w:hideMark/>
          </w:tcPr>
          <w:p w14:paraId="5F026EFF" w14:textId="03A48244" w:rsidR="00C904D5" w:rsidRPr="00C130B0" w:rsidRDefault="000558C7"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125.11</w:t>
            </w:r>
          </w:p>
        </w:tc>
      </w:tr>
      <w:tr w:rsidR="00BD621B" w:rsidRPr="00C130B0" w14:paraId="78895DAD" w14:textId="77777777" w:rsidTr="00BD621B">
        <w:trPr>
          <w:trHeight w:val="300"/>
        </w:trPr>
        <w:tc>
          <w:tcPr>
            <w:tcW w:w="3805" w:type="dxa"/>
            <w:tcBorders>
              <w:top w:val="nil"/>
              <w:left w:val="nil"/>
              <w:bottom w:val="single" w:sz="4" w:space="0" w:color="auto"/>
              <w:right w:val="nil"/>
            </w:tcBorders>
            <w:shd w:val="clear" w:color="auto" w:fill="auto"/>
            <w:noWrap/>
            <w:vAlign w:val="bottom"/>
            <w:hideMark/>
          </w:tcPr>
          <w:p w14:paraId="074426D5" w14:textId="77777777" w:rsidR="00C904D5" w:rsidRPr="00C130B0" w:rsidRDefault="00C904D5"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Bactracin Methylene Disalicylate</w:t>
            </w:r>
          </w:p>
        </w:tc>
        <w:tc>
          <w:tcPr>
            <w:tcW w:w="1532" w:type="dxa"/>
            <w:tcBorders>
              <w:top w:val="nil"/>
              <w:left w:val="nil"/>
              <w:bottom w:val="single" w:sz="4" w:space="0" w:color="auto"/>
              <w:right w:val="nil"/>
            </w:tcBorders>
            <w:shd w:val="clear" w:color="auto" w:fill="auto"/>
            <w:noWrap/>
            <w:vAlign w:val="bottom"/>
            <w:hideMark/>
          </w:tcPr>
          <w:p w14:paraId="5C926DC1" w14:textId="273DF26D" w:rsidR="00C904D5" w:rsidRPr="00C130B0" w:rsidRDefault="000558C7" w:rsidP="00C904D5">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220.46</w:t>
            </w:r>
          </w:p>
        </w:tc>
      </w:tr>
    </w:tbl>
    <w:p w14:paraId="48DBAA83" w14:textId="77777777" w:rsidR="006C1770" w:rsidRPr="002D39DA" w:rsidRDefault="006C1770" w:rsidP="006C1770">
      <w:pPr>
        <w:spacing w:line="480" w:lineRule="auto"/>
        <w:rPr>
          <w:rFonts w:ascii="Times New Roman" w:hAnsi="Times New Roman"/>
          <w:sz w:val="24"/>
          <w:szCs w:val="24"/>
          <w:lang w:val="en-US"/>
        </w:rPr>
      </w:pPr>
    </w:p>
    <w:p w14:paraId="2E293663" w14:textId="77777777" w:rsidR="00BD621B" w:rsidRPr="00C130B0" w:rsidRDefault="00BD621B" w:rsidP="00162656">
      <w:pPr>
        <w:spacing w:line="480" w:lineRule="auto"/>
        <w:jc w:val="both"/>
        <w:rPr>
          <w:rFonts w:ascii="Times New Roman" w:hAnsi="Times New Roman"/>
          <w:sz w:val="24"/>
          <w:szCs w:val="24"/>
          <w:lang w:val="en-US"/>
        </w:rPr>
      </w:pPr>
      <w:r w:rsidRPr="002D39DA">
        <w:rPr>
          <w:rFonts w:ascii="Times New Roman" w:hAnsi="Times New Roman"/>
          <w:sz w:val="24"/>
          <w:szCs w:val="24"/>
          <w:lang w:val="en-US"/>
        </w:rPr>
        <w:t>Ingredients</w:t>
      </w:r>
      <w:r w:rsidRPr="00C130B0">
        <w:rPr>
          <w:rFonts w:ascii="Times New Roman" w:hAnsi="Times New Roman"/>
          <w:sz w:val="24"/>
          <w:szCs w:val="24"/>
          <w:lang w:val="en-US"/>
        </w:rPr>
        <w:t>: Grain Products, Plant Protein Products, Processed Grain By-Products, Molasses Products, Propionic Acid, Calcium Carbonate, Calcium Phosphate, Salt, Choline Chloride, Yucca Schidegera Extract, Bacillus subtilis, Niacin Supplement, Vitamin E Supplement, Calcium Pantothenate, Riboflavin Supplement, Vitamin A Acetate, Menadione Dimethylpyrimidinol Bisulfite, Vitamin D-3 Supplement, Biotin, Vitamin B-12 Supplement, Pyridoxine Hydrochloride, Folic Acid, Thiamine, Ferrous Sulfate, Manganous Oxide, Zinc Oxide, Copper Oxide, Calcium Iodate, Sodium Selenite, Cobalt Carbonate.</w:t>
      </w:r>
      <w:r w:rsidR="003D1776" w:rsidRPr="00C130B0">
        <w:rPr>
          <w:rFonts w:ascii="Times New Roman" w:hAnsi="Times New Roman"/>
          <w:sz w:val="24"/>
          <w:szCs w:val="24"/>
          <w:lang w:val="en-US"/>
        </w:rPr>
        <w:br w:type="page"/>
      </w:r>
    </w:p>
    <w:p w14:paraId="23052668" w14:textId="3E59C087" w:rsidR="001775DE" w:rsidRPr="001775DE" w:rsidRDefault="001775DE" w:rsidP="001775DE">
      <w:pPr>
        <w:pStyle w:val="Caption"/>
        <w:keepNext/>
        <w:rPr>
          <w:rFonts w:ascii="Times New Roman" w:hAnsi="Times New Roman"/>
          <w:b w:val="0"/>
          <w:color w:val="auto"/>
          <w:sz w:val="22"/>
          <w:szCs w:val="22"/>
        </w:rPr>
      </w:pPr>
      <w:bookmarkStart w:id="94" w:name="_Toc259981544"/>
      <w:bookmarkStart w:id="95" w:name="_Toc261471631"/>
      <w:bookmarkStart w:id="96" w:name="_Toc265784535"/>
      <w:r w:rsidRPr="001775DE">
        <w:rPr>
          <w:rFonts w:ascii="Times New Roman" w:hAnsi="Times New Roman"/>
          <w:b w:val="0"/>
          <w:color w:val="auto"/>
          <w:sz w:val="22"/>
          <w:szCs w:val="22"/>
        </w:rPr>
        <w:lastRenderedPageBreak/>
        <w:t xml:space="preserve">Table </w:t>
      </w:r>
      <w:r w:rsidRPr="001775DE">
        <w:rPr>
          <w:rFonts w:ascii="Times New Roman" w:hAnsi="Times New Roman"/>
          <w:b w:val="0"/>
          <w:color w:val="auto"/>
          <w:sz w:val="22"/>
          <w:szCs w:val="22"/>
        </w:rPr>
        <w:fldChar w:fldCharType="begin"/>
      </w:r>
      <w:r w:rsidRPr="001775DE">
        <w:rPr>
          <w:rFonts w:ascii="Times New Roman" w:hAnsi="Times New Roman"/>
          <w:b w:val="0"/>
          <w:color w:val="auto"/>
          <w:sz w:val="22"/>
          <w:szCs w:val="22"/>
        </w:rPr>
        <w:instrText xml:space="preserve"> SEQ Table \* ARABIC </w:instrText>
      </w:r>
      <w:r w:rsidRPr="001775DE">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17</w:t>
      </w:r>
      <w:r w:rsidRPr="001775DE">
        <w:rPr>
          <w:rFonts w:ascii="Times New Roman" w:hAnsi="Times New Roman"/>
          <w:b w:val="0"/>
          <w:color w:val="auto"/>
          <w:sz w:val="22"/>
          <w:szCs w:val="22"/>
        </w:rPr>
        <w:fldChar w:fldCharType="end"/>
      </w:r>
      <w:r w:rsidRPr="001775DE">
        <w:rPr>
          <w:rFonts w:ascii="Times New Roman" w:hAnsi="Times New Roman"/>
          <w:b w:val="0"/>
          <w:color w:val="auto"/>
          <w:sz w:val="22"/>
          <w:szCs w:val="22"/>
        </w:rPr>
        <w:t xml:space="preserve">. </w:t>
      </w:r>
      <w:r w:rsidRPr="001775DE">
        <w:rPr>
          <w:rFonts w:ascii="Times New Roman" w:hAnsi="Times New Roman"/>
          <w:b w:val="0"/>
          <w:color w:val="auto"/>
          <w:sz w:val="22"/>
          <w:szCs w:val="22"/>
          <w:lang w:val="en-US"/>
        </w:rPr>
        <w:t xml:space="preserve">A list of the genes, primer sequences and references for the primers that were used to evaluate gene expression changes of </w:t>
      </w:r>
      <w:r w:rsidRPr="001775DE">
        <w:rPr>
          <w:rFonts w:ascii="Times New Roman" w:hAnsi="Times New Roman"/>
          <w:b w:val="0"/>
          <w:i/>
          <w:color w:val="auto"/>
          <w:sz w:val="22"/>
          <w:szCs w:val="22"/>
          <w:lang w:val="en-US"/>
        </w:rPr>
        <w:t>Salmonella enterica</w:t>
      </w:r>
      <w:r w:rsidRPr="001775DE">
        <w:rPr>
          <w:rFonts w:ascii="Times New Roman" w:hAnsi="Times New Roman"/>
          <w:b w:val="0"/>
          <w:color w:val="auto"/>
          <w:sz w:val="22"/>
          <w:szCs w:val="22"/>
          <w:lang w:val="en-US"/>
        </w:rPr>
        <w:t xml:space="preserve"> strains used in this study.</w:t>
      </w:r>
      <w:bookmarkEnd w:id="94"/>
      <w:bookmarkEnd w:id="95"/>
      <w:bookmarkEnd w:id="96"/>
    </w:p>
    <w:tbl>
      <w:tblPr>
        <w:tblW w:w="8280" w:type="dxa"/>
        <w:tblInd w:w="55" w:type="dxa"/>
        <w:tblCellMar>
          <w:left w:w="70" w:type="dxa"/>
          <w:right w:w="70" w:type="dxa"/>
        </w:tblCellMar>
        <w:tblLook w:val="04A0" w:firstRow="1" w:lastRow="0" w:firstColumn="1" w:lastColumn="0" w:noHBand="0" w:noVBand="1"/>
      </w:tblPr>
      <w:tblGrid>
        <w:gridCol w:w="1080"/>
        <w:gridCol w:w="4160"/>
        <w:gridCol w:w="3040"/>
      </w:tblGrid>
      <w:tr w:rsidR="007F30BE" w:rsidRPr="00C130B0" w14:paraId="6A247486" w14:textId="77777777" w:rsidTr="007F30BE">
        <w:trPr>
          <w:trHeight w:val="75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71C86" w14:textId="77777777" w:rsidR="007F30BE" w:rsidRPr="00C130B0" w:rsidRDefault="007F30BE" w:rsidP="007F30BE">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val="en-US" w:eastAsia="es-HN"/>
              </w:rPr>
              <w:t>Target gene</w:t>
            </w:r>
          </w:p>
        </w:tc>
        <w:tc>
          <w:tcPr>
            <w:tcW w:w="4160" w:type="dxa"/>
            <w:tcBorders>
              <w:top w:val="single" w:sz="4" w:space="0" w:color="auto"/>
              <w:left w:val="nil"/>
              <w:bottom w:val="single" w:sz="4" w:space="0" w:color="auto"/>
              <w:right w:val="single" w:sz="4" w:space="0" w:color="auto"/>
            </w:tcBorders>
            <w:shd w:val="clear" w:color="auto" w:fill="auto"/>
            <w:vAlign w:val="center"/>
            <w:hideMark/>
          </w:tcPr>
          <w:p w14:paraId="089DEBC4" w14:textId="77777777" w:rsidR="007F30BE" w:rsidRPr="00C130B0" w:rsidRDefault="007F30BE" w:rsidP="007F30BE">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val="en-US" w:eastAsia="es-HN"/>
              </w:rPr>
              <w:t>Sequence (5’ to 3’)</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14:paraId="2D6A82B0" w14:textId="77777777" w:rsidR="007F30BE" w:rsidRPr="00C130B0" w:rsidRDefault="007F30BE" w:rsidP="007F30BE">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val="en-US" w:eastAsia="es-HN"/>
              </w:rPr>
              <w:t>References</w:t>
            </w:r>
          </w:p>
        </w:tc>
      </w:tr>
      <w:tr w:rsidR="007F30BE" w:rsidRPr="00C130B0" w14:paraId="7FC4D708" w14:textId="77777777" w:rsidTr="00C62590">
        <w:trPr>
          <w:trHeight w:val="585"/>
        </w:trPr>
        <w:tc>
          <w:tcPr>
            <w:tcW w:w="1080" w:type="dxa"/>
            <w:tcBorders>
              <w:top w:val="nil"/>
              <w:left w:val="single" w:sz="4" w:space="0" w:color="auto"/>
              <w:bottom w:val="nil"/>
              <w:right w:val="single" w:sz="4" w:space="0" w:color="auto"/>
            </w:tcBorders>
            <w:shd w:val="clear" w:color="auto" w:fill="auto"/>
            <w:vAlign w:val="center"/>
          </w:tcPr>
          <w:p w14:paraId="139729AD" w14:textId="77777777" w:rsidR="007F30BE" w:rsidRPr="00C130B0" w:rsidRDefault="00C62590" w:rsidP="007F30BE">
            <w:pPr>
              <w:spacing w:after="0" w:line="240" w:lineRule="auto"/>
              <w:rPr>
                <w:rFonts w:ascii="Times New Roman" w:eastAsia="Times New Roman" w:hAnsi="Times New Roman"/>
                <w:i/>
                <w:iCs/>
                <w:sz w:val="24"/>
                <w:szCs w:val="24"/>
                <w:lang w:eastAsia="es-HN"/>
              </w:rPr>
            </w:pPr>
            <w:r w:rsidRPr="00C130B0">
              <w:rPr>
                <w:rFonts w:ascii="Times New Roman" w:eastAsia="Times New Roman" w:hAnsi="Times New Roman"/>
                <w:i/>
                <w:iCs/>
                <w:sz w:val="24"/>
                <w:szCs w:val="24"/>
                <w:lang w:eastAsia="es-HN"/>
              </w:rPr>
              <w:t>16S</w:t>
            </w:r>
          </w:p>
        </w:tc>
        <w:tc>
          <w:tcPr>
            <w:tcW w:w="4160" w:type="dxa"/>
            <w:tcBorders>
              <w:top w:val="nil"/>
              <w:left w:val="nil"/>
              <w:bottom w:val="nil"/>
              <w:right w:val="nil"/>
            </w:tcBorders>
            <w:shd w:val="clear" w:color="auto" w:fill="auto"/>
            <w:noWrap/>
            <w:vAlign w:val="bottom"/>
          </w:tcPr>
          <w:p w14:paraId="29268207" w14:textId="77777777" w:rsidR="00D813C7" w:rsidRPr="00C130B0" w:rsidRDefault="003E676F" w:rsidP="00D813C7">
            <w:pPr>
              <w:spacing w:after="0" w:line="240" w:lineRule="auto"/>
              <w:rPr>
                <w:rFonts w:ascii="Times New Roman" w:eastAsia="Times New Roman" w:hAnsi="Times New Roman"/>
                <w:sz w:val="24"/>
                <w:szCs w:val="24"/>
                <w:lang w:val="en-US" w:eastAsia="es-HN"/>
              </w:rPr>
            </w:pPr>
            <w:r w:rsidRPr="00C130B0">
              <w:rPr>
                <w:rFonts w:ascii="Times New Roman" w:eastAsia="Times New Roman" w:hAnsi="Times New Roman"/>
                <w:sz w:val="24"/>
                <w:szCs w:val="24"/>
                <w:lang w:val="en-US" w:eastAsia="es-HN"/>
              </w:rPr>
              <w:t>Forward:</w:t>
            </w:r>
          </w:p>
          <w:p w14:paraId="45571884" w14:textId="77777777" w:rsidR="007F0C83" w:rsidRPr="00C130B0" w:rsidRDefault="007F0C83" w:rsidP="003E676F">
            <w:pPr>
              <w:spacing w:after="0" w:line="240" w:lineRule="auto"/>
              <w:rPr>
                <w:rFonts w:ascii="Times New Roman" w:eastAsia="Times New Roman" w:hAnsi="Times New Roman"/>
                <w:sz w:val="24"/>
                <w:szCs w:val="24"/>
                <w:lang w:val="en-US" w:eastAsia="es-HN"/>
              </w:rPr>
            </w:pPr>
            <w:r w:rsidRPr="00C130B0">
              <w:rPr>
                <w:rFonts w:ascii="Times New Roman" w:hAnsi="Times New Roman"/>
                <w:kern w:val="1"/>
                <w:sz w:val="24"/>
                <w:szCs w:val="24"/>
              </w:rPr>
              <w:t>GCGGCCCCCTGGACAAAGAC</w:t>
            </w:r>
          </w:p>
          <w:p w14:paraId="39544EDA" w14:textId="77777777" w:rsidR="003E676F" w:rsidRPr="00C130B0" w:rsidRDefault="003E676F" w:rsidP="003E676F">
            <w:pPr>
              <w:spacing w:after="0" w:line="240" w:lineRule="auto"/>
              <w:rPr>
                <w:rFonts w:ascii="Times New Roman" w:eastAsia="Times New Roman" w:hAnsi="Times New Roman"/>
                <w:sz w:val="24"/>
                <w:szCs w:val="24"/>
                <w:lang w:val="en-US" w:eastAsia="es-HN"/>
              </w:rPr>
            </w:pPr>
            <w:r w:rsidRPr="00C130B0">
              <w:rPr>
                <w:rFonts w:ascii="Times New Roman" w:eastAsia="Times New Roman" w:hAnsi="Times New Roman"/>
                <w:sz w:val="24"/>
                <w:szCs w:val="24"/>
                <w:lang w:val="en-US" w:eastAsia="es-HN"/>
              </w:rPr>
              <w:t>Reverse:</w:t>
            </w:r>
          </w:p>
          <w:p w14:paraId="7261E54C" w14:textId="77777777" w:rsidR="003E676F" w:rsidRPr="00C130B0" w:rsidRDefault="007F0C83" w:rsidP="003E676F">
            <w:pPr>
              <w:spacing w:after="0" w:line="240" w:lineRule="auto"/>
              <w:rPr>
                <w:rFonts w:ascii="Times New Roman" w:eastAsia="Times New Roman" w:hAnsi="Times New Roman"/>
                <w:sz w:val="24"/>
                <w:szCs w:val="24"/>
                <w:lang w:val="en-US" w:eastAsia="es-HN"/>
              </w:rPr>
            </w:pPr>
            <w:r w:rsidRPr="00C130B0">
              <w:rPr>
                <w:rFonts w:ascii="Times New Roman" w:hAnsi="Times New Roman"/>
                <w:kern w:val="1"/>
                <w:sz w:val="24"/>
                <w:szCs w:val="24"/>
              </w:rPr>
              <w:t>TAGCTCCGGAAGCCACGCCT</w:t>
            </w:r>
          </w:p>
        </w:tc>
        <w:tc>
          <w:tcPr>
            <w:tcW w:w="3040" w:type="dxa"/>
            <w:tcBorders>
              <w:top w:val="nil"/>
              <w:left w:val="single" w:sz="4" w:space="0" w:color="auto"/>
              <w:bottom w:val="single" w:sz="4" w:space="0" w:color="auto"/>
              <w:right w:val="single" w:sz="4" w:space="0" w:color="auto"/>
            </w:tcBorders>
            <w:shd w:val="clear" w:color="auto" w:fill="auto"/>
            <w:vAlign w:val="center"/>
          </w:tcPr>
          <w:p w14:paraId="30A6883A" w14:textId="77777777" w:rsidR="007F30BE" w:rsidRPr="00C130B0" w:rsidRDefault="007F0C83" w:rsidP="007F30BE">
            <w:pPr>
              <w:spacing w:after="0" w:line="240" w:lineRule="auto"/>
              <w:rPr>
                <w:rFonts w:ascii="Times New Roman" w:eastAsia="Times New Roman" w:hAnsi="Times New Roman"/>
                <w:sz w:val="24"/>
                <w:szCs w:val="24"/>
                <w:lang w:val="en-US" w:eastAsia="es-HN"/>
              </w:rPr>
            </w:pPr>
            <w:r w:rsidRPr="00C130B0">
              <w:rPr>
                <w:rFonts w:ascii="Times New Roman" w:eastAsia="Times New Roman" w:hAnsi="Times New Roman"/>
                <w:sz w:val="24"/>
                <w:szCs w:val="24"/>
                <w:lang w:val="en-US" w:eastAsia="es-HN"/>
              </w:rPr>
              <w:t xml:space="preserve">Gonzalez-Gil </w:t>
            </w:r>
            <w:r w:rsidR="00C93B05" w:rsidRPr="00C130B0">
              <w:rPr>
                <w:rFonts w:ascii="Times New Roman" w:eastAsia="Times New Roman" w:hAnsi="Times New Roman"/>
                <w:i/>
                <w:sz w:val="24"/>
                <w:szCs w:val="24"/>
                <w:lang w:val="en-US" w:eastAsia="es-HN"/>
              </w:rPr>
              <w:t xml:space="preserve">et al. </w:t>
            </w:r>
            <w:r w:rsidRPr="00C130B0">
              <w:rPr>
                <w:rFonts w:ascii="Times New Roman" w:eastAsia="Times New Roman" w:hAnsi="Times New Roman"/>
                <w:sz w:val="24"/>
                <w:szCs w:val="24"/>
                <w:lang w:val="en-US" w:eastAsia="es-HN"/>
              </w:rPr>
              <w:t>2012</w:t>
            </w:r>
          </w:p>
        </w:tc>
      </w:tr>
      <w:tr w:rsidR="00C62590" w:rsidRPr="00C130B0" w14:paraId="3D938648" w14:textId="77777777" w:rsidTr="00C62590">
        <w:trPr>
          <w:trHeight w:val="690"/>
        </w:trPr>
        <w:tc>
          <w:tcPr>
            <w:tcW w:w="1080" w:type="dxa"/>
            <w:tcBorders>
              <w:top w:val="single" w:sz="4" w:space="0" w:color="auto"/>
              <w:left w:val="single" w:sz="4" w:space="0" w:color="auto"/>
              <w:bottom w:val="nil"/>
              <w:right w:val="single" w:sz="4" w:space="0" w:color="auto"/>
            </w:tcBorders>
            <w:shd w:val="clear" w:color="auto" w:fill="auto"/>
            <w:vAlign w:val="center"/>
          </w:tcPr>
          <w:p w14:paraId="3D7A566D" w14:textId="77777777" w:rsidR="00C62590" w:rsidRPr="00C130B0" w:rsidRDefault="00C62590" w:rsidP="007F30BE">
            <w:pPr>
              <w:spacing w:after="0" w:line="240" w:lineRule="auto"/>
              <w:rPr>
                <w:rFonts w:ascii="Times New Roman" w:hAnsi="Times New Roman"/>
                <w:i/>
                <w:sz w:val="24"/>
                <w:szCs w:val="24"/>
                <w:lang w:val="en-US"/>
              </w:rPr>
            </w:pPr>
            <w:r w:rsidRPr="00C130B0">
              <w:rPr>
                <w:rFonts w:ascii="Times New Roman" w:hAnsi="Times New Roman"/>
                <w:i/>
                <w:sz w:val="24"/>
                <w:szCs w:val="24"/>
                <w:lang w:val="en-US"/>
              </w:rPr>
              <w:t>hilA</w:t>
            </w:r>
          </w:p>
        </w:tc>
        <w:tc>
          <w:tcPr>
            <w:tcW w:w="4160" w:type="dxa"/>
            <w:tcBorders>
              <w:top w:val="single" w:sz="4" w:space="0" w:color="auto"/>
              <w:left w:val="nil"/>
              <w:bottom w:val="single" w:sz="4" w:space="0" w:color="auto"/>
              <w:right w:val="single" w:sz="4" w:space="0" w:color="auto"/>
            </w:tcBorders>
            <w:shd w:val="clear" w:color="auto" w:fill="auto"/>
            <w:vAlign w:val="bottom"/>
          </w:tcPr>
          <w:p w14:paraId="19526BA4" w14:textId="77777777" w:rsidR="00C62590" w:rsidRPr="00C130B0" w:rsidRDefault="00C62590" w:rsidP="00AC3151">
            <w:pPr>
              <w:spacing w:after="0" w:line="240" w:lineRule="auto"/>
              <w:rPr>
                <w:rFonts w:ascii="Times New Roman" w:hAnsi="Times New Roman"/>
                <w:sz w:val="24"/>
                <w:szCs w:val="24"/>
                <w:lang w:val="en-US"/>
              </w:rPr>
            </w:pPr>
            <w:r w:rsidRPr="00C130B0">
              <w:rPr>
                <w:rFonts w:ascii="Times New Roman" w:hAnsi="Times New Roman"/>
                <w:sz w:val="24"/>
                <w:szCs w:val="24"/>
                <w:lang w:val="en-US"/>
              </w:rPr>
              <w:t>Forward: ATGCCATAGCATTTTTATCC</w:t>
            </w:r>
          </w:p>
          <w:p w14:paraId="09F83677" w14:textId="77777777" w:rsidR="00C62590" w:rsidRPr="00C130B0" w:rsidRDefault="00C62590" w:rsidP="00AC3151">
            <w:pPr>
              <w:spacing w:after="0" w:line="240" w:lineRule="auto"/>
              <w:rPr>
                <w:rFonts w:ascii="Times New Roman" w:hAnsi="Times New Roman"/>
                <w:sz w:val="24"/>
                <w:szCs w:val="24"/>
                <w:lang w:val="en-US"/>
              </w:rPr>
            </w:pPr>
            <w:r w:rsidRPr="00C130B0">
              <w:rPr>
                <w:rFonts w:ascii="Times New Roman" w:hAnsi="Times New Roman"/>
                <w:sz w:val="24"/>
                <w:szCs w:val="24"/>
                <w:lang w:val="en-US"/>
              </w:rPr>
              <w:t>Reverse:</w:t>
            </w:r>
          </w:p>
          <w:p w14:paraId="124E3C70" w14:textId="77777777" w:rsidR="00C62590" w:rsidRPr="00C130B0" w:rsidRDefault="00C62590" w:rsidP="007F30BE">
            <w:pPr>
              <w:spacing w:after="0" w:line="240" w:lineRule="auto"/>
              <w:rPr>
                <w:rFonts w:ascii="Times New Roman" w:eastAsia="Times New Roman" w:hAnsi="Times New Roman"/>
                <w:sz w:val="24"/>
                <w:szCs w:val="24"/>
                <w:lang w:val="en-US" w:eastAsia="es-HN"/>
              </w:rPr>
            </w:pPr>
            <w:r w:rsidRPr="00C130B0">
              <w:rPr>
                <w:rFonts w:ascii="Times New Roman" w:hAnsi="Times New Roman"/>
                <w:sz w:val="24"/>
                <w:szCs w:val="24"/>
                <w:lang w:val="en-US"/>
              </w:rPr>
              <w:t>GATTTAATCTGTATCAGG</w:t>
            </w:r>
          </w:p>
        </w:tc>
        <w:tc>
          <w:tcPr>
            <w:tcW w:w="3040" w:type="dxa"/>
            <w:tcBorders>
              <w:top w:val="nil"/>
              <w:left w:val="nil"/>
              <w:bottom w:val="single" w:sz="4" w:space="0" w:color="auto"/>
              <w:right w:val="single" w:sz="4" w:space="0" w:color="auto"/>
            </w:tcBorders>
            <w:shd w:val="clear" w:color="auto" w:fill="auto"/>
            <w:vAlign w:val="center"/>
          </w:tcPr>
          <w:p w14:paraId="5E7159EB" w14:textId="77777777" w:rsidR="00C62590" w:rsidRPr="00C130B0" w:rsidRDefault="00C62590" w:rsidP="007F30BE">
            <w:pPr>
              <w:spacing w:after="0" w:line="240" w:lineRule="auto"/>
              <w:rPr>
                <w:rFonts w:ascii="Times New Roman" w:eastAsia="Times New Roman" w:hAnsi="Times New Roman"/>
                <w:sz w:val="24"/>
                <w:szCs w:val="24"/>
                <w:lang w:val="en-US" w:eastAsia="es-HN"/>
              </w:rPr>
            </w:pPr>
            <w:r w:rsidRPr="00C130B0">
              <w:rPr>
                <w:rFonts w:ascii="Times New Roman" w:eastAsia="Times New Roman" w:hAnsi="Times New Roman"/>
                <w:sz w:val="24"/>
                <w:szCs w:val="24"/>
                <w:lang w:val="en-US" w:eastAsia="es-HN"/>
              </w:rPr>
              <w:t xml:space="preserve"> Park </w:t>
            </w:r>
            <w:r w:rsidRPr="00C130B0">
              <w:rPr>
                <w:rFonts w:ascii="Times New Roman" w:eastAsia="Times New Roman" w:hAnsi="Times New Roman"/>
                <w:i/>
                <w:sz w:val="24"/>
                <w:szCs w:val="24"/>
                <w:lang w:val="en-US" w:eastAsia="es-HN"/>
              </w:rPr>
              <w:t>et al</w:t>
            </w:r>
            <w:r w:rsidRPr="00C130B0">
              <w:rPr>
                <w:rFonts w:ascii="Times New Roman" w:eastAsia="Times New Roman" w:hAnsi="Times New Roman"/>
                <w:sz w:val="24"/>
                <w:szCs w:val="24"/>
                <w:lang w:val="en-US" w:eastAsia="es-HN"/>
              </w:rPr>
              <w:t>. 2011</w:t>
            </w:r>
          </w:p>
        </w:tc>
      </w:tr>
      <w:tr w:rsidR="00C62590" w:rsidRPr="00C130B0" w14:paraId="578D1907" w14:textId="77777777" w:rsidTr="007F30BE">
        <w:trPr>
          <w:trHeight w:val="690"/>
        </w:trPr>
        <w:tc>
          <w:tcPr>
            <w:tcW w:w="1080" w:type="dxa"/>
            <w:tcBorders>
              <w:top w:val="single" w:sz="4" w:space="0" w:color="auto"/>
              <w:left w:val="single" w:sz="4" w:space="0" w:color="auto"/>
              <w:bottom w:val="nil"/>
              <w:right w:val="single" w:sz="4" w:space="0" w:color="auto"/>
            </w:tcBorders>
            <w:shd w:val="clear" w:color="auto" w:fill="auto"/>
            <w:vAlign w:val="center"/>
            <w:hideMark/>
          </w:tcPr>
          <w:p w14:paraId="5F933FF0" w14:textId="77777777" w:rsidR="00C62590" w:rsidRPr="00C130B0" w:rsidRDefault="00C62590" w:rsidP="007F30BE">
            <w:pPr>
              <w:spacing w:after="0" w:line="240" w:lineRule="auto"/>
              <w:rPr>
                <w:rFonts w:ascii="Times New Roman" w:eastAsia="Times New Roman" w:hAnsi="Times New Roman"/>
                <w:i/>
                <w:iCs/>
                <w:sz w:val="24"/>
                <w:szCs w:val="24"/>
                <w:lang w:val="en-US" w:eastAsia="es-HN"/>
              </w:rPr>
            </w:pPr>
            <w:r w:rsidRPr="00C130B0">
              <w:rPr>
                <w:rFonts w:ascii="Times New Roman" w:eastAsia="Times New Roman" w:hAnsi="Times New Roman"/>
                <w:i/>
                <w:iCs/>
                <w:sz w:val="24"/>
                <w:szCs w:val="24"/>
                <w:lang w:val="en-US" w:eastAsia="es-HN"/>
              </w:rPr>
              <w:t>invA</w:t>
            </w:r>
          </w:p>
        </w:tc>
        <w:tc>
          <w:tcPr>
            <w:tcW w:w="4160" w:type="dxa"/>
            <w:tcBorders>
              <w:top w:val="single" w:sz="4" w:space="0" w:color="auto"/>
              <w:left w:val="nil"/>
              <w:bottom w:val="single" w:sz="4" w:space="0" w:color="auto"/>
              <w:right w:val="single" w:sz="4" w:space="0" w:color="auto"/>
            </w:tcBorders>
            <w:shd w:val="clear" w:color="auto" w:fill="auto"/>
            <w:vAlign w:val="center"/>
            <w:hideMark/>
          </w:tcPr>
          <w:p w14:paraId="2F08B47A" w14:textId="77777777" w:rsidR="00C62590" w:rsidRPr="00C130B0" w:rsidRDefault="00C62590" w:rsidP="007F30BE">
            <w:pPr>
              <w:spacing w:after="0" w:line="240" w:lineRule="auto"/>
              <w:rPr>
                <w:rFonts w:ascii="Times New Roman" w:eastAsia="Times New Roman" w:hAnsi="Times New Roman"/>
                <w:sz w:val="24"/>
                <w:szCs w:val="24"/>
                <w:lang w:eastAsia="es-HN"/>
              </w:rPr>
            </w:pPr>
            <w:r w:rsidRPr="00C130B0">
              <w:rPr>
                <w:rFonts w:ascii="Times New Roman" w:eastAsia="Times New Roman" w:hAnsi="Times New Roman"/>
                <w:sz w:val="24"/>
                <w:szCs w:val="24"/>
                <w:lang w:val="en-US" w:eastAsia="es-HN"/>
              </w:rPr>
              <w:t>Forward: CTGTCTGGCGGTGACGCTGG</w:t>
            </w:r>
            <w:r w:rsidRPr="00C130B0">
              <w:rPr>
                <w:rFonts w:ascii="Times New Roman" w:eastAsia="Times New Roman" w:hAnsi="Times New Roman"/>
                <w:sz w:val="24"/>
                <w:szCs w:val="24"/>
                <w:lang w:val="en-US" w:eastAsia="es-HN"/>
              </w:rPr>
              <w:br/>
              <w:t>Rev</w:t>
            </w:r>
            <w:r w:rsidRPr="00C130B0">
              <w:rPr>
                <w:rFonts w:ascii="Times New Roman" w:eastAsia="Times New Roman" w:hAnsi="Times New Roman"/>
                <w:sz w:val="24"/>
                <w:szCs w:val="24"/>
                <w:lang w:eastAsia="es-HN"/>
              </w:rPr>
              <w:t>erse: ACGCGCCATTGCTCCACGAA</w:t>
            </w:r>
          </w:p>
        </w:tc>
        <w:tc>
          <w:tcPr>
            <w:tcW w:w="3040" w:type="dxa"/>
            <w:tcBorders>
              <w:top w:val="nil"/>
              <w:left w:val="nil"/>
              <w:bottom w:val="single" w:sz="4" w:space="0" w:color="auto"/>
              <w:right w:val="single" w:sz="4" w:space="0" w:color="auto"/>
            </w:tcBorders>
            <w:shd w:val="clear" w:color="auto" w:fill="auto"/>
            <w:vAlign w:val="center"/>
            <w:hideMark/>
          </w:tcPr>
          <w:p w14:paraId="7C00816F" w14:textId="77777777" w:rsidR="007F0C83" w:rsidRPr="00C130B0" w:rsidRDefault="00FB73B5" w:rsidP="007F0C83">
            <w:pPr>
              <w:widowControl w:val="0"/>
              <w:autoSpaceDE w:val="0"/>
              <w:autoSpaceDN w:val="0"/>
              <w:adjustRightInd w:val="0"/>
              <w:spacing w:after="40"/>
              <w:rPr>
                <w:rFonts w:ascii="Times New Roman" w:hAnsi="Times New Roman"/>
                <w:sz w:val="24"/>
                <w:szCs w:val="24"/>
                <w:lang w:val="en-US"/>
              </w:rPr>
            </w:pPr>
            <w:r w:rsidRPr="00C130B0">
              <w:rPr>
                <w:rFonts w:ascii="Times New Roman" w:hAnsi="Times New Roman"/>
                <w:sz w:val="24"/>
                <w:szCs w:val="24"/>
                <w:lang w:val="en-US"/>
              </w:rPr>
              <w:t xml:space="preserve">Own design. </w:t>
            </w:r>
            <w:r w:rsidR="007F0C83" w:rsidRPr="00C130B0">
              <w:rPr>
                <w:rFonts w:ascii="Times New Roman" w:hAnsi="Times New Roman"/>
                <w:sz w:val="24"/>
                <w:szCs w:val="24"/>
                <w:lang w:val="en-US"/>
              </w:rPr>
              <w:t>NCBI Reference Sequence: NC_003198.1</w:t>
            </w:r>
          </w:p>
          <w:p w14:paraId="3A728CB7" w14:textId="77777777" w:rsidR="00C62590" w:rsidRPr="00C130B0" w:rsidRDefault="00C62590" w:rsidP="007F30BE">
            <w:pPr>
              <w:spacing w:after="0" w:line="240" w:lineRule="auto"/>
              <w:rPr>
                <w:rFonts w:ascii="Times New Roman" w:eastAsia="Times New Roman" w:hAnsi="Times New Roman"/>
                <w:sz w:val="24"/>
                <w:szCs w:val="24"/>
                <w:lang w:val="en-US" w:eastAsia="es-HN"/>
              </w:rPr>
            </w:pPr>
          </w:p>
        </w:tc>
      </w:tr>
      <w:tr w:rsidR="00C62590" w:rsidRPr="00C130B0" w14:paraId="246C8A86" w14:textId="77777777" w:rsidTr="007F30BE">
        <w:trPr>
          <w:trHeight w:val="69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6057F" w14:textId="77777777" w:rsidR="00C62590" w:rsidRPr="00C130B0" w:rsidRDefault="00C62590" w:rsidP="007F30BE">
            <w:pPr>
              <w:spacing w:after="0" w:line="240" w:lineRule="auto"/>
              <w:rPr>
                <w:rFonts w:ascii="Times New Roman" w:eastAsia="Times New Roman" w:hAnsi="Times New Roman"/>
                <w:i/>
                <w:iCs/>
                <w:sz w:val="24"/>
                <w:szCs w:val="24"/>
                <w:lang w:val="en-US" w:eastAsia="es-HN"/>
              </w:rPr>
            </w:pPr>
            <w:r w:rsidRPr="00C130B0">
              <w:rPr>
                <w:rFonts w:ascii="Times New Roman" w:eastAsia="Times New Roman" w:hAnsi="Times New Roman"/>
                <w:i/>
                <w:iCs/>
                <w:sz w:val="24"/>
                <w:szCs w:val="24"/>
                <w:lang w:val="en-US" w:eastAsia="es-HN"/>
              </w:rPr>
              <w:t>cfa</w:t>
            </w:r>
          </w:p>
        </w:tc>
        <w:tc>
          <w:tcPr>
            <w:tcW w:w="4160" w:type="dxa"/>
            <w:tcBorders>
              <w:top w:val="nil"/>
              <w:left w:val="nil"/>
              <w:bottom w:val="single" w:sz="4" w:space="0" w:color="auto"/>
              <w:right w:val="single" w:sz="4" w:space="0" w:color="auto"/>
            </w:tcBorders>
            <w:shd w:val="clear" w:color="auto" w:fill="auto"/>
            <w:vAlign w:val="center"/>
            <w:hideMark/>
          </w:tcPr>
          <w:p w14:paraId="110DBED1" w14:textId="77777777" w:rsidR="00C62590" w:rsidRPr="00C130B0" w:rsidRDefault="00C62590" w:rsidP="007F30BE">
            <w:pPr>
              <w:spacing w:after="0" w:line="240" w:lineRule="auto"/>
              <w:rPr>
                <w:rFonts w:ascii="Times New Roman" w:eastAsia="Times New Roman" w:hAnsi="Times New Roman"/>
                <w:sz w:val="24"/>
                <w:szCs w:val="24"/>
                <w:lang w:val="en-US" w:eastAsia="es-HN"/>
              </w:rPr>
            </w:pPr>
            <w:r w:rsidRPr="00C130B0">
              <w:rPr>
                <w:rFonts w:ascii="Times New Roman" w:eastAsia="Times New Roman" w:hAnsi="Times New Roman"/>
                <w:sz w:val="24"/>
                <w:szCs w:val="24"/>
                <w:lang w:val="en-US" w:eastAsia="es-HN"/>
              </w:rPr>
              <w:t>Forward: GCTGGTGGGAATGCGAGCGT</w:t>
            </w:r>
            <w:r w:rsidRPr="00C130B0">
              <w:rPr>
                <w:rFonts w:ascii="Times New Roman" w:eastAsia="Times New Roman" w:hAnsi="Times New Roman"/>
                <w:sz w:val="24"/>
                <w:szCs w:val="24"/>
                <w:lang w:val="en-US" w:eastAsia="es-HN"/>
              </w:rPr>
              <w:br/>
              <w:t>Reverse: CAGCACACGCATCCCCGGTT</w:t>
            </w:r>
          </w:p>
        </w:tc>
        <w:tc>
          <w:tcPr>
            <w:tcW w:w="3040" w:type="dxa"/>
            <w:tcBorders>
              <w:top w:val="nil"/>
              <w:left w:val="nil"/>
              <w:bottom w:val="single" w:sz="4" w:space="0" w:color="auto"/>
              <w:right w:val="single" w:sz="4" w:space="0" w:color="auto"/>
            </w:tcBorders>
            <w:shd w:val="clear" w:color="auto" w:fill="auto"/>
            <w:vAlign w:val="center"/>
            <w:hideMark/>
          </w:tcPr>
          <w:p w14:paraId="575E1E0F" w14:textId="77777777" w:rsidR="007F0C83" w:rsidRPr="00C130B0" w:rsidRDefault="00FB73B5" w:rsidP="007F0C83">
            <w:pPr>
              <w:widowControl w:val="0"/>
              <w:autoSpaceDE w:val="0"/>
              <w:autoSpaceDN w:val="0"/>
              <w:adjustRightInd w:val="0"/>
              <w:spacing w:after="40"/>
              <w:rPr>
                <w:rFonts w:ascii="Times New Roman" w:hAnsi="Times New Roman"/>
                <w:sz w:val="24"/>
                <w:szCs w:val="24"/>
                <w:lang w:val="en-US"/>
              </w:rPr>
            </w:pPr>
            <w:r w:rsidRPr="00C130B0">
              <w:rPr>
                <w:rFonts w:ascii="Times New Roman" w:hAnsi="Times New Roman"/>
                <w:sz w:val="24"/>
                <w:szCs w:val="24"/>
                <w:lang w:val="en-US"/>
              </w:rPr>
              <w:t>Own design.</w:t>
            </w:r>
            <w:r w:rsidR="00C62590" w:rsidRPr="00C130B0">
              <w:rPr>
                <w:rFonts w:ascii="Times New Roman" w:eastAsia="Times New Roman" w:hAnsi="Times New Roman"/>
                <w:sz w:val="24"/>
                <w:szCs w:val="24"/>
                <w:lang w:val="en-US" w:eastAsia="es-HN"/>
              </w:rPr>
              <w:t> </w:t>
            </w:r>
            <w:r w:rsidR="007F0C83" w:rsidRPr="00C130B0">
              <w:rPr>
                <w:rFonts w:ascii="Times New Roman" w:hAnsi="Times New Roman"/>
                <w:sz w:val="24"/>
                <w:szCs w:val="24"/>
                <w:lang w:val="en-US"/>
              </w:rPr>
              <w:t>NCBI Reference Sequence: NC_011294.1</w:t>
            </w:r>
          </w:p>
          <w:p w14:paraId="50B3FFE3" w14:textId="77777777" w:rsidR="00C62590" w:rsidRPr="00C130B0" w:rsidRDefault="00C62590" w:rsidP="007F30BE">
            <w:pPr>
              <w:spacing w:after="0" w:line="240" w:lineRule="auto"/>
              <w:rPr>
                <w:rFonts w:ascii="Times New Roman" w:eastAsia="Times New Roman" w:hAnsi="Times New Roman"/>
                <w:sz w:val="24"/>
                <w:szCs w:val="24"/>
                <w:lang w:val="en-US" w:eastAsia="es-HN"/>
              </w:rPr>
            </w:pPr>
          </w:p>
        </w:tc>
      </w:tr>
      <w:tr w:rsidR="00C62590" w:rsidRPr="00C130B0" w14:paraId="3EEB17B5" w14:textId="77777777" w:rsidTr="007F30BE">
        <w:trPr>
          <w:trHeight w:val="69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30AEF19" w14:textId="77777777" w:rsidR="00C62590" w:rsidRPr="00C130B0" w:rsidRDefault="00C62590" w:rsidP="007F30BE">
            <w:pPr>
              <w:spacing w:after="0" w:line="240" w:lineRule="auto"/>
              <w:rPr>
                <w:rFonts w:ascii="Times New Roman" w:eastAsia="Times New Roman" w:hAnsi="Times New Roman"/>
                <w:i/>
                <w:iCs/>
                <w:sz w:val="24"/>
                <w:szCs w:val="24"/>
                <w:lang w:val="en-US" w:eastAsia="es-HN"/>
              </w:rPr>
            </w:pPr>
            <w:r w:rsidRPr="00C130B0">
              <w:rPr>
                <w:rFonts w:ascii="Times New Roman" w:eastAsia="Times New Roman" w:hAnsi="Times New Roman"/>
                <w:i/>
                <w:iCs/>
                <w:sz w:val="24"/>
                <w:szCs w:val="24"/>
                <w:lang w:val="en-US" w:eastAsia="es-HN"/>
              </w:rPr>
              <w:t>fabA</w:t>
            </w:r>
          </w:p>
        </w:tc>
        <w:tc>
          <w:tcPr>
            <w:tcW w:w="4160" w:type="dxa"/>
            <w:tcBorders>
              <w:top w:val="nil"/>
              <w:left w:val="nil"/>
              <w:bottom w:val="nil"/>
              <w:right w:val="single" w:sz="4" w:space="0" w:color="auto"/>
            </w:tcBorders>
            <w:shd w:val="clear" w:color="auto" w:fill="auto"/>
            <w:vAlign w:val="center"/>
            <w:hideMark/>
          </w:tcPr>
          <w:p w14:paraId="058389AC" w14:textId="77777777" w:rsidR="00C62590" w:rsidRPr="00C130B0" w:rsidRDefault="00C62590" w:rsidP="007F30BE">
            <w:pPr>
              <w:spacing w:after="0" w:line="240" w:lineRule="auto"/>
              <w:rPr>
                <w:rFonts w:ascii="Times New Roman" w:eastAsia="Times New Roman" w:hAnsi="Times New Roman"/>
                <w:sz w:val="24"/>
                <w:szCs w:val="24"/>
                <w:lang w:val="en-US" w:eastAsia="es-HN"/>
              </w:rPr>
            </w:pPr>
            <w:r w:rsidRPr="00C130B0">
              <w:rPr>
                <w:rFonts w:ascii="Times New Roman" w:eastAsia="Times New Roman" w:hAnsi="Times New Roman"/>
                <w:kern w:val="2"/>
                <w:sz w:val="24"/>
                <w:szCs w:val="24"/>
                <w:lang w:val="en-US" w:eastAsia="es-HN"/>
              </w:rPr>
              <w:t>Forward: ACTCCCTGCGCCGAACATGC</w:t>
            </w:r>
            <w:r w:rsidRPr="00C130B0">
              <w:rPr>
                <w:rFonts w:ascii="Times New Roman" w:eastAsia="Times New Roman" w:hAnsi="Times New Roman"/>
                <w:kern w:val="2"/>
                <w:sz w:val="24"/>
                <w:szCs w:val="24"/>
                <w:lang w:val="en-US" w:eastAsia="es-HN"/>
              </w:rPr>
              <w:br/>
              <w:t>Reverse: CACTTCGCCCACGCCCAGAG</w:t>
            </w:r>
          </w:p>
        </w:tc>
        <w:tc>
          <w:tcPr>
            <w:tcW w:w="3040" w:type="dxa"/>
            <w:tcBorders>
              <w:top w:val="nil"/>
              <w:left w:val="nil"/>
              <w:bottom w:val="single" w:sz="4" w:space="0" w:color="auto"/>
              <w:right w:val="single" w:sz="4" w:space="0" w:color="auto"/>
            </w:tcBorders>
            <w:shd w:val="clear" w:color="auto" w:fill="auto"/>
            <w:vAlign w:val="center"/>
            <w:hideMark/>
          </w:tcPr>
          <w:p w14:paraId="22453B11" w14:textId="77777777" w:rsidR="007F0C83" w:rsidRPr="00C130B0" w:rsidRDefault="00FB73B5" w:rsidP="007F0C83">
            <w:pPr>
              <w:widowControl w:val="0"/>
              <w:autoSpaceDE w:val="0"/>
              <w:autoSpaceDN w:val="0"/>
              <w:adjustRightInd w:val="0"/>
              <w:spacing w:after="40"/>
              <w:rPr>
                <w:rFonts w:ascii="Times New Roman" w:hAnsi="Times New Roman"/>
                <w:sz w:val="24"/>
                <w:szCs w:val="24"/>
                <w:lang w:val="en-US"/>
              </w:rPr>
            </w:pPr>
            <w:r w:rsidRPr="00C130B0">
              <w:rPr>
                <w:rFonts w:ascii="Times New Roman" w:hAnsi="Times New Roman"/>
                <w:sz w:val="24"/>
                <w:szCs w:val="24"/>
                <w:lang w:val="en-US"/>
              </w:rPr>
              <w:t>Own design.</w:t>
            </w:r>
            <w:r w:rsidR="007F0C83" w:rsidRPr="00C130B0">
              <w:rPr>
                <w:rFonts w:ascii="Times New Roman" w:hAnsi="Times New Roman"/>
                <w:sz w:val="24"/>
                <w:szCs w:val="24"/>
                <w:lang w:val="en-US"/>
              </w:rPr>
              <w:t>NCBI Reference Sequence: NC_011294.1</w:t>
            </w:r>
          </w:p>
          <w:p w14:paraId="54F7BBC3" w14:textId="77777777" w:rsidR="00C62590" w:rsidRPr="00C130B0" w:rsidRDefault="00C62590" w:rsidP="007F30BE">
            <w:pPr>
              <w:spacing w:after="0" w:line="240" w:lineRule="auto"/>
              <w:rPr>
                <w:rFonts w:ascii="Times New Roman" w:eastAsia="Times New Roman" w:hAnsi="Times New Roman"/>
                <w:sz w:val="24"/>
                <w:szCs w:val="24"/>
                <w:lang w:val="en-US" w:eastAsia="es-HN"/>
              </w:rPr>
            </w:pPr>
          </w:p>
        </w:tc>
      </w:tr>
      <w:tr w:rsidR="00C62590" w:rsidRPr="00C130B0" w14:paraId="29DD21A9" w14:textId="77777777" w:rsidTr="007F30BE">
        <w:trPr>
          <w:trHeight w:val="69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5BF95BDC" w14:textId="77777777" w:rsidR="00C62590" w:rsidRPr="00C130B0" w:rsidRDefault="00C62590" w:rsidP="007F30BE">
            <w:pPr>
              <w:spacing w:after="0" w:line="240" w:lineRule="auto"/>
              <w:rPr>
                <w:rFonts w:ascii="Times New Roman" w:eastAsia="Times New Roman" w:hAnsi="Times New Roman"/>
                <w:i/>
                <w:iCs/>
                <w:sz w:val="24"/>
                <w:szCs w:val="24"/>
                <w:lang w:val="en-US" w:eastAsia="es-HN"/>
              </w:rPr>
            </w:pPr>
            <w:r w:rsidRPr="00C130B0">
              <w:rPr>
                <w:rFonts w:ascii="Times New Roman" w:eastAsia="Times New Roman" w:hAnsi="Times New Roman"/>
                <w:i/>
                <w:iCs/>
                <w:sz w:val="24"/>
                <w:szCs w:val="24"/>
                <w:lang w:val="en-US" w:eastAsia="es-HN"/>
              </w:rPr>
              <w:t>fabB</w:t>
            </w:r>
          </w:p>
        </w:tc>
        <w:tc>
          <w:tcPr>
            <w:tcW w:w="4160" w:type="dxa"/>
            <w:tcBorders>
              <w:top w:val="single" w:sz="4" w:space="0" w:color="auto"/>
              <w:left w:val="nil"/>
              <w:bottom w:val="single" w:sz="4" w:space="0" w:color="auto"/>
              <w:right w:val="single" w:sz="4" w:space="0" w:color="auto"/>
            </w:tcBorders>
            <w:shd w:val="clear" w:color="auto" w:fill="auto"/>
            <w:vAlign w:val="center"/>
            <w:hideMark/>
          </w:tcPr>
          <w:p w14:paraId="0845F05A" w14:textId="77777777" w:rsidR="00C62590" w:rsidRPr="00C130B0" w:rsidRDefault="00C62590" w:rsidP="007F30BE">
            <w:pPr>
              <w:spacing w:after="0" w:line="240" w:lineRule="auto"/>
              <w:rPr>
                <w:rFonts w:ascii="Times New Roman" w:eastAsia="Times New Roman" w:hAnsi="Times New Roman"/>
                <w:sz w:val="24"/>
                <w:szCs w:val="24"/>
                <w:lang w:eastAsia="es-HN"/>
              </w:rPr>
            </w:pPr>
            <w:r w:rsidRPr="00C130B0">
              <w:rPr>
                <w:rFonts w:ascii="Times New Roman" w:eastAsia="Times New Roman" w:hAnsi="Times New Roman"/>
                <w:sz w:val="24"/>
                <w:szCs w:val="24"/>
                <w:lang w:val="en-US" w:eastAsia="es-HN"/>
              </w:rPr>
              <w:t>Forward: CCGCGTGGTCTGAAAGCCGT</w:t>
            </w:r>
            <w:r w:rsidRPr="00C130B0">
              <w:rPr>
                <w:rFonts w:ascii="Times New Roman" w:eastAsia="Times New Roman" w:hAnsi="Times New Roman"/>
                <w:sz w:val="24"/>
                <w:szCs w:val="24"/>
                <w:lang w:val="en-US" w:eastAsia="es-HN"/>
              </w:rPr>
              <w:br/>
              <w:t>Reverse: GGACAGTGCGCCCATCGCAT</w:t>
            </w:r>
          </w:p>
        </w:tc>
        <w:tc>
          <w:tcPr>
            <w:tcW w:w="3040" w:type="dxa"/>
            <w:tcBorders>
              <w:top w:val="nil"/>
              <w:left w:val="nil"/>
              <w:bottom w:val="single" w:sz="4" w:space="0" w:color="auto"/>
              <w:right w:val="single" w:sz="4" w:space="0" w:color="auto"/>
            </w:tcBorders>
            <w:shd w:val="clear" w:color="auto" w:fill="auto"/>
            <w:vAlign w:val="center"/>
            <w:hideMark/>
          </w:tcPr>
          <w:p w14:paraId="7E224F9C" w14:textId="77777777" w:rsidR="007F0C83" w:rsidRPr="00C130B0" w:rsidRDefault="00FB73B5" w:rsidP="007F0C83">
            <w:pPr>
              <w:widowControl w:val="0"/>
              <w:autoSpaceDE w:val="0"/>
              <w:autoSpaceDN w:val="0"/>
              <w:adjustRightInd w:val="0"/>
              <w:spacing w:after="40"/>
              <w:rPr>
                <w:rFonts w:ascii="Times New Roman" w:hAnsi="Times New Roman"/>
                <w:sz w:val="24"/>
                <w:szCs w:val="24"/>
                <w:lang w:val="en-US"/>
              </w:rPr>
            </w:pPr>
            <w:r w:rsidRPr="00C130B0">
              <w:rPr>
                <w:rFonts w:ascii="Times New Roman" w:hAnsi="Times New Roman"/>
                <w:sz w:val="24"/>
                <w:szCs w:val="24"/>
                <w:lang w:val="en-US"/>
              </w:rPr>
              <w:t>Own design.</w:t>
            </w:r>
            <w:r w:rsidR="007F0C83" w:rsidRPr="00C130B0">
              <w:rPr>
                <w:rFonts w:ascii="Times New Roman" w:hAnsi="Times New Roman"/>
                <w:sz w:val="24"/>
                <w:szCs w:val="24"/>
                <w:lang w:val="en-US"/>
              </w:rPr>
              <w:t>NCBI Reference Sequence: NC_011294.1</w:t>
            </w:r>
          </w:p>
          <w:p w14:paraId="0555063E" w14:textId="77777777" w:rsidR="00C62590" w:rsidRPr="00C130B0" w:rsidRDefault="00C62590" w:rsidP="007F30BE">
            <w:pPr>
              <w:spacing w:after="0" w:line="240" w:lineRule="auto"/>
              <w:rPr>
                <w:rFonts w:ascii="Times New Roman" w:eastAsia="Times New Roman" w:hAnsi="Times New Roman"/>
                <w:sz w:val="24"/>
                <w:szCs w:val="24"/>
                <w:lang w:val="en-US" w:eastAsia="es-HN"/>
              </w:rPr>
            </w:pPr>
          </w:p>
        </w:tc>
      </w:tr>
      <w:tr w:rsidR="00C62590" w:rsidRPr="00C130B0" w14:paraId="6C4D9FFD" w14:textId="77777777" w:rsidTr="007F30BE">
        <w:trPr>
          <w:trHeight w:val="69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23611F85" w14:textId="77777777" w:rsidR="00C62590" w:rsidRPr="00C130B0" w:rsidRDefault="00C62590" w:rsidP="007F30BE">
            <w:pPr>
              <w:spacing w:after="0" w:line="240" w:lineRule="auto"/>
              <w:rPr>
                <w:rFonts w:ascii="Times New Roman" w:eastAsia="Times New Roman" w:hAnsi="Times New Roman"/>
                <w:i/>
                <w:iCs/>
                <w:sz w:val="24"/>
                <w:szCs w:val="24"/>
                <w:lang w:eastAsia="es-HN"/>
              </w:rPr>
            </w:pPr>
            <w:r w:rsidRPr="00C130B0">
              <w:rPr>
                <w:rFonts w:ascii="Times New Roman" w:eastAsia="Times New Roman" w:hAnsi="Times New Roman"/>
                <w:i/>
                <w:iCs/>
                <w:sz w:val="24"/>
                <w:szCs w:val="24"/>
                <w:lang w:val="en-US" w:eastAsia="es-HN"/>
              </w:rPr>
              <w:t>fabD</w:t>
            </w:r>
          </w:p>
        </w:tc>
        <w:tc>
          <w:tcPr>
            <w:tcW w:w="4160" w:type="dxa"/>
            <w:tcBorders>
              <w:top w:val="nil"/>
              <w:left w:val="nil"/>
              <w:bottom w:val="single" w:sz="4" w:space="0" w:color="auto"/>
              <w:right w:val="single" w:sz="4" w:space="0" w:color="auto"/>
            </w:tcBorders>
            <w:shd w:val="clear" w:color="auto" w:fill="auto"/>
            <w:vAlign w:val="center"/>
            <w:hideMark/>
          </w:tcPr>
          <w:p w14:paraId="600303F6" w14:textId="77777777" w:rsidR="00C62590" w:rsidRPr="00C130B0" w:rsidRDefault="00C62590" w:rsidP="007F30BE">
            <w:pPr>
              <w:spacing w:after="0" w:line="240" w:lineRule="auto"/>
              <w:rPr>
                <w:rFonts w:ascii="Times New Roman" w:eastAsia="Times New Roman" w:hAnsi="Times New Roman"/>
                <w:sz w:val="24"/>
                <w:szCs w:val="24"/>
                <w:lang w:eastAsia="es-HN"/>
              </w:rPr>
            </w:pPr>
            <w:r w:rsidRPr="00C130B0">
              <w:rPr>
                <w:rFonts w:ascii="Times New Roman" w:eastAsia="Times New Roman" w:hAnsi="Times New Roman"/>
                <w:sz w:val="24"/>
                <w:szCs w:val="24"/>
                <w:lang w:val="en-US" w:eastAsia="es-HN"/>
              </w:rPr>
              <w:t>Forward: ACCCAGCAAGGTCCAGCGG</w:t>
            </w:r>
            <w:r w:rsidRPr="00C130B0">
              <w:rPr>
                <w:rFonts w:ascii="Times New Roman" w:eastAsia="Times New Roman" w:hAnsi="Times New Roman"/>
                <w:sz w:val="24"/>
                <w:szCs w:val="24"/>
                <w:lang w:val="en-US" w:eastAsia="es-HN"/>
              </w:rPr>
              <w:br/>
              <w:t>Reverse: TTCGCGCCAGCGGCTTTACA</w:t>
            </w:r>
          </w:p>
        </w:tc>
        <w:tc>
          <w:tcPr>
            <w:tcW w:w="3040" w:type="dxa"/>
            <w:tcBorders>
              <w:top w:val="nil"/>
              <w:left w:val="nil"/>
              <w:bottom w:val="single" w:sz="4" w:space="0" w:color="auto"/>
              <w:right w:val="single" w:sz="4" w:space="0" w:color="auto"/>
            </w:tcBorders>
            <w:shd w:val="clear" w:color="auto" w:fill="auto"/>
            <w:vAlign w:val="center"/>
            <w:hideMark/>
          </w:tcPr>
          <w:p w14:paraId="6EBBDB9E" w14:textId="77777777" w:rsidR="007F0C83" w:rsidRPr="00C130B0" w:rsidRDefault="00FB73B5" w:rsidP="007F0C83">
            <w:pPr>
              <w:widowControl w:val="0"/>
              <w:autoSpaceDE w:val="0"/>
              <w:autoSpaceDN w:val="0"/>
              <w:adjustRightInd w:val="0"/>
              <w:spacing w:after="40"/>
              <w:rPr>
                <w:rFonts w:ascii="Times New Roman" w:hAnsi="Times New Roman"/>
                <w:sz w:val="24"/>
                <w:szCs w:val="24"/>
                <w:lang w:val="en-US"/>
              </w:rPr>
            </w:pPr>
            <w:r w:rsidRPr="00C130B0">
              <w:rPr>
                <w:rFonts w:ascii="Times New Roman" w:hAnsi="Times New Roman"/>
                <w:sz w:val="24"/>
                <w:szCs w:val="24"/>
                <w:lang w:val="en-US"/>
              </w:rPr>
              <w:t>Own design.</w:t>
            </w:r>
            <w:r w:rsidR="007F0C83" w:rsidRPr="00C130B0">
              <w:rPr>
                <w:rFonts w:ascii="Times New Roman" w:hAnsi="Times New Roman"/>
                <w:sz w:val="24"/>
                <w:szCs w:val="24"/>
                <w:lang w:val="en-US"/>
              </w:rPr>
              <w:t>NCBI Reference Sequence: NC_011294.1</w:t>
            </w:r>
          </w:p>
          <w:p w14:paraId="37E521C7" w14:textId="77777777" w:rsidR="00C62590" w:rsidRPr="00C130B0" w:rsidRDefault="00C62590" w:rsidP="007F30BE">
            <w:pPr>
              <w:spacing w:after="0" w:line="240" w:lineRule="auto"/>
              <w:rPr>
                <w:rFonts w:ascii="Times New Roman" w:eastAsia="Times New Roman" w:hAnsi="Times New Roman"/>
                <w:sz w:val="24"/>
                <w:szCs w:val="24"/>
                <w:lang w:val="en-US" w:eastAsia="es-HN"/>
              </w:rPr>
            </w:pPr>
          </w:p>
        </w:tc>
      </w:tr>
    </w:tbl>
    <w:p w14:paraId="3C5E6116" w14:textId="77777777" w:rsidR="00D94DEF" w:rsidRPr="00C130B0" w:rsidRDefault="00D94DEF">
      <w:pPr>
        <w:rPr>
          <w:rFonts w:ascii="Times New Roman" w:hAnsi="Times New Roman"/>
          <w:sz w:val="24"/>
          <w:szCs w:val="24"/>
          <w:lang w:val="en-US"/>
        </w:rPr>
      </w:pPr>
      <w:r w:rsidRPr="00C130B0">
        <w:rPr>
          <w:rFonts w:ascii="Times New Roman" w:hAnsi="Times New Roman"/>
          <w:sz w:val="24"/>
          <w:szCs w:val="24"/>
          <w:lang w:val="en-US"/>
        </w:rPr>
        <w:br w:type="page"/>
      </w:r>
    </w:p>
    <w:p w14:paraId="34513C5B" w14:textId="7EDBB866" w:rsidR="001775DE" w:rsidRPr="001775DE" w:rsidRDefault="001775DE" w:rsidP="001775DE">
      <w:pPr>
        <w:pStyle w:val="Caption"/>
        <w:keepNext/>
        <w:rPr>
          <w:rFonts w:ascii="Times New Roman" w:hAnsi="Times New Roman"/>
          <w:b w:val="0"/>
          <w:color w:val="auto"/>
          <w:sz w:val="22"/>
          <w:szCs w:val="22"/>
        </w:rPr>
      </w:pPr>
      <w:bookmarkStart w:id="97" w:name="_Toc259981545"/>
      <w:bookmarkStart w:id="98" w:name="_Toc261471632"/>
      <w:bookmarkStart w:id="99" w:name="_Toc265784536"/>
      <w:r w:rsidRPr="001775DE">
        <w:rPr>
          <w:rFonts w:ascii="Times New Roman" w:hAnsi="Times New Roman"/>
          <w:b w:val="0"/>
          <w:color w:val="auto"/>
          <w:sz w:val="22"/>
          <w:szCs w:val="22"/>
        </w:rPr>
        <w:lastRenderedPageBreak/>
        <w:t xml:space="preserve">Table </w:t>
      </w:r>
      <w:r w:rsidRPr="001775DE">
        <w:rPr>
          <w:rFonts w:ascii="Times New Roman" w:hAnsi="Times New Roman"/>
          <w:b w:val="0"/>
          <w:color w:val="auto"/>
          <w:sz w:val="22"/>
          <w:szCs w:val="22"/>
        </w:rPr>
        <w:fldChar w:fldCharType="begin"/>
      </w:r>
      <w:r w:rsidRPr="001775DE">
        <w:rPr>
          <w:rFonts w:ascii="Times New Roman" w:hAnsi="Times New Roman"/>
          <w:b w:val="0"/>
          <w:color w:val="auto"/>
          <w:sz w:val="22"/>
          <w:szCs w:val="22"/>
        </w:rPr>
        <w:instrText xml:space="preserve"> SEQ Table \* ARABIC </w:instrText>
      </w:r>
      <w:r w:rsidRPr="001775DE">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18</w:t>
      </w:r>
      <w:r w:rsidRPr="001775DE">
        <w:rPr>
          <w:rFonts w:ascii="Times New Roman" w:hAnsi="Times New Roman"/>
          <w:b w:val="0"/>
          <w:color w:val="auto"/>
          <w:sz w:val="22"/>
          <w:szCs w:val="22"/>
        </w:rPr>
        <w:fldChar w:fldCharType="end"/>
      </w:r>
      <w:r w:rsidRPr="001775DE">
        <w:rPr>
          <w:rFonts w:ascii="Times New Roman" w:hAnsi="Times New Roman"/>
          <w:b w:val="0"/>
          <w:color w:val="auto"/>
          <w:sz w:val="22"/>
          <w:szCs w:val="22"/>
        </w:rPr>
        <w:t>.</w:t>
      </w:r>
      <w:r w:rsidRPr="001775DE">
        <w:rPr>
          <w:rFonts w:ascii="Times New Roman" w:hAnsi="Times New Roman"/>
          <w:b w:val="0"/>
          <w:color w:val="auto"/>
          <w:sz w:val="22"/>
          <w:szCs w:val="22"/>
          <w:lang w:val="en-US"/>
        </w:rPr>
        <w:t xml:space="preserve"> Measurement of water activity (a</w:t>
      </w:r>
      <w:r w:rsidRPr="001775DE">
        <w:rPr>
          <w:rFonts w:ascii="Times New Roman" w:hAnsi="Times New Roman"/>
          <w:b w:val="0"/>
          <w:color w:val="auto"/>
          <w:sz w:val="22"/>
          <w:szCs w:val="22"/>
          <w:vertAlign w:val="subscript"/>
          <w:lang w:val="en-US"/>
        </w:rPr>
        <w:t>w</w:t>
      </w:r>
      <w:r w:rsidRPr="001775DE">
        <w:rPr>
          <w:rFonts w:ascii="Times New Roman" w:hAnsi="Times New Roman"/>
          <w:b w:val="0"/>
          <w:color w:val="auto"/>
          <w:sz w:val="22"/>
          <w:szCs w:val="22"/>
          <w:lang w:val="en-US"/>
        </w:rPr>
        <w:t xml:space="preserve">) in the poultry feed, before being spiked with </w:t>
      </w:r>
      <w:r w:rsidRPr="001775DE">
        <w:rPr>
          <w:rFonts w:ascii="Times New Roman" w:hAnsi="Times New Roman"/>
          <w:b w:val="0"/>
          <w:i/>
          <w:color w:val="auto"/>
          <w:sz w:val="22"/>
          <w:szCs w:val="22"/>
          <w:lang w:val="en-US"/>
        </w:rPr>
        <w:t>S. enterica</w:t>
      </w:r>
      <w:r w:rsidRPr="001775DE">
        <w:rPr>
          <w:rFonts w:ascii="Times New Roman" w:hAnsi="Times New Roman"/>
          <w:b w:val="0"/>
          <w:color w:val="auto"/>
          <w:sz w:val="22"/>
          <w:szCs w:val="22"/>
          <w:lang w:val="en-US"/>
        </w:rPr>
        <w:t xml:space="preserve"> cultures, and after spiking at specific time points.</w:t>
      </w:r>
      <w:bookmarkEnd w:id="97"/>
      <w:bookmarkEnd w:id="98"/>
      <w:bookmarkEnd w:id="99"/>
    </w:p>
    <w:tbl>
      <w:tblPr>
        <w:tblW w:w="2612" w:type="dxa"/>
        <w:tblInd w:w="55" w:type="dxa"/>
        <w:tblCellMar>
          <w:left w:w="70" w:type="dxa"/>
          <w:right w:w="70" w:type="dxa"/>
        </w:tblCellMar>
        <w:tblLook w:val="04A0" w:firstRow="1" w:lastRow="0" w:firstColumn="1" w:lastColumn="0" w:noHBand="0" w:noVBand="1"/>
      </w:tblPr>
      <w:tblGrid>
        <w:gridCol w:w="1300"/>
        <w:gridCol w:w="1312"/>
      </w:tblGrid>
      <w:tr w:rsidR="00D94DEF" w:rsidRPr="00C130B0" w14:paraId="3DCB909A" w14:textId="77777777" w:rsidTr="00EB12CF">
        <w:trPr>
          <w:trHeight w:val="315"/>
        </w:trPr>
        <w:tc>
          <w:tcPr>
            <w:tcW w:w="1300" w:type="dxa"/>
            <w:tcBorders>
              <w:top w:val="single" w:sz="4" w:space="0" w:color="auto"/>
              <w:left w:val="nil"/>
              <w:bottom w:val="single" w:sz="4" w:space="0" w:color="auto"/>
              <w:right w:val="nil"/>
            </w:tcBorders>
            <w:shd w:val="clear" w:color="auto" w:fill="auto"/>
            <w:noWrap/>
            <w:vAlign w:val="bottom"/>
            <w:hideMark/>
          </w:tcPr>
          <w:p w14:paraId="6F8664DE" w14:textId="77777777" w:rsidR="00D94DEF" w:rsidRPr="00C130B0" w:rsidRDefault="00D94DEF" w:rsidP="00BB53BF">
            <w:pPr>
              <w:spacing w:after="0" w:line="240" w:lineRule="auto"/>
              <w:jc w:val="center"/>
              <w:rPr>
                <w:rFonts w:ascii="Times New Roman" w:eastAsia="Times New Roman" w:hAnsi="Times New Roman"/>
                <w:b/>
                <w:bCs/>
                <w:sz w:val="24"/>
                <w:szCs w:val="24"/>
                <w:lang w:eastAsia="es-HN"/>
              </w:rPr>
            </w:pPr>
            <w:r w:rsidRPr="00C130B0">
              <w:rPr>
                <w:rFonts w:ascii="Times New Roman" w:eastAsia="Times New Roman" w:hAnsi="Times New Roman"/>
                <w:b/>
                <w:bCs/>
                <w:sz w:val="24"/>
                <w:szCs w:val="24"/>
                <w:lang w:eastAsia="es-HN"/>
              </w:rPr>
              <w:t>Sample</w:t>
            </w:r>
          </w:p>
        </w:tc>
        <w:tc>
          <w:tcPr>
            <w:tcW w:w="1312" w:type="dxa"/>
            <w:tcBorders>
              <w:top w:val="single" w:sz="4" w:space="0" w:color="auto"/>
              <w:left w:val="nil"/>
              <w:bottom w:val="single" w:sz="4" w:space="0" w:color="auto"/>
              <w:right w:val="nil"/>
            </w:tcBorders>
            <w:shd w:val="clear" w:color="auto" w:fill="auto"/>
            <w:noWrap/>
            <w:vAlign w:val="bottom"/>
            <w:hideMark/>
          </w:tcPr>
          <w:p w14:paraId="11D89B54" w14:textId="77777777" w:rsidR="00D94DEF" w:rsidRPr="00C130B0" w:rsidRDefault="00D94DEF" w:rsidP="00BB53BF">
            <w:pPr>
              <w:spacing w:after="0" w:line="240" w:lineRule="auto"/>
              <w:jc w:val="center"/>
              <w:rPr>
                <w:rFonts w:ascii="Times New Roman" w:eastAsia="Times New Roman" w:hAnsi="Times New Roman"/>
                <w:b/>
                <w:bCs/>
                <w:sz w:val="24"/>
                <w:szCs w:val="24"/>
                <w:lang w:eastAsia="es-HN"/>
              </w:rPr>
            </w:pPr>
            <w:r w:rsidRPr="00C130B0">
              <w:rPr>
                <w:rFonts w:ascii="Times New Roman" w:eastAsia="Times New Roman" w:hAnsi="Times New Roman"/>
                <w:b/>
                <w:bCs/>
                <w:sz w:val="24"/>
                <w:szCs w:val="24"/>
                <w:lang w:eastAsia="es-HN"/>
              </w:rPr>
              <w:t>a</w:t>
            </w:r>
            <w:r w:rsidRPr="002D39DA">
              <w:rPr>
                <w:rFonts w:ascii="Times New Roman" w:eastAsia="Times New Roman" w:hAnsi="Times New Roman"/>
                <w:b/>
                <w:bCs/>
                <w:sz w:val="24"/>
                <w:szCs w:val="24"/>
                <w:vertAlign w:val="subscript"/>
                <w:lang w:eastAsia="es-HN"/>
              </w:rPr>
              <w:t>w</w:t>
            </w:r>
          </w:p>
        </w:tc>
      </w:tr>
      <w:tr w:rsidR="00D94DEF" w:rsidRPr="00C130B0" w14:paraId="2AA491DA" w14:textId="77777777" w:rsidTr="00EB12CF">
        <w:trPr>
          <w:trHeight w:val="315"/>
        </w:trPr>
        <w:tc>
          <w:tcPr>
            <w:tcW w:w="1300" w:type="dxa"/>
            <w:tcBorders>
              <w:top w:val="nil"/>
              <w:left w:val="nil"/>
              <w:bottom w:val="nil"/>
              <w:right w:val="nil"/>
            </w:tcBorders>
            <w:shd w:val="clear" w:color="auto" w:fill="auto"/>
            <w:noWrap/>
            <w:vAlign w:val="bottom"/>
          </w:tcPr>
          <w:p w14:paraId="4577286E"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Un-spiked</w:t>
            </w:r>
          </w:p>
        </w:tc>
        <w:tc>
          <w:tcPr>
            <w:tcW w:w="1312" w:type="dxa"/>
            <w:tcBorders>
              <w:top w:val="nil"/>
              <w:left w:val="nil"/>
              <w:bottom w:val="nil"/>
              <w:right w:val="nil"/>
            </w:tcBorders>
            <w:shd w:val="clear" w:color="auto" w:fill="auto"/>
            <w:noWrap/>
            <w:vAlign w:val="bottom"/>
          </w:tcPr>
          <w:p w14:paraId="0756DE8E"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0.35</w:t>
            </w:r>
            <w:r w:rsidRPr="00C130B0">
              <w:rPr>
                <w:rFonts w:ascii="Times New Roman" w:eastAsia="Times New Roman" w:hAnsi="Times New Roman"/>
                <w:sz w:val="24"/>
                <w:szCs w:val="24"/>
                <w:lang w:val="en-US"/>
              </w:rPr>
              <w:t>±0.001</w:t>
            </w:r>
            <w:r w:rsidRPr="00C130B0">
              <w:rPr>
                <w:rFonts w:ascii="Times New Roman" w:eastAsia="Times New Roman" w:hAnsi="Times New Roman"/>
                <w:sz w:val="24"/>
                <w:szCs w:val="24"/>
                <w:vertAlign w:val="superscript"/>
                <w:lang w:val="en-US"/>
              </w:rPr>
              <w:t>a</w:t>
            </w:r>
          </w:p>
        </w:tc>
      </w:tr>
      <w:tr w:rsidR="00D94DEF" w:rsidRPr="00C130B0" w14:paraId="2BE547C1" w14:textId="77777777" w:rsidTr="00EB12CF">
        <w:trPr>
          <w:trHeight w:val="315"/>
        </w:trPr>
        <w:tc>
          <w:tcPr>
            <w:tcW w:w="1300" w:type="dxa"/>
            <w:tcBorders>
              <w:top w:val="nil"/>
              <w:left w:val="nil"/>
              <w:bottom w:val="nil"/>
              <w:right w:val="nil"/>
            </w:tcBorders>
            <w:shd w:val="clear" w:color="auto" w:fill="auto"/>
            <w:noWrap/>
            <w:vAlign w:val="bottom"/>
            <w:hideMark/>
          </w:tcPr>
          <w:p w14:paraId="067C2EBE"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0h</w:t>
            </w:r>
          </w:p>
        </w:tc>
        <w:tc>
          <w:tcPr>
            <w:tcW w:w="1312" w:type="dxa"/>
            <w:tcBorders>
              <w:top w:val="nil"/>
              <w:left w:val="nil"/>
              <w:bottom w:val="nil"/>
              <w:right w:val="nil"/>
            </w:tcBorders>
            <w:shd w:val="clear" w:color="auto" w:fill="auto"/>
            <w:noWrap/>
            <w:vAlign w:val="bottom"/>
            <w:hideMark/>
          </w:tcPr>
          <w:p w14:paraId="6519DAA1" w14:textId="77777777" w:rsidR="00D94DEF" w:rsidRPr="00C130B0" w:rsidRDefault="00D94DEF" w:rsidP="00BB53BF">
            <w:pPr>
              <w:spacing w:after="0" w:line="240" w:lineRule="auto"/>
              <w:jc w:val="center"/>
              <w:rPr>
                <w:rFonts w:ascii="Times New Roman" w:eastAsia="Times New Roman" w:hAnsi="Times New Roman"/>
                <w:sz w:val="24"/>
                <w:szCs w:val="24"/>
                <w:vertAlign w:val="superscript"/>
                <w:lang w:eastAsia="es-HN"/>
              </w:rPr>
            </w:pPr>
            <w:r w:rsidRPr="00C130B0">
              <w:rPr>
                <w:rFonts w:ascii="Times New Roman" w:eastAsia="Times New Roman" w:hAnsi="Times New Roman"/>
                <w:sz w:val="24"/>
                <w:szCs w:val="24"/>
                <w:lang w:eastAsia="es-HN"/>
              </w:rPr>
              <w:t>0.74</w:t>
            </w:r>
            <w:r w:rsidRPr="00C130B0">
              <w:rPr>
                <w:rFonts w:ascii="Times New Roman" w:eastAsia="Times New Roman" w:hAnsi="Times New Roman"/>
                <w:sz w:val="24"/>
                <w:szCs w:val="24"/>
                <w:lang w:val="en-US"/>
              </w:rPr>
              <w:t>±0.001</w:t>
            </w:r>
            <w:r w:rsidRPr="00C130B0">
              <w:rPr>
                <w:rFonts w:ascii="Times New Roman" w:eastAsia="Times New Roman" w:hAnsi="Times New Roman"/>
                <w:sz w:val="24"/>
                <w:szCs w:val="24"/>
                <w:vertAlign w:val="superscript"/>
                <w:lang w:val="en-US"/>
              </w:rPr>
              <w:t>b</w:t>
            </w:r>
          </w:p>
        </w:tc>
      </w:tr>
      <w:tr w:rsidR="00D94DEF" w:rsidRPr="00C130B0" w14:paraId="6C9F6373" w14:textId="77777777" w:rsidTr="00EB12CF">
        <w:trPr>
          <w:trHeight w:val="315"/>
        </w:trPr>
        <w:tc>
          <w:tcPr>
            <w:tcW w:w="1300" w:type="dxa"/>
            <w:tcBorders>
              <w:top w:val="nil"/>
              <w:left w:val="nil"/>
              <w:bottom w:val="nil"/>
              <w:right w:val="nil"/>
            </w:tcBorders>
            <w:shd w:val="clear" w:color="auto" w:fill="auto"/>
            <w:noWrap/>
            <w:vAlign w:val="bottom"/>
            <w:hideMark/>
          </w:tcPr>
          <w:p w14:paraId="15FE74DB"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4h</w:t>
            </w:r>
          </w:p>
        </w:tc>
        <w:tc>
          <w:tcPr>
            <w:tcW w:w="1312" w:type="dxa"/>
            <w:tcBorders>
              <w:top w:val="nil"/>
              <w:left w:val="nil"/>
              <w:bottom w:val="nil"/>
              <w:right w:val="nil"/>
            </w:tcBorders>
            <w:shd w:val="clear" w:color="auto" w:fill="auto"/>
            <w:noWrap/>
            <w:vAlign w:val="bottom"/>
            <w:hideMark/>
          </w:tcPr>
          <w:p w14:paraId="5DD5C2CF" w14:textId="0B419962" w:rsidR="00D94DEF" w:rsidRPr="00C130B0" w:rsidRDefault="00D94DEF" w:rsidP="00F2409E">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0.70</w:t>
            </w:r>
            <w:r w:rsidRPr="00C130B0">
              <w:rPr>
                <w:rFonts w:ascii="Times New Roman" w:eastAsia="Times New Roman" w:hAnsi="Times New Roman"/>
                <w:sz w:val="24"/>
                <w:szCs w:val="24"/>
                <w:lang w:val="en-US"/>
              </w:rPr>
              <w:t>±0.00</w:t>
            </w:r>
            <w:r w:rsidR="00F2409E" w:rsidRPr="00C130B0">
              <w:rPr>
                <w:rFonts w:ascii="Times New Roman" w:eastAsia="Times New Roman" w:hAnsi="Times New Roman"/>
                <w:sz w:val="24"/>
                <w:szCs w:val="24"/>
                <w:lang w:val="en-US"/>
              </w:rPr>
              <w:t>3</w:t>
            </w:r>
            <w:r w:rsidRPr="00C130B0">
              <w:rPr>
                <w:rFonts w:ascii="Times New Roman" w:eastAsia="Times New Roman" w:hAnsi="Times New Roman"/>
                <w:sz w:val="24"/>
                <w:szCs w:val="24"/>
                <w:vertAlign w:val="superscript"/>
                <w:lang w:val="en-US"/>
              </w:rPr>
              <w:t>c</w:t>
            </w:r>
          </w:p>
        </w:tc>
      </w:tr>
      <w:tr w:rsidR="00D94DEF" w:rsidRPr="00C130B0" w14:paraId="188A34DA" w14:textId="77777777" w:rsidTr="00EB12CF">
        <w:trPr>
          <w:trHeight w:val="315"/>
        </w:trPr>
        <w:tc>
          <w:tcPr>
            <w:tcW w:w="1300" w:type="dxa"/>
            <w:tcBorders>
              <w:top w:val="nil"/>
              <w:left w:val="nil"/>
              <w:bottom w:val="nil"/>
              <w:right w:val="nil"/>
            </w:tcBorders>
            <w:shd w:val="clear" w:color="auto" w:fill="auto"/>
            <w:noWrap/>
            <w:vAlign w:val="bottom"/>
            <w:hideMark/>
          </w:tcPr>
          <w:p w14:paraId="39B73454"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8h</w:t>
            </w:r>
          </w:p>
        </w:tc>
        <w:tc>
          <w:tcPr>
            <w:tcW w:w="1312" w:type="dxa"/>
            <w:tcBorders>
              <w:top w:val="nil"/>
              <w:left w:val="nil"/>
              <w:bottom w:val="nil"/>
              <w:right w:val="nil"/>
            </w:tcBorders>
            <w:shd w:val="clear" w:color="auto" w:fill="auto"/>
            <w:noWrap/>
            <w:vAlign w:val="bottom"/>
            <w:hideMark/>
          </w:tcPr>
          <w:p w14:paraId="445F569A" w14:textId="5243AE64"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0.69</w:t>
            </w:r>
            <w:r w:rsidRPr="00C130B0">
              <w:rPr>
                <w:rFonts w:ascii="Times New Roman" w:eastAsia="Times New Roman" w:hAnsi="Times New Roman"/>
                <w:sz w:val="24"/>
                <w:szCs w:val="24"/>
                <w:lang w:val="en-US"/>
              </w:rPr>
              <w:t>±0.</w:t>
            </w:r>
            <w:r w:rsidR="00F2409E" w:rsidRPr="00C130B0">
              <w:rPr>
                <w:rFonts w:ascii="Times New Roman" w:eastAsia="Times New Roman" w:hAnsi="Times New Roman"/>
                <w:sz w:val="24"/>
                <w:szCs w:val="24"/>
                <w:lang w:val="en-US"/>
              </w:rPr>
              <w:t>003</w:t>
            </w:r>
            <w:r w:rsidRPr="00C130B0">
              <w:rPr>
                <w:rFonts w:ascii="Times New Roman" w:eastAsia="Times New Roman" w:hAnsi="Times New Roman"/>
                <w:sz w:val="24"/>
                <w:szCs w:val="24"/>
                <w:vertAlign w:val="superscript"/>
                <w:lang w:val="en-US"/>
              </w:rPr>
              <w:t>d</w:t>
            </w:r>
          </w:p>
        </w:tc>
      </w:tr>
      <w:tr w:rsidR="00D94DEF" w:rsidRPr="00C130B0" w14:paraId="54D2070F" w14:textId="77777777" w:rsidTr="00EB12CF">
        <w:trPr>
          <w:trHeight w:val="315"/>
        </w:trPr>
        <w:tc>
          <w:tcPr>
            <w:tcW w:w="1300" w:type="dxa"/>
            <w:tcBorders>
              <w:top w:val="nil"/>
              <w:left w:val="nil"/>
              <w:bottom w:val="nil"/>
              <w:right w:val="nil"/>
            </w:tcBorders>
            <w:shd w:val="clear" w:color="auto" w:fill="auto"/>
            <w:noWrap/>
            <w:vAlign w:val="bottom"/>
            <w:hideMark/>
          </w:tcPr>
          <w:p w14:paraId="091A600C"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24h</w:t>
            </w:r>
          </w:p>
        </w:tc>
        <w:tc>
          <w:tcPr>
            <w:tcW w:w="1312" w:type="dxa"/>
            <w:tcBorders>
              <w:top w:val="nil"/>
              <w:left w:val="nil"/>
              <w:bottom w:val="nil"/>
              <w:right w:val="nil"/>
            </w:tcBorders>
            <w:shd w:val="clear" w:color="auto" w:fill="auto"/>
            <w:noWrap/>
            <w:vAlign w:val="bottom"/>
            <w:hideMark/>
          </w:tcPr>
          <w:p w14:paraId="53E35F76"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0.67</w:t>
            </w:r>
            <w:r w:rsidRPr="00C130B0">
              <w:rPr>
                <w:rFonts w:ascii="Times New Roman" w:eastAsia="Times New Roman" w:hAnsi="Times New Roman"/>
                <w:sz w:val="24"/>
                <w:szCs w:val="24"/>
                <w:lang w:val="en-US"/>
              </w:rPr>
              <w:t>±0.001</w:t>
            </w:r>
            <w:r w:rsidRPr="00C130B0">
              <w:rPr>
                <w:rFonts w:ascii="Times New Roman" w:eastAsia="Times New Roman" w:hAnsi="Times New Roman"/>
                <w:sz w:val="24"/>
                <w:szCs w:val="24"/>
                <w:vertAlign w:val="superscript"/>
                <w:lang w:val="en-US"/>
              </w:rPr>
              <w:t>e</w:t>
            </w:r>
          </w:p>
        </w:tc>
      </w:tr>
      <w:tr w:rsidR="00D94DEF" w:rsidRPr="00C130B0" w14:paraId="6D207190" w14:textId="77777777" w:rsidTr="00EB12CF">
        <w:trPr>
          <w:trHeight w:val="315"/>
        </w:trPr>
        <w:tc>
          <w:tcPr>
            <w:tcW w:w="1300" w:type="dxa"/>
            <w:tcBorders>
              <w:top w:val="nil"/>
              <w:left w:val="nil"/>
              <w:bottom w:val="nil"/>
              <w:right w:val="nil"/>
            </w:tcBorders>
            <w:shd w:val="clear" w:color="auto" w:fill="auto"/>
            <w:noWrap/>
            <w:vAlign w:val="bottom"/>
            <w:hideMark/>
          </w:tcPr>
          <w:p w14:paraId="1865B872"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4d</w:t>
            </w:r>
          </w:p>
        </w:tc>
        <w:tc>
          <w:tcPr>
            <w:tcW w:w="1312" w:type="dxa"/>
            <w:tcBorders>
              <w:top w:val="nil"/>
              <w:left w:val="nil"/>
              <w:bottom w:val="nil"/>
              <w:right w:val="nil"/>
            </w:tcBorders>
            <w:shd w:val="clear" w:color="auto" w:fill="auto"/>
            <w:noWrap/>
            <w:vAlign w:val="bottom"/>
            <w:hideMark/>
          </w:tcPr>
          <w:p w14:paraId="1161B9C5" w14:textId="22CF6669"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0.65</w:t>
            </w:r>
            <w:r w:rsidR="00F2409E" w:rsidRPr="00C130B0">
              <w:rPr>
                <w:rFonts w:ascii="Times New Roman" w:eastAsia="Times New Roman" w:hAnsi="Times New Roman"/>
                <w:sz w:val="24"/>
                <w:szCs w:val="24"/>
                <w:lang w:val="en-US"/>
              </w:rPr>
              <w:t>±0.002</w:t>
            </w:r>
            <w:r w:rsidRPr="00C130B0">
              <w:rPr>
                <w:rFonts w:ascii="Times New Roman" w:eastAsia="Times New Roman" w:hAnsi="Times New Roman"/>
                <w:sz w:val="24"/>
                <w:szCs w:val="24"/>
                <w:vertAlign w:val="superscript"/>
                <w:lang w:val="en-US"/>
              </w:rPr>
              <w:t>f</w:t>
            </w:r>
          </w:p>
        </w:tc>
      </w:tr>
      <w:tr w:rsidR="00D94DEF" w:rsidRPr="00C130B0" w14:paraId="1FDE9338" w14:textId="77777777" w:rsidTr="00EB12CF">
        <w:trPr>
          <w:trHeight w:val="315"/>
        </w:trPr>
        <w:tc>
          <w:tcPr>
            <w:tcW w:w="1300" w:type="dxa"/>
            <w:tcBorders>
              <w:top w:val="nil"/>
              <w:left w:val="nil"/>
              <w:bottom w:val="single" w:sz="4" w:space="0" w:color="auto"/>
              <w:right w:val="nil"/>
            </w:tcBorders>
            <w:shd w:val="clear" w:color="auto" w:fill="auto"/>
            <w:noWrap/>
            <w:vAlign w:val="bottom"/>
            <w:hideMark/>
          </w:tcPr>
          <w:p w14:paraId="10B18798"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7d</w:t>
            </w:r>
          </w:p>
        </w:tc>
        <w:tc>
          <w:tcPr>
            <w:tcW w:w="1312" w:type="dxa"/>
            <w:tcBorders>
              <w:top w:val="nil"/>
              <w:left w:val="nil"/>
              <w:bottom w:val="single" w:sz="4" w:space="0" w:color="auto"/>
              <w:right w:val="nil"/>
            </w:tcBorders>
            <w:shd w:val="clear" w:color="auto" w:fill="auto"/>
            <w:noWrap/>
            <w:vAlign w:val="bottom"/>
            <w:hideMark/>
          </w:tcPr>
          <w:p w14:paraId="05AB8373" w14:textId="77777777" w:rsidR="00D94DEF" w:rsidRPr="00C130B0" w:rsidRDefault="00D94DEF" w:rsidP="00BB53BF">
            <w:pPr>
              <w:spacing w:after="0" w:line="240" w:lineRule="auto"/>
              <w:jc w:val="center"/>
              <w:rPr>
                <w:rFonts w:ascii="Times New Roman" w:eastAsia="Times New Roman" w:hAnsi="Times New Roman"/>
                <w:sz w:val="24"/>
                <w:szCs w:val="24"/>
                <w:lang w:eastAsia="es-HN"/>
              </w:rPr>
            </w:pPr>
            <w:r w:rsidRPr="00C130B0">
              <w:rPr>
                <w:rFonts w:ascii="Times New Roman" w:eastAsia="Times New Roman" w:hAnsi="Times New Roman"/>
                <w:sz w:val="24"/>
                <w:szCs w:val="24"/>
                <w:lang w:eastAsia="es-HN"/>
              </w:rPr>
              <w:t>0.61</w:t>
            </w:r>
            <w:r w:rsidRPr="00C130B0">
              <w:rPr>
                <w:rFonts w:ascii="Times New Roman" w:eastAsia="Times New Roman" w:hAnsi="Times New Roman"/>
                <w:sz w:val="24"/>
                <w:szCs w:val="24"/>
                <w:lang w:val="en-US"/>
              </w:rPr>
              <w:t>±0.001</w:t>
            </w:r>
            <w:r w:rsidRPr="00C130B0">
              <w:rPr>
                <w:rFonts w:ascii="Times New Roman" w:eastAsia="Times New Roman" w:hAnsi="Times New Roman"/>
                <w:sz w:val="24"/>
                <w:szCs w:val="24"/>
                <w:vertAlign w:val="superscript"/>
                <w:lang w:val="en-US"/>
              </w:rPr>
              <w:t>g</w:t>
            </w:r>
          </w:p>
        </w:tc>
      </w:tr>
    </w:tbl>
    <w:p w14:paraId="006EC989" w14:textId="7A16D442" w:rsidR="007F30BE" w:rsidRPr="00C130B0" w:rsidRDefault="00D94DEF" w:rsidP="007A3C89">
      <w:pPr>
        <w:spacing w:line="480" w:lineRule="auto"/>
        <w:jc w:val="both"/>
        <w:rPr>
          <w:rFonts w:ascii="Times New Roman" w:hAnsi="Times New Roman"/>
          <w:sz w:val="24"/>
          <w:szCs w:val="24"/>
        </w:rPr>
      </w:pPr>
      <w:r w:rsidRPr="00C130B0">
        <w:rPr>
          <w:rFonts w:ascii="Times New Roman" w:eastAsiaTheme="minorHAnsi" w:hAnsi="Times New Roman"/>
          <w:sz w:val="24"/>
          <w:szCs w:val="24"/>
          <w:vertAlign w:val="superscript"/>
          <w:lang w:val="en-US"/>
        </w:rPr>
        <w:t>1</w:t>
      </w:r>
      <w:r w:rsidRPr="00C130B0">
        <w:rPr>
          <w:rFonts w:ascii="Times New Roman" w:eastAsiaTheme="minorHAnsi" w:hAnsi="Times New Roman"/>
          <w:sz w:val="24"/>
          <w:szCs w:val="24"/>
          <w:lang w:val="en-US"/>
        </w:rPr>
        <w:t xml:space="preserve">Values of Standard Error of the Mean ± from </w:t>
      </w:r>
      <w:r w:rsidRPr="00C130B0">
        <w:rPr>
          <w:rFonts w:ascii="Times New Roman" w:hAnsi="Times New Roman"/>
          <w:sz w:val="24"/>
          <w:szCs w:val="24"/>
          <w:lang w:val="en-US"/>
        </w:rPr>
        <w:t xml:space="preserve">triplicates from each </w:t>
      </w:r>
      <w:r w:rsidRPr="00C130B0">
        <w:rPr>
          <w:rFonts w:ascii="Times New Roman" w:hAnsi="Times New Roman"/>
          <w:i/>
          <w:sz w:val="24"/>
          <w:szCs w:val="24"/>
          <w:lang w:val="en-US"/>
        </w:rPr>
        <w:t>S</w:t>
      </w:r>
      <w:r w:rsidR="003C35D1" w:rsidRPr="00C130B0">
        <w:rPr>
          <w:rFonts w:ascii="Times New Roman" w:hAnsi="Times New Roman"/>
          <w:i/>
          <w:sz w:val="24"/>
          <w:szCs w:val="24"/>
          <w:lang w:val="en-US"/>
        </w:rPr>
        <w:t>. enterica</w:t>
      </w:r>
      <w:r w:rsidRPr="00C130B0">
        <w:rPr>
          <w:rFonts w:ascii="Times New Roman" w:hAnsi="Times New Roman"/>
          <w:sz w:val="24"/>
          <w:szCs w:val="24"/>
          <w:lang w:val="en-US"/>
        </w:rPr>
        <w:t xml:space="preserve"> strain</w:t>
      </w:r>
      <w:r w:rsidRPr="00C130B0">
        <w:rPr>
          <w:rFonts w:ascii="Times New Roman" w:eastAsiaTheme="minorHAnsi" w:hAnsi="Times New Roman"/>
          <w:sz w:val="24"/>
          <w:szCs w:val="24"/>
          <w:lang w:val="en-US"/>
        </w:rPr>
        <w:t xml:space="preserve">. Mean values within a column that do not have the same superscript letter are significantly different </w:t>
      </w:r>
      <w:r w:rsidRPr="00C130B0">
        <w:rPr>
          <w:rFonts w:ascii="Times New Roman" w:eastAsiaTheme="minorHAnsi" w:hAnsi="Times New Roman"/>
          <w:iCs/>
          <w:sz w:val="24"/>
          <w:szCs w:val="24"/>
          <w:lang w:val="en-US"/>
        </w:rPr>
        <w:t xml:space="preserve">(P </w:t>
      </w:r>
      <w:r w:rsidRPr="00C130B0">
        <w:rPr>
          <w:rFonts w:ascii="Times New Roman" w:eastAsiaTheme="minorHAnsi" w:hAnsi="Times New Roman"/>
          <w:sz w:val="24"/>
          <w:szCs w:val="24"/>
          <w:lang w:val="en-US"/>
        </w:rPr>
        <w:t>&lt; 0.05).</w:t>
      </w:r>
      <w:r w:rsidR="00A25FFF" w:rsidRPr="00C130B0">
        <w:rPr>
          <w:rFonts w:ascii="Times New Roman" w:hAnsi="Times New Roman"/>
          <w:sz w:val="24"/>
          <w:szCs w:val="24"/>
          <w:lang w:val="en-US"/>
        </w:rPr>
        <w:br w:type="page"/>
      </w:r>
    </w:p>
    <w:p w14:paraId="0D68F58F" w14:textId="27501882" w:rsidR="001775DE" w:rsidRPr="001775DE" w:rsidRDefault="001775DE" w:rsidP="001775DE">
      <w:pPr>
        <w:pStyle w:val="Caption"/>
        <w:keepNext/>
        <w:rPr>
          <w:rFonts w:ascii="Times New Roman" w:hAnsi="Times New Roman"/>
          <w:b w:val="0"/>
          <w:color w:val="auto"/>
          <w:sz w:val="22"/>
          <w:szCs w:val="22"/>
        </w:rPr>
      </w:pPr>
      <w:bookmarkStart w:id="100" w:name="_Toc259981546"/>
      <w:bookmarkStart w:id="101" w:name="_Toc261471633"/>
      <w:bookmarkStart w:id="102" w:name="_Toc265784537"/>
      <w:r w:rsidRPr="001775DE">
        <w:rPr>
          <w:rFonts w:ascii="Times New Roman" w:hAnsi="Times New Roman"/>
          <w:b w:val="0"/>
          <w:color w:val="auto"/>
          <w:sz w:val="22"/>
          <w:szCs w:val="22"/>
        </w:rPr>
        <w:lastRenderedPageBreak/>
        <w:t xml:space="preserve">Table </w:t>
      </w:r>
      <w:r w:rsidRPr="001775DE">
        <w:rPr>
          <w:rFonts w:ascii="Times New Roman" w:hAnsi="Times New Roman"/>
          <w:b w:val="0"/>
          <w:color w:val="auto"/>
          <w:sz w:val="22"/>
          <w:szCs w:val="22"/>
        </w:rPr>
        <w:fldChar w:fldCharType="begin"/>
      </w:r>
      <w:r w:rsidRPr="001775DE">
        <w:rPr>
          <w:rFonts w:ascii="Times New Roman" w:hAnsi="Times New Roman"/>
          <w:b w:val="0"/>
          <w:color w:val="auto"/>
          <w:sz w:val="22"/>
          <w:szCs w:val="22"/>
        </w:rPr>
        <w:instrText xml:space="preserve"> SEQ Table \* ARABIC </w:instrText>
      </w:r>
      <w:r w:rsidRPr="001775DE">
        <w:rPr>
          <w:rFonts w:ascii="Times New Roman" w:hAnsi="Times New Roman"/>
          <w:b w:val="0"/>
          <w:color w:val="auto"/>
          <w:sz w:val="22"/>
          <w:szCs w:val="22"/>
        </w:rPr>
        <w:fldChar w:fldCharType="separate"/>
      </w:r>
      <w:r w:rsidR="00851991">
        <w:rPr>
          <w:rFonts w:ascii="Times New Roman" w:hAnsi="Times New Roman"/>
          <w:b w:val="0"/>
          <w:noProof/>
          <w:color w:val="auto"/>
          <w:sz w:val="22"/>
          <w:szCs w:val="22"/>
        </w:rPr>
        <w:t>19</w:t>
      </w:r>
      <w:r w:rsidRPr="001775DE">
        <w:rPr>
          <w:rFonts w:ascii="Times New Roman" w:hAnsi="Times New Roman"/>
          <w:b w:val="0"/>
          <w:color w:val="auto"/>
          <w:sz w:val="22"/>
          <w:szCs w:val="22"/>
        </w:rPr>
        <w:fldChar w:fldCharType="end"/>
      </w:r>
      <w:r w:rsidRPr="001775DE">
        <w:rPr>
          <w:rFonts w:ascii="Times New Roman" w:hAnsi="Times New Roman"/>
          <w:b w:val="0"/>
          <w:color w:val="auto"/>
          <w:sz w:val="22"/>
          <w:szCs w:val="22"/>
        </w:rPr>
        <w:t xml:space="preserve">. </w:t>
      </w:r>
      <w:r w:rsidRPr="001775DE">
        <w:rPr>
          <w:rFonts w:ascii="Times New Roman" w:hAnsi="Times New Roman"/>
          <w:b w:val="0"/>
          <w:color w:val="auto"/>
          <w:sz w:val="22"/>
          <w:szCs w:val="22"/>
          <w:lang w:val="en-US"/>
        </w:rPr>
        <w:t xml:space="preserve">Changes in the counts of culturable </w:t>
      </w:r>
      <w:r w:rsidRPr="001775DE">
        <w:rPr>
          <w:rFonts w:ascii="Times New Roman" w:hAnsi="Times New Roman"/>
          <w:b w:val="0"/>
          <w:i/>
          <w:color w:val="auto"/>
          <w:sz w:val="22"/>
          <w:szCs w:val="22"/>
          <w:lang w:val="en-US"/>
        </w:rPr>
        <w:t>S. enterica</w:t>
      </w:r>
      <w:r w:rsidRPr="001775DE">
        <w:rPr>
          <w:rFonts w:ascii="Times New Roman" w:hAnsi="Times New Roman"/>
          <w:b w:val="0"/>
          <w:color w:val="auto"/>
          <w:sz w:val="22"/>
          <w:szCs w:val="22"/>
          <w:lang w:val="en-US"/>
        </w:rPr>
        <w:t xml:space="preserve"> serovars (CFU/g feed) expressed in log recovered from artificially inoculated feed at specific time points.</w:t>
      </w:r>
      <w:bookmarkEnd w:id="100"/>
      <w:bookmarkEnd w:id="101"/>
      <w:bookmarkEnd w:id="102"/>
    </w:p>
    <w:tbl>
      <w:tblPr>
        <w:tblW w:w="9099" w:type="dxa"/>
        <w:tblLayout w:type="fixed"/>
        <w:tblLook w:val="04A0" w:firstRow="1" w:lastRow="0" w:firstColumn="1" w:lastColumn="0" w:noHBand="0" w:noVBand="1"/>
      </w:tblPr>
      <w:tblGrid>
        <w:gridCol w:w="3058"/>
        <w:gridCol w:w="101"/>
        <w:gridCol w:w="1076"/>
        <w:gridCol w:w="90"/>
        <w:gridCol w:w="1036"/>
        <w:gridCol w:w="51"/>
        <w:gridCol w:w="1049"/>
        <w:gridCol w:w="203"/>
        <w:gridCol w:w="963"/>
        <w:gridCol w:w="214"/>
        <w:gridCol w:w="960"/>
        <w:gridCol w:w="298"/>
      </w:tblGrid>
      <w:tr w:rsidR="00D94DEF" w:rsidRPr="00CB4187" w14:paraId="4DD586DD" w14:textId="77777777" w:rsidTr="00D06491">
        <w:trPr>
          <w:gridAfter w:val="1"/>
          <w:wAfter w:w="298" w:type="dxa"/>
          <w:trHeight w:val="277"/>
        </w:trPr>
        <w:tc>
          <w:tcPr>
            <w:tcW w:w="3159" w:type="dxa"/>
            <w:gridSpan w:val="2"/>
            <w:vMerge w:val="restart"/>
            <w:tcBorders>
              <w:top w:val="single" w:sz="4" w:space="0" w:color="auto"/>
              <w:left w:val="nil"/>
              <w:bottom w:val="single" w:sz="4" w:space="0" w:color="000000"/>
              <w:right w:val="nil"/>
            </w:tcBorders>
            <w:shd w:val="clear" w:color="000000" w:fill="FFFFFF"/>
            <w:vAlign w:val="center"/>
            <w:hideMark/>
          </w:tcPr>
          <w:p w14:paraId="1BC7E3E9" w14:textId="77777777" w:rsidR="00D94DEF" w:rsidRPr="00CB4187" w:rsidRDefault="00D94DEF" w:rsidP="00BB53BF">
            <w:pPr>
              <w:jc w:val="center"/>
              <w:rPr>
                <w:rFonts w:ascii="Times New Roman" w:eastAsia="Times New Roman" w:hAnsi="Times New Roman"/>
                <w:b/>
                <w:bCs/>
              </w:rPr>
            </w:pPr>
            <w:r w:rsidRPr="00CB4187">
              <w:rPr>
                <w:rFonts w:ascii="Times New Roman" w:eastAsia="Times New Roman" w:hAnsi="Times New Roman"/>
                <w:b/>
                <w:bCs/>
              </w:rPr>
              <w:t xml:space="preserve">Strain </w:t>
            </w:r>
          </w:p>
        </w:tc>
        <w:tc>
          <w:tcPr>
            <w:tcW w:w="5642" w:type="dxa"/>
            <w:gridSpan w:val="9"/>
            <w:tcBorders>
              <w:top w:val="single" w:sz="4" w:space="0" w:color="auto"/>
              <w:left w:val="nil"/>
              <w:bottom w:val="single" w:sz="4" w:space="0" w:color="auto"/>
              <w:right w:val="nil"/>
            </w:tcBorders>
            <w:shd w:val="clear" w:color="000000" w:fill="FFFFFF"/>
            <w:noWrap/>
            <w:vAlign w:val="bottom"/>
            <w:hideMark/>
          </w:tcPr>
          <w:p w14:paraId="5E7F1F02" w14:textId="5521BE09" w:rsidR="00D94DEF" w:rsidRPr="00CB4187" w:rsidRDefault="00D94DEF" w:rsidP="00BB53BF">
            <w:pPr>
              <w:jc w:val="center"/>
              <w:rPr>
                <w:rFonts w:ascii="Times New Roman" w:eastAsia="Times New Roman" w:hAnsi="Times New Roman"/>
                <w:b/>
                <w:bCs/>
              </w:rPr>
            </w:pPr>
            <w:r w:rsidRPr="00CB4187">
              <w:rPr>
                <w:rFonts w:ascii="Times New Roman" w:eastAsia="Times New Roman" w:hAnsi="Times New Roman"/>
                <w:b/>
                <w:bCs/>
              </w:rPr>
              <w:t>Changes between time points</w:t>
            </w:r>
            <w:r w:rsidR="00F2409E" w:rsidRPr="00CB4187">
              <w:rPr>
                <w:rFonts w:ascii="Times New Roman" w:eastAsia="Times New Roman" w:hAnsi="Times New Roman"/>
                <w:b/>
                <w:bCs/>
                <w:vertAlign w:val="superscript"/>
              </w:rPr>
              <w:t>1</w:t>
            </w:r>
          </w:p>
        </w:tc>
      </w:tr>
      <w:tr w:rsidR="001775DE" w:rsidRPr="00CB4187" w14:paraId="1B038605" w14:textId="77777777" w:rsidTr="00D06491">
        <w:trPr>
          <w:gridAfter w:val="1"/>
          <w:wAfter w:w="298" w:type="dxa"/>
          <w:trHeight w:val="277"/>
        </w:trPr>
        <w:tc>
          <w:tcPr>
            <w:tcW w:w="3159" w:type="dxa"/>
            <w:gridSpan w:val="2"/>
            <w:vMerge/>
            <w:tcBorders>
              <w:top w:val="single" w:sz="4" w:space="0" w:color="auto"/>
              <w:left w:val="nil"/>
              <w:bottom w:val="single" w:sz="4" w:space="0" w:color="000000"/>
              <w:right w:val="nil"/>
            </w:tcBorders>
            <w:vAlign w:val="center"/>
            <w:hideMark/>
          </w:tcPr>
          <w:p w14:paraId="13A39EC9" w14:textId="77777777" w:rsidR="00D94DEF" w:rsidRPr="00CB4187" w:rsidRDefault="00D94DEF" w:rsidP="00BB53BF">
            <w:pPr>
              <w:rPr>
                <w:rFonts w:ascii="Times New Roman" w:eastAsia="Times New Roman" w:hAnsi="Times New Roman"/>
                <w:b/>
                <w:bCs/>
              </w:rPr>
            </w:pPr>
          </w:p>
        </w:tc>
        <w:tc>
          <w:tcPr>
            <w:tcW w:w="1166" w:type="dxa"/>
            <w:gridSpan w:val="2"/>
            <w:tcBorders>
              <w:top w:val="nil"/>
              <w:left w:val="nil"/>
              <w:bottom w:val="single" w:sz="4" w:space="0" w:color="auto"/>
              <w:right w:val="nil"/>
            </w:tcBorders>
            <w:shd w:val="clear" w:color="000000" w:fill="FFFFFF"/>
            <w:noWrap/>
            <w:vAlign w:val="bottom"/>
            <w:hideMark/>
          </w:tcPr>
          <w:p w14:paraId="070F37F9" w14:textId="77777777" w:rsidR="00D94DEF" w:rsidRPr="00CB4187" w:rsidRDefault="00D94DEF" w:rsidP="00F2409E">
            <w:pPr>
              <w:rPr>
                <w:rFonts w:ascii="Times New Roman" w:eastAsia="Times New Roman" w:hAnsi="Times New Roman"/>
                <w:b/>
                <w:bCs/>
              </w:rPr>
            </w:pPr>
            <w:r w:rsidRPr="00CB4187">
              <w:rPr>
                <w:rFonts w:ascii="Times New Roman" w:eastAsia="Times New Roman" w:hAnsi="Times New Roman"/>
                <w:b/>
                <w:bCs/>
              </w:rPr>
              <w:t>0h to 4h</w:t>
            </w:r>
          </w:p>
        </w:tc>
        <w:tc>
          <w:tcPr>
            <w:tcW w:w="1036" w:type="dxa"/>
            <w:tcBorders>
              <w:top w:val="nil"/>
              <w:left w:val="nil"/>
              <w:bottom w:val="single" w:sz="4" w:space="0" w:color="auto"/>
              <w:right w:val="nil"/>
            </w:tcBorders>
            <w:shd w:val="clear" w:color="000000" w:fill="FFFFFF"/>
            <w:noWrap/>
            <w:vAlign w:val="bottom"/>
            <w:hideMark/>
          </w:tcPr>
          <w:p w14:paraId="6DE312B6" w14:textId="77777777" w:rsidR="00D94DEF" w:rsidRPr="00CB4187" w:rsidRDefault="00D94DEF" w:rsidP="00F2409E">
            <w:pPr>
              <w:rPr>
                <w:rFonts w:ascii="Times New Roman" w:eastAsia="Times New Roman" w:hAnsi="Times New Roman"/>
                <w:b/>
                <w:bCs/>
              </w:rPr>
            </w:pPr>
            <w:r w:rsidRPr="00CB4187">
              <w:rPr>
                <w:rFonts w:ascii="Times New Roman" w:eastAsia="Times New Roman" w:hAnsi="Times New Roman"/>
                <w:b/>
                <w:bCs/>
              </w:rPr>
              <w:t>4h to 8h</w:t>
            </w:r>
          </w:p>
        </w:tc>
        <w:tc>
          <w:tcPr>
            <w:tcW w:w="1100" w:type="dxa"/>
            <w:gridSpan w:val="2"/>
            <w:tcBorders>
              <w:top w:val="nil"/>
              <w:left w:val="nil"/>
              <w:bottom w:val="single" w:sz="4" w:space="0" w:color="auto"/>
              <w:right w:val="nil"/>
            </w:tcBorders>
            <w:shd w:val="clear" w:color="000000" w:fill="FFFFFF"/>
            <w:noWrap/>
            <w:vAlign w:val="bottom"/>
            <w:hideMark/>
          </w:tcPr>
          <w:p w14:paraId="3B51C65B" w14:textId="77777777" w:rsidR="00D94DEF" w:rsidRPr="00CB4187" w:rsidRDefault="00D94DEF" w:rsidP="00BB53BF">
            <w:pPr>
              <w:jc w:val="center"/>
              <w:rPr>
                <w:rFonts w:ascii="Times New Roman" w:eastAsia="Times New Roman" w:hAnsi="Times New Roman"/>
                <w:b/>
                <w:bCs/>
              </w:rPr>
            </w:pPr>
            <w:r w:rsidRPr="00CB4187">
              <w:rPr>
                <w:rFonts w:ascii="Times New Roman" w:eastAsia="Times New Roman" w:hAnsi="Times New Roman"/>
                <w:b/>
                <w:bCs/>
              </w:rPr>
              <w:t>8h to 24h</w:t>
            </w:r>
          </w:p>
        </w:tc>
        <w:tc>
          <w:tcPr>
            <w:tcW w:w="1166" w:type="dxa"/>
            <w:gridSpan w:val="2"/>
            <w:tcBorders>
              <w:top w:val="nil"/>
              <w:left w:val="nil"/>
              <w:bottom w:val="single" w:sz="4" w:space="0" w:color="auto"/>
              <w:right w:val="nil"/>
            </w:tcBorders>
            <w:shd w:val="clear" w:color="000000" w:fill="FFFFFF"/>
            <w:noWrap/>
            <w:vAlign w:val="bottom"/>
            <w:hideMark/>
          </w:tcPr>
          <w:p w14:paraId="4B335CD0" w14:textId="77777777" w:rsidR="00D94DEF" w:rsidRPr="00CB4187" w:rsidRDefault="00D94DEF" w:rsidP="00BB53BF">
            <w:pPr>
              <w:jc w:val="center"/>
              <w:rPr>
                <w:rFonts w:ascii="Times New Roman" w:eastAsia="Times New Roman" w:hAnsi="Times New Roman"/>
                <w:b/>
                <w:bCs/>
              </w:rPr>
            </w:pPr>
            <w:r w:rsidRPr="00CB4187">
              <w:rPr>
                <w:rFonts w:ascii="Times New Roman" w:eastAsia="Times New Roman" w:hAnsi="Times New Roman"/>
                <w:b/>
                <w:bCs/>
              </w:rPr>
              <w:t>24h to 4d</w:t>
            </w:r>
          </w:p>
        </w:tc>
        <w:tc>
          <w:tcPr>
            <w:tcW w:w="1174" w:type="dxa"/>
            <w:gridSpan w:val="2"/>
            <w:tcBorders>
              <w:top w:val="nil"/>
              <w:left w:val="nil"/>
              <w:bottom w:val="single" w:sz="4" w:space="0" w:color="auto"/>
              <w:right w:val="nil"/>
            </w:tcBorders>
            <w:shd w:val="clear" w:color="000000" w:fill="FFFFFF"/>
            <w:noWrap/>
            <w:vAlign w:val="bottom"/>
            <w:hideMark/>
          </w:tcPr>
          <w:p w14:paraId="0C7C638B" w14:textId="77777777" w:rsidR="00D94DEF" w:rsidRPr="00CB4187" w:rsidRDefault="00D94DEF" w:rsidP="00BB53BF">
            <w:pPr>
              <w:jc w:val="center"/>
              <w:rPr>
                <w:rFonts w:ascii="Times New Roman" w:eastAsia="Times New Roman" w:hAnsi="Times New Roman"/>
                <w:b/>
                <w:bCs/>
              </w:rPr>
            </w:pPr>
            <w:r w:rsidRPr="00CB4187">
              <w:rPr>
                <w:rFonts w:ascii="Times New Roman" w:eastAsia="Times New Roman" w:hAnsi="Times New Roman"/>
                <w:b/>
                <w:bCs/>
              </w:rPr>
              <w:t>4d to 7d</w:t>
            </w:r>
          </w:p>
        </w:tc>
      </w:tr>
      <w:tr w:rsidR="001775DE" w:rsidRPr="00CB4187" w14:paraId="194AC4FA" w14:textId="77777777" w:rsidTr="00D06491">
        <w:trPr>
          <w:trHeight w:val="277"/>
        </w:trPr>
        <w:tc>
          <w:tcPr>
            <w:tcW w:w="3058" w:type="dxa"/>
            <w:tcBorders>
              <w:top w:val="nil"/>
              <w:left w:val="nil"/>
              <w:bottom w:val="nil"/>
              <w:right w:val="nil"/>
            </w:tcBorders>
            <w:shd w:val="clear" w:color="000000" w:fill="FFFFFF"/>
            <w:noWrap/>
            <w:vAlign w:val="bottom"/>
            <w:hideMark/>
          </w:tcPr>
          <w:p w14:paraId="71391BF8"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Typhimurium DT104</w:t>
            </w:r>
          </w:p>
        </w:tc>
        <w:tc>
          <w:tcPr>
            <w:tcW w:w="1177" w:type="dxa"/>
            <w:gridSpan w:val="2"/>
            <w:tcBorders>
              <w:top w:val="nil"/>
              <w:left w:val="nil"/>
              <w:bottom w:val="nil"/>
              <w:right w:val="nil"/>
            </w:tcBorders>
            <w:shd w:val="clear" w:color="000000" w:fill="FFFFFF"/>
            <w:noWrap/>
            <w:vAlign w:val="bottom"/>
            <w:hideMark/>
          </w:tcPr>
          <w:p w14:paraId="36F2F51A"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2.17±0.10</w:t>
            </w:r>
            <w:r w:rsidRPr="00945081">
              <w:rPr>
                <w:rFonts w:ascii="Times New Roman" w:eastAsia="Times New Roman" w:hAnsi="Times New Roman"/>
                <w:sz w:val="18"/>
                <w:szCs w:val="20"/>
                <w:vertAlign w:val="superscript"/>
              </w:rPr>
              <w:t>a</w:t>
            </w:r>
          </w:p>
        </w:tc>
        <w:tc>
          <w:tcPr>
            <w:tcW w:w="1177" w:type="dxa"/>
            <w:gridSpan w:val="3"/>
            <w:tcBorders>
              <w:top w:val="nil"/>
              <w:left w:val="nil"/>
              <w:bottom w:val="nil"/>
              <w:right w:val="nil"/>
            </w:tcBorders>
            <w:shd w:val="clear" w:color="000000" w:fill="FFFFFF"/>
            <w:noWrap/>
            <w:vAlign w:val="bottom"/>
            <w:hideMark/>
          </w:tcPr>
          <w:p w14:paraId="21B1B19A"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0.38±0.10</w:t>
            </w:r>
            <w:r w:rsidRPr="00945081">
              <w:rPr>
                <w:rFonts w:ascii="Times New Roman" w:eastAsia="Times New Roman" w:hAnsi="Times New Roman"/>
                <w:sz w:val="18"/>
                <w:szCs w:val="20"/>
                <w:vertAlign w:val="superscript"/>
              </w:rPr>
              <w:t>bc</w:t>
            </w:r>
          </w:p>
        </w:tc>
        <w:tc>
          <w:tcPr>
            <w:tcW w:w="1252" w:type="dxa"/>
            <w:gridSpan w:val="2"/>
            <w:tcBorders>
              <w:top w:val="nil"/>
              <w:left w:val="nil"/>
              <w:bottom w:val="nil"/>
              <w:right w:val="nil"/>
            </w:tcBorders>
            <w:shd w:val="clear" w:color="000000" w:fill="FFFFFF"/>
            <w:noWrap/>
            <w:vAlign w:val="bottom"/>
            <w:hideMark/>
          </w:tcPr>
          <w:p w14:paraId="38F71B8A"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0.51±0.12</w:t>
            </w:r>
            <w:r w:rsidRPr="00945081">
              <w:rPr>
                <w:rFonts w:ascii="Times New Roman" w:eastAsia="Times New Roman" w:hAnsi="Times New Roman"/>
                <w:sz w:val="18"/>
                <w:szCs w:val="20"/>
                <w:vertAlign w:val="superscript"/>
              </w:rPr>
              <w:t>b</w:t>
            </w:r>
          </w:p>
        </w:tc>
        <w:tc>
          <w:tcPr>
            <w:tcW w:w="1177" w:type="dxa"/>
            <w:gridSpan w:val="2"/>
            <w:tcBorders>
              <w:top w:val="nil"/>
              <w:left w:val="nil"/>
              <w:bottom w:val="nil"/>
              <w:right w:val="nil"/>
            </w:tcBorders>
            <w:shd w:val="clear" w:color="000000" w:fill="FFFFFF"/>
            <w:noWrap/>
            <w:vAlign w:val="bottom"/>
            <w:hideMark/>
          </w:tcPr>
          <w:p w14:paraId="7AE8589E"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2.71±0.49</w:t>
            </w:r>
            <w:r w:rsidRPr="00945081">
              <w:rPr>
                <w:rFonts w:ascii="Times New Roman" w:eastAsia="Times New Roman" w:hAnsi="Times New Roman"/>
                <w:sz w:val="18"/>
                <w:szCs w:val="20"/>
                <w:vertAlign w:val="superscript"/>
              </w:rPr>
              <w:t>a</w:t>
            </w:r>
          </w:p>
        </w:tc>
        <w:tc>
          <w:tcPr>
            <w:tcW w:w="1258" w:type="dxa"/>
            <w:gridSpan w:val="2"/>
            <w:tcBorders>
              <w:top w:val="nil"/>
              <w:left w:val="nil"/>
              <w:bottom w:val="nil"/>
              <w:right w:val="nil"/>
            </w:tcBorders>
            <w:shd w:val="clear" w:color="000000" w:fill="FFFFFF"/>
            <w:noWrap/>
            <w:vAlign w:val="bottom"/>
            <w:hideMark/>
          </w:tcPr>
          <w:p w14:paraId="3E9C9D49"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-0.58±0.78</w:t>
            </w:r>
            <w:r w:rsidRPr="00945081">
              <w:rPr>
                <w:rFonts w:ascii="Times New Roman" w:eastAsia="Times New Roman" w:hAnsi="Times New Roman"/>
                <w:sz w:val="18"/>
                <w:szCs w:val="20"/>
                <w:vertAlign w:val="superscript"/>
              </w:rPr>
              <w:t>abcd</w:t>
            </w:r>
          </w:p>
        </w:tc>
      </w:tr>
      <w:tr w:rsidR="001775DE" w:rsidRPr="00CB4187" w14:paraId="228B36CB" w14:textId="77777777" w:rsidTr="00D06491">
        <w:trPr>
          <w:trHeight w:val="277"/>
        </w:trPr>
        <w:tc>
          <w:tcPr>
            <w:tcW w:w="3058" w:type="dxa"/>
            <w:tcBorders>
              <w:top w:val="nil"/>
              <w:left w:val="nil"/>
              <w:bottom w:val="nil"/>
              <w:right w:val="nil"/>
            </w:tcBorders>
            <w:shd w:val="clear" w:color="000000" w:fill="FFFFFF"/>
            <w:noWrap/>
            <w:vAlign w:val="bottom"/>
            <w:hideMark/>
          </w:tcPr>
          <w:p w14:paraId="64735AEC"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Typhimurium ATCC 23595 (LT2)</w:t>
            </w:r>
          </w:p>
        </w:tc>
        <w:tc>
          <w:tcPr>
            <w:tcW w:w="1177" w:type="dxa"/>
            <w:gridSpan w:val="2"/>
            <w:tcBorders>
              <w:top w:val="nil"/>
              <w:left w:val="nil"/>
              <w:bottom w:val="nil"/>
              <w:right w:val="nil"/>
            </w:tcBorders>
            <w:shd w:val="clear" w:color="000000" w:fill="FFFFFF"/>
            <w:noWrap/>
            <w:vAlign w:val="bottom"/>
            <w:hideMark/>
          </w:tcPr>
          <w:p w14:paraId="3874011A"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1.79±0.11</w:t>
            </w:r>
            <w:r w:rsidRPr="00945081">
              <w:rPr>
                <w:rFonts w:ascii="Times New Roman" w:eastAsia="Times New Roman" w:hAnsi="Times New Roman"/>
                <w:sz w:val="18"/>
                <w:szCs w:val="20"/>
                <w:vertAlign w:val="superscript"/>
              </w:rPr>
              <w:t>ab</w:t>
            </w:r>
          </w:p>
        </w:tc>
        <w:tc>
          <w:tcPr>
            <w:tcW w:w="1177" w:type="dxa"/>
            <w:gridSpan w:val="3"/>
            <w:tcBorders>
              <w:top w:val="nil"/>
              <w:left w:val="nil"/>
              <w:bottom w:val="nil"/>
              <w:right w:val="nil"/>
            </w:tcBorders>
            <w:shd w:val="clear" w:color="000000" w:fill="FFFFFF"/>
            <w:noWrap/>
            <w:vAlign w:val="bottom"/>
            <w:hideMark/>
          </w:tcPr>
          <w:p w14:paraId="555B1577"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0.03±0.14</w:t>
            </w:r>
            <w:r w:rsidRPr="00945081">
              <w:rPr>
                <w:rFonts w:ascii="Times New Roman" w:eastAsia="Times New Roman" w:hAnsi="Times New Roman"/>
                <w:sz w:val="18"/>
                <w:szCs w:val="20"/>
                <w:vertAlign w:val="superscript"/>
              </w:rPr>
              <w:t>bc</w:t>
            </w:r>
          </w:p>
        </w:tc>
        <w:tc>
          <w:tcPr>
            <w:tcW w:w="1252" w:type="dxa"/>
            <w:gridSpan w:val="2"/>
            <w:tcBorders>
              <w:top w:val="nil"/>
              <w:left w:val="nil"/>
              <w:bottom w:val="nil"/>
              <w:right w:val="nil"/>
            </w:tcBorders>
            <w:shd w:val="clear" w:color="000000" w:fill="FFFFFF"/>
            <w:noWrap/>
            <w:vAlign w:val="bottom"/>
            <w:hideMark/>
          </w:tcPr>
          <w:p w14:paraId="225359F6"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0.83±0.16</w:t>
            </w:r>
            <w:r w:rsidRPr="00945081">
              <w:rPr>
                <w:rFonts w:ascii="Times New Roman" w:eastAsia="Times New Roman" w:hAnsi="Times New Roman"/>
                <w:sz w:val="18"/>
                <w:szCs w:val="20"/>
                <w:vertAlign w:val="superscript"/>
              </w:rPr>
              <w:t>bc</w:t>
            </w:r>
          </w:p>
        </w:tc>
        <w:tc>
          <w:tcPr>
            <w:tcW w:w="1177" w:type="dxa"/>
            <w:gridSpan w:val="2"/>
            <w:tcBorders>
              <w:top w:val="nil"/>
              <w:left w:val="nil"/>
              <w:bottom w:val="nil"/>
              <w:right w:val="nil"/>
            </w:tcBorders>
            <w:shd w:val="clear" w:color="000000" w:fill="FFFFFF"/>
            <w:noWrap/>
            <w:vAlign w:val="bottom"/>
            <w:hideMark/>
          </w:tcPr>
          <w:p w14:paraId="72AF0323"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0.73±0.27</w:t>
            </w:r>
            <w:r w:rsidRPr="00945081">
              <w:rPr>
                <w:rFonts w:ascii="Times New Roman" w:eastAsia="Times New Roman" w:hAnsi="Times New Roman"/>
                <w:sz w:val="18"/>
                <w:szCs w:val="20"/>
                <w:vertAlign w:val="superscript"/>
              </w:rPr>
              <w:t>ab</w:t>
            </w:r>
          </w:p>
        </w:tc>
        <w:tc>
          <w:tcPr>
            <w:tcW w:w="1258" w:type="dxa"/>
            <w:gridSpan w:val="2"/>
            <w:tcBorders>
              <w:top w:val="nil"/>
              <w:left w:val="nil"/>
              <w:bottom w:val="nil"/>
              <w:right w:val="nil"/>
            </w:tcBorders>
            <w:shd w:val="clear" w:color="000000" w:fill="FFFFFF"/>
            <w:noWrap/>
            <w:vAlign w:val="bottom"/>
            <w:hideMark/>
          </w:tcPr>
          <w:p w14:paraId="3F184E93"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-0.22±0.28</w:t>
            </w:r>
            <w:r w:rsidRPr="00945081">
              <w:rPr>
                <w:rFonts w:ascii="Times New Roman" w:eastAsia="Times New Roman" w:hAnsi="Times New Roman"/>
                <w:sz w:val="18"/>
                <w:szCs w:val="20"/>
                <w:vertAlign w:val="superscript"/>
              </w:rPr>
              <w:t>d</w:t>
            </w:r>
          </w:p>
        </w:tc>
      </w:tr>
      <w:tr w:rsidR="001775DE" w:rsidRPr="00CB4187" w14:paraId="7009C9F3" w14:textId="77777777" w:rsidTr="00D06491">
        <w:trPr>
          <w:trHeight w:val="277"/>
        </w:trPr>
        <w:tc>
          <w:tcPr>
            <w:tcW w:w="3058" w:type="dxa"/>
            <w:tcBorders>
              <w:top w:val="nil"/>
              <w:left w:val="nil"/>
              <w:bottom w:val="nil"/>
              <w:right w:val="nil"/>
            </w:tcBorders>
            <w:shd w:val="clear" w:color="000000" w:fill="FFFFFF"/>
            <w:noWrap/>
            <w:vAlign w:val="bottom"/>
            <w:hideMark/>
          </w:tcPr>
          <w:p w14:paraId="51C1D7F8"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Typhimurium ATCC 14028</w:t>
            </w:r>
          </w:p>
        </w:tc>
        <w:tc>
          <w:tcPr>
            <w:tcW w:w="1177" w:type="dxa"/>
            <w:gridSpan w:val="2"/>
            <w:tcBorders>
              <w:top w:val="nil"/>
              <w:left w:val="nil"/>
              <w:bottom w:val="nil"/>
              <w:right w:val="nil"/>
            </w:tcBorders>
            <w:shd w:val="clear" w:color="000000" w:fill="FFFFFF"/>
            <w:noWrap/>
            <w:vAlign w:val="bottom"/>
            <w:hideMark/>
          </w:tcPr>
          <w:p w14:paraId="14873736"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3.47±0.80</w:t>
            </w:r>
            <w:r w:rsidRPr="00945081">
              <w:rPr>
                <w:rFonts w:ascii="Times New Roman" w:eastAsia="Times New Roman" w:hAnsi="Times New Roman"/>
                <w:sz w:val="18"/>
                <w:szCs w:val="20"/>
                <w:vertAlign w:val="superscript"/>
              </w:rPr>
              <w:t>abc</w:t>
            </w:r>
          </w:p>
        </w:tc>
        <w:tc>
          <w:tcPr>
            <w:tcW w:w="1177" w:type="dxa"/>
            <w:gridSpan w:val="3"/>
            <w:tcBorders>
              <w:top w:val="nil"/>
              <w:left w:val="nil"/>
              <w:bottom w:val="nil"/>
              <w:right w:val="nil"/>
            </w:tcBorders>
            <w:shd w:val="clear" w:color="000000" w:fill="FFFFFF"/>
            <w:noWrap/>
            <w:vAlign w:val="bottom"/>
            <w:hideMark/>
          </w:tcPr>
          <w:p w14:paraId="225DDE99"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-0.15±0.80</w:t>
            </w:r>
            <w:r w:rsidRPr="00945081">
              <w:rPr>
                <w:rFonts w:ascii="Times New Roman" w:eastAsia="Times New Roman" w:hAnsi="Times New Roman"/>
                <w:sz w:val="18"/>
                <w:szCs w:val="20"/>
                <w:vertAlign w:val="superscript"/>
              </w:rPr>
              <w:t>abc</w:t>
            </w:r>
          </w:p>
        </w:tc>
        <w:tc>
          <w:tcPr>
            <w:tcW w:w="1252" w:type="dxa"/>
            <w:gridSpan w:val="2"/>
            <w:tcBorders>
              <w:top w:val="nil"/>
              <w:left w:val="nil"/>
              <w:bottom w:val="nil"/>
              <w:right w:val="nil"/>
            </w:tcBorders>
            <w:shd w:val="clear" w:color="000000" w:fill="FFFFFF"/>
            <w:noWrap/>
            <w:vAlign w:val="bottom"/>
            <w:hideMark/>
          </w:tcPr>
          <w:p w14:paraId="06314E1B"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1.59±0.29</w:t>
            </w:r>
            <w:r w:rsidRPr="00945081">
              <w:rPr>
                <w:rFonts w:ascii="Times New Roman" w:eastAsia="Times New Roman" w:hAnsi="Times New Roman"/>
                <w:sz w:val="18"/>
                <w:szCs w:val="20"/>
                <w:vertAlign w:val="superscript"/>
              </w:rPr>
              <w:t>a</w:t>
            </w:r>
          </w:p>
        </w:tc>
        <w:tc>
          <w:tcPr>
            <w:tcW w:w="1177" w:type="dxa"/>
            <w:gridSpan w:val="2"/>
            <w:tcBorders>
              <w:top w:val="nil"/>
              <w:left w:val="nil"/>
              <w:bottom w:val="nil"/>
              <w:right w:val="nil"/>
            </w:tcBorders>
            <w:shd w:val="clear" w:color="000000" w:fill="FFFFFF"/>
            <w:noWrap/>
            <w:vAlign w:val="bottom"/>
            <w:hideMark/>
          </w:tcPr>
          <w:p w14:paraId="2C8E0FF7"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1.42±0.45</w:t>
            </w:r>
            <w:r w:rsidRPr="00945081">
              <w:rPr>
                <w:rFonts w:ascii="Times New Roman" w:eastAsia="Times New Roman" w:hAnsi="Times New Roman"/>
                <w:sz w:val="18"/>
                <w:szCs w:val="20"/>
                <w:vertAlign w:val="superscript"/>
              </w:rPr>
              <w:t>b</w:t>
            </w:r>
          </w:p>
        </w:tc>
        <w:tc>
          <w:tcPr>
            <w:tcW w:w="1258" w:type="dxa"/>
            <w:gridSpan w:val="2"/>
            <w:tcBorders>
              <w:top w:val="nil"/>
              <w:left w:val="nil"/>
              <w:bottom w:val="nil"/>
              <w:right w:val="nil"/>
            </w:tcBorders>
            <w:shd w:val="clear" w:color="000000" w:fill="FFFFFF"/>
            <w:noWrap/>
            <w:vAlign w:val="bottom"/>
            <w:hideMark/>
          </w:tcPr>
          <w:p w14:paraId="61074C5F" w14:textId="3CB8157F"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NC±0.00</w:t>
            </w:r>
            <w:r w:rsidR="00F2409E" w:rsidRPr="00945081">
              <w:rPr>
                <w:rFonts w:ascii="Times New Roman" w:eastAsia="Times New Roman" w:hAnsi="Times New Roman"/>
                <w:sz w:val="18"/>
                <w:szCs w:val="20"/>
                <w:vertAlign w:val="superscript"/>
              </w:rPr>
              <w:t>2</w:t>
            </w:r>
            <w:r w:rsidRPr="00945081">
              <w:rPr>
                <w:rFonts w:ascii="Times New Roman" w:eastAsia="Times New Roman" w:hAnsi="Times New Roman"/>
                <w:sz w:val="18"/>
                <w:szCs w:val="20"/>
                <w:vertAlign w:val="superscript"/>
              </w:rPr>
              <w:t>d</w:t>
            </w:r>
          </w:p>
        </w:tc>
      </w:tr>
      <w:tr w:rsidR="001775DE" w:rsidRPr="00CB4187" w14:paraId="447B5E37" w14:textId="77777777" w:rsidTr="00D06491">
        <w:trPr>
          <w:trHeight w:val="277"/>
        </w:trPr>
        <w:tc>
          <w:tcPr>
            <w:tcW w:w="3058" w:type="dxa"/>
            <w:tcBorders>
              <w:top w:val="nil"/>
              <w:left w:val="nil"/>
              <w:bottom w:val="nil"/>
              <w:right w:val="nil"/>
            </w:tcBorders>
            <w:shd w:val="clear" w:color="000000" w:fill="FFFFFF"/>
            <w:noWrap/>
            <w:vAlign w:val="bottom"/>
            <w:hideMark/>
          </w:tcPr>
          <w:p w14:paraId="42956FA1"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Enteritidis (WT)</w:t>
            </w:r>
          </w:p>
        </w:tc>
        <w:tc>
          <w:tcPr>
            <w:tcW w:w="1177" w:type="dxa"/>
            <w:gridSpan w:val="2"/>
            <w:tcBorders>
              <w:top w:val="nil"/>
              <w:left w:val="nil"/>
              <w:bottom w:val="nil"/>
              <w:right w:val="nil"/>
            </w:tcBorders>
            <w:shd w:val="clear" w:color="000000" w:fill="FFFFFF"/>
            <w:noWrap/>
            <w:vAlign w:val="bottom"/>
            <w:hideMark/>
          </w:tcPr>
          <w:p w14:paraId="79E8532B"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1.40±0.10</w:t>
            </w:r>
            <w:r w:rsidRPr="00945081">
              <w:rPr>
                <w:rFonts w:ascii="Times New Roman" w:eastAsia="Times New Roman" w:hAnsi="Times New Roman"/>
                <w:sz w:val="18"/>
                <w:szCs w:val="20"/>
                <w:vertAlign w:val="superscript"/>
              </w:rPr>
              <w:t>bc</w:t>
            </w:r>
          </w:p>
        </w:tc>
        <w:tc>
          <w:tcPr>
            <w:tcW w:w="1177" w:type="dxa"/>
            <w:gridSpan w:val="3"/>
            <w:tcBorders>
              <w:top w:val="nil"/>
              <w:left w:val="nil"/>
              <w:bottom w:val="nil"/>
              <w:right w:val="nil"/>
            </w:tcBorders>
            <w:shd w:val="clear" w:color="000000" w:fill="FFFFFF"/>
            <w:noWrap/>
            <w:vAlign w:val="bottom"/>
            <w:hideMark/>
          </w:tcPr>
          <w:p w14:paraId="60CB9719"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0.13±0.05</w:t>
            </w:r>
            <w:r w:rsidRPr="00945081">
              <w:rPr>
                <w:rFonts w:ascii="Times New Roman" w:eastAsia="Times New Roman" w:hAnsi="Times New Roman"/>
                <w:sz w:val="18"/>
                <w:szCs w:val="20"/>
                <w:vertAlign w:val="superscript"/>
              </w:rPr>
              <w:t>c</w:t>
            </w:r>
          </w:p>
        </w:tc>
        <w:tc>
          <w:tcPr>
            <w:tcW w:w="1252" w:type="dxa"/>
            <w:gridSpan w:val="2"/>
            <w:tcBorders>
              <w:top w:val="nil"/>
              <w:left w:val="nil"/>
              <w:bottom w:val="nil"/>
              <w:right w:val="nil"/>
            </w:tcBorders>
            <w:shd w:val="clear" w:color="000000" w:fill="FFFFFF"/>
            <w:noWrap/>
            <w:vAlign w:val="bottom"/>
            <w:hideMark/>
          </w:tcPr>
          <w:p w14:paraId="7D708B4C"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0.55±0.09</w:t>
            </w:r>
            <w:r w:rsidRPr="00945081">
              <w:rPr>
                <w:rFonts w:ascii="Times New Roman" w:eastAsia="Times New Roman" w:hAnsi="Times New Roman"/>
                <w:sz w:val="18"/>
                <w:szCs w:val="20"/>
                <w:vertAlign w:val="superscript"/>
              </w:rPr>
              <w:t>b</w:t>
            </w:r>
          </w:p>
        </w:tc>
        <w:tc>
          <w:tcPr>
            <w:tcW w:w="1177" w:type="dxa"/>
            <w:gridSpan w:val="2"/>
            <w:tcBorders>
              <w:top w:val="nil"/>
              <w:left w:val="nil"/>
              <w:bottom w:val="nil"/>
              <w:right w:val="nil"/>
            </w:tcBorders>
            <w:shd w:val="clear" w:color="000000" w:fill="FFFFFF"/>
            <w:noWrap/>
            <w:vAlign w:val="bottom"/>
            <w:hideMark/>
          </w:tcPr>
          <w:p w14:paraId="619CCE0E"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1.19±0.14</w:t>
            </w:r>
            <w:r w:rsidRPr="00945081">
              <w:rPr>
                <w:rFonts w:ascii="Times New Roman" w:eastAsia="Times New Roman" w:hAnsi="Times New Roman"/>
                <w:sz w:val="18"/>
                <w:szCs w:val="20"/>
                <w:vertAlign w:val="superscript"/>
              </w:rPr>
              <w:t>a</w:t>
            </w:r>
          </w:p>
        </w:tc>
        <w:tc>
          <w:tcPr>
            <w:tcW w:w="1258" w:type="dxa"/>
            <w:gridSpan w:val="2"/>
            <w:tcBorders>
              <w:top w:val="nil"/>
              <w:left w:val="nil"/>
              <w:bottom w:val="nil"/>
              <w:right w:val="nil"/>
            </w:tcBorders>
            <w:shd w:val="clear" w:color="000000" w:fill="FFFFFF"/>
            <w:noWrap/>
            <w:vAlign w:val="bottom"/>
            <w:hideMark/>
          </w:tcPr>
          <w:p w14:paraId="5799DB35"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0.42±0.10</w:t>
            </w:r>
            <w:r w:rsidRPr="00945081">
              <w:rPr>
                <w:rFonts w:ascii="Times New Roman" w:eastAsia="Times New Roman" w:hAnsi="Times New Roman"/>
                <w:sz w:val="18"/>
                <w:szCs w:val="20"/>
                <w:vertAlign w:val="superscript"/>
              </w:rPr>
              <w:t>cd</w:t>
            </w:r>
          </w:p>
        </w:tc>
      </w:tr>
      <w:tr w:rsidR="001775DE" w:rsidRPr="00CB4187" w14:paraId="0D3A2026" w14:textId="77777777" w:rsidTr="00D06491">
        <w:trPr>
          <w:trHeight w:val="277"/>
        </w:trPr>
        <w:tc>
          <w:tcPr>
            <w:tcW w:w="3058" w:type="dxa"/>
            <w:tcBorders>
              <w:top w:val="nil"/>
              <w:left w:val="nil"/>
              <w:bottom w:val="nil"/>
              <w:right w:val="nil"/>
            </w:tcBorders>
            <w:shd w:val="clear" w:color="000000" w:fill="FFFFFF"/>
            <w:noWrap/>
            <w:vAlign w:val="bottom"/>
            <w:hideMark/>
          </w:tcPr>
          <w:p w14:paraId="4BDA3547"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Enteritidis ATCC 13076</w:t>
            </w:r>
          </w:p>
        </w:tc>
        <w:tc>
          <w:tcPr>
            <w:tcW w:w="1177" w:type="dxa"/>
            <w:gridSpan w:val="2"/>
            <w:tcBorders>
              <w:top w:val="nil"/>
              <w:left w:val="nil"/>
              <w:bottom w:val="nil"/>
              <w:right w:val="nil"/>
            </w:tcBorders>
            <w:shd w:val="clear" w:color="000000" w:fill="FFFFFF"/>
            <w:noWrap/>
            <w:vAlign w:val="bottom"/>
            <w:hideMark/>
          </w:tcPr>
          <w:p w14:paraId="0D3AC1B5"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1.03±0.05</w:t>
            </w:r>
            <w:r w:rsidRPr="00945081">
              <w:rPr>
                <w:rFonts w:ascii="Times New Roman" w:eastAsia="Times New Roman" w:hAnsi="Times New Roman"/>
                <w:sz w:val="18"/>
                <w:szCs w:val="20"/>
                <w:vertAlign w:val="superscript"/>
              </w:rPr>
              <w:t>c</w:t>
            </w:r>
          </w:p>
        </w:tc>
        <w:tc>
          <w:tcPr>
            <w:tcW w:w="1177" w:type="dxa"/>
            <w:gridSpan w:val="3"/>
            <w:tcBorders>
              <w:top w:val="nil"/>
              <w:left w:val="nil"/>
              <w:bottom w:val="nil"/>
              <w:right w:val="nil"/>
            </w:tcBorders>
            <w:shd w:val="clear" w:color="000000" w:fill="FFFFFF"/>
            <w:noWrap/>
            <w:vAlign w:val="bottom"/>
            <w:hideMark/>
          </w:tcPr>
          <w:p w14:paraId="2225F939"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0.74±0.28</w:t>
            </w:r>
            <w:r w:rsidRPr="00945081">
              <w:rPr>
                <w:rFonts w:ascii="Times New Roman" w:eastAsia="Times New Roman" w:hAnsi="Times New Roman"/>
                <w:sz w:val="18"/>
                <w:szCs w:val="20"/>
                <w:vertAlign w:val="superscript"/>
              </w:rPr>
              <w:t>abc</w:t>
            </w:r>
          </w:p>
        </w:tc>
        <w:tc>
          <w:tcPr>
            <w:tcW w:w="1252" w:type="dxa"/>
            <w:gridSpan w:val="2"/>
            <w:tcBorders>
              <w:top w:val="nil"/>
              <w:left w:val="nil"/>
              <w:bottom w:val="nil"/>
              <w:right w:val="nil"/>
            </w:tcBorders>
            <w:shd w:val="clear" w:color="000000" w:fill="FFFFFF"/>
            <w:noWrap/>
            <w:vAlign w:val="bottom"/>
            <w:hideMark/>
          </w:tcPr>
          <w:p w14:paraId="25D6C997"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0.29±0.17</w:t>
            </w:r>
            <w:r w:rsidRPr="00945081">
              <w:rPr>
                <w:rFonts w:ascii="Times New Roman" w:eastAsia="Times New Roman" w:hAnsi="Times New Roman"/>
                <w:sz w:val="18"/>
                <w:szCs w:val="20"/>
                <w:vertAlign w:val="superscript"/>
              </w:rPr>
              <w:t>bcd</w:t>
            </w:r>
          </w:p>
        </w:tc>
        <w:tc>
          <w:tcPr>
            <w:tcW w:w="1177" w:type="dxa"/>
            <w:gridSpan w:val="2"/>
            <w:tcBorders>
              <w:top w:val="nil"/>
              <w:left w:val="nil"/>
              <w:bottom w:val="nil"/>
              <w:right w:val="nil"/>
            </w:tcBorders>
            <w:shd w:val="clear" w:color="000000" w:fill="FFFFFF"/>
            <w:noWrap/>
            <w:vAlign w:val="bottom"/>
            <w:hideMark/>
          </w:tcPr>
          <w:p w14:paraId="3C005D14"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1.50±0.06</w:t>
            </w:r>
            <w:r w:rsidRPr="00945081">
              <w:rPr>
                <w:rFonts w:ascii="Times New Roman" w:eastAsia="Times New Roman" w:hAnsi="Times New Roman"/>
                <w:sz w:val="18"/>
                <w:szCs w:val="20"/>
                <w:vertAlign w:val="superscript"/>
              </w:rPr>
              <w:t>a</w:t>
            </w:r>
          </w:p>
        </w:tc>
        <w:tc>
          <w:tcPr>
            <w:tcW w:w="1258" w:type="dxa"/>
            <w:gridSpan w:val="2"/>
            <w:tcBorders>
              <w:top w:val="nil"/>
              <w:left w:val="nil"/>
              <w:bottom w:val="nil"/>
              <w:right w:val="nil"/>
            </w:tcBorders>
            <w:shd w:val="clear" w:color="000000" w:fill="FFFFFF"/>
            <w:noWrap/>
            <w:vAlign w:val="bottom"/>
            <w:hideMark/>
          </w:tcPr>
          <w:p w14:paraId="74FF9D15"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2.10±0.00</w:t>
            </w:r>
            <w:r w:rsidRPr="00945081">
              <w:rPr>
                <w:rFonts w:ascii="Times New Roman" w:eastAsia="Times New Roman" w:hAnsi="Times New Roman"/>
                <w:sz w:val="18"/>
                <w:szCs w:val="20"/>
                <w:vertAlign w:val="superscript"/>
              </w:rPr>
              <w:t>a</w:t>
            </w:r>
          </w:p>
        </w:tc>
      </w:tr>
      <w:tr w:rsidR="001775DE" w:rsidRPr="00CB4187" w14:paraId="6EBE321B" w14:textId="77777777" w:rsidTr="00D06491">
        <w:trPr>
          <w:trHeight w:val="277"/>
        </w:trPr>
        <w:tc>
          <w:tcPr>
            <w:tcW w:w="3058" w:type="dxa"/>
            <w:tcBorders>
              <w:top w:val="nil"/>
              <w:left w:val="nil"/>
              <w:bottom w:val="nil"/>
              <w:right w:val="nil"/>
            </w:tcBorders>
            <w:shd w:val="clear" w:color="000000" w:fill="FFFFFF"/>
            <w:noWrap/>
            <w:vAlign w:val="bottom"/>
            <w:hideMark/>
          </w:tcPr>
          <w:p w14:paraId="09F00C7A"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Kentucky A</w:t>
            </w:r>
          </w:p>
        </w:tc>
        <w:tc>
          <w:tcPr>
            <w:tcW w:w="1177" w:type="dxa"/>
            <w:gridSpan w:val="2"/>
            <w:tcBorders>
              <w:top w:val="nil"/>
              <w:left w:val="nil"/>
              <w:bottom w:val="nil"/>
              <w:right w:val="nil"/>
            </w:tcBorders>
            <w:shd w:val="clear" w:color="000000" w:fill="FFFFFF"/>
            <w:noWrap/>
            <w:vAlign w:val="bottom"/>
            <w:hideMark/>
          </w:tcPr>
          <w:p w14:paraId="591B6069"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3.01±0.81</w:t>
            </w:r>
            <w:r w:rsidRPr="00945081">
              <w:rPr>
                <w:rFonts w:ascii="Times New Roman" w:eastAsia="Times New Roman" w:hAnsi="Times New Roman"/>
                <w:sz w:val="18"/>
                <w:szCs w:val="20"/>
                <w:vertAlign w:val="superscript"/>
              </w:rPr>
              <w:t>abc</w:t>
            </w:r>
          </w:p>
        </w:tc>
        <w:tc>
          <w:tcPr>
            <w:tcW w:w="1177" w:type="dxa"/>
            <w:gridSpan w:val="3"/>
            <w:tcBorders>
              <w:top w:val="nil"/>
              <w:left w:val="nil"/>
              <w:bottom w:val="nil"/>
              <w:right w:val="nil"/>
            </w:tcBorders>
            <w:shd w:val="clear" w:color="000000" w:fill="FFFFFF"/>
            <w:noWrap/>
            <w:vAlign w:val="bottom"/>
            <w:hideMark/>
          </w:tcPr>
          <w:p w14:paraId="0A4E8FEA"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0.36±1.07</w:t>
            </w:r>
            <w:r w:rsidRPr="00945081">
              <w:rPr>
                <w:rFonts w:ascii="Times New Roman" w:eastAsia="Times New Roman" w:hAnsi="Times New Roman"/>
                <w:sz w:val="18"/>
                <w:szCs w:val="20"/>
                <w:vertAlign w:val="superscript"/>
              </w:rPr>
              <w:t>abc</w:t>
            </w:r>
          </w:p>
        </w:tc>
        <w:tc>
          <w:tcPr>
            <w:tcW w:w="1252" w:type="dxa"/>
            <w:gridSpan w:val="2"/>
            <w:tcBorders>
              <w:top w:val="nil"/>
              <w:left w:val="nil"/>
              <w:bottom w:val="nil"/>
              <w:right w:val="nil"/>
            </w:tcBorders>
            <w:shd w:val="clear" w:color="000000" w:fill="FFFFFF"/>
            <w:noWrap/>
            <w:vAlign w:val="bottom"/>
            <w:hideMark/>
          </w:tcPr>
          <w:p w14:paraId="02F3A97A"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0.69±0.74</w:t>
            </w:r>
            <w:r w:rsidRPr="00945081">
              <w:rPr>
                <w:rFonts w:ascii="Times New Roman" w:eastAsia="Times New Roman" w:hAnsi="Times New Roman"/>
                <w:sz w:val="18"/>
                <w:szCs w:val="20"/>
                <w:vertAlign w:val="superscript"/>
              </w:rPr>
              <w:t>abc</w:t>
            </w:r>
          </w:p>
        </w:tc>
        <w:tc>
          <w:tcPr>
            <w:tcW w:w="1177" w:type="dxa"/>
            <w:gridSpan w:val="2"/>
            <w:tcBorders>
              <w:top w:val="nil"/>
              <w:left w:val="nil"/>
              <w:bottom w:val="nil"/>
              <w:right w:val="nil"/>
            </w:tcBorders>
            <w:shd w:val="clear" w:color="000000" w:fill="FFFFFF"/>
            <w:noWrap/>
            <w:vAlign w:val="bottom"/>
            <w:hideMark/>
          </w:tcPr>
          <w:p w14:paraId="58B959E7"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0.75±0.44</w:t>
            </w:r>
            <w:r w:rsidRPr="00945081">
              <w:rPr>
                <w:rFonts w:ascii="Times New Roman" w:eastAsia="Times New Roman" w:hAnsi="Times New Roman"/>
                <w:sz w:val="18"/>
                <w:szCs w:val="20"/>
                <w:vertAlign w:val="superscript"/>
              </w:rPr>
              <w:t>ab</w:t>
            </w:r>
          </w:p>
        </w:tc>
        <w:tc>
          <w:tcPr>
            <w:tcW w:w="1258" w:type="dxa"/>
            <w:gridSpan w:val="2"/>
            <w:tcBorders>
              <w:top w:val="nil"/>
              <w:left w:val="nil"/>
              <w:bottom w:val="nil"/>
              <w:right w:val="nil"/>
            </w:tcBorders>
            <w:shd w:val="clear" w:color="000000" w:fill="FFFFFF"/>
            <w:noWrap/>
            <w:vAlign w:val="bottom"/>
            <w:hideMark/>
          </w:tcPr>
          <w:p w14:paraId="59BACFAE"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0.7±0.44</w:t>
            </w:r>
            <w:r w:rsidRPr="00945081">
              <w:rPr>
                <w:rFonts w:ascii="Times New Roman" w:eastAsia="Times New Roman" w:hAnsi="Times New Roman"/>
                <w:sz w:val="18"/>
                <w:szCs w:val="20"/>
                <w:vertAlign w:val="superscript"/>
              </w:rPr>
              <w:t>bcd</w:t>
            </w:r>
          </w:p>
        </w:tc>
      </w:tr>
      <w:tr w:rsidR="001775DE" w:rsidRPr="00CB4187" w14:paraId="2914DED9" w14:textId="77777777" w:rsidTr="00D06491">
        <w:trPr>
          <w:trHeight w:val="277"/>
        </w:trPr>
        <w:tc>
          <w:tcPr>
            <w:tcW w:w="3058" w:type="dxa"/>
            <w:tcBorders>
              <w:top w:val="nil"/>
              <w:left w:val="nil"/>
              <w:bottom w:val="nil"/>
              <w:right w:val="nil"/>
            </w:tcBorders>
            <w:shd w:val="clear" w:color="000000" w:fill="FFFFFF"/>
            <w:noWrap/>
            <w:vAlign w:val="bottom"/>
          </w:tcPr>
          <w:p w14:paraId="1195253B" w14:textId="77777777" w:rsidR="00D94DEF" w:rsidRPr="001775DE" w:rsidRDefault="00D94DEF" w:rsidP="00BB53BF">
            <w:pPr>
              <w:rPr>
                <w:rFonts w:ascii="Times New Roman" w:eastAsia="Times New Roman" w:hAnsi="Times New Roman"/>
                <w:i/>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Kentucky F</w:t>
            </w:r>
          </w:p>
        </w:tc>
        <w:tc>
          <w:tcPr>
            <w:tcW w:w="1177" w:type="dxa"/>
            <w:gridSpan w:val="2"/>
            <w:tcBorders>
              <w:top w:val="nil"/>
              <w:left w:val="nil"/>
              <w:bottom w:val="nil"/>
              <w:right w:val="nil"/>
            </w:tcBorders>
            <w:shd w:val="clear" w:color="000000" w:fill="FFFFFF"/>
            <w:noWrap/>
            <w:vAlign w:val="bottom"/>
          </w:tcPr>
          <w:p w14:paraId="21C1FFCF"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2.95±0.47</w:t>
            </w:r>
            <w:r w:rsidRPr="00945081">
              <w:rPr>
                <w:rFonts w:ascii="Times New Roman" w:eastAsia="Times New Roman" w:hAnsi="Times New Roman"/>
                <w:sz w:val="18"/>
                <w:szCs w:val="20"/>
                <w:vertAlign w:val="superscript"/>
              </w:rPr>
              <w:t>ab</w:t>
            </w:r>
          </w:p>
        </w:tc>
        <w:tc>
          <w:tcPr>
            <w:tcW w:w="1177" w:type="dxa"/>
            <w:gridSpan w:val="3"/>
            <w:tcBorders>
              <w:top w:val="nil"/>
              <w:left w:val="nil"/>
              <w:bottom w:val="nil"/>
              <w:right w:val="nil"/>
            </w:tcBorders>
            <w:shd w:val="clear" w:color="000000" w:fill="FFFFFF"/>
            <w:noWrap/>
            <w:vAlign w:val="bottom"/>
          </w:tcPr>
          <w:p w14:paraId="2A7F6498"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0.20±0.64</w:t>
            </w:r>
            <w:r w:rsidRPr="00945081">
              <w:rPr>
                <w:rFonts w:ascii="Times New Roman" w:eastAsia="Times New Roman" w:hAnsi="Times New Roman"/>
                <w:sz w:val="18"/>
                <w:szCs w:val="20"/>
                <w:vertAlign w:val="superscript"/>
              </w:rPr>
              <w:t>bc</w:t>
            </w:r>
          </w:p>
        </w:tc>
        <w:tc>
          <w:tcPr>
            <w:tcW w:w="1252" w:type="dxa"/>
            <w:gridSpan w:val="2"/>
            <w:tcBorders>
              <w:top w:val="nil"/>
              <w:left w:val="nil"/>
              <w:bottom w:val="nil"/>
              <w:right w:val="nil"/>
            </w:tcBorders>
            <w:shd w:val="clear" w:color="000000" w:fill="FFFFFF"/>
            <w:noWrap/>
            <w:vAlign w:val="bottom"/>
          </w:tcPr>
          <w:p w14:paraId="7442DE20"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0.92±0.75</w:t>
            </w:r>
            <w:r w:rsidRPr="00945081">
              <w:rPr>
                <w:rFonts w:ascii="Times New Roman" w:eastAsia="Times New Roman" w:hAnsi="Times New Roman"/>
                <w:sz w:val="18"/>
                <w:szCs w:val="20"/>
                <w:vertAlign w:val="superscript"/>
              </w:rPr>
              <w:t>abc</w:t>
            </w:r>
          </w:p>
        </w:tc>
        <w:tc>
          <w:tcPr>
            <w:tcW w:w="1177" w:type="dxa"/>
            <w:gridSpan w:val="2"/>
            <w:tcBorders>
              <w:top w:val="nil"/>
              <w:left w:val="nil"/>
              <w:bottom w:val="nil"/>
              <w:right w:val="nil"/>
            </w:tcBorders>
            <w:shd w:val="clear" w:color="000000" w:fill="FFFFFF"/>
            <w:noWrap/>
            <w:vAlign w:val="bottom"/>
          </w:tcPr>
          <w:p w14:paraId="445079B2"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0.00±0.94</w:t>
            </w:r>
            <w:r w:rsidRPr="00945081">
              <w:rPr>
                <w:rFonts w:ascii="Times New Roman" w:eastAsia="Times New Roman" w:hAnsi="Times New Roman"/>
                <w:sz w:val="18"/>
                <w:szCs w:val="20"/>
                <w:vertAlign w:val="superscript"/>
              </w:rPr>
              <w:t>ab</w:t>
            </w:r>
          </w:p>
        </w:tc>
        <w:tc>
          <w:tcPr>
            <w:tcW w:w="1258" w:type="dxa"/>
            <w:gridSpan w:val="2"/>
            <w:tcBorders>
              <w:top w:val="nil"/>
              <w:left w:val="nil"/>
              <w:bottom w:val="nil"/>
              <w:right w:val="nil"/>
            </w:tcBorders>
            <w:shd w:val="clear" w:color="000000" w:fill="FFFFFF"/>
            <w:noWrap/>
            <w:vAlign w:val="bottom"/>
          </w:tcPr>
          <w:p w14:paraId="5E59761B"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0.35±0.65</w:t>
            </w:r>
            <w:r w:rsidRPr="00945081">
              <w:rPr>
                <w:rFonts w:ascii="Times New Roman" w:eastAsia="Times New Roman" w:hAnsi="Times New Roman"/>
                <w:sz w:val="18"/>
                <w:szCs w:val="20"/>
                <w:vertAlign w:val="superscript"/>
              </w:rPr>
              <w:t>abcd</w:t>
            </w:r>
          </w:p>
        </w:tc>
      </w:tr>
      <w:tr w:rsidR="001775DE" w:rsidRPr="00CB4187" w14:paraId="127D2FB1" w14:textId="77777777" w:rsidTr="00D06491">
        <w:trPr>
          <w:trHeight w:val="277"/>
        </w:trPr>
        <w:tc>
          <w:tcPr>
            <w:tcW w:w="3058" w:type="dxa"/>
            <w:tcBorders>
              <w:top w:val="nil"/>
              <w:left w:val="nil"/>
              <w:bottom w:val="nil"/>
              <w:right w:val="nil"/>
            </w:tcBorders>
            <w:shd w:val="clear" w:color="000000" w:fill="FFFFFF"/>
            <w:noWrap/>
            <w:vAlign w:val="bottom"/>
            <w:hideMark/>
          </w:tcPr>
          <w:p w14:paraId="20B5FA09"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Seftenburg</w:t>
            </w:r>
          </w:p>
        </w:tc>
        <w:tc>
          <w:tcPr>
            <w:tcW w:w="1177" w:type="dxa"/>
            <w:gridSpan w:val="2"/>
            <w:tcBorders>
              <w:top w:val="nil"/>
              <w:left w:val="nil"/>
              <w:bottom w:val="nil"/>
              <w:right w:val="nil"/>
            </w:tcBorders>
            <w:shd w:val="clear" w:color="000000" w:fill="FFFFFF"/>
            <w:noWrap/>
            <w:vAlign w:val="bottom"/>
            <w:hideMark/>
          </w:tcPr>
          <w:p w14:paraId="0045DE86"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0.97±0.21</w:t>
            </w:r>
            <w:r w:rsidRPr="00945081">
              <w:rPr>
                <w:rFonts w:ascii="Times New Roman" w:eastAsia="Times New Roman" w:hAnsi="Times New Roman"/>
                <w:sz w:val="18"/>
                <w:szCs w:val="20"/>
                <w:vertAlign w:val="superscript"/>
              </w:rPr>
              <w:t>abc</w:t>
            </w:r>
          </w:p>
        </w:tc>
        <w:tc>
          <w:tcPr>
            <w:tcW w:w="1177" w:type="dxa"/>
            <w:gridSpan w:val="3"/>
            <w:tcBorders>
              <w:top w:val="nil"/>
              <w:left w:val="nil"/>
              <w:bottom w:val="nil"/>
              <w:right w:val="nil"/>
            </w:tcBorders>
            <w:shd w:val="clear" w:color="000000" w:fill="FFFFFF"/>
            <w:noWrap/>
            <w:vAlign w:val="bottom"/>
            <w:hideMark/>
          </w:tcPr>
          <w:p w14:paraId="13767773"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-0.22±0.27</w:t>
            </w:r>
            <w:r w:rsidRPr="00945081">
              <w:rPr>
                <w:rFonts w:ascii="Times New Roman" w:eastAsia="Times New Roman" w:hAnsi="Times New Roman"/>
                <w:sz w:val="18"/>
                <w:szCs w:val="20"/>
                <w:vertAlign w:val="superscript"/>
              </w:rPr>
              <w:t>abc</w:t>
            </w:r>
          </w:p>
        </w:tc>
        <w:tc>
          <w:tcPr>
            <w:tcW w:w="1252" w:type="dxa"/>
            <w:gridSpan w:val="2"/>
            <w:tcBorders>
              <w:top w:val="nil"/>
              <w:left w:val="nil"/>
              <w:bottom w:val="nil"/>
              <w:right w:val="nil"/>
            </w:tcBorders>
            <w:shd w:val="clear" w:color="000000" w:fill="FFFFFF"/>
            <w:noWrap/>
            <w:vAlign w:val="bottom"/>
            <w:hideMark/>
          </w:tcPr>
          <w:p w14:paraId="42D1362B"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0.38±0.24</w:t>
            </w:r>
            <w:r w:rsidRPr="00945081">
              <w:rPr>
                <w:rFonts w:ascii="Times New Roman" w:eastAsia="Times New Roman" w:hAnsi="Times New Roman"/>
                <w:sz w:val="18"/>
                <w:szCs w:val="20"/>
                <w:vertAlign w:val="superscript"/>
              </w:rPr>
              <w:t>bcd</w:t>
            </w:r>
          </w:p>
        </w:tc>
        <w:tc>
          <w:tcPr>
            <w:tcW w:w="1177" w:type="dxa"/>
            <w:gridSpan w:val="2"/>
            <w:tcBorders>
              <w:top w:val="nil"/>
              <w:left w:val="nil"/>
              <w:bottom w:val="nil"/>
              <w:right w:val="nil"/>
            </w:tcBorders>
            <w:shd w:val="clear" w:color="000000" w:fill="FFFFFF"/>
            <w:noWrap/>
            <w:vAlign w:val="bottom"/>
            <w:hideMark/>
          </w:tcPr>
          <w:p w14:paraId="6F17EB16"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3.09±0.47</w:t>
            </w:r>
            <w:r w:rsidRPr="00945081">
              <w:rPr>
                <w:rFonts w:ascii="Times New Roman" w:eastAsia="Times New Roman" w:hAnsi="Times New Roman"/>
                <w:sz w:val="18"/>
                <w:szCs w:val="20"/>
                <w:vertAlign w:val="superscript"/>
              </w:rPr>
              <w:t>a</w:t>
            </w:r>
          </w:p>
        </w:tc>
        <w:tc>
          <w:tcPr>
            <w:tcW w:w="1258" w:type="dxa"/>
            <w:gridSpan w:val="2"/>
            <w:tcBorders>
              <w:top w:val="nil"/>
              <w:left w:val="nil"/>
              <w:bottom w:val="nil"/>
              <w:right w:val="nil"/>
            </w:tcBorders>
            <w:shd w:val="clear" w:color="000000" w:fill="FFFFFF"/>
            <w:noWrap/>
            <w:vAlign w:val="bottom"/>
            <w:hideMark/>
          </w:tcPr>
          <w:p w14:paraId="03A2AAC0"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1.05±0.47</w:t>
            </w:r>
            <w:r w:rsidRPr="00945081">
              <w:rPr>
                <w:rFonts w:ascii="Times New Roman" w:eastAsia="Times New Roman" w:hAnsi="Times New Roman"/>
                <w:sz w:val="18"/>
                <w:szCs w:val="20"/>
                <w:vertAlign w:val="superscript"/>
              </w:rPr>
              <w:t>abcd</w:t>
            </w:r>
          </w:p>
        </w:tc>
      </w:tr>
      <w:tr w:rsidR="001775DE" w:rsidRPr="00CB4187" w14:paraId="430EE902" w14:textId="77777777" w:rsidTr="00D06491">
        <w:trPr>
          <w:trHeight w:val="277"/>
        </w:trPr>
        <w:tc>
          <w:tcPr>
            <w:tcW w:w="3058" w:type="dxa"/>
            <w:tcBorders>
              <w:top w:val="nil"/>
              <w:left w:val="nil"/>
              <w:bottom w:val="nil"/>
              <w:right w:val="nil"/>
            </w:tcBorders>
            <w:shd w:val="clear" w:color="000000" w:fill="FFFFFF"/>
            <w:noWrap/>
            <w:vAlign w:val="bottom"/>
            <w:hideMark/>
          </w:tcPr>
          <w:p w14:paraId="679B45A8"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Heidelburg</w:t>
            </w:r>
          </w:p>
        </w:tc>
        <w:tc>
          <w:tcPr>
            <w:tcW w:w="1177" w:type="dxa"/>
            <w:gridSpan w:val="2"/>
            <w:tcBorders>
              <w:top w:val="nil"/>
              <w:left w:val="nil"/>
              <w:bottom w:val="nil"/>
              <w:right w:val="nil"/>
            </w:tcBorders>
            <w:shd w:val="clear" w:color="000000" w:fill="FFFFFF"/>
            <w:noWrap/>
            <w:vAlign w:val="bottom"/>
            <w:hideMark/>
          </w:tcPr>
          <w:p w14:paraId="4ACC2C40"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1.57±0.35</w:t>
            </w:r>
            <w:r w:rsidRPr="00945081">
              <w:rPr>
                <w:rFonts w:ascii="Times New Roman" w:eastAsia="Times New Roman" w:hAnsi="Times New Roman"/>
                <w:sz w:val="18"/>
                <w:szCs w:val="20"/>
                <w:vertAlign w:val="superscript"/>
              </w:rPr>
              <w:t>abc</w:t>
            </w:r>
          </w:p>
        </w:tc>
        <w:tc>
          <w:tcPr>
            <w:tcW w:w="1177" w:type="dxa"/>
            <w:gridSpan w:val="3"/>
            <w:tcBorders>
              <w:top w:val="nil"/>
              <w:left w:val="nil"/>
              <w:bottom w:val="nil"/>
              <w:right w:val="nil"/>
            </w:tcBorders>
            <w:shd w:val="clear" w:color="000000" w:fill="FFFFFF"/>
            <w:noWrap/>
            <w:vAlign w:val="bottom"/>
            <w:hideMark/>
          </w:tcPr>
          <w:p w14:paraId="15CA7483"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1.28±0.11</w:t>
            </w:r>
            <w:r w:rsidRPr="00945081">
              <w:rPr>
                <w:rFonts w:ascii="Times New Roman" w:eastAsia="Times New Roman" w:hAnsi="Times New Roman"/>
                <w:sz w:val="18"/>
                <w:szCs w:val="20"/>
                <w:vertAlign w:val="superscript"/>
              </w:rPr>
              <w:t>a</w:t>
            </w:r>
          </w:p>
        </w:tc>
        <w:tc>
          <w:tcPr>
            <w:tcW w:w="1252" w:type="dxa"/>
            <w:gridSpan w:val="2"/>
            <w:tcBorders>
              <w:top w:val="nil"/>
              <w:left w:val="nil"/>
              <w:bottom w:val="nil"/>
              <w:right w:val="nil"/>
            </w:tcBorders>
            <w:shd w:val="clear" w:color="000000" w:fill="FFFFFF"/>
            <w:noWrap/>
            <w:vAlign w:val="bottom"/>
            <w:hideMark/>
          </w:tcPr>
          <w:p w14:paraId="12E4703A"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-0.38±0.09</w:t>
            </w:r>
            <w:r w:rsidRPr="00945081">
              <w:rPr>
                <w:rFonts w:ascii="Times New Roman" w:eastAsia="Times New Roman" w:hAnsi="Times New Roman"/>
                <w:sz w:val="18"/>
                <w:szCs w:val="20"/>
                <w:vertAlign w:val="superscript"/>
              </w:rPr>
              <w:t>d</w:t>
            </w:r>
          </w:p>
        </w:tc>
        <w:tc>
          <w:tcPr>
            <w:tcW w:w="1177" w:type="dxa"/>
            <w:gridSpan w:val="2"/>
            <w:tcBorders>
              <w:top w:val="nil"/>
              <w:left w:val="nil"/>
              <w:bottom w:val="nil"/>
              <w:right w:val="nil"/>
            </w:tcBorders>
            <w:shd w:val="clear" w:color="000000" w:fill="FFFFFF"/>
            <w:noWrap/>
            <w:vAlign w:val="bottom"/>
            <w:hideMark/>
          </w:tcPr>
          <w:p w14:paraId="60B2221B"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1.75±0.54</w:t>
            </w:r>
            <w:r w:rsidRPr="00945081">
              <w:rPr>
                <w:rFonts w:ascii="Times New Roman" w:eastAsia="Times New Roman" w:hAnsi="Times New Roman"/>
                <w:sz w:val="18"/>
                <w:szCs w:val="20"/>
                <w:vertAlign w:val="superscript"/>
              </w:rPr>
              <w:t>ab</w:t>
            </w:r>
          </w:p>
        </w:tc>
        <w:tc>
          <w:tcPr>
            <w:tcW w:w="1258" w:type="dxa"/>
            <w:gridSpan w:val="2"/>
            <w:tcBorders>
              <w:top w:val="nil"/>
              <w:left w:val="nil"/>
              <w:bottom w:val="nil"/>
              <w:right w:val="nil"/>
            </w:tcBorders>
            <w:shd w:val="clear" w:color="000000" w:fill="FFFFFF"/>
            <w:noWrap/>
            <w:vAlign w:val="bottom"/>
            <w:hideMark/>
          </w:tcPr>
          <w:p w14:paraId="2CD35920"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1.42±0.64</w:t>
            </w:r>
            <w:r w:rsidRPr="00945081">
              <w:rPr>
                <w:rFonts w:ascii="Times New Roman" w:eastAsia="Times New Roman" w:hAnsi="Times New Roman"/>
                <w:sz w:val="18"/>
                <w:szCs w:val="20"/>
                <w:vertAlign w:val="superscript"/>
              </w:rPr>
              <w:t>b</w:t>
            </w:r>
          </w:p>
        </w:tc>
      </w:tr>
      <w:tr w:rsidR="001775DE" w:rsidRPr="00CB4187" w14:paraId="72B10F15" w14:textId="77777777" w:rsidTr="00D06491">
        <w:trPr>
          <w:trHeight w:val="277"/>
        </w:trPr>
        <w:tc>
          <w:tcPr>
            <w:tcW w:w="3058" w:type="dxa"/>
            <w:tcBorders>
              <w:top w:val="nil"/>
              <w:left w:val="nil"/>
              <w:bottom w:val="nil"/>
              <w:right w:val="nil"/>
            </w:tcBorders>
            <w:shd w:val="clear" w:color="000000" w:fill="FFFFFF"/>
            <w:noWrap/>
            <w:vAlign w:val="bottom"/>
            <w:hideMark/>
          </w:tcPr>
          <w:p w14:paraId="2E0DB709"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Mbandanka</w:t>
            </w:r>
          </w:p>
        </w:tc>
        <w:tc>
          <w:tcPr>
            <w:tcW w:w="1177" w:type="dxa"/>
            <w:gridSpan w:val="2"/>
            <w:tcBorders>
              <w:top w:val="nil"/>
              <w:left w:val="nil"/>
              <w:bottom w:val="nil"/>
              <w:right w:val="nil"/>
            </w:tcBorders>
            <w:shd w:val="clear" w:color="000000" w:fill="FFFFFF"/>
            <w:noWrap/>
            <w:vAlign w:val="bottom"/>
            <w:hideMark/>
          </w:tcPr>
          <w:p w14:paraId="5F33AEC8"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1.35±0.14</w:t>
            </w:r>
            <w:r w:rsidRPr="00945081">
              <w:rPr>
                <w:rFonts w:ascii="Times New Roman" w:eastAsia="Times New Roman" w:hAnsi="Times New Roman"/>
                <w:sz w:val="18"/>
                <w:szCs w:val="20"/>
                <w:vertAlign w:val="superscript"/>
              </w:rPr>
              <w:t>bc</w:t>
            </w:r>
          </w:p>
        </w:tc>
        <w:tc>
          <w:tcPr>
            <w:tcW w:w="1177" w:type="dxa"/>
            <w:gridSpan w:val="3"/>
            <w:tcBorders>
              <w:top w:val="nil"/>
              <w:left w:val="nil"/>
              <w:bottom w:val="nil"/>
              <w:right w:val="nil"/>
            </w:tcBorders>
            <w:shd w:val="clear" w:color="000000" w:fill="FFFFFF"/>
            <w:noWrap/>
            <w:vAlign w:val="bottom"/>
            <w:hideMark/>
          </w:tcPr>
          <w:p w14:paraId="5CC518AE"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0.59±0.11</w:t>
            </w:r>
            <w:r w:rsidRPr="00945081">
              <w:rPr>
                <w:rFonts w:ascii="Times New Roman" w:eastAsia="Times New Roman" w:hAnsi="Times New Roman"/>
                <w:sz w:val="18"/>
                <w:szCs w:val="20"/>
                <w:vertAlign w:val="superscript"/>
              </w:rPr>
              <w:t>b</w:t>
            </w:r>
          </w:p>
        </w:tc>
        <w:tc>
          <w:tcPr>
            <w:tcW w:w="1252" w:type="dxa"/>
            <w:gridSpan w:val="2"/>
            <w:tcBorders>
              <w:top w:val="nil"/>
              <w:left w:val="nil"/>
              <w:bottom w:val="nil"/>
              <w:right w:val="nil"/>
            </w:tcBorders>
            <w:shd w:val="clear" w:color="000000" w:fill="FFFFFF"/>
            <w:noWrap/>
            <w:vAlign w:val="bottom"/>
            <w:hideMark/>
          </w:tcPr>
          <w:p w14:paraId="1050A5E1"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-0.02±0.08</w:t>
            </w:r>
            <w:r w:rsidRPr="00945081">
              <w:rPr>
                <w:rFonts w:ascii="Times New Roman" w:eastAsia="Times New Roman" w:hAnsi="Times New Roman"/>
                <w:sz w:val="18"/>
                <w:szCs w:val="20"/>
                <w:vertAlign w:val="superscript"/>
              </w:rPr>
              <w:t>cd</w:t>
            </w:r>
          </w:p>
        </w:tc>
        <w:tc>
          <w:tcPr>
            <w:tcW w:w="1177" w:type="dxa"/>
            <w:gridSpan w:val="2"/>
            <w:tcBorders>
              <w:top w:val="nil"/>
              <w:left w:val="nil"/>
              <w:bottom w:val="nil"/>
              <w:right w:val="nil"/>
            </w:tcBorders>
            <w:shd w:val="clear" w:color="000000" w:fill="FFFFFF"/>
            <w:noWrap/>
            <w:vAlign w:val="bottom"/>
            <w:hideMark/>
          </w:tcPr>
          <w:p w14:paraId="00F853FA"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2.21±0.62</w:t>
            </w:r>
            <w:r w:rsidRPr="00945081">
              <w:rPr>
                <w:rFonts w:ascii="Times New Roman" w:eastAsia="Times New Roman" w:hAnsi="Times New Roman"/>
                <w:sz w:val="18"/>
                <w:szCs w:val="20"/>
                <w:vertAlign w:val="superscript"/>
              </w:rPr>
              <w:t>ab</w:t>
            </w:r>
          </w:p>
        </w:tc>
        <w:tc>
          <w:tcPr>
            <w:tcW w:w="1258" w:type="dxa"/>
            <w:gridSpan w:val="2"/>
            <w:tcBorders>
              <w:top w:val="nil"/>
              <w:left w:val="nil"/>
              <w:bottom w:val="nil"/>
              <w:right w:val="nil"/>
            </w:tcBorders>
            <w:shd w:val="clear" w:color="000000" w:fill="FFFFFF"/>
            <w:noWrap/>
            <w:vAlign w:val="bottom"/>
            <w:hideMark/>
          </w:tcPr>
          <w:p w14:paraId="51BA49E1"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0.33±0.72</w:t>
            </w:r>
            <w:r w:rsidRPr="00945081">
              <w:rPr>
                <w:rFonts w:ascii="Times New Roman" w:eastAsia="Times New Roman" w:hAnsi="Times New Roman"/>
                <w:sz w:val="18"/>
                <w:szCs w:val="20"/>
                <w:vertAlign w:val="superscript"/>
              </w:rPr>
              <w:t>abcd</w:t>
            </w:r>
          </w:p>
        </w:tc>
      </w:tr>
      <w:tr w:rsidR="001775DE" w:rsidRPr="00CB4187" w14:paraId="6C1C41C6" w14:textId="77777777" w:rsidTr="00D06491">
        <w:trPr>
          <w:trHeight w:val="277"/>
        </w:trPr>
        <w:tc>
          <w:tcPr>
            <w:tcW w:w="3058" w:type="dxa"/>
            <w:tcBorders>
              <w:top w:val="nil"/>
              <w:left w:val="nil"/>
              <w:bottom w:val="nil"/>
              <w:right w:val="nil"/>
            </w:tcBorders>
            <w:shd w:val="clear" w:color="000000" w:fill="FFFFFF"/>
            <w:noWrap/>
            <w:vAlign w:val="bottom"/>
            <w:hideMark/>
          </w:tcPr>
          <w:p w14:paraId="0D9C95D6"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Newport</w:t>
            </w:r>
          </w:p>
        </w:tc>
        <w:tc>
          <w:tcPr>
            <w:tcW w:w="1177" w:type="dxa"/>
            <w:gridSpan w:val="2"/>
            <w:tcBorders>
              <w:top w:val="nil"/>
              <w:left w:val="nil"/>
              <w:bottom w:val="nil"/>
              <w:right w:val="nil"/>
            </w:tcBorders>
            <w:shd w:val="clear" w:color="000000" w:fill="FFFFFF"/>
            <w:noWrap/>
            <w:vAlign w:val="bottom"/>
            <w:hideMark/>
          </w:tcPr>
          <w:p w14:paraId="4B2CFA4C"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2.30±0.27</w:t>
            </w:r>
            <w:r w:rsidRPr="00945081">
              <w:rPr>
                <w:rFonts w:ascii="Times New Roman" w:eastAsia="Times New Roman" w:hAnsi="Times New Roman"/>
                <w:sz w:val="18"/>
                <w:szCs w:val="20"/>
                <w:vertAlign w:val="superscript"/>
              </w:rPr>
              <w:t>abc</w:t>
            </w:r>
          </w:p>
        </w:tc>
        <w:tc>
          <w:tcPr>
            <w:tcW w:w="1177" w:type="dxa"/>
            <w:gridSpan w:val="3"/>
            <w:tcBorders>
              <w:top w:val="nil"/>
              <w:left w:val="nil"/>
              <w:bottom w:val="nil"/>
              <w:right w:val="nil"/>
            </w:tcBorders>
            <w:shd w:val="clear" w:color="000000" w:fill="FFFFFF"/>
            <w:noWrap/>
            <w:vAlign w:val="bottom"/>
            <w:hideMark/>
          </w:tcPr>
          <w:p w14:paraId="178B215C"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0.85±0.24</w:t>
            </w:r>
            <w:r w:rsidRPr="00945081">
              <w:rPr>
                <w:rFonts w:ascii="Times New Roman" w:eastAsia="Times New Roman" w:hAnsi="Times New Roman"/>
                <w:sz w:val="18"/>
                <w:szCs w:val="20"/>
                <w:vertAlign w:val="superscript"/>
              </w:rPr>
              <w:t>abc</w:t>
            </w:r>
          </w:p>
        </w:tc>
        <w:tc>
          <w:tcPr>
            <w:tcW w:w="1252" w:type="dxa"/>
            <w:gridSpan w:val="2"/>
            <w:tcBorders>
              <w:top w:val="nil"/>
              <w:left w:val="nil"/>
              <w:bottom w:val="nil"/>
              <w:right w:val="nil"/>
            </w:tcBorders>
            <w:shd w:val="clear" w:color="000000" w:fill="FFFFFF"/>
            <w:noWrap/>
            <w:vAlign w:val="bottom"/>
            <w:hideMark/>
          </w:tcPr>
          <w:p w14:paraId="4F8B818A"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0.87±0.11</w:t>
            </w:r>
            <w:r w:rsidRPr="00945081">
              <w:rPr>
                <w:rFonts w:ascii="Times New Roman" w:eastAsia="Times New Roman" w:hAnsi="Times New Roman"/>
                <w:sz w:val="18"/>
                <w:szCs w:val="20"/>
                <w:vertAlign w:val="superscript"/>
              </w:rPr>
              <w:t>b</w:t>
            </w:r>
          </w:p>
        </w:tc>
        <w:tc>
          <w:tcPr>
            <w:tcW w:w="1177" w:type="dxa"/>
            <w:gridSpan w:val="2"/>
            <w:tcBorders>
              <w:top w:val="nil"/>
              <w:left w:val="nil"/>
              <w:bottom w:val="nil"/>
              <w:right w:val="nil"/>
            </w:tcBorders>
            <w:shd w:val="clear" w:color="000000" w:fill="FFFFFF"/>
            <w:noWrap/>
            <w:vAlign w:val="bottom"/>
            <w:hideMark/>
          </w:tcPr>
          <w:p w14:paraId="35F57109"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1.15±0.43</w:t>
            </w:r>
            <w:r w:rsidRPr="00945081">
              <w:rPr>
                <w:rFonts w:ascii="Times New Roman" w:eastAsia="Times New Roman" w:hAnsi="Times New Roman"/>
                <w:sz w:val="18"/>
                <w:szCs w:val="20"/>
                <w:vertAlign w:val="superscript"/>
              </w:rPr>
              <w:t>ab</w:t>
            </w:r>
          </w:p>
        </w:tc>
        <w:tc>
          <w:tcPr>
            <w:tcW w:w="1258" w:type="dxa"/>
            <w:gridSpan w:val="2"/>
            <w:tcBorders>
              <w:top w:val="nil"/>
              <w:left w:val="nil"/>
              <w:bottom w:val="nil"/>
              <w:right w:val="nil"/>
            </w:tcBorders>
            <w:shd w:val="clear" w:color="000000" w:fill="FFFFFF"/>
            <w:noWrap/>
            <w:vAlign w:val="bottom"/>
            <w:hideMark/>
          </w:tcPr>
          <w:p w14:paraId="23FE414F"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1.41±0.64</w:t>
            </w:r>
            <w:r w:rsidRPr="00945081">
              <w:rPr>
                <w:rFonts w:ascii="Times New Roman" w:eastAsia="Times New Roman" w:hAnsi="Times New Roman"/>
                <w:sz w:val="18"/>
                <w:szCs w:val="20"/>
                <w:vertAlign w:val="superscript"/>
              </w:rPr>
              <w:t>abcd</w:t>
            </w:r>
          </w:p>
        </w:tc>
      </w:tr>
      <w:tr w:rsidR="001775DE" w:rsidRPr="00CB4187" w14:paraId="12F955B5" w14:textId="77777777" w:rsidTr="00D06491">
        <w:trPr>
          <w:trHeight w:val="277"/>
        </w:trPr>
        <w:tc>
          <w:tcPr>
            <w:tcW w:w="3058" w:type="dxa"/>
            <w:tcBorders>
              <w:top w:val="nil"/>
              <w:left w:val="nil"/>
              <w:bottom w:val="nil"/>
              <w:right w:val="nil"/>
            </w:tcBorders>
            <w:shd w:val="clear" w:color="000000" w:fill="FFFFFF"/>
            <w:noWrap/>
            <w:vAlign w:val="bottom"/>
            <w:hideMark/>
          </w:tcPr>
          <w:p w14:paraId="13142D1D"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Bairely</w:t>
            </w:r>
          </w:p>
        </w:tc>
        <w:tc>
          <w:tcPr>
            <w:tcW w:w="1177" w:type="dxa"/>
            <w:gridSpan w:val="2"/>
            <w:tcBorders>
              <w:top w:val="nil"/>
              <w:left w:val="nil"/>
              <w:bottom w:val="nil"/>
              <w:right w:val="nil"/>
            </w:tcBorders>
            <w:shd w:val="clear" w:color="000000" w:fill="FFFFFF"/>
            <w:noWrap/>
            <w:vAlign w:val="bottom"/>
            <w:hideMark/>
          </w:tcPr>
          <w:p w14:paraId="08135F78"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1.97±0.20</w:t>
            </w:r>
            <w:r w:rsidRPr="00945081">
              <w:rPr>
                <w:rFonts w:ascii="Times New Roman" w:eastAsia="Times New Roman" w:hAnsi="Times New Roman"/>
                <w:sz w:val="18"/>
                <w:szCs w:val="20"/>
                <w:vertAlign w:val="superscript"/>
              </w:rPr>
              <w:t>abc</w:t>
            </w:r>
          </w:p>
        </w:tc>
        <w:tc>
          <w:tcPr>
            <w:tcW w:w="1177" w:type="dxa"/>
            <w:gridSpan w:val="3"/>
            <w:tcBorders>
              <w:top w:val="nil"/>
              <w:left w:val="nil"/>
              <w:bottom w:val="nil"/>
              <w:right w:val="nil"/>
            </w:tcBorders>
            <w:shd w:val="clear" w:color="000000" w:fill="FFFFFF"/>
            <w:noWrap/>
            <w:vAlign w:val="bottom"/>
            <w:hideMark/>
          </w:tcPr>
          <w:p w14:paraId="6A423F54"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0.43±0.20</w:t>
            </w:r>
            <w:r w:rsidRPr="00945081">
              <w:rPr>
                <w:rFonts w:ascii="Times New Roman" w:eastAsia="Times New Roman" w:hAnsi="Times New Roman"/>
                <w:sz w:val="18"/>
                <w:szCs w:val="20"/>
                <w:vertAlign w:val="superscript"/>
              </w:rPr>
              <w:t>abc</w:t>
            </w:r>
          </w:p>
        </w:tc>
        <w:tc>
          <w:tcPr>
            <w:tcW w:w="1252" w:type="dxa"/>
            <w:gridSpan w:val="2"/>
            <w:tcBorders>
              <w:top w:val="nil"/>
              <w:left w:val="nil"/>
              <w:bottom w:val="nil"/>
              <w:right w:val="nil"/>
            </w:tcBorders>
            <w:shd w:val="clear" w:color="000000" w:fill="FFFFFF"/>
            <w:noWrap/>
            <w:vAlign w:val="bottom"/>
            <w:hideMark/>
          </w:tcPr>
          <w:p w14:paraId="0A847753"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0.18±0.21</w:t>
            </w:r>
            <w:r w:rsidRPr="00945081">
              <w:rPr>
                <w:rFonts w:ascii="Times New Roman" w:eastAsia="Times New Roman" w:hAnsi="Times New Roman"/>
                <w:sz w:val="18"/>
                <w:szCs w:val="20"/>
                <w:vertAlign w:val="superscript"/>
              </w:rPr>
              <w:t>bcd</w:t>
            </w:r>
          </w:p>
        </w:tc>
        <w:tc>
          <w:tcPr>
            <w:tcW w:w="1177" w:type="dxa"/>
            <w:gridSpan w:val="2"/>
            <w:tcBorders>
              <w:top w:val="nil"/>
              <w:left w:val="nil"/>
              <w:bottom w:val="nil"/>
              <w:right w:val="nil"/>
            </w:tcBorders>
            <w:shd w:val="clear" w:color="000000" w:fill="FFFFFF"/>
            <w:noWrap/>
            <w:vAlign w:val="bottom"/>
            <w:hideMark/>
          </w:tcPr>
          <w:p w14:paraId="16E25DA8"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0.94±0.22</w:t>
            </w:r>
            <w:r w:rsidRPr="00945081">
              <w:rPr>
                <w:rFonts w:ascii="Times New Roman" w:eastAsia="Times New Roman" w:hAnsi="Times New Roman"/>
                <w:sz w:val="18"/>
                <w:szCs w:val="20"/>
                <w:vertAlign w:val="superscript"/>
              </w:rPr>
              <w:t>ab</w:t>
            </w:r>
          </w:p>
        </w:tc>
        <w:tc>
          <w:tcPr>
            <w:tcW w:w="1258" w:type="dxa"/>
            <w:gridSpan w:val="2"/>
            <w:tcBorders>
              <w:top w:val="nil"/>
              <w:left w:val="nil"/>
              <w:bottom w:val="nil"/>
              <w:right w:val="nil"/>
            </w:tcBorders>
            <w:shd w:val="clear" w:color="000000" w:fill="FFFFFF"/>
            <w:noWrap/>
            <w:vAlign w:val="bottom"/>
            <w:hideMark/>
          </w:tcPr>
          <w:p w14:paraId="052FB9D8"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2.02±0.29</w:t>
            </w:r>
            <w:r w:rsidRPr="00945081">
              <w:rPr>
                <w:rFonts w:ascii="Times New Roman" w:eastAsia="Times New Roman" w:hAnsi="Times New Roman"/>
                <w:sz w:val="18"/>
                <w:szCs w:val="20"/>
                <w:vertAlign w:val="superscript"/>
              </w:rPr>
              <w:t>ab</w:t>
            </w:r>
          </w:p>
        </w:tc>
      </w:tr>
      <w:tr w:rsidR="001775DE" w:rsidRPr="00CB4187" w14:paraId="47DBED5C" w14:textId="77777777" w:rsidTr="00D06491">
        <w:trPr>
          <w:trHeight w:val="277"/>
        </w:trPr>
        <w:tc>
          <w:tcPr>
            <w:tcW w:w="3058" w:type="dxa"/>
            <w:tcBorders>
              <w:top w:val="nil"/>
              <w:left w:val="nil"/>
              <w:bottom w:val="nil"/>
              <w:right w:val="nil"/>
            </w:tcBorders>
            <w:shd w:val="clear" w:color="000000" w:fill="FFFFFF"/>
            <w:noWrap/>
            <w:vAlign w:val="bottom"/>
            <w:hideMark/>
          </w:tcPr>
          <w:p w14:paraId="0259CA1D"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Javiana</w:t>
            </w:r>
          </w:p>
        </w:tc>
        <w:tc>
          <w:tcPr>
            <w:tcW w:w="1177" w:type="dxa"/>
            <w:gridSpan w:val="2"/>
            <w:tcBorders>
              <w:top w:val="nil"/>
              <w:left w:val="nil"/>
              <w:bottom w:val="nil"/>
              <w:right w:val="nil"/>
            </w:tcBorders>
            <w:shd w:val="clear" w:color="000000" w:fill="FFFFFF"/>
            <w:noWrap/>
            <w:vAlign w:val="bottom"/>
            <w:hideMark/>
          </w:tcPr>
          <w:p w14:paraId="49AB6758"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2.09±0.32</w:t>
            </w:r>
            <w:r w:rsidRPr="00945081">
              <w:rPr>
                <w:rFonts w:ascii="Times New Roman" w:eastAsia="Times New Roman" w:hAnsi="Times New Roman"/>
                <w:sz w:val="18"/>
                <w:szCs w:val="20"/>
                <w:vertAlign w:val="superscript"/>
              </w:rPr>
              <w:t>abc</w:t>
            </w:r>
          </w:p>
        </w:tc>
        <w:tc>
          <w:tcPr>
            <w:tcW w:w="1177" w:type="dxa"/>
            <w:gridSpan w:val="3"/>
            <w:tcBorders>
              <w:top w:val="nil"/>
              <w:left w:val="nil"/>
              <w:bottom w:val="nil"/>
              <w:right w:val="nil"/>
            </w:tcBorders>
            <w:shd w:val="clear" w:color="000000" w:fill="FFFFFF"/>
            <w:noWrap/>
            <w:vAlign w:val="bottom"/>
            <w:hideMark/>
          </w:tcPr>
          <w:p w14:paraId="4FA86646"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0.77±0.35</w:t>
            </w:r>
            <w:r w:rsidRPr="00945081">
              <w:rPr>
                <w:rFonts w:ascii="Times New Roman" w:eastAsia="Times New Roman" w:hAnsi="Times New Roman"/>
                <w:sz w:val="18"/>
                <w:szCs w:val="20"/>
                <w:vertAlign w:val="superscript"/>
              </w:rPr>
              <w:t>abc</w:t>
            </w:r>
          </w:p>
        </w:tc>
        <w:tc>
          <w:tcPr>
            <w:tcW w:w="1252" w:type="dxa"/>
            <w:gridSpan w:val="2"/>
            <w:tcBorders>
              <w:top w:val="nil"/>
              <w:left w:val="nil"/>
              <w:bottom w:val="nil"/>
              <w:right w:val="nil"/>
            </w:tcBorders>
            <w:shd w:val="clear" w:color="000000" w:fill="FFFFFF"/>
            <w:noWrap/>
            <w:vAlign w:val="bottom"/>
            <w:hideMark/>
          </w:tcPr>
          <w:p w14:paraId="0A686AF8"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0.44±0.05</w:t>
            </w:r>
            <w:r w:rsidRPr="00945081">
              <w:rPr>
                <w:rFonts w:ascii="Times New Roman" w:eastAsia="Times New Roman" w:hAnsi="Times New Roman"/>
                <w:sz w:val="18"/>
                <w:szCs w:val="20"/>
                <w:vertAlign w:val="superscript"/>
              </w:rPr>
              <w:t>b</w:t>
            </w:r>
          </w:p>
        </w:tc>
        <w:tc>
          <w:tcPr>
            <w:tcW w:w="1177" w:type="dxa"/>
            <w:gridSpan w:val="2"/>
            <w:tcBorders>
              <w:top w:val="nil"/>
              <w:left w:val="nil"/>
              <w:bottom w:val="nil"/>
              <w:right w:val="nil"/>
            </w:tcBorders>
            <w:shd w:val="clear" w:color="000000" w:fill="FFFFFF"/>
            <w:noWrap/>
            <w:vAlign w:val="bottom"/>
            <w:hideMark/>
          </w:tcPr>
          <w:p w14:paraId="62DC4FE8"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1.42±0.60</w:t>
            </w:r>
            <w:r w:rsidRPr="00945081">
              <w:rPr>
                <w:rFonts w:ascii="Times New Roman" w:eastAsia="Times New Roman" w:hAnsi="Times New Roman"/>
                <w:sz w:val="18"/>
                <w:szCs w:val="20"/>
                <w:vertAlign w:val="superscript"/>
              </w:rPr>
              <w:t>ab</w:t>
            </w:r>
          </w:p>
        </w:tc>
        <w:tc>
          <w:tcPr>
            <w:tcW w:w="1258" w:type="dxa"/>
            <w:gridSpan w:val="2"/>
            <w:tcBorders>
              <w:top w:val="nil"/>
              <w:left w:val="nil"/>
              <w:bottom w:val="nil"/>
              <w:right w:val="nil"/>
            </w:tcBorders>
            <w:shd w:val="clear" w:color="000000" w:fill="FFFFFF"/>
            <w:noWrap/>
            <w:vAlign w:val="bottom"/>
            <w:hideMark/>
          </w:tcPr>
          <w:p w14:paraId="38F270BE"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1.94±0.63</w:t>
            </w:r>
            <w:r w:rsidRPr="00945081">
              <w:rPr>
                <w:rFonts w:ascii="Times New Roman" w:eastAsia="Times New Roman" w:hAnsi="Times New Roman"/>
                <w:sz w:val="18"/>
                <w:szCs w:val="20"/>
                <w:vertAlign w:val="superscript"/>
              </w:rPr>
              <w:t>abcd</w:t>
            </w:r>
          </w:p>
        </w:tc>
      </w:tr>
      <w:tr w:rsidR="001775DE" w:rsidRPr="00CB4187" w14:paraId="0F3CBC0A" w14:textId="77777777" w:rsidTr="00D06491">
        <w:trPr>
          <w:trHeight w:val="277"/>
        </w:trPr>
        <w:tc>
          <w:tcPr>
            <w:tcW w:w="3058" w:type="dxa"/>
            <w:tcBorders>
              <w:top w:val="nil"/>
              <w:left w:val="nil"/>
              <w:bottom w:val="nil"/>
              <w:right w:val="nil"/>
            </w:tcBorders>
            <w:shd w:val="clear" w:color="000000" w:fill="FFFFFF"/>
            <w:noWrap/>
            <w:vAlign w:val="bottom"/>
            <w:hideMark/>
          </w:tcPr>
          <w:p w14:paraId="5B2DAF12"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Montevideo</w:t>
            </w:r>
          </w:p>
        </w:tc>
        <w:tc>
          <w:tcPr>
            <w:tcW w:w="1177" w:type="dxa"/>
            <w:gridSpan w:val="2"/>
            <w:tcBorders>
              <w:top w:val="nil"/>
              <w:left w:val="nil"/>
              <w:bottom w:val="nil"/>
              <w:right w:val="nil"/>
            </w:tcBorders>
            <w:shd w:val="clear" w:color="000000" w:fill="FFFFFF"/>
            <w:noWrap/>
            <w:vAlign w:val="bottom"/>
            <w:hideMark/>
          </w:tcPr>
          <w:p w14:paraId="02A23EC7"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1.94±0.27</w:t>
            </w:r>
            <w:r w:rsidRPr="00945081">
              <w:rPr>
                <w:rFonts w:ascii="Times New Roman" w:eastAsia="Times New Roman" w:hAnsi="Times New Roman"/>
                <w:sz w:val="18"/>
                <w:szCs w:val="20"/>
                <w:vertAlign w:val="superscript"/>
              </w:rPr>
              <w:t>abc</w:t>
            </w:r>
          </w:p>
        </w:tc>
        <w:tc>
          <w:tcPr>
            <w:tcW w:w="1177" w:type="dxa"/>
            <w:gridSpan w:val="3"/>
            <w:tcBorders>
              <w:top w:val="nil"/>
              <w:left w:val="nil"/>
              <w:bottom w:val="nil"/>
              <w:right w:val="nil"/>
            </w:tcBorders>
            <w:shd w:val="clear" w:color="000000" w:fill="FFFFFF"/>
            <w:noWrap/>
            <w:vAlign w:val="bottom"/>
            <w:hideMark/>
          </w:tcPr>
          <w:p w14:paraId="254F07B9"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0.93±0.49</w:t>
            </w:r>
            <w:r w:rsidRPr="00945081">
              <w:rPr>
                <w:rFonts w:ascii="Times New Roman" w:eastAsia="Times New Roman" w:hAnsi="Times New Roman"/>
                <w:sz w:val="18"/>
                <w:szCs w:val="20"/>
                <w:vertAlign w:val="superscript"/>
              </w:rPr>
              <w:t>abc</w:t>
            </w:r>
          </w:p>
        </w:tc>
        <w:tc>
          <w:tcPr>
            <w:tcW w:w="1252" w:type="dxa"/>
            <w:gridSpan w:val="2"/>
            <w:tcBorders>
              <w:top w:val="nil"/>
              <w:left w:val="nil"/>
              <w:bottom w:val="nil"/>
              <w:right w:val="nil"/>
            </w:tcBorders>
            <w:shd w:val="clear" w:color="000000" w:fill="FFFFFF"/>
            <w:noWrap/>
            <w:vAlign w:val="bottom"/>
            <w:hideMark/>
          </w:tcPr>
          <w:p w14:paraId="63E81D39"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1.21±0.71</w:t>
            </w:r>
            <w:r w:rsidRPr="00945081">
              <w:rPr>
                <w:rFonts w:ascii="Times New Roman" w:eastAsia="Times New Roman" w:hAnsi="Times New Roman"/>
                <w:sz w:val="18"/>
                <w:szCs w:val="20"/>
                <w:vertAlign w:val="superscript"/>
              </w:rPr>
              <w:t>abcd</w:t>
            </w:r>
          </w:p>
        </w:tc>
        <w:tc>
          <w:tcPr>
            <w:tcW w:w="1177" w:type="dxa"/>
            <w:gridSpan w:val="2"/>
            <w:tcBorders>
              <w:top w:val="nil"/>
              <w:left w:val="nil"/>
              <w:bottom w:val="nil"/>
              <w:right w:val="nil"/>
            </w:tcBorders>
            <w:shd w:val="clear" w:color="000000" w:fill="FFFFFF"/>
            <w:noWrap/>
            <w:vAlign w:val="bottom"/>
            <w:hideMark/>
          </w:tcPr>
          <w:p w14:paraId="5AB5FC75"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2.16±0.68</w:t>
            </w:r>
            <w:r w:rsidRPr="00945081">
              <w:rPr>
                <w:rFonts w:ascii="Times New Roman" w:eastAsia="Times New Roman" w:hAnsi="Times New Roman"/>
                <w:sz w:val="18"/>
                <w:szCs w:val="20"/>
                <w:vertAlign w:val="superscript"/>
              </w:rPr>
              <w:t>ab</w:t>
            </w:r>
          </w:p>
        </w:tc>
        <w:tc>
          <w:tcPr>
            <w:tcW w:w="1258" w:type="dxa"/>
            <w:gridSpan w:val="2"/>
            <w:tcBorders>
              <w:top w:val="nil"/>
              <w:left w:val="nil"/>
              <w:bottom w:val="nil"/>
              <w:right w:val="nil"/>
            </w:tcBorders>
            <w:shd w:val="clear" w:color="000000" w:fill="FFFFFF"/>
            <w:noWrap/>
            <w:vAlign w:val="bottom"/>
            <w:hideMark/>
          </w:tcPr>
          <w:p w14:paraId="12A2EBCC"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NC±0.00</w:t>
            </w:r>
            <w:r w:rsidRPr="00945081">
              <w:rPr>
                <w:rFonts w:ascii="Times New Roman" w:eastAsia="Times New Roman" w:hAnsi="Times New Roman"/>
                <w:sz w:val="18"/>
                <w:szCs w:val="20"/>
                <w:vertAlign w:val="superscript"/>
              </w:rPr>
              <w:t>1d</w:t>
            </w:r>
          </w:p>
        </w:tc>
      </w:tr>
      <w:tr w:rsidR="001775DE" w:rsidRPr="00CB4187" w14:paraId="67E14496" w14:textId="77777777" w:rsidTr="00D06491">
        <w:trPr>
          <w:trHeight w:val="277"/>
        </w:trPr>
        <w:tc>
          <w:tcPr>
            <w:tcW w:w="3058" w:type="dxa"/>
            <w:tcBorders>
              <w:top w:val="nil"/>
              <w:left w:val="nil"/>
              <w:bottom w:val="single" w:sz="4" w:space="0" w:color="auto"/>
              <w:right w:val="nil"/>
            </w:tcBorders>
            <w:shd w:val="clear" w:color="000000" w:fill="FFFFFF"/>
            <w:noWrap/>
            <w:vAlign w:val="bottom"/>
            <w:hideMark/>
          </w:tcPr>
          <w:p w14:paraId="280697B0" w14:textId="77777777" w:rsidR="00D94DEF" w:rsidRPr="001775DE" w:rsidRDefault="00D94DEF" w:rsidP="00BB53BF">
            <w:pPr>
              <w:rPr>
                <w:rFonts w:ascii="Times New Roman" w:eastAsia="Times New Roman" w:hAnsi="Times New Roman"/>
                <w:sz w:val="20"/>
                <w:szCs w:val="20"/>
              </w:rPr>
            </w:pPr>
            <w:r w:rsidRPr="001775DE">
              <w:rPr>
                <w:rFonts w:ascii="Times New Roman" w:eastAsia="Times New Roman" w:hAnsi="Times New Roman"/>
                <w:i/>
                <w:sz w:val="20"/>
                <w:szCs w:val="20"/>
              </w:rPr>
              <w:t>S.</w:t>
            </w:r>
            <w:r w:rsidRPr="001775DE">
              <w:rPr>
                <w:rFonts w:ascii="Times New Roman" w:eastAsia="Times New Roman" w:hAnsi="Times New Roman"/>
                <w:sz w:val="20"/>
                <w:szCs w:val="20"/>
              </w:rPr>
              <w:t xml:space="preserve"> Infantis</w:t>
            </w:r>
          </w:p>
        </w:tc>
        <w:tc>
          <w:tcPr>
            <w:tcW w:w="1177" w:type="dxa"/>
            <w:gridSpan w:val="2"/>
            <w:tcBorders>
              <w:top w:val="nil"/>
              <w:left w:val="nil"/>
              <w:bottom w:val="single" w:sz="4" w:space="0" w:color="auto"/>
              <w:right w:val="nil"/>
            </w:tcBorders>
            <w:shd w:val="clear" w:color="000000" w:fill="FFFFFF"/>
            <w:noWrap/>
            <w:vAlign w:val="bottom"/>
            <w:hideMark/>
          </w:tcPr>
          <w:p w14:paraId="1FF5FC6D"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0.82±0.16</w:t>
            </w:r>
            <w:r w:rsidRPr="00945081">
              <w:rPr>
                <w:rFonts w:ascii="Times New Roman" w:eastAsia="Times New Roman" w:hAnsi="Times New Roman"/>
                <w:sz w:val="18"/>
                <w:szCs w:val="20"/>
                <w:vertAlign w:val="superscript"/>
              </w:rPr>
              <w:t>c</w:t>
            </w:r>
          </w:p>
        </w:tc>
        <w:tc>
          <w:tcPr>
            <w:tcW w:w="1177" w:type="dxa"/>
            <w:gridSpan w:val="3"/>
            <w:tcBorders>
              <w:top w:val="nil"/>
              <w:left w:val="nil"/>
              <w:bottom w:val="single" w:sz="4" w:space="0" w:color="auto"/>
              <w:right w:val="nil"/>
            </w:tcBorders>
            <w:shd w:val="clear" w:color="000000" w:fill="FFFFFF"/>
            <w:noWrap/>
            <w:vAlign w:val="bottom"/>
            <w:hideMark/>
          </w:tcPr>
          <w:p w14:paraId="3AE1B1FF"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0.71±0.20</w:t>
            </w:r>
            <w:r w:rsidRPr="00945081">
              <w:rPr>
                <w:rFonts w:ascii="Times New Roman" w:eastAsia="Times New Roman" w:hAnsi="Times New Roman"/>
                <w:sz w:val="18"/>
                <w:szCs w:val="20"/>
                <w:vertAlign w:val="superscript"/>
              </w:rPr>
              <w:t>abc</w:t>
            </w:r>
          </w:p>
        </w:tc>
        <w:tc>
          <w:tcPr>
            <w:tcW w:w="1252" w:type="dxa"/>
            <w:gridSpan w:val="2"/>
            <w:tcBorders>
              <w:top w:val="nil"/>
              <w:left w:val="nil"/>
              <w:bottom w:val="single" w:sz="4" w:space="0" w:color="auto"/>
              <w:right w:val="nil"/>
            </w:tcBorders>
            <w:shd w:val="clear" w:color="000000" w:fill="FFFFFF"/>
            <w:noWrap/>
            <w:vAlign w:val="bottom"/>
            <w:hideMark/>
          </w:tcPr>
          <w:p w14:paraId="7F7659A7" w14:textId="77777777" w:rsidR="00D94DEF" w:rsidRPr="00945081" w:rsidRDefault="00D94DEF" w:rsidP="00BB53BF">
            <w:pPr>
              <w:ind w:left="-225"/>
              <w:jc w:val="center"/>
              <w:rPr>
                <w:rFonts w:ascii="Times New Roman" w:eastAsia="Times New Roman" w:hAnsi="Times New Roman"/>
                <w:sz w:val="18"/>
                <w:szCs w:val="20"/>
                <w:vertAlign w:val="superscript"/>
              </w:rPr>
            </w:pPr>
            <w:r w:rsidRPr="00945081">
              <w:rPr>
                <w:rFonts w:ascii="Times New Roman" w:eastAsia="Times New Roman" w:hAnsi="Times New Roman"/>
                <w:sz w:val="18"/>
                <w:szCs w:val="20"/>
              </w:rPr>
              <w:t>0.40±0.11</w:t>
            </w:r>
            <w:r w:rsidRPr="00945081">
              <w:rPr>
                <w:rFonts w:ascii="Times New Roman" w:eastAsia="Times New Roman" w:hAnsi="Times New Roman"/>
                <w:sz w:val="18"/>
                <w:szCs w:val="20"/>
                <w:vertAlign w:val="superscript"/>
              </w:rPr>
              <w:t>bc</w:t>
            </w:r>
          </w:p>
        </w:tc>
        <w:tc>
          <w:tcPr>
            <w:tcW w:w="1177" w:type="dxa"/>
            <w:gridSpan w:val="2"/>
            <w:tcBorders>
              <w:top w:val="nil"/>
              <w:left w:val="nil"/>
              <w:bottom w:val="single" w:sz="4" w:space="0" w:color="auto"/>
              <w:right w:val="nil"/>
            </w:tcBorders>
            <w:shd w:val="clear" w:color="000000" w:fill="FFFFFF"/>
            <w:noWrap/>
            <w:vAlign w:val="bottom"/>
            <w:hideMark/>
          </w:tcPr>
          <w:p w14:paraId="7A5A4996"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2.14±0.43</w:t>
            </w:r>
            <w:r w:rsidRPr="00945081">
              <w:rPr>
                <w:rFonts w:ascii="Times New Roman" w:eastAsia="Times New Roman" w:hAnsi="Times New Roman"/>
                <w:sz w:val="18"/>
                <w:szCs w:val="20"/>
                <w:vertAlign w:val="superscript"/>
              </w:rPr>
              <w:t>a</w:t>
            </w:r>
          </w:p>
        </w:tc>
        <w:tc>
          <w:tcPr>
            <w:tcW w:w="1258" w:type="dxa"/>
            <w:gridSpan w:val="2"/>
            <w:tcBorders>
              <w:top w:val="nil"/>
              <w:left w:val="nil"/>
              <w:bottom w:val="single" w:sz="4" w:space="0" w:color="auto"/>
              <w:right w:val="nil"/>
            </w:tcBorders>
            <w:shd w:val="clear" w:color="000000" w:fill="FFFFFF"/>
            <w:noWrap/>
            <w:vAlign w:val="bottom"/>
            <w:hideMark/>
          </w:tcPr>
          <w:p w14:paraId="74C5EB50" w14:textId="77777777" w:rsidR="00D94DEF" w:rsidRPr="00945081" w:rsidRDefault="00D94DEF" w:rsidP="00BB53BF">
            <w:pPr>
              <w:ind w:left="-225"/>
              <w:jc w:val="center"/>
              <w:rPr>
                <w:rFonts w:ascii="Times New Roman" w:eastAsia="Times New Roman" w:hAnsi="Times New Roman"/>
                <w:sz w:val="18"/>
                <w:szCs w:val="20"/>
              </w:rPr>
            </w:pPr>
            <w:r w:rsidRPr="00945081">
              <w:rPr>
                <w:rFonts w:ascii="Times New Roman" w:eastAsia="Times New Roman" w:hAnsi="Times New Roman"/>
                <w:sz w:val="18"/>
                <w:szCs w:val="20"/>
              </w:rPr>
              <w:t>1.75±0.5</w:t>
            </w:r>
            <w:r w:rsidRPr="00945081">
              <w:rPr>
                <w:rFonts w:ascii="Times New Roman" w:eastAsia="Times New Roman" w:hAnsi="Times New Roman"/>
                <w:sz w:val="18"/>
                <w:szCs w:val="20"/>
                <w:vertAlign w:val="superscript"/>
              </w:rPr>
              <w:t>abcd</w:t>
            </w:r>
          </w:p>
        </w:tc>
      </w:tr>
    </w:tbl>
    <w:p w14:paraId="01D823B8" w14:textId="77777777" w:rsidR="00B72215" w:rsidRDefault="00B72215" w:rsidP="00F2409E">
      <w:pPr>
        <w:spacing w:after="0" w:line="480" w:lineRule="auto"/>
        <w:rPr>
          <w:rFonts w:ascii="Times New Roman" w:eastAsiaTheme="minorHAnsi" w:hAnsi="Times New Roman"/>
          <w:sz w:val="24"/>
          <w:szCs w:val="24"/>
          <w:vertAlign w:val="superscript"/>
        </w:rPr>
      </w:pPr>
    </w:p>
    <w:p w14:paraId="5B592503" w14:textId="425E4B04" w:rsidR="00D80B07" w:rsidRPr="00C130B0" w:rsidRDefault="00F2409E" w:rsidP="00F2409E">
      <w:pPr>
        <w:spacing w:after="0" w:line="480" w:lineRule="auto"/>
        <w:rPr>
          <w:rFonts w:ascii="Times New Roman" w:eastAsiaTheme="minorHAnsi" w:hAnsi="Times New Roman"/>
          <w:sz w:val="24"/>
          <w:szCs w:val="24"/>
        </w:rPr>
      </w:pPr>
      <w:r w:rsidRPr="00C130B0">
        <w:rPr>
          <w:rFonts w:ascii="Times New Roman" w:eastAsiaTheme="minorHAnsi" w:hAnsi="Times New Roman"/>
          <w:sz w:val="24"/>
          <w:szCs w:val="24"/>
          <w:vertAlign w:val="superscript"/>
        </w:rPr>
        <w:t>1</w:t>
      </w:r>
      <w:r w:rsidR="00D94DEF" w:rsidRPr="00C130B0">
        <w:rPr>
          <w:rFonts w:ascii="Times New Roman" w:eastAsiaTheme="minorHAnsi" w:hAnsi="Times New Roman"/>
          <w:sz w:val="24"/>
          <w:szCs w:val="24"/>
        </w:rPr>
        <w:t>Valu</w:t>
      </w:r>
      <w:r w:rsidRPr="00C130B0">
        <w:rPr>
          <w:rFonts w:ascii="Times New Roman" w:eastAsiaTheme="minorHAnsi" w:hAnsi="Times New Roman"/>
          <w:sz w:val="24"/>
          <w:szCs w:val="24"/>
        </w:rPr>
        <w:t>es±  standard error of the m</w:t>
      </w:r>
      <w:r w:rsidR="00D94DEF" w:rsidRPr="00C130B0">
        <w:rPr>
          <w:rFonts w:ascii="Times New Roman" w:eastAsiaTheme="minorHAnsi" w:hAnsi="Times New Roman"/>
          <w:sz w:val="24"/>
          <w:szCs w:val="24"/>
        </w:rPr>
        <w:t xml:space="preserve">ean from </w:t>
      </w:r>
      <w:r w:rsidR="00D94DEF" w:rsidRPr="00C130B0">
        <w:rPr>
          <w:rFonts w:ascii="Times New Roman" w:hAnsi="Times New Roman"/>
          <w:sz w:val="24"/>
          <w:szCs w:val="24"/>
        </w:rPr>
        <w:t xml:space="preserve">triplicates with duplicate repetition </w:t>
      </w:r>
      <w:r w:rsidR="00D94DEF" w:rsidRPr="00C130B0">
        <w:rPr>
          <w:rFonts w:ascii="Times New Roman" w:eastAsiaTheme="minorHAnsi" w:hAnsi="Times New Roman"/>
          <w:sz w:val="24"/>
          <w:szCs w:val="24"/>
        </w:rPr>
        <w:t xml:space="preserve">samples. Mean values within a column that do not have the same superscript letter are significantly different </w:t>
      </w:r>
      <w:r w:rsidR="00D94DEF" w:rsidRPr="00C130B0">
        <w:rPr>
          <w:rFonts w:ascii="Times New Roman" w:eastAsiaTheme="minorHAnsi" w:hAnsi="Times New Roman"/>
          <w:iCs/>
          <w:sz w:val="24"/>
          <w:szCs w:val="24"/>
        </w:rPr>
        <w:t xml:space="preserve">(P </w:t>
      </w:r>
      <w:r w:rsidR="00D94DEF" w:rsidRPr="00C130B0">
        <w:rPr>
          <w:rFonts w:ascii="Times New Roman" w:eastAsiaTheme="minorHAnsi" w:hAnsi="Times New Roman"/>
          <w:sz w:val="24"/>
          <w:szCs w:val="24"/>
        </w:rPr>
        <w:t>&lt; 0.05).</w:t>
      </w:r>
    </w:p>
    <w:p w14:paraId="33E6232B" w14:textId="75CF0D63" w:rsidR="00CC5171" w:rsidRPr="00C130B0" w:rsidRDefault="00F2409E" w:rsidP="00A16213">
      <w:pPr>
        <w:spacing w:after="0" w:line="480" w:lineRule="auto"/>
        <w:rPr>
          <w:rFonts w:ascii="Times New Roman" w:eastAsiaTheme="minorHAnsi" w:hAnsi="Times New Roman"/>
          <w:sz w:val="24"/>
          <w:szCs w:val="24"/>
        </w:rPr>
      </w:pPr>
      <w:r w:rsidRPr="00C130B0">
        <w:rPr>
          <w:rFonts w:ascii="Times New Roman" w:eastAsiaTheme="minorHAnsi" w:hAnsi="Times New Roman"/>
          <w:sz w:val="24"/>
          <w:szCs w:val="24"/>
          <w:vertAlign w:val="superscript"/>
        </w:rPr>
        <w:t>2</w:t>
      </w:r>
      <w:r w:rsidRPr="00C130B0">
        <w:rPr>
          <w:rFonts w:ascii="Times New Roman" w:eastAsiaTheme="minorHAnsi" w:hAnsi="Times New Roman"/>
          <w:sz w:val="24"/>
          <w:szCs w:val="24"/>
        </w:rPr>
        <w:t>NC: No change between timepoints.</w:t>
      </w:r>
      <w:r w:rsidR="00D80B07" w:rsidRPr="00C130B0">
        <w:rPr>
          <w:rFonts w:ascii="Times New Roman" w:eastAsiaTheme="minorHAnsi" w:hAnsi="Times New Roman"/>
          <w:sz w:val="24"/>
          <w:szCs w:val="24"/>
        </w:rPr>
        <w:br w:type="page"/>
      </w:r>
    </w:p>
    <w:p w14:paraId="6F7932F7" w14:textId="77777777" w:rsidR="002E2839" w:rsidRDefault="000455A2" w:rsidP="002E2839">
      <w:pPr>
        <w:keepNext/>
        <w:spacing w:after="0" w:line="480" w:lineRule="auto"/>
      </w:pPr>
      <w:r w:rsidRPr="00C130B0">
        <w:rPr>
          <w:rFonts w:ascii="Times New Roman" w:eastAsiaTheme="minorHAnsi" w:hAnsi="Times New Roman"/>
          <w:noProof/>
          <w:sz w:val="24"/>
          <w:szCs w:val="24"/>
          <w:lang w:val="en-US"/>
        </w:rPr>
        <w:lastRenderedPageBreak/>
        <w:drawing>
          <wp:inline distT="0" distB="0" distL="0" distR="0" wp14:anchorId="70EB617B" wp14:editId="5750D369">
            <wp:extent cx="5597525" cy="63594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 Map.png"/>
                    <pic:cNvPicPr/>
                  </pic:nvPicPr>
                  <pic:blipFill>
                    <a:blip r:embed="rId11">
                      <a:extLst>
                        <a:ext uri="{28A0092B-C50C-407E-A947-70E740481C1C}">
                          <a14:useLocalDpi xmlns:a14="http://schemas.microsoft.com/office/drawing/2010/main" val="0"/>
                        </a:ext>
                      </a:extLst>
                    </a:blip>
                    <a:stretch>
                      <a:fillRect/>
                    </a:stretch>
                  </pic:blipFill>
                  <pic:spPr>
                    <a:xfrm>
                      <a:off x="0" y="0"/>
                      <a:ext cx="5597525" cy="6359406"/>
                    </a:xfrm>
                    <a:prstGeom prst="rect">
                      <a:avLst/>
                    </a:prstGeom>
                  </pic:spPr>
                </pic:pic>
              </a:graphicData>
            </a:graphic>
          </wp:inline>
        </w:drawing>
      </w:r>
    </w:p>
    <w:p w14:paraId="23418CFF" w14:textId="6967C9C4" w:rsidR="00162656" w:rsidRPr="002E2839" w:rsidRDefault="002E2839" w:rsidP="002E2839">
      <w:pPr>
        <w:pStyle w:val="Caption"/>
        <w:jc w:val="both"/>
        <w:rPr>
          <w:rFonts w:ascii="Times New Roman" w:eastAsiaTheme="minorHAnsi" w:hAnsi="Times New Roman"/>
          <w:b w:val="0"/>
          <w:color w:val="auto"/>
          <w:sz w:val="24"/>
          <w:szCs w:val="24"/>
        </w:rPr>
      </w:pPr>
      <w:bookmarkStart w:id="103" w:name="_Toc259367979"/>
      <w:bookmarkStart w:id="104" w:name="_Toc259914624"/>
      <w:bookmarkStart w:id="105" w:name="_Toc259981611"/>
      <w:r w:rsidRPr="002E2839">
        <w:rPr>
          <w:rFonts w:ascii="Times New Roman" w:hAnsi="Times New Roman"/>
          <w:b w:val="0"/>
          <w:color w:val="auto"/>
          <w:sz w:val="24"/>
          <w:szCs w:val="24"/>
        </w:rPr>
        <w:t xml:space="preserve">Figure </w:t>
      </w:r>
      <w:r w:rsidRPr="002E2839">
        <w:rPr>
          <w:rFonts w:ascii="Times New Roman" w:hAnsi="Times New Roman"/>
          <w:b w:val="0"/>
          <w:color w:val="auto"/>
          <w:sz w:val="24"/>
          <w:szCs w:val="24"/>
        </w:rPr>
        <w:fldChar w:fldCharType="begin"/>
      </w:r>
      <w:r w:rsidRPr="002E2839">
        <w:rPr>
          <w:rFonts w:ascii="Times New Roman" w:hAnsi="Times New Roman"/>
          <w:b w:val="0"/>
          <w:color w:val="auto"/>
          <w:sz w:val="24"/>
          <w:szCs w:val="24"/>
        </w:rPr>
        <w:instrText xml:space="preserve"> SEQ Figure \* ARABIC </w:instrText>
      </w:r>
      <w:r w:rsidRPr="002E2839">
        <w:rPr>
          <w:rFonts w:ascii="Times New Roman" w:hAnsi="Times New Roman"/>
          <w:b w:val="0"/>
          <w:color w:val="auto"/>
          <w:sz w:val="24"/>
          <w:szCs w:val="24"/>
        </w:rPr>
        <w:fldChar w:fldCharType="separate"/>
      </w:r>
      <w:r w:rsidR="00851991">
        <w:rPr>
          <w:rFonts w:ascii="Times New Roman" w:hAnsi="Times New Roman"/>
          <w:b w:val="0"/>
          <w:noProof/>
          <w:color w:val="auto"/>
          <w:sz w:val="24"/>
          <w:szCs w:val="24"/>
        </w:rPr>
        <w:t>1</w:t>
      </w:r>
      <w:r w:rsidRPr="002E2839">
        <w:rPr>
          <w:rFonts w:ascii="Times New Roman" w:hAnsi="Times New Roman"/>
          <w:b w:val="0"/>
          <w:color w:val="auto"/>
          <w:sz w:val="24"/>
          <w:szCs w:val="24"/>
        </w:rPr>
        <w:fldChar w:fldCharType="end"/>
      </w:r>
      <w:r w:rsidRPr="002E2839">
        <w:rPr>
          <w:rFonts w:ascii="Times New Roman" w:hAnsi="Times New Roman"/>
          <w:b w:val="0"/>
          <w:color w:val="auto"/>
          <w:sz w:val="24"/>
          <w:szCs w:val="24"/>
        </w:rPr>
        <w:t xml:space="preserve">. </w:t>
      </w:r>
      <w:r w:rsidR="0046620C" w:rsidRPr="002E2839">
        <w:rPr>
          <w:rFonts w:ascii="Times New Roman" w:eastAsiaTheme="minorHAnsi" w:hAnsi="Times New Roman"/>
          <w:b w:val="0"/>
          <w:color w:val="auto"/>
          <w:sz w:val="24"/>
          <w:szCs w:val="24"/>
        </w:rPr>
        <w:t>A heat map of relative fold change in gene expression of genes involved in virulence and colonization (</w:t>
      </w:r>
      <w:r w:rsidR="0046620C" w:rsidRPr="002E2839">
        <w:rPr>
          <w:rFonts w:ascii="Times New Roman" w:eastAsiaTheme="minorHAnsi" w:hAnsi="Times New Roman"/>
          <w:b w:val="0"/>
          <w:i/>
          <w:color w:val="auto"/>
          <w:sz w:val="24"/>
          <w:szCs w:val="24"/>
        </w:rPr>
        <w:t>hilA, InvA</w:t>
      </w:r>
      <w:r w:rsidR="0046620C" w:rsidRPr="002E2839">
        <w:rPr>
          <w:rFonts w:ascii="Times New Roman" w:eastAsiaTheme="minorHAnsi" w:hAnsi="Times New Roman"/>
          <w:b w:val="0"/>
          <w:color w:val="auto"/>
          <w:sz w:val="24"/>
          <w:szCs w:val="24"/>
        </w:rPr>
        <w:t>) and fatty acid synthesis (</w:t>
      </w:r>
      <w:r w:rsidR="0046620C" w:rsidRPr="002E2839">
        <w:rPr>
          <w:rFonts w:ascii="Times New Roman" w:eastAsiaTheme="minorHAnsi" w:hAnsi="Times New Roman"/>
          <w:b w:val="0"/>
          <w:i/>
          <w:color w:val="auto"/>
          <w:sz w:val="24"/>
          <w:szCs w:val="24"/>
        </w:rPr>
        <w:t>cfa, fabB, fadD, fabA</w:t>
      </w:r>
      <w:r w:rsidR="0046620C" w:rsidRPr="002E2839">
        <w:rPr>
          <w:rFonts w:ascii="Times New Roman" w:eastAsiaTheme="minorHAnsi" w:hAnsi="Times New Roman"/>
          <w:b w:val="0"/>
          <w:color w:val="auto"/>
          <w:sz w:val="24"/>
          <w:szCs w:val="24"/>
        </w:rPr>
        <w:t xml:space="preserve">) in 15 </w:t>
      </w:r>
      <w:r w:rsidR="0046620C" w:rsidRPr="002E2839">
        <w:rPr>
          <w:rFonts w:ascii="Times New Roman" w:eastAsiaTheme="minorHAnsi" w:hAnsi="Times New Roman"/>
          <w:b w:val="0"/>
          <w:i/>
          <w:color w:val="auto"/>
          <w:sz w:val="24"/>
          <w:szCs w:val="24"/>
        </w:rPr>
        <w:t>S. enterica</w:t>
      </w:r>
      <w:r w:rsidR="0046620C" w:rsidRPr="002E2839">
        <w:rPr>
          <w:rFonts w:ascii="Times New Roman" w:eastAsiaTheme="minorHAnsi" w:hAnsi="Times New Roman"/>
          <w:b w:val="0"/>
          <w:color w:val="auto"/>
          <w:sz w:val="24"/>
          <w:szCs w:val="24"/>
        </w:rPr>
        <w:t xml:space="preserve"> serovars artifically inoculated into poultry feed and sampled after incubation at room temperature at 4h (panel A), 8h (panel B) and 24h (panel C).</w:t>
      </w:r>
      <w:r w:rsidR="0046620C" w:rsidRPr="002E2839">
        <w:rPr>
          <w:rFonts w:ascii="Times New Roman" w:eastAsiaTheme="minorHAnsi" w:hAnsi="Times New Roman"/>
          <w:b w:val="0"/>
          <w:color w:val="auto"/>
          <w:sz w:val="24"/>
          <w:szCs w:val="24"/>
          <w:vertAlign w:val="superscript"/>
        </w:rPr>
        <w:t xml:space="preserve"> </w:t>
      </w:r>
      <w:r w:rsidR="0046620C" w:rsidRPr="002E2839">
        <w:rPr>
          <w:rFonts w:ascii="Times New Roman" w:eastAsiaTheme="minorHAnsi" w:hAnsi="Times New Roman"/>
          <w:b w:val="0"/>
          <w:color w:val="auto"/>
          <w:sz w:val="24"/>
          <w:szCs w:val="24"/>
        </w:rPr>
        <w:t xml:space="preserve">Maps are sorted based on the </w:t>
      </w:r>
      <w:r w:rsidR="0046620C" w:rsidRPr="002E2839">
        <w:rPr>
          <w:rFonts w:ascii="Times New Roman" w:eastAsiaTheme="minorHAnsi" w:hAnsi="Times New Roman"/>
          <w:b w:val="0"/>
          <w:i/>
          <w:color w:val="auto"/>
          <w:sz w:val="24"/>
          <w:szCs w:val="24"/>
        </w:rPr>
        <w:t xml:space="preserve">cfa </w:t>
      </w:r>
      <w:r w:rsidR="0046620C" w:rsidRPr="002E2839">
        <w:rPr>
          <w:rFonts w:ascii="Times New Roman" w:eastAsiaTheme="minorHAnsi" w:hAnsi="Times New Roman"/>
          <w:b w:val="0"/>
          <w:color w:val="auto"/>
          <w:sz w:val="24"/>
          <w:szCs w:val="24"/>
        </w:rPr>
        <w:t>gene in ascending order of regulation for each time point.</w:t>
      </w:r>
      <w:bookmarkEnd w:id="103"/>
      <w:bookmarkEnd w:id="104"/>
      <w:bookmarkEnd w:id="105"/>
    </w:p>
    <w:p w14:paraId="05DEA952" w14:textId="77777777" w:rsidR="00162656" w:rsidRDefault="00162656">
      <w:pPr>
        <w:rPr>
          <w:rFonts w:ascii="Times New Roman" w:eastAsiaTheme="minorHAnsi" w:hAnsi="Times New Roman"/>
          <w:sz w:val="24"/>
          <w:szCs w:val="24"/>
        </w:rPr>
      </w:pPr>
      <w:r>
        <w:rPr>
          <w:rFonts w:ascii="Times New Roman" w:eastAsiaTheme="minorHAnsi" w:hAnsi="Times New Roman"/>
          <w:sz w:val="24"/>
          <w:szCs w:val="24"/>
        </w:rPr>
        <w:br w:type="page"/>
      </w:r>
    </w:p>
    <w:p w14:paraId="0226E1AE" w14:textId="779B27B1" w:rsidR="00162656" w:rsidRDefault="00162656" w:rsidP="00293DDC">
      <w:pPr>
        <w:pStyle w:val="Heading1"/>
        <w:jc w:val="center"/>
      </w:pPr>
      <w:bookmarkStart w:id="106" w:name="_Toc393119496"/>
      <w:r w:rsidRPr="00C67CEF">
        <w:lastRenderedPageBreak/>
        <w:t>Vita</w:t>
      </w:r>
      <w:bookmarkEnd w:id="106"/>
    </w:p>
    <w:p w14:paraId="6F659B16" w14:textId="77777777" w:rsidR="00293DDC" w:rsidRPr="00293DDC" w:rsidRDefault="00293DDC" w:rsidP="00293DDC"/>
    <w:p w14:paraId="6CBECF28" w14:textId="47581C1C" w:rsidR="007A3C89" w:rsidRPr="00686D93" w:rsidRDefault="007A3C89" w:rsidP="001C338A">
      <w:pPr>
        <w:spacing w:line="480" w:lineRule="auto"/>
        <w:ind w:firstLine="708"/>
        <w:jc w:val="both"/>
        <w:rPr>
          <w:rFonts w:ascii="Times New Roman" w:hAnsi="Times New Roman"/>
        </w:rPr>
      </w:pPr>
      <w:r>
        <w:rPr>
          <w:rFonts w:ascii="Times New Roman" w:hAnsi="Times New Roman"/>
        </w:rPr>
        <w:t>Ana Andino Dubón</w:t>
      </w:r>
      <w:r w:rsidRPr="00686D93">
        <w:rPr>
          <w:rFonts w:ascii="Times New Roman" w:hAnsi="Times New Roman"/>
        </w:rPr>
        <w:t xml:space="preserve"> was born in </w:t>
      </w:r>
      <w:r>
        <w:rPr>
          <w:rFonts w:ascii="Times New Roman" w:hAnsi="Times New Roman"/>
        </w:rPr>
        <w:t>Tegucigalpa, Honduras</w:t>
      </w:r>
      <w:r w:rsidRPr="00686D93">
        <w:rPr>
          <w:rFonts w:ascii="Times New Roman" w:hAnsi="Times New Roman"/>
        </w:rPr>
        <w:t xml:space="preserve">. She attended </w:t>
      </w:r>
      <w:r>
        <w:rPr>
          <w:rFonts w:ascii="Times New Roman" w:hAnsi="Times New Roman"/>
        </w:rPr>
        <w:t>Zamorano University</w:t>
      </w:r>
      <w:r w:rsidRPr="00686D93">
        <w:rPr>
          <w:rFonts w:ascii="Times New Roman" w:hAnsi="Times New Roman"/>
        </w:rPr>
        <w:t xml:space="preserve">, where she received her B.S. degree in </w:t>
      </w:r>
      <w:r>
        <w:rPr>
          <w:rFonts w:ascii="Times New Roman" w:hAnsi="Times New Roman"/>
        </w:rPr>
        <w:t>Agriculture Science and Production</w:t>
      </w:r>
      <w:r w:rsidRPr="00686D93">
        <w:rPr>
          <w:rFonts w:ascii="Times New Roman" w:hAnsi="Times New Roman"/>
        </w:rPr>
        <w:t xml:space="preserve"> while working under </w:t>
      </w:r>
      <w:r>
        <w:rPr>
          <w:rFonts w:ascii="Times New Roman" w:hAnsi="Times New Roman"/>
        </w:rPr>
        <w:t>Dr. Gernat</w:t>
      </w:r>
      <w:r w:rsidRPr="00686D93">
        <w:rPr>
          <w:rFonts w:ascii="Times New Roman" w:hAnsi="Times New Roman"/>
        </w:rPr>
        <w:t xml:space="preserve">. After graduation, she </w:t>
      </w:r>
      <w:r>
        <w:rPr>
          <w:rFonts w:ascii="Times New Roman" w:hAnsi="Times New Roman"/>
        </w:rPr>
        <w:t>worked at Central Amenrican Poultry Company</w:t>
      </w:r>
      <w:r w:rsidRPr="00686D93">
        <w:rPr>
          <w:rFonts w:ascii="Times New Roman" w:hAnsi="Times New Roman"/>
        </w:rPr>
        <w:t xml:space="preserve"> in </w:t>
      </w:r>
      <w:r>
        <w:rPr>
          <w:rFonts w:ascii="Times New Roman" w:hAnsi="Times New Roman"/>
        </w:rPr>
        <w:t>Honduras</w:t>
      </w:r>
      <w:r w:rsidR="002A3165">
        <w:rPr>
          <w:rFonts w:ascii="Times New Roman" w:hAnsi="Times New Roman"/>
        </w:rPr>
        <w:t xml:space="preserve"> for five years</w:t>
      </w:r>
      <w:r w:rsidRPr="00686D93">
        <w:rPr>
          <w:rFonts w:ascii="Times New Roman" w:hAnsi="Times New Roman"/>
        </w:rPr>
        <w:t xml:space="preserve">. </w:t>
      </w:r>
      <w:r>
        <w:rPr>
          <w:rFonts w:ascii="Times New Roman" w:hAnsi="Times New Roman"/>
        </w:rPr>
        <w:t>In 2009 she received a Master’s degree in Business Management</w:t>
      </w:r>
      <w:r w:rsidR="002A3165">
        <w:rPr>
          <w:rFonts w:ascii="Times New Roman" w:hAnsi="Times New Roman"/>
        </w:rPr>
        <w:t xml:space="preserve"> from UNITEC, Honduras and IEDE Business School, Madrid</w:t>
      </w:r>
      <w:r>
        <w:rPr>
          <w:rFonts w:ascii="Times New Roman" w:hAnsi="Times New Roman"/>
        </w:rPr>
        <w:t>. In 2011</w:t>
      </w:r>
      <w:r w:rsidRPr="00686D93">
        <w:rPr>
          <w:rFonts w:ascii="Times New Roman" w:hAnsi="Times New Roman"/>
        </w:rPr>
        <w:t xml:space="preserve"> </w:t>
      </w:r>
      <w:r>
        <w:rPr>
          <w:rFonts w:ascii="Times New Roman" w:hAnsi="Times New Roman"/>
        </w:rPr>
        <w:t>she joined Dr. H</w:t>
      </w:r>
      <w:r w:rsidRPr="00686D93">
        <w:rPr>
          <w:rFonts w:ascii="Times New Roman" w:hAnsi="Times New Roman"/>
        </w:rPr>
        <w:t>an</w:t>
      </w:r>
      <w:r>
        <w:rPr>
          <w:rFonts w:ascii="Times New Roman" w:hAnsi="Times New Roman"/>
        </w:rPr>
        <w:t>ning’s research group</w:t>
      </w:r>
      <w:r w:rsidR="00AA7968">
        <w:rPr>
          <w:rFonts w:ascii="Times New Roman" w:hAnsi="Times New Roman"/>
        </w:rPr>
        <w:t xml:space="preserve"> to later enroll in the Master’s Program</w:t>
      </w:r>
      <w:r w:rsidRPr="00686D93">
        <w:rPr>
          <w:rFonts w:ascii="Times New Roman" w:hAnsi="Times New Roman"/>
        </w:rPr>
        <w:t xml:space="preserve">. </w:t>
      </w:r>
      <w:r>
        <w:rPr>
          <w:rFonts w:ascii="Times New Roman" w:hAnsi="Times New Roman"/>
        </w:rPr>
        <w:t>Ana</w:t>
      </w:r>
      <w:r w:rsidRPr="00686D93">
        <w:rPr>
          <w:rFonts w:ascii="Times New Roman" w:hAnsi="Times New Roman"/>
        </w:rPr>
        <w:t xml:space="preserve"> received a </w:t>
      </w:r>
      <w:r>
        <w:rPr>
          <w:rFonts w:ascii="Times New Roman" w:hAnsi="Times New Roman"/>
        </w:rPr>
        <w:t>Mast</w:t>
      </w:r>
      <w:r w:rsidRPr="00686D93">
        <w:rPr>
          <w:rFonts w:ascii="Times New Roman" w:hAnsi="Times New Roman"/>
        </w:rPr>
        <w:t>er’s Degree in Food Science and Technology from the University of Tennessee in August,</w:t>
      </w:r>
      <w:r>
        <w:rPr>
          <w:rFonts w:ascii="Times New Roman" w:hAnsi="Times New Roman"/>
        </w:rPr>
        <w:t xml:space="preserve"> 2014</w:t>
      </w:r>
      <w:r w:rsidRPr="00686D93">
        <w:rPr>
          <w:rFonts w:ascii="Times New Roman" w:hAnsi="Times New Roman"/>
        </w:rPr>
        <w:t>.</w:t>
      </w:r>
      <w:r w:rsidR="008E6203">
        <w:rPr>
          <w:rFonts w:ascii="Times New Roman" w:hAnsi="Times New Roman"/>
        </w:rPr>
        <w:t xml:space="preserve"> After graduation she mov</w:t>
      </w:r>
      <w:r w:rsidR="00D75C1D">
        <w:rPr>
          <w:rFonts w:ascii="Times New Roman" w:hAnsi="Times New Roman"/>
        </w:rPr>
        <w:t>ed to Miami</w:t>
      </w:r>
      <w:r w:rsidR="00851991">
        <w:rPr>
          <w:rFonts w:ascii="Times New Roman" w:hAnsi="Times New Roman"/>
        </w:rPr>
        <w:t>, FL</w:t>
      </w:r>
      <w:bookmarkStart w:id="107" w:name="_GoBack"/>
      <w:bookmarkEnd w:id="107"/>
      <w:r w:rsidR="00D75C1D">
        <w:rPr>
          <w:rFonts w:ascii="Times New Roman" w:hAnsi="Times New Roman"/>
        </w:rPr>
        <w:t xml:space="preserve"> to start a job as </w:t>
      </w:r>
      <w:r w:rsidR="008E6203">
        <w:rPr>
          <w:rFonts w:ascii="Times New Roman" w:hAnsi="Times New Roman"/>
        </w:rPr>
        <w:t>Technical Sales Representative for Wincorp International, Inc.</w:t>
      </w:r>
    </w:p>
    <w:p w14:paraId="28AC7AC6" w14:textId="77777777" w:rsidR="00162656" w:rsidRPr="00162656" w:rsidRDefault="00162656" w:rsidP="00162656">
      <w:pPr>
        <w:pStyle w:val="Title"/>
        <w:rPr>
          <w:rFonts w:ascii="Times New Roman" w:hAnsi="Times New Roman" w:cs="Times New Roman"/>
          <w:sz w:val="24"/>
        </w:rPr>
      </w:pPr>
    </w:p>
    <w:sectPr w:rsidR="00162656" w:rsidRPr="00162656" w:rsidSect="00F80C89">
      <w:pgSz w:w="12240" w:h="15840" w:code="1"/>
      <w:pgMar w:top="1440" w:right="1800" w:bottom="1440" w:left="1656"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359280" w14:textId="77777777" w:rsidR="007044C3" w:rsidRDefault="007044C3" w:rsidP="007635D6">
      <w:pPr>
        <w:spacing w:after="0" w:line="240" w:lineRule="auto"/>
      </w:pPr>
      <w:r>
        <w:separator/>
      </w:r>
    </w:p>
  </w:endnote>
  <w:endnote w:type="continuationSeparator" w:id="0">
    <w:p w14:paraId="43D54729" w14:textId="77777777" w:rsidR="007044C3" w:rsidRDefault="007044C3" w:rsidP="00763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charset w:val="4E"/>
    <w:family w:val="auto"/>
    <w:pitch w:val="variable"/>
    <w:sig w:usb0="E00002FF" w:usb1="7AC7FFFF" w:usb2="00000012" w:usb3="00000000" w:csb0="0002000D"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merican Typewriter">
    <w:panose1 w:val="02090604020004020304"/>
    <w:charset w:val="00"/>
    <w:family w:val="auto"/>
    <w:pitch w:val="variable"/>
    <w:sig w:usb0="A000006F" w:usb1="00000019" w:usb2="00000000" w:usb3="00000000" w:csb0="00000111"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E9914" w14:textId="77777777" w:rsidR="00282A43" w:rsidRDefault="00282A43" w:rsidP="00C67C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1D54E5" w14:textId="77777777" w:rsidR="00282A43" w:rsidRDefault="00282A43" w:rsidP="007635D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68EB8" w14:textId="2A5FA983" w:rsidR="00282A43" w:rsidRDefault="00282A43" w:rsidP="00C67C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1991">
      <w:rPr>
        <w:rStyle w:val="PageNumber"/>
        <w:noProof/>
      </w:rPr>
      <w:t>ii</w:t>
    </w:r>
    <w:r>
      <w:rPr>
        <w:rStyle w:val="PageNumber"/>
      </w:rPr>
      <w:fldChar w:fldCharType="end"/>
    </w:r>
  </w:p>
  <w:p w14:paraId="3C35B031" w14:textId="77777777" w:rsidR="00282A43" w:rsidRDefault="00282A43" w:rsidP="007635D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EE4A11" w14:textId="77777777" w:rsidR="007044C3" w:rsidRDefault="007044C3" w:rsidP="007635D6">
      <w:pPr>
        <w:spacing w:after="0" w:line="240" w:lineRule="auto"/>
      </w:pPr>
      <w:r>
        <w:separator/>
      </w:r>
    </w:p>
  </w:footnote>
  <w:footnote w:type="continuationSeparator" w:id="0">
    <w:p w14:paraId="34AF0835" w14:textId="77777777" w:rsidR="007044C3" w:rsidRDefault="007044C3" w:rsidP="007635D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C5408"/>
    <w:multiLevelType w:val="hybridMultilevel"/>
    <w:tmpl w:val="1FAA4120"/>
    <w:lvl w:ilvl="0" w:tplc="E3A6D3B2">
      <w:start w:val="1"/>
      <w:numFmt w:val="upperRoman"/>
      <w:pStyle w:val="TOC1"/>
      <w:lvlText w:val="%1."/>
      <w:lvlJc w:val="right"/>
      <w:pPr>
        <w:ind w:left="180" w:hanging="18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nsid w:val="1479198B"/>
    <w:multiLevelType w:val="hybridMultilevel"/>
    <w:tmpl w:val="2E40CA56"/>
    <w:lvl w:ilvl="0" w:tplc="E9366F36">
      <w:start w:val="1"/>
      <w:numFmt w:val="bullet"/>
      <w:lvlText w:val=""/>
      <w:lvlJc w:val="left"/>
      <w:pPr>
        <w:tabs>
          <w:tab w:val="num" w:pos="720"/>
        </w:tabs>
        <w:ind w:left="720" w:hanging="360"/>
      </w:pPr>
      <w:rPr>
        <w:rFonts w:ascii="Wingdings 2" w:hAnsi="Wingdings 2" w:hint="default"/>
      </w:rPr>
    </w:lvl>
    <w:lvl w:ilvl="1" w:tplc="F82EA89C" w:tentative="1">
      <w:start w:val="1"/>
      <w:numFmt w:val="bullet"/>
      <w:lvlText w:val=""/>
      <w:lvlJc w:val="left"/>
      <w:pPr>
        <w:tabs>
          <w:tab w:val="num" w:pos="1440"/>
        </w:tabs>
        <w:ind w:left="1440" w:hanging="360"/>
      </w:pPr>
      <w:rPr>
        <w:rFonts w:ascii="Wingdings 2" w:hAnsi="Wingdings 2" w:hint="default"/>
      </w:rPr>
    </w:lvl>
    <w:lvl w:ilvl="2" w:tplc="E74AAEDE" w:tentative="1">
      <w:start w:val="1"/>
      <w:numFmt w:val="bullet"/>
      <w:lvlText w:val=""/>
      <w:lvlJc w:val="left"/>
      <w:pPr>
        <w:tabs>
          <w:tab w:val="num" w:pos="2160"/>
        </w:tabs>
        <w:ind w:left="2160" w:hanging="360"/>
      </w:pPr>
      <w:rPr>
        <w:rFonts w:ascii="Wingdings 2" w:hAnsi="Wingdings 2" w:hint="default"/>
      </w:rPr>
    </w:lvl>
    <w:lvl w:ilvl="3" w:tplc="10A4C884" w:tentative="1">
      <w:start w:val="1"/>
      <w:numFmt w:val="bullet"/>
      <w:lvlText w:val=""/>
      <w:lvlJc w:val="left"/>
      <w:pPr>
        <w:tabs>
          <w:tab w:val="num" w:pos="2880"/>
        </w:tabs>
        <w:ind w:left="2880" w:hanging="360"/>
      </w:pPr>
      <w:rPr>
        <w:rFonts w:ascii="Wingdings 2" w:hAnsi="Wingdings 2" w:hint="default"/>
      </w:rPr>
    </w:lvl>
    <w:lvl w:ilvl="4" w:tplc="018EF494" w:tentative="1">
      <w:start w:val="1"/>
      <w:numFmt w:val="bullet"/>
      <w:lvlText w:val=""/>
      <w:lvlJc w:val="left"/>
      <w:pPr>
        <w:tabs>
          <w:tab w:val="num" w:pos="3600"/>
        </w:tabs>
        <w:ind w:left="3600" w:hanging="360"/>
      </w:pPr>
      <w:rPr>
        <w:rFonts w:ascii="Wingdings 2" w:hAnsi="Wingdings 2" w:hint="default"/>
      </w:rPr>
    </w:lvl>
    <w:lvl w:ilvl="5" w:tplc="750CD690" w:tentative="1">
      <w:start w:val="1"/>
      <w:numFmt w:val="bullet"/>
      <w:lvlText w:val=""/>
      <w:lvlJc w:val="left"/>
      <w:pPr>
        <w:tabs>
          <w:tab w:val="num" w:pos="4320"/>
        </w:tabs>
        <w:ind w:left="4320" w:hanging="360"/>
      </w:pPr>
      <w:rPr>
        <w:rFonts w:ascii="Wingdings 2" w:hAnsi="Wingdings 2" w:hint="default"/>
      </w:rPr>
    </w:lvl>
    <w:lvl w:ilvl="6" w:tplc="D572304C" w:tentative="1">
      <w:start w:val="1"/>
      <w:numFmt w:val="bullet"/>
      <w:lvlText w:val=""/>
      <w:lvlJc w:val="left"/>
      <w:pPr>
        <w:tabs>
          <w:tab w:val="num" w:pos="5040"/>
        </w:tabs>
        <w:ind w:left="5040" w:hanging="360"/>
      </w:pPr>
      <w:rPr>
        <w:rFonts w:ascii="Wingdings 2" w:hAnsi="Wingdings 2" w:hint="default"/>
      </w:rPr>
    </w:lvl>
    <w:lvl w:ilvl="7" w:tplc="19CA9CEC" w:tentative="1">
      <w:start w:val="1"/>
      <w:numFmt w:val="bullet"/>
      <w:lvlText w:val=""/>
      <w:lvlJc w:val="left"/>
      <w:pPr>
        <w:tabs>
          <w:tab w:val="num" w:pos="5760"/>
        </w:tabs>
        <w:ind w:left="5760" w:hanging="360"/>
      </w:pPr>
      <w:rPr>
        <w:rFonts w:ascii="Wingdings 2" w:hAnsi="Wingdings 2" w:hint="default"/>
      </w:rPr>
    </w:lvl>
    <w:lvl w:ilvl="8" w:tplc="81C85FBE" w:tentative="1">
      <w:start w:val="1"/>
      <w:numFmt w:val="bullet"/>
      <w:lvlText w:val=""/>
      <w:lvlJc w:val="left"/>
      <w:pPr>
        <w:tabs>
          <w:tab w:val="num" w:pos="6480"/>
        </w:tabs>
        <w:ind w:left="6480" w:hanging="360"/>
      </w:pPr>
      <w:rPr>
        <w:rFonts w:ascii="Wingdings 2" w:hAnsi="Wingdings 2" w:hint="default"/>
      </w:rPr>
    </w:lvl>
  </w:abstractNum>
  <w:abstractNum w:abstractNumId="2">
    <w:nsid w:val="1B1C3DFD"/>
    <w:multiLevelType w:val="hybridMultilevel"/>
    <w:tmpl w:val="908A6810"/>
    <w:lvl w:ilvl="0" w:tplc="C34CF436">
      <w:start w:val="1"/>
      <w:numFmt w:val="bullet"/>
      <w:lvlText w:val=""/>
      <w:lvlJc w:val="left"/>
      <w:pPr>
        <w:tabs>
          <w:tab w:val="num" w:pos="720"/>
        </w:tabs>
        <w:ind w:left="720" w:hanging="360"/>
      </w:pPr>
      <w:rPr>
        <w:rFonts w:ascii="Wingdings 2" w:hAnsi="Wingdings 2" w:hint="default"/>
      </w:rPr>
    </w:lvl>
    <w:lvl w:ilvl="1" w:tplc="46523B1A">
      <w:numFmt w:val="bullet"/>
      <w:lvlText w:val=""/>
      <w:lvlJc w:val="left"/>
      <w:pPr>
        <w:tabs>
          <w:tab w:val="num" w:pos="1440"/>
        </w:tabs>
        <w:ind w:left="1440" w:hanging="360"/>
      </w:pPr>
      <w:rPr>
        <w:rFonts w:ascii="Wingdings 2" w:hAnsi="Wingdings 2" w:hint="default"/>
      </w:rPr>
    </w:lvl>
    <w:lvl w:ilvl="2" w:tplc="D33E71B6" w:tentative="1">
      <w:start w:val="1"/>
      <w:numFmt w:val="bullet"/>
      <w:lvlText w:val=""/>
      <w:lvlJc w:val="left"/>
      <w:pPr>
        <w:tabs>
          <w:tab w:val="num" w:pos="2160"/>
        </w:tabs>
        <w:ind w:left="2160" w:hanging="360"/>
      </w:pPr>
      <w:rPr>
        <w:rFonts w:ascii="Wingdings 2" w:hAnsi="Wingdings 2" w:hint="default"/>
      </w:rPr>
    </w:lvl>
    <w:lvl w:ilvl="3" w:tplc="E41A7254" w:tentative="1">
      <w:start w:val="1"/>
      <w:numFmt w:val="bullet"/>
      <w:lvlText w:val=""/>
      <w:lvlJc w:val="left"/>
      <w:pPr>
        <w:tabs>
          <w:tab w:val="num" w:pos="2880"/>
        </w:tabs>
        <w:ind w:left="2880" w:hanging="360"/>
      </w:pPr>
      <w:rPr>
        <w:rFonts w:ascii="Wingdings 2" w:hAnsi="Wingdings 2" w:hint="default"/>
      </w:rPr>
    </w:lvl>
    <w:lvl w:ilvl="4" w:tplc="6038C85C" w:tentative="1">
      <w:start w:val="1"/>
      <w:numFmt w:val="bullet"/>
      <w:lvlText w:val=""/>
      <w:lvlJc w:val="left"/>
      <w:pPr>
        <w:tabs>
          <w:tab w:val="num" w:pos="3600"/>
        </w:tabs>
        <w:ind w:left="3600" w:hanging="360"/>
      </w:pPr>
      <w:rPr>
        <w:rFonts w:ascii="Wingdings 2" w:hAnsi="Wingdings 2" w:hint="default"/>
      </w:rPr>
    </w:lvl>
    <w:lvl w:ilvl="5" w:tplc="EF400202" w:tentative="1">
      <w:start w:val="1"/>
      <w:numFmt w:val="bullet"/>
      <w:lvlText w:val=""/>
      <w:lvlJc w:val="left"/>
      <w:pPr>
        <w:tabs>
          <w:tab w:val="num" w:pos="4320"/>
        </w:tabs>
        <w:ind w:left="4320" w:hanging="360"/>
      </w:pPr>
      <w:rPr>
        <w:rFonts w:ascii="Wingdings 2" w:hAnsi="Wingdings 2" w:hint="default"/>
      </w:rPr>
    </w:lvl>
    <w:lvl w:ilvl="6" w:tplc="7A6E36BE" w:tentative="1">
      <w:start w:val="1"/>
      <w:numFmt w:val="bullet"/>
      <w:lvlText w:val=""/>
      <w:lvlJc w:val="left"/>
      <w:pPr>
        <w:tabs>
          <w:tab w:val="num" w:pos="5040"/>
        </w:tabs>
        <w:ind w:left="5040" w:hanging="360"/>
      </w:pPr>
      <w:rPr>
        <w:rFonts w:ascii="Wingdings 2" w:hAnsi="Wingdings 2" w:hint="default"/>
      </w:rPr>
    </w:lvl>
    <w:lvl w:ilvl="7" w:tplc="7374C9C6" w:tentative="1">
      <w:start w:val="1"/>
      <w:numFmt w:val="bullet"/>
      <w:lvlText w:val=""/>
      <w:lvlJc w:val="left"/>
      <w:pPr>
        <w:tabs>
          <w:tab w:val="num" w:pos="5760"/>
        </w:tabs>
        <w:ind w:left="5760" w:hanging="360"/>
      </w:pPr>
      <w:rPr>
        <w:rFonts w:ascii="Wingdings 2" w:hAnsi="Wingdings 2" w:hint="default"/>
      </w:rPr>
    </w:lvl>
    <w:lvl w:ilvl="8" w:tplc="626AD274" w:tentative="1">
      <w:start w:val="1"/>
      <w:numFmt w:val="bullet"/>
      <w:lvlText w:val=""/>
      <w:lvlJc w:val="left"/>
      <w:pPr>
        <w:tabs>
          <w:tab w:val="num" w:pos="6480"/>
        </w:tabs>
        <w:ind w:left="6480" w:hanging="360"/>
      </w:pPr>
      <w:rPr>
        <w:rFonts w:ascii="Wingdings 2" w:hAnsi="Wingdings 2" w:hint="default"/>
      </w:rPr>
    </w:lvl>
  </w:abstractNum>
  <w:abstractNum w:abstractNumId="3">
    <w:nsid w:val="3B0B5FFD"/>
    <w:multiLevelType w:val="hybridMultilevel"/>
    <w:tmpl w:val="610C5DF2"/>
    <w:lvl w:ilvl="0" w:tplc="6E7C24F8">
      <w:start w:val="1"/>
      <w:numFmt w:val="bullet"/>
      <w:lvlText w:val=""/>
      <w:lvlJc w:val="left"/>
      <w:pPr>
        <w:tabs>
          <w:tab w:val="num" w:pos="720"/>
        </w:tabs>
        <w:ind w:left="720" w:hanging="360"/>
      </w:pPr>
      <w:rPr>
        <w:rFonts w:ascii="Wingdings 2" w:hAnsi="Wingdings 2" w:hint="default"/>
      </w:rPr>
    </w:lvl>
    <w:lvl w:ilvl="1" w:tplc="C514132C" w:tentative="1">
      <w:start w:val="1"/>
      <w:numFmt w:val="bullet"/>
      <w:lvlText w:val=""/>
      <w:lvlJc w:val="left"/>
      <w:pPr>
        <w:tabs>
          <w:tab w:val="num" w:pos="1440"/>
        </w:tabs>
        <w:ind w:left="1440" w:hanging="360"/>
      </w:pPr>
      <w:rPr>
        <w:rFonts w:ascii="Wingdings 2" w:hAnsi="Wingdings 2" w:hint="default"/>
      </w:rPr>
    </w:lvl>
    <w:lvl w:ilvl="2" w:tplc="DDC8E606" w:tentative="1">
      <w:start w:val="1"/>
      <w:numFmt w:val="bullet"/>
      <w:lvlText w:val=""/>
      <w:lvlJc w:val="left"/>
      <w:pPr>
        <w:tabs>
          <w:tab w:val="num" w:pos="2160"/>
        </w:tabs>
        <w:ind w:left="2160" w:hanging="360"/>
      </w:pPr>
      <w:rPr>
        <w:rFonts w:ascii="Wingdings 2" w:hAnsi="Wingdings 2" w:hint="default"/>
      </w:rPr>
    </w:lvl>
    <w:lvl w:ilvl="3" w:tplc="FAA676E2" w:tentative="1">
      <w:start w:val="1"/>
      <w:numFmt w:val="bullet"/>
      <w:lvlText w:val=""/>
      <w:lvlJc w:val="left"/>
      <w:pPr>
        <w:tabs>
          <w:tab w:val="num" w:pos="2880"/>
        </w:tabs>
        <w:ind w:left="2880" w:hanging="360"/>
      </w:pPr>
      <w:rPr>
        <w:rFonts w:ascii="Wingdings 2" w:hAnsi="Wingdings 2" w:hint="default"/>
      </w:rPr>
    </w:lvl>
    <w:lvl w:ilvl="4" w:tplc="595226BC" w:tentative="1">
      <w:start w:val="1"/>
      <w:numFmt w:val="bullet"/>
      <w:lvlText w:val=""/>
      <w:lvlJc w:val="left"/>
      <w:pPr>
        <w:tabs>
          <w:tab w:val="num" w:pos="3600"/>
        </w:tabs>
        <w:ind w:left="3600" w:hanging="360"/>
      </w:pPr>
      <w:rPr>
        <w:rFonts w:ascii="Wingdings 2" w:hAnsi="Wingdings 2" w:hint="default"/>
      </w:rPr>
    </w:lvl>
    <w:lvl w:ilvl="5" w:tplc="5F28FD5C" w:tentative="1">
      <w:start w:val="1"/>
      <w:numFmt w:val="bullet"/>
      <w:lvlText w:val=""/>
      <w:lvlJc w:val="left"/>
      <w:pPr>
        <w:tabs>
          <w:tab w:val="num" w:pos="4320"/>
        </w:tabs>
        <w:ind w:left="4320" w:hanging="360"/>
      </w:pPr>
      <w:rPr>
        <w:rFonts w:ascii="Wingdings 2" w:hAnsi="Wingdings 2" w:hint="default"/>
      </w:rPr>
    </w:lvl>
    <w:lvl w:ilvl="6" w:tplc="7F0ED93C" w:tentative="1">
      <w:start w:val="1"/>
      <w:numFmt w:val="bullet"/>
      <w:lvlText w:val=""/>
      <w:lvlJc w:val="left"/>
      <w:pPr>
        <w:tabs>
          <w:tab w:val="num" w:pos="5040"/>
        </w:tabs>
        <w:ind w:left="5040" w:hanging="360"/>
      </w:pPr>
      <w:rPr>
        <w:rFonts w:ascii="Wingdings 2" w:hAnsi="Wingdings 2" w:hint="default"/>
      </w:rPr>
    </w:lvl>
    <w:lvl w:ilvl="7" w:tplc="812040EC" w:tentative="1">
      <w:start w:val="1"/>
      <w:numFmt w:val="bullet"/>
      <w:lvlText w:val=""/>
      <w:lvlJc w:val="left"/>
      <w:pPr>
        <w:tabs>
          <w:tab w:val="num" w:pos="5760"/>
        </w:tabs>
        <w:ind w:left="5760" w:hanging="360"/>
      </w:pPr>
      <w:rPr>
        <w:rFonts w:ascii="Wingdings 2" w:hAnsi="Wingdings 2" w:hint="default"/>
      </w:rPr>
    </w:lvl>
    <w:lvl w:ilvl="8" w:tplc="1BB694EC" w:tentative="1">
      <w:start w:val="1"/>
      <w:numFmt w:val="bullet"/>
      <w:lvlText w:val=""/>
      <w:lvlJc w:val="left"/>
      <w:pPr>
        <w:tabs>
          <w:tab w:val="num" w:pos="6480"/>
        </w:tabs>
        <w:ind w:left="6480" w:hanging="360"/>
      </w:pPr>
      <w:rPr>
        <w:rFonts w:ascii="Wingdings 2" w:hAnsi="Wingdings 2" w:hint="default"/>
      </w:rPr>
    </w:lvl>
  </w:abstractNum>
  <w:abstractNum w:abstractNumId="4">
    <w:nsid w:val="680E2289"/>
    <w:multiLevelType w:val="hybridMultilevel"/>
    <w:tmpl w:val="2820CF64"/>
    <w:lvl w:ilvl="0" w:tplc="CECCF7C0">
      <w:start w:val="1"/>
      <w:numFmt w:val="bullet"/>
      <w:lvlText w:val=""/>
      <w:lvlJc w:val="left"/>
      <w:pPr>
        <w:tabs>
          <w:tab w:val="num" w:pos="720"/>
        </w:tabs>
        <w:ind w:left="720" w:hanging="360"/>
      </w:pPr>
      <w:rPr>
        <w:rFonts w:ascii="Wingdings 2" w:hAnsi="Wingdings 2" w:hint="default"/>
      </w:rPr>
    </w:lvl>
    <w:lvl w:ilvl="1" w:tplc="44C0091A" w:tentative="1">
      <w:start w:val="1"/>
      <w:numFmt w:val="bullet"/>
      <w:lvlText w:val=""/>
      <w:lvlJc w:val="left"/>
      <w:pPr>
        <w:tabs>
          <w:tab w:val="num" w:pos="1440"/>
        </w:tabs>
        <w:ind w:left="1440" w:hanging="360"/>
      </w:pPr>
      <w:rPr>
        <w:rFonts w:ascii="Wingdings 2" w:hAnsi="Wingdings 2" w:hint="default"/>
      </w:rPr>
    </w:lvl>
    <w:lvl w:ilvl="2" w:tplc="A1F0137E" w:tentative="1">
      <w:start w:val="1"/>
      <w:numFmt w:val="bullet"/>
      <w:lvlText w:val=""/>
      <w:lvlJc w:val="left"/>
      <w:pPr>
        <w:tabs>
          <w:tab w:val="num" w:pos="2160"/>
        </w:tabs>
        <w:ind w:left="2160" w:hanging="360"/>
      </w:pPr>
      <w:rPr>
        <w:rFonts w:ascii="Wingdings 2" w:hAnsi="Wingdings 2" w:hint="default"/>
      </w:rPr>
    </w:lvl>
    <w:lvl w:ilvl="3" w:tplc="15280454" w:tentative="1">
      <w:start w:val="1"/>
      <w:numFmt w:val="bullet"/>
      <w:lvlText w:val=""/>
      <w:lvlJc w:val="left"/>
      <w:pPr>
        <w:tabs>
          <w:tab w:val="num" w:pos="2880"/>
        </w:tabs>
        <w:ind w:left="2880" w:hanging="360"/>
      </w:pPr>
      <w:rPr>
        <w:rFonts w:ascii="Wingdings 2" w:hAnsi="Wingdings 2" w:hint="default"/>
      </w:rPr>
    </w:lvl>
    <w:lvl w:ilvl="4" w:tplc="5F34DC44" w:tentative="1">
      <w:start w:val="1"/>
      <w:numFmt w:val="bullet"/>
      <w:lvlText w:val=""/>
      <w:lvlJc w:val="left"/>
      <w:pPr>
        <w:tabs>
          <w:tab w:val="num" w:pos="3600"/>
        </w:tabs>
        <w:ind w:left="3600" w:hanging="360"/>
      </w:pPr>
      <w:rPr>
        <w:rFonts w:ascii="Wingdings 2" w:hAnsi="Wingdings 2" w:hint="default"/>
      </w:rPr>
    </w:lvl>
    <w:lvl w:ilvl="5" w:tplc="C45EE9E0" w:tentative="1">
      <w:start w:val="1"/>
      <w:numFmt w:val="bullet"/>
      <w:lvlText w:val=""/>
      <w:lvlJc w:val="left"/>
      <w:pPr>
        <w:tabs>
          <w:tab w:val="num" w:pos="4320"/>
        </w:tabs>
        <w:ind w:left="4320" w:hanging="360"/>
      </w:pPr>
      <w:rPr>
        <w:rFonts w:ascii="Wingdings 2" w:hAnsi="Wingdings 2" w:hint="default"/>
      </w:rPr>
    </w:lvl>
    <w:lvl w:ilvl="6" w:tplc="EC841BEE" w:tentative="1">
      <w:start w:val="1"/>
      <w:numFmt w:val="bullet"/>
      <w:lvlText w:val=""/>
      <w:lvlJc w:val="left"/>
      <w:pPr>
        <w:tabs>
          <w:tab w:val="num" w:pos="5040"/>
        </w:tabs>
        <w:ind w:left="5040" w:hanging="360"/>
      </w:pPr>
      <w:rPr>
        <w:rFonts w:ascii="Wingdings 2" w:hAnsi="Wingdings 2" w:hint="default"/>
      </w:rPr>
    </w:lvl>
    <w:lvl w:ilvl="7" w:tplc="E536FC4A" w:tentative="1">
      <w:start w:val="1"/>
      <w:numFmt w:val="bullet"/>
      <w:lvlText w:val=""/>
      <w:lvlJc w:val="left"/>
      <w:pPr>
        <w:tabs>
          <w:tab w:val="num" w:pos="5760"/>
        </w:tabs>
        <w:ind w:left="5760" w:hanging="360"/>
      </w:pPr>
      <w:rPr>
        <w:rFonts w:ascii="Wingdings 2" w:hAnsi="Wingdings 2" w:hint="default"/>
      </w:rPr>
    </w:lvl>
    <w:lvl w:ilvl="8" w:tplc="42B6BE1E"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A17"/>
    <w:rsid w:val="0000096F"/>
    <w:rsid w:val="00002011"/>
    <w:rsid w:val="00022C7E"/>
    <w:rsid w:val="0003686E"/>
    <w:rsid w:val="00041A2A"/>
    <w:rsid w:val="000455A2"/>
    <w:rsid w:val="00054FFE"/>
    <w:rsid w:val="000558C7"/>
    <w:rsid w:val="00057E65"/>
    <w:rsid w:val="0006698E"/>
    <w:rsid w:val="00070BC4"/>
    <w:rsid w:val="00073E9F"/>
    <w:rsid w:val="00085E56"/>
    <w:rsid w:val="000947C3"/>
    <w:rsid w:val="00097876"/>
    <w:rsid w:val="00097C7E"/>
    <w:rsid w:val="000A0186"/>
    <w:rsid w:val="000A0F30"/>
    <w:rsid w:val="000A1239"/>
    <w:rsid w:val="000A2182"/>
    <w:rsid w:val="000A2F15"/>
    <w:rsid w:val="000A5726"/>
    <w:rsid w:val="000B2165"/>
    <w:rsid w:val="000B66DD"/>
    <w:rsid w:val="000B6E75"/>
    <w:rsid w:val="000C1D78"/>
    <w:rsid w:val="000C26E0"/>
    <w:rsid w:val="000D1932"/>
    <w:rsid w:val="000D3C2B"/>
    <w:rsid w:val="000D5A7D"/>
    <w:rsid w:val="000D7804"/>
    <w:rsid w:val="000E2802"/>
    <w:rsid w:val="000E2A69"/>
    <w:rsid w:val="000E5645"/>
    <w:rsid w:val="000E679E"/>
    <w:rsid w:val="000E6B8D"/>
    <w:rsid w:val="000F5374"/>
    <w:rsid w:val="000F5E22"/>
    <w:rsid w:val="0010306B"/>
    <w:rsid w:val="00105C5E"/>
    <w:rsid w:val="00114F76"/>
    <w:rsid w:val="001215BF"/>
    <w:rsid w:val="00126093"/>
    <w:rsid w:val="001348DD"/>
    <w:rsid w:val="00134A22"/>
    <w:rsid w:val="00142385"/>
    <w:rsid w:val="00145D96"/>
    <w:rsid w:val="00151ECC"/>
    <w:rsid w:val="0015595B"/>
    <w:rsid w:val="001566CB"/>
    <w:rsid w:val="00160CA7"/>
    <w:rsid w:val="00160E09"/>
    <w:rsid w:val="00162656"/>
    <w:rsid w:val="00163657"/>
    <w:rsid w:val="00165E35"/>
    <w:rsid w:val="001775DE"/>
    <w:rsid w:val="001779D0"/>
    <w:rsid w:val="001817F7"/>
    <w:rsid w:val="00181C1A"/>
    <w:rsid w:val="001964FE"/>
    <w:rsid w:val="00197448"/>
    <w:rsid w:val="00197C02"/>
    <w:rsid w:val="00197DE3"/>
    <w:rsid w:val="001A05ED"/>
    <w:rsid w:val="001A4ACA"/>
    <w:rsid w:val="001A4AE1"/>
    <w:rsid w:val="001B0694"/>
    <w:rsid w:val="001B2FFB"/>
    <w:rsid w:val="001B4105"/>
    <w:rsid w:val="001B49A5"/>
    <w:rsid w:val="001C338A"/>
    <w:rsid w:val="001D01F1"/>
    <w:rsid w:val="001D22AD"/>
    <w:rsid w:val="001D237E"/>
    <w:rsid w:val="001D75EF"/>
    <w:rsid w:val="001E38A4"/>
    <w:rsid w:val="001F0F38"/>
    <w:rsid w:val="001F4915"/>
    <w:rsid w:val="001F4A1A"/>
    <w:rsid w:val="0020041F"/>
    <w:rsid w:val="00200CA9"/>
    <w:rsid w:val="0020719F"/>
    <w:rsid w:val="0020739E"/>
    <w:rsid w:val="00212D48"/>
    <w:rsid w:val="00213A9D"/>
    <w:rsid w:val="0021549C"/>
    <w:rsid w:val="002175B7"/>
    <w:rsid w:val="00227DF8"/>
    <w:rsid w:val="00230BDC"/>
    <w:rsid w:val="0023486C"/>
    <w:rsid w:val="002402AF"/>
    <w:rsid w:val="00242931"/>
    <w:rsid w:val="00261088"/>
    <w:rsid w:val="00265703"/>
    <w:rsid w:val="002660B0"/>
    <w:rsid w:val="002701F3"/>
    <w:rsid w:val="002711AC"/>
    <w:rsid w:val="002800CF"/>
    <w:rsid w:val="0028022D"/>
    <w:rsid w:val="00282A43"/>
    <w:rsid w:val="00282E91"/>
    <w:rsid w:val="0028340C"/>
    <w:rsid w:val="0028398F"/>
    <w:rsid w:val="00284611"/>
    <w:rsid w:val="002851C0"/>
    <w:rsid w:val="00293DDC"/>
    <w:rsid w:val="00296E6C"/>
    <w:rsid w:val="002A0849"/>
    <w:rsid w:val="002A3165"/>
    <w:rsid w:val="002B26F7"/>
    <w:rsid w:val="002B62E4"/>
    <w:rsid w:val="002C410C"/>
    <w:rsid w:val="002D39DA"/>
    <w:rsid w:val="002D4397"/>
    <w:rsid w:val="002D47DF"/>
    <w:rsid w:val="002D4CC1"/>
    <w:rsid w:val="002D5DE6"/>
    <w:rsid w:val="002E2839"/>
    <w:rsid w:val="002E5435"/>
    <w:rsid w:val="002E6844"/>
    <w:rsid w:val="002E7714"/>
    <w:rsid w:val="002F02E3"/>
    <w:rsid w:val="002F1FD3"/>
    <w:rsid w:val="002F305F"/>
    <w:rsid w:val="002F61CF"/>
    <w:rsid w:val="00301352"/>
    <w:rsid w:val="00301782"/>
    <w:rsid w:val="00302ADD"/>
    <w:rsid w:val="00306C8C"/>
    <w:rsid w:val="00313019"/>
    <w:rsid w:val="00315533"/>
    <w:rsid w:val="003160E2"/>
    <w:rsid w:val="003221EE"/>
    <w:rsid w:val="00323CE7"/>
    <w:rsid w:val="00324CF9"/>
    <w:rsid w:val="00326FBB"/>
    <w:rsid w:val="0033245E"/>
    <w:rsid w:val="0033335F"/>
    <w:rsid w:val="00334300"/>
    <w:rsid w:val="00342207"/>
    <w:rsid w:val="0034444C"/>
    <w:rsid w:val="00347616"/>
    <w:rsid w:val="003547E9"/>
    <w:rsid w:val="00366159"/>
    <w:rsid w:val="00382941"/>
    <w:rsid w:val="00382B65"/>
    <w:rsid w:val="00384197"/>
    <w:rsid w:val="00385FFC"/>
    <w:rsid w:val="003860BA"/>
    <w:rsid w:val="00387120"/>
    <w:rsid w:val="00391027"/>
    <w:rsid w:val="00391505"/>
    <w:rsid w:val="003947EB"/>
    <w:rsid w:val="003A2C26"/>
    <w:rsid w:val="003A7B3D"/>
    <w:rsid w:val="003B0A47"/>
    <w:rsid w:val="003C0562"/>
    <w:rsid w:val="003C25FF"/>
    <w:rsid w:val="003C3153"/>
    <w:rsid w:val="003C35D1"/>
    <w:rsid w:val="003C4AF1"/>
    <w:rsid w:val="003C785F"/>
    <w:rsid w:val="003D131F"/>
    <w:rsid w:val="003D1776"/>
    <w:rsid w:val="003E3565"/>
    <w:rsid w:val="003E46B0"/>
    <w:rsid w:val="003E676F"/>
    <w:rsid w:val="003F30AD"/>
    <w:rsid w:val="003F41C8"/>
    <w:rsid w:val="003F4A28"/>
    <w:rsid w:val="003F5F56"/>
    <w:rsid w:val="003F75B4"/>
    <w:rsid w:val="00405ACC"/>
    <w:rsid w:val="004133B5"/>
    <w:rsid w:val="00417EA7"/>
    <w:rsid w:val="00423850"/>
    <w:rsid w:val="00424858"/>
    <w:rsid w:val="004309F0"/>
    <w:rsid w:val="0043278C"/>
    <w:rsid w:val="0043619D"/>
    <w:rsid w:val="00437C79"/>
    <w:rsid w:val="004425C1"/>
    <w:rsid w:val="00442F0B"/>
    <w:rsid w:val="004474FC"/>
    <w:rsid w:val="00452BF1"/>
    <w:rsid w:val="00453129"/>
    <w:rsid w:val="004534D9"/>
    <w:rsid w:val="00453EE9"/>
    <w:rsid w:val="0046620C"/>
    <w:rsid w:val="00470923"/>
    <w:rsid w:val="00470EED"/>
    <w:rsid w:val="00472298"/>
    <w:rsid w:val="00472A50"/>
    <w:rsid w:val="0047335F"/>
    <w:rsid w:val="00476B1E"/>
    <w:rsid w:val="00482A8E"/>
    <w:rsid w:val="00482EAD"/>
    <w:rsid w:val="00483D24"/>
    <w:rsid w:val="00484535"/>
    <w:rsid w:val="00491187"/>
    <w:rsid w:val="00493B3C"/>
    <w:rsid w:val="00497C0E"/>
    <w:rsid w:val="00497D04"/>
    <w:rsid w:val="004A58A4"/>
    <w:rsid w:val="004A65AE"/>
    <w:rsid w:val="004B020D"/>
    <w:rsid w:val="004B2144"/>
    <w:rsid w:val="004B413D"/>
    <w:rsid w:val="004B770C"/>
    <w:rsid w:val="004B7D0F"/>
    <w:rsid w:val="004B7F84"/>
    <w:rsid w:val="004C1E1C"/>
    <w:rsid w:val="004C53E6"/>
    <w:rsid w:val="004C5BF7"/>
    <w:rsid w:val="004C7053"/>
    <w:rsid w:val="004C715A"/>
    <w:rsid w:val="004C7801"/>
    <w:rsid w:val="004D0215"/>
    <w:rsid w:val="004D3D3E"/>
    <w:rsid w:val="004E3A3D"/>
    <w:rsid w:val="004E4D42"/>
    <w:rsid w:val="004F0C84"/>
    <w:rsid w:val="004F118D"/>
    <w:rsid w:val="004F32C9"/>
    <w:rsid w:val="005126D3"/>
    <w:rsid w:val="005130B0"/>
    <w:rsid w:val="00517B58"/>
    <w:rsid w:val="00524106"/>
    <w:rsid w:val="00527E90"/>
    <w:rsid w:val="00530A02"/>
    <w:rsid w:val="00530B27"/>
    <w:rsid w:val="00541F03"/>
    <w:rsid w:val="0054425C"/>
    <w:rsid w:val="0054430F"/>
    <w:rsid w:val="00544B4F"/>
    <w:rsid w:val="00547128"/>
    <w:rsid w:val="00547F85"/>
    <w:rsid w:val="0055102E"/>
    <w:rsid w:val="005513AC"/>
    <w:rsid w:val="005553E3"/>
    <w:rsid w:val="00566E29"/>
    <w:rsid w:val="00574BB0"/>
    <w:rsid w:val="00575A5D"/>
    <w:rsid w:val="00576C02"/>
    <w:rsid w:val="00576D3B"/>
    <w:rsid w:val="0058258A"/>
    <w:rsid w:val="00582D0B"/>
    <w:rsid w:val="005834BC"/>
    <w:rsid w:val="00593239"/>
    <w:rsid w:val="00595703"/>
    <w:rsid w:val="00597A6A"/>
    <w:rsid w:val="005A1C49"/>
    <w:rsid w:val="005A66A3"/>
    <w:rsid w:val="005B508A"/>
    <w:rsid w:val="005B586F"/>
    <w:rsid w:val="005C1095"/>
    <w:rsid w:val="005C1871"/>
    <w:rsid w:val="005C2FBF"/>
    <w:rsid w:val="005C461A"/>
    <w:rsid w:val="005C6E4B"/>
    <w:rsid w:val="005D097A"/>
    <w:rsid w:val="005D1281"/>
    <w:rsid w:val="005D6E5D"/>
    <w:rsid w:val="005E03D1"/>
    <w:rsid w:val="005E2E3B"/>
    <w:rsid w:val="005E351D"/>
    <w:rsid w:val="005E4127"/>
    <w:rsid w:val="005E5441"/>
    <w:rsid w:val="005E7702"/>
    <w:rsid w:val="005E79BB"/>
    <w:rsid w:val="006062EF"/>
    <w:rsid w:val="006065C6"/>
    <w:rsid w:val="006065FC"/>
    <w:rsid w:val="006164E5"/>
    <w:rsid w:val="00632B18"/>
    <w:rsid w:val="006375AA"/>
    <w:rsid w:val="0064013A"/>
    <w:rsid w:val="0064046E"/>
    <w:rsid w:val="00640A24"/>
    <w:rsid w:val="0064154B"/>
    <w:rsid w:val="00642F2F"/>
    <w:rsid w:val="006518A5"/>
    <w:rsid w:val="006533C5"/>
    <w:rsid w:val="0065639B"/>
    <w:rsid w:val="00660872"/>
    <w:rsid w:val="00662F53"/>
    <w:rsid w:val="00663A7A"/>
    <w:rsid w:val="0066796A"/>
    <w:rsid w:val="006718C3"/>
    <w:rsid w:val="0067207C"/>
    <w:rsid w:val="00673F70"/>
    <w:rsid w:val="00677955"/>
    <w:rsid w:val="00681F33"/>
    <w:rsid w:val="00684810"/>
    <w:rsid w:val="00692936"/>
    <w:rsid w:val="006975DE"/>
    <w:rsid w:val="00697A0B"/>
    <w:rsid w:val="006A139E"/>
    <w:rsid w:val="006A7992"/>
    <w:rsid w:val="006B28DF"/>
    <w:rsid w:val="006B4441"/>
    <w:rsid w:val="006B56A2"/>
    <w:rsid w:val="006B5806"/>
    <w:rsid w:val="006B58F8"/>
    <w:rsid w:val="006B6007"/>
    <w:rsid w:val="006C1770"/>
    <w:rsid w:val="006D0A46"/>
    <w:rsid w:val="006D6F71"/>
    <w:rsid w:val="006E36E9"/>
    <w:rsid w:val="006E7C47"/>
    <w:rsid w:val="006F33A9"/>
    <w:rsid w:val="00700808"/>
    <w:rsid w:val="0070105A"/>
    <w:rsid w:val="007044C3"/>
    <w:rsid w:val="00706695"/>
    <w:rsid w:val="00706BED"/>
    <w:rsid w:val="00707067"/>
    <w:rsid w:val="007103D4"/>
    <w:rsid w:val="00710DD4"/>
    <w:rsid w:val="00711F31"/>
    <w:rsid w:val="007171D6"/>
    <w:rsid w:val="00721045"/>
    <w:rsid w:val="00722569"/>
    <w:rsid w:val="007226E9"/>
    <w:rsid w:val="00723076"/>
    <w:rsid w:val="00725690"/>
    <w:rsid w:val="00732C84"/>
    <w:rsid w:val="007342E0"/>
    <w:rsid w:val="007415B8"/>
    <w:rsid w:val="007460D0"/>
    <w:rsid w:val="007515BC"/>
    <w:rsid w:val="00752BE4"/>
    <w:rsid w:val="00754D58"/>
    <w:rsid w:val="00755102"/>
    <w:rsid w:val="007552D5"/>
    <w:rsid w:val="00755EF8"/>
    <w:rsid w:val="00762E03"/>
    <w:rsid w:val="007635D6"/>
    <w:rsid w:val="00766FC2"/>
    <w:rsid w:val="00785216"/>
    <w:rsid w:val="007874DA"/>
    <w:rsid w:val="00790EB5"/>
    <w:rsid w:val="00791032"/>
    <w:rsid w:val="00791193"/>
    <w:rsid w:val="007918AB"/>
    <w:rsid w:val="00793CC3"/>
    <w:rsid w:val="00793E97"/>
    <w:rsid w:val="00797F30"/>
    <w:rsid w:val="007A0F62"/>
    <w:rsid w:val="007A1F64"/>
    <w:rsid w:val="007A3C89"/>
    <w:rsid w:val="007B2089"/>
    <w:rsid w:val="007C0DEB"/>
    <w:rsid w:val="007C3329"/>
    <w:rsid w:val="007C4318"/>
    <w:rsid w:val="007C5ADC"/>
    <w:rsid w:val="007D2B42"/>
    <w:rsid w:val="007D4952"/>
    <w:rsid w:val="007F0C83"/>
    <w:rsid w:val="007F0EA4"/>
    <w:rsid w:val="007F249C"/>
    <w:rsid w:val="007F30BE"/>
    <w:rsid w:val="007F3D23"/>
    <w:rsid w:val="008010D1"/>
    <w:rsid w:val="00801666"/>
    <w:rsid w:val="00803B47"/>
    <w:rsid w:val="00806C28"/>
    <w:rsid w:val="00813D51"/>
    <w:rsid w:val="00815C90"/>
    <w:rsid w:val="00823A73"/>
    <w:rsid w:val="008279DF"/>
    <w:rsid w:val="0083097E"/>
    <w:rsid w:val="00833A6A"/>
    <w:rsid w:val="00833D09"/>
    <w:rsid w:val="00837D13"/>
    <w:rsid w:val="0084004D"/>
    <w:rsid w:val="00846018"/>
    <w:rsid w:val="00851991"/>
    <w:rsid w:val="00851BBF"/>
    <w:rsid w:val="00856B1D"/>
    <w:rsid w:val="00857FAE"/>
    <w:rsid w:val="008776F3"/>
    <w:rsid w:val="00881799"/>
    <w:rsid w:val="00883AA9"/>
    <w:rsid w:val="00884163"/>
    <w:rsid w:val="00886CB1"/>
    <w:rsid w:val="00887C04"/>
    <w:rsid w:val="0089066C"/>
    <w:rsid w:val="00891263"/>
    <w:rsid w:val="008934B1"/>
    <w:rsid w:val="00897957"/>
    <w:rsid w:val="008A0282"/>
    <w:rsid w:val="008A1626"/>
    <w:rsid w:val="008A556F"/>
    <w:rsid w:val="008C1C9C"/>
    <w:rsid w:val="008C1E68"/>
    <w:rsid w:val="008C35ED"/>
    <w:rsid w:val="008C79C6"/>
    <w:rsid w:val="008D1891"/>
    <w:rsid w:val="008D2AE6"/>
    <w:rsid w:val="008D49B4"/>
    <w:rsid w:val="008D4EDE"/>
    <w:rsid w:val="008D7D27"/>
    <w:rsid w:val="008E6203"/>
    <w:rsid w:val="008E7826"/>
    <w:rsid w:val="008F0071"/>
    <w:rsid w:val="008F0571"/>
    <w:rsid w:val="008F4569"/>
    <w:rsid w:val="008F635C"/>
    <w:rsid w:val="008F6E91"/>
    <w:rsid w:val="008F7DD0"/>
    <w:rsid w:val="00902F7B"/>
    <w:rsid w:val="00903D88"/>
    <w:rsid w:val="00906687"/>
    <w:rsid w:val="009069A6"/>
    <w:rsid w:val="00906F57"/>
    <w:rsid w:val="009102E7"/>
    <w:rsid w:val="00915CAC"/>
    <w:rsid w:val="00916271"/>
    <w:rsid w:val="00930D48"/>
    <w:rsid w:val="00933A23"/>
    <w:rsid w:val="00937C65"/>
    <w:rsid w:val="0094371A"/>
    <w:rsid w:val="00945081"/>
    <w:rsid w:val="00946F2C"/>
    <w:rsid w:val="009475CD"/>
    <w:rsid w:val="00950B18"/>
    <w:rsid w:val="009516FD"/>
    <w:rsid w:val="00955008"/>
    <w:rsid w:val="00955BD5"/>
    <w:rsid w:val="009577EA"/>
    <w:rsid w:val="009635C8"/>
    <w:rsid w:val="0096480E"/>
    <w:rsid w:val="00970E4D"/>
    <w:rsid w:val="00986019"/>
    <w:rsid w:val="00986855"/>
    <w:rsid w:val="00992E79"/>
    <w:rsid w:val="00993AB7"/>
    <w:rsid w:val="009959D5"/>
    <w:rsid w:val="00996748"/>
    <w:rsid w:val="00997E6E"/>
    <w:rsid w:val="009A0608"/>
    <w:rsid w:val="009A0A14"/>
    <w:rsid w:val="009A36DF"/>
    <w:rsid w:val="009A3DF0"/>
    <w:rsid w:val="009A7C7E"/>
    <w:rsid w:val="009B1FB1"/>
    <w:rsid w:val="009B31ED"/>
    <w:rsid w:val="009B586C"/>
    <w:rsid w:val="009B669C"/>
    <w:rsid w:val="009B7B90"/>
    <w:rsid w:val="009C048E"/>
    <w:rsid w:val="009C43C4"/>
    <w:rsid w:val="009C4EDA"/>
    <w:rsid w:val="009C79D5"/>
    <w:rsid w:val="009D3604"/>
    <w:rsid w:val="009D3B0E"/>
    <w:rsid w:val="009D6698"/>
    <w:rsid w:val="009E0667"/>
    <w:rsid w:val="009E2A9D"/>
    <w:rsid w:val="009E318E"/>
    <w:rsid w:val="009E46D6"/>
    <w:rsid w:val="009F2B70"/>
    <w:rsid w:val="009F6FC2"/>
    <w:rsid w:val="009F7C8B"/>
    <w:rsid w:val="00A00A53"/>
    <w:rsid w:val="00A05524"/>
    <w:rsid w:val="00A12C48"/>
    <w:rsid w:val="00A12DB0"/>
    <w:rsid w:val="00A16213"/>
    <w:rsid w:val="00A16A15"/>
    <w:rsid w:val="00A175E5"/>
    <w:rsid w:val="00A22553"/>
    <w:rsid w:val="00A22993"/>
    <w:rsid w:val="00A23DF8"/>
    <w:rsid w:val="00A25FFF"/>
    <w:rsid w:val="00A37836"/>
    <w:rsid w:val="00A41C55"/>
    <w:rsid w:val="00A43B9D"/>
    <w:rsid w:val="00A454AE"/>
    <w:rsid w:val="00A50319"/>
    <w:rsid w:val="00A50F55"/>
    <w:rsid w:val="00A5387D"/>
    <w:rsid w:val="00A54E64"/>
    <w:rsid w:val="00A601C2"/>
    <w:rsid w:val="00A60B68"/>
    <w:rsid w:val="00A72693"/>
    <w:rsid w:val="00A74B58"/>
    <w:rsid w:val="00A8198F"/>
    <w:rsid w:val="00A81FEB"/>
    <w:rsid w:val="00A935D0"/>
    <w:rsid w:val="00A93792"/>
    <w:rsid w:val="00AA5665"/>
    <w:rsid w:val="00AA57C3"/>
    <w:rsid w:val="00AA5F22"/>
    <w:rsid w:val="00AA7968"/>
    <w:rsid w:val="00AB4E2E"/>
    <w:rsid w:val="00AC0F56"/>
    <w:rsid w:val="00AC12F8"/>
    <w:rsid w:val="00AC3151"/>
    <w:rsid w:val="00AC4498"/>
    <w:rsid w:val="00AD6F5B"/>
    <w:rsid w:val="00AE7A9D"/>
    <w:rsid w:val="00AF4712"/>
    <w:rsid w:val="00AF6846"/>
    <w:rsid w:val="00B02A29"/>
    <w:rsid w:val="00B05943"/>
    <w:rsid w:val="00B07B98"/>
    <w:rsid w:val="00B16D09"/>
    <w:rsid w:val="00B21BE8"/>
    <w:rsid w:val="00B22F59"/>
    <w:rsid w:val="00B23885"/>
    <w:rsid w:val="00B3047D"/>
    <w:rsid w:val="00B35921"/>
    <w:rsid w:val="00B40C73"/>
    <w:rsid w:val="00B46FC6"/>
    <w:rsid w:val="00B52AF5"/>
    <w:rsid w:val="00B55000"/>
    <w:rsid w:val="00B56331"/>
    <w:rsid w:val="00B578B6"/>
    <w:rsid w:val="00B617BF"/>
    <w:rsid w:val="00B64018"/>
    <w:rsid w:val="00B70085"/>
    <w:rsid w:val="00B72215"/>
    <w:rsid w:val="00B85B93"/>
    <w:rsid w:val="00B87720"/>
    <w:rsid w:val="00B90EA8"/>
    <w:rsid w:val="00B95DFA"/>
    <w:rsid w:val="00BB1CCF"/>
    <w:rsid w:val="00BB1FC8"/>
    <w:rsid w:val="00BB53BF"/>
    <w:rsid w:val="00BC22D3"/>
    <w:rsid w:val="00BC70DB"/>
    <w:rsid w:val="00BD374D"/>
    <w:rsid w:val="00BD4242"/>
    <w:rsid w:val="00BD621B"/>
    <w:rsid w:val="00BE0874"/>
    <w:rsid w:val="00BE718C"/>
    <w:rsid w:val="00BF0E45"/>
    <w:rsid w:val="00BF1ADF"/>
    <w:rsid w:val="00BF2A17"/>
    <w:rsid w:val="00BF3056"/>
    <w:rsid w:val="00BF4D62"/>
    <w:rsid w:val="00BF51D6"/>
    <w:rsid w:val="00C01D9B"/>
    <w:rsid w:val="00C06406"/>
    <w:rsid w:val="00C11E08"/>
    <w:rsid w:val="00C130B0"/>
    <w:rsid w:val="00C152B4"/>
    <w:rsid w:val="00C15494"/>
    <w:rsid w:val="00C4122C"/>
    <w:rsid w:val="00C43CE1"/>
    <w:rsid w:val="00C57A3B"/>
    <w:rsid w:val="00C60B65"/>
    <w:rsid w:val="00C62590"/>
    <w:rsid w:val="00C62CBD"/>
    <w:rsid w:val="00C64FF7"/>
    <w:rsid w:val="00C6585E"/>
    <w:rsid w:val="00C67CEF"/>
    <w:rsid w:val="00C72172"/>
    <w:rsid w:val="00C8070F"/>
    <w:rsid w:val="00C807A8"/>
    <w:rsid w:val="00C8435B"/>
    <w:rsid w:val="00C904D5"/>
    <w:rsid w:val="00C919C2"/>
    <w:rsid w:val="00C93B05"/>
    <w:rsid w:val="00C9792C"/>
    <w:rsid w:val="00CA0B8B"/>
    <w:rsid w:val="00CA185A"/>
    <w:rsid w:val="00CA6661"/>
    <w:rsid w:val="00CB18B9"/>
    <w:rsid w:val="00CB2A7D"/>
    <w:rsid w:val="00CB4187"/>
    <w:rsid w:val="00CB6C45"/>
    <w:rsid w:val="00CC0849"/>
    <w:rsid w:val="00CC5171"/>
    <w:rsid w:val="00CC59D5"/>
    <w:rsid w:val="00CC689F"/>
    <w:rsid w:val="00CD0F46"/>
    <w:rsid w:val="00CD4BEB"/>
    <w:rsid w:val="00CD551E"/>
    <w:rsid w:val="00CE2576"/>
    <w:rsid w:val="00CE3AD3"/>
    <w:rsid w:val="00CE4A11"/>
    <w:rsid w:val="00CE59EF"/>
    <w:rsid w:val="00CF0B59"/>
    <w:rsid w:val="00CF0FC9"/>
    <w:rsid w:val="00CF1371"/>
    <w:rsid w:val="00CF5332"/>
    <w:rsid w:val="00CF7522"/>
    <w:rsid w:val="00D04F96"/>
    <w:rsid w:val="00D06491"/>
    <w:rsid w:val="00D142EC"/>
    <w:rsid w:val="00D1634B"/>
    <w:rsid w:val="00D173A9"/>
    <w:rsid w:val="00D20661"/>
    <w:rsid w:val="00D22414"/>
    <w:rsid w:val="00D253CE"/>
    <w:rsid w:val="00D26749"/>
    <w:rsid w:val="00D27895"/>
    <w:rsid w:val="00D27C7D"/>
    <w:rsid w:val="00D42E09"/>
    <w:rsid w:val="00D4443B"/>
    <w:rsid w:val="00D50512"/>
    <w:rsid w:val="00D5202E"/>
    <w:rsid w:val="00D52BC1"/>
    <w:rsid w:val="00D566D0"/>
    <w:rsid w:val="00D57200"/>
    <w:rsid w:val="00D66E1C"/>
    <w:rsid w:val="00D74EAA"/>
    <w:rsid w:val="00D75C1D"/>
    <w:rsid w:val="00D76CE4"/>
    <w:rsid w:val="00D80B07"/>
    <w:rsid w:val="00D813C7"/>
    <w:rsid w:val="00D878DA"/>
    <w:rsid w:val="00D94A02"/>
    <w:rsid w:val="00D94DEF"/>
    <w:rsid w:val="00DA5184"/>
    <w:rsid w:val="00DB7A37"/>
    <w:rsid w:val="00DC3B3C"/>
    <w:rsid w:val="00DC5143"/>
    <w:rsid w:val="00DC7F5B"/>
    <w:rsid w:val="00DE1577"/>
    <w:rsid w:val="00DE6BEE"/>
    <w:rsid w:val="00DE7121"/>
    <w:rsid w:val="00DE7629"/>
    <w:rsid w:val="00DF40AB"/>
    <w:rsid w:val="00DF570D"/>
    <w:rsid w:val="00DF67A4"/>
    <w:rsid w:val="00DF6EDA"/>
    <w:rsid w:val="00E0059F"/>
    <w:rsid w:val="00E007F1"/>
    <w:rsid w:val="00E00AA0"/>
    <w:rsid w:val="00E01DE0"/>
    <w:rsid w:val="00E074C1"/>
    <w:rsid w:val="00E1237E"/>
    <w:rsid w:val="00E130C4"/>
    <w:rsid w:val="00E14C4E"/>
    <w:rsid w:val="00E20445"/>
    <w:rsid w:val="00E2323D"/>
    <w:rsid w:val="00E25509"/>
    <w:rsid w:val="00E27A2D"/>
    <w:rsid w:val="00E30B50"/>
    <w:rsid w:val="00E35AAB"/>
    <w:rsid w:val="00E42916"/>
    <w:rsid w:val="00E44831"/>
    <w:rsid w:val="00E470CE"/>
    <w:rsid w:val="00E515B0"/>
    <w:rsid w:val="00E55277"/>
    <w:rsid w:val="00E55E52"/>
    <w:rsid w:val="00E60F31"/>
    <w:rsid w:val="00E73DAE"/>
    <w:rsid w:val="00E7541D"/>
    <w:rsid w:val="00E7791C"/>
    <w:rsid w:val="00E825A8"/>
    <w:rsid w:val="00E82D01"/>
    <w:rsid w:val="00E938D2"/>
    <w:rsid w:val="00E95022"/>
    <w:rsid w:val="00E9514A"/>
    <w:rsid w:val="00E95EF9"/>
    <w:rsid w:val="00EA40DE"/>
    <w:rsid w:val="00EA5174"/>
    <w:rsid w:val="00EA68DF"/>
    <w:rsid w:val="00EB12CF"/>
    <w:rsid w:val="00EB3116"/>
    <w:rsid w:val="00EB3276"/>
    <w:rsid w:val="00EC00C9"/>
    <w:rsid w:val="00ED1EA8"/>
    <w:rsid w:val="00EE70C6"/>
    <w:rsid w:val="00EE75DF"/>
    <w:rsid w:val="00EF5A09"/>
    <w:rsid w:val="00EF6540"/>
    <w:rsid w:val="00F024E5"/>
    <w:rsid w:val="00F05461"/>
    <w:rsid w:val="00F06118"/>
    <w:rsid w:val="00F078CE"/>
    <w:rsid w:val="00F10770"/>
    <w:rsid w:val="00F14854"/>
    <w:rsid w:val="00F15112"/>
    <w:rsid w:val="00F20CD0"/>
    <w:rsid w:val="00F2409E"/>
    <w:rsid w:val="00F336E1"/>
    <w:rsid w:val="00F36CCA"/>
    <w:rsid w:val="00F43A53"/>
    <w:rsid w:val="00F478CF"/>
    <w:rsid w:val="00F517C9"/>
    <w:rsid w:val="00F52DED"/>
    <w:rsid w:val="00F56565"/>
    <w:rsid w:val="00F56FBF"/>
    <w:rsid w:val="00F642DD"/>
    <w:rsid w:val="00F65806"/>
    <w:rsid w:val="00F6690C"/>
    <w:rsid w:val="00F66F73"/>
    <w:rsid w:val="00F6701B"/>
    <w:rsid w:val="00F805AD"/>
    <w:rsid w:val="00F80C89"/>
    <w:rsid w:val="00F8394C"/>
    <w:rsid w:val="00F86F52"/>
    <w:rsid w:val="00F9088F"/>
    <w:rsid w:val="00FB03DE"/>
    <w:rsid w:val="00FB14FA"/>
    <w:rsid w:val="00FB31DE"/>
    <w:rsid w:val="00FB4351"/>
    <w:rsid w:val="00FB4F22"/>
    <w:rsid w:val="00FB5EDA"/>
    <w:rsid w:val="00FB73B5"/>
    <w:rsid w:val="00FC0D1C"/>
    <w:rsid w:val="00FC79EE"/>
    <w:rsid w:val="00FC7F5C"/>
    <w:rsid w:val="00FD14D6"/>
    <w:rsid w:val="00FD2018"/>
    <w:rsid w:val="00FD2646"/>
    <w:rsid w:val="00FE34FF"/>
    <w:rsid w:val="00FE787E"/>
    <w:rsid w:val="00FF1206"/>
    <w:rsid w:val="00FF4B40"/>
    <w:rsid w:val="00FF550A"/>
  </w:rsids>
  <m:mathPr>
    <m:mathFont m:val="Cambria Math"/>
    <m:brkBin m:val="before"/>
    <m:brkBinSub m:val="--"/>
    <m:smallFrac m:val="0"/>
    <m:dispDef/>
    <m:lMargin m:val="0"/>
    <m:rMargin m:val="0"/>
    <m:defJc m:val="centerGroup"/>
    <m:wrapIndent m:val="1440"/>
    <m:intLim m:val="subSup"/>
    <m:naryLim m:val="undOvr"/>
  </m:mathPr>
  <w:themeFontLang w:val="es-H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F56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H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A17"/>
    <w:rPr>
      <w:rFonts w:ascii="Calibri" w:eastAsia="Calibri" w:hAnsi="Calibri" w:cs="Times New Roman"/>
    </w:rPr>
  </w:style>
  <w:style w:type="paragraph" w:styleId="Heading1">
    <w:name w:val="heading 1"/>
    <w:basedOn w:val="Normal"/>
    <w:next w:val="Normal"/>
    <w:link w:val="Heading1Char"/>
    <w:uiPriority w:val="9"/>
    <w:qFormat/>
    <w:rsid w:val="00293DDC"/>
    <w:pPr>
      <w:keepNext/>
      <w:keepLines/>
      <w:spacing w:before="480" w:after="0"/>
      <w:outlineLvl w:val="0"/>
    </w:pPr>
    <w:rPr>
      <w:rFonts w:ascii="Times New Roman" w:eastAsiaTheme="majorEastAsia" w:hAnsi="Times New Roman"/>
      <w:b/>
      <w:bCs/>
      <w:sz w:val="24"/>
      <w:szCs w:val="24"/>
    </w:rPr>
  </w:style>
  <w:style w:type="paragraph" w:styleId="Heading2">
    <w:name w:val="heading 2"/>
    <w:basedOn w:val="Normal"/>
    <w:link w:val="Heading2Char"/>
    <w:uiPriority w:val="9"/>
    <w:qFormat/>
    <w:rsid w:val="006164E5"/>
    <w:pPr>
      <w:spacing w:before="100" w:beforeAutospacing="1" w:after="100" w:afterAutospacing="1" w:line="480" w:lineRule="auto"/>
      <w:jc w:val="center"/>
      <w:outlineLvl w:val="1"/>
    </w:pPr>
    <w:rPr>
      <w:rFonts w:ascii="Times New Roman" w:eastAsia="Times New Roman" w:hAnsi="Times New Roman"/>
      <w:b/>
      <w:bCs/>
      <w:sz w:val="24"/>
      <w:szCs w:val="24"/>
      <w:lang w:val="en-US" w:eastAsia="es-HN"/>
    </w:rPr>
  </w:style>
  <w:style w:type="paragraph" w:styleId="Heading3">
    <w:name w:val="heading 3"/>
    <w:basedOn w:val="Normal"/>
    <w:next w:val="Normal"/>
    <w:link w:val="Heading3Char"/>
    <w:uiPriority w:val="9"/>
    <w:unhideWhenUsed/>
    <w:qFormat/>
    <w:rsid w:val="00AC449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9102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A17"/>
    <w:rPr>
      <w:color w:val="0000FF" w:themeColor="hyperlink"/>
      <w:u w:val="single"/>
    </w:rPr>
  </w:style>
  <w:style w:type="character" w:styleId="LineNumber">
    <w:name w:val="line number"/>
    <w:basedOn w:val="DefaultParagraphFont"/>
    <w:uiPriority w:val="99"/>
    <w:semiHidden/>
    <w:unhideWhenUsed/>
    <w:rsid w:val="00BF2A17"/>
  </w:style>
  <w:style w:type="table" w:styleId="TableGrid">
    <w:name w:val="Table Grid"/>
    <w:basedOn w:val="TableNormal"/>
    <w:uiPriority w:val="59"/>
    <w:rsid w:val="00A25F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25F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FFF"/>
    <w:rPr>
      <w:rFonts w:ascii="Tahoma" w:eastAsia="Calibri" w:hAnsi="Tahoma" w:cs="Tahoma"/>
      <w:sz w:val="16"/>
      <w:szCs w:val="16"/>
    </w:rPr>
  </w:style>
  <w:style w:type="character" w:styleId="CommentReference">
    <w:name w:val="annotation reference"/>
    <w:basedOn w:val="DefaultParagraphFont"/>
    <w:uiPriority w:val="99"/>
    <w:semiHidden/>
    <w:unhideWhenUsed/>
    <w:rsid w:val="00AA5F22"/>
    <w:rPr>
      <w:sz w:val="16"/>
      <w:szCs w:val="16"/>
    </w:rPr>
  </w:style>
  <w:style w:type="paragraph" w:styleId="CommentText">
    <w:name w:val="annotation text"/>
    <w:basedOn w:val="Normal"/>
    <w:link w:val="CommentTextChar"/>
    <w:uiPriority w:val="99"/>
    <w:semiHidden/>
    <w:unhideWhenUsed/>
    <w:rsid w:val="00AA5F22"/>
    <w:pPr>
      <w:spacing w:line="240" w:lineRule="auto"/>
    </w:pPr>
    <w:rPr>
      <w:sz w:val="20"/>
      <w:szCs w:val="20"/>
    </w:rPr>
  </w:style>
  <w:style w:type="character" w:customStyle="1" w:styleId="CommentTextChar">
    <w:name w:val="Comment Text Char"/>
    <w:basedOn w:val="DefaultParagraphFont"/>
    <w:link w:val="CommentText"/>
    <w:uiPriority w:val="99"/>
    <w:semiHidden/>
    <w:rsid w:val="00AA5F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A5F22"/>
    <w:rPr>
      <w:b/>
      <w:bCs/>
    </w:rPr>
  </w:style>
  <w:style w:type="character" w:customStyle="1" w:styleId="CommentSubjectChar">
    <w:name w:val="Comment Subject Char"/>
    <w:basedOn w:val="CommentTextChar"/>
    <w:link w:val="CommentSubject"/>
    <w:uiPriority w:val="99"/>
    <w:semiHidden/>
    <w:rsid w:val="00AA5F22"/>
    <w:rPr>
      <w:rFonts w:ascii="Calibri" w:eastAsia="Calibri" w:hAnsi="Calibri" w:cs="Times New Roman"/>
      <w:b/>
      <w:bCs/>
      <w:sz w:val="20"/>
      <w:szCs w:val="20"/>
    </w:rPr>
  </w:style>
  <w:style w:type="character" w:customStyle="1" w:styleId="Heading2Char">
    <w:name w:val="Heading 2 Char"/>
    <w:basedOn w:val="DefaultParagraphFont"/>
    <w:link w:val="Heading2"/>
    <w:uiPriority w:val="9"/>
    <w:rsid w:val="006164E5"/>
    <w:rPr>
      <w:rFonts w:ascii="Times New Roman" w:eastAsia="Times New Roman" w:hAnsi="Times New Roman" w:cs="Times New Roman"/>
      <w:b/>
      <w:bCs/>
      <w:sz w:val="24"/>
      <w:szCs w:val="24"/>
      <w:lang w:val="en-US" w:eastAsia="es-HN"/>
    </w:rPr>
  </w:style>
  <w:style w:type="paragraph" w:customStyle="1" w:styleId="Default">
    <w:name w:val="Default"/>
    <w:rsid w:val="0021549C"/>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21549C"/>
  </w:style>
  <w:style w:type="character" w:styleId="Emphasis">
    <w:name w:val="Emphasis"/>
    <w:basedOn w:val="DefaultParagraphFont"/>
    <w:uiPriority w:val="20"/>
    <w:qFormat/>
    <w:rsid w:val="0021549C"/>
    <w:rPr>
      <w:i/>
      <w:iCs/>
    </w:rPr>
  </w:style>
  <w:style w:type="paragraph" w:customStyle="1" w:styleId="Body">
    <w:name w:val="Body"/>
    <w:rsid w:val="00EC00C9"/>
    <w:pPr>
      <w:spacing w:after="0" w:line="240" w:lineRule="auto"/>
    </w:pPr>
    <w:rPr>
      <w:rFonts w:ascii="Helvetica" w:eastAsia="ヒラギノ角ゴ Pro W3" w:hAnsi="Helvetica" w:cs="Times New Roman"/>
      <w:color w:val="000000"/>
      <w:sz w:val="24"/>
      <w:szCs w:val="20"/>
      <w:lang w:val="en-US"/>
    </w:rPr>
  </w:style>
  <w:style w:type="character" w:customStyle="1" w:styleId="Heading1Char">
    <w:name w:val="Heading 1 Char"/>
    <w:basedOn w:val="DefaultParagraphFont"/>
    <w:link w:val="Heading1"/>
    <w:uiPriority w:val="9"/>
    <w:rsid w:val="00293DDC"/>
    <w:rPr>
      <w:rFonts w:ascii="Times New Roman" w:eastAsiaTheme="majorEastAsia" w:hAnsi="Times New Roman" w:cs="Times New Roman"/>
      <w:b/>
      <w:bCs/>
      <w:sz w:val="24"/>
      <w:szCs w:val="24"/>
    </w:rPr>
  </w:style>
  <w:style w:type="character" w:customStyle="1" w:styleId="TitleChar">
    <w:name w:val="Title Char"/>
    <w:link w:val="Title"/>
    <w:rsid w:val="00A60B68"/>
    <w:rPr>
      <w:rFonts w:ascii="Arial" w:hAnsi="Arial" w:cs="Arial"/>
      <w:b/>
      <w:sz w:val="28"/>
      <w:szCs w:val="24"/>
      <w:lang w:val="en-CA"/>
    </w:rPr>
  </w:style>
  <w:style w:type="paragraph" w:styleId="Title">
    <w:name w:val="Title"/>
    <w:basedOn w:val="Normal"/>
    <w:link w:val="TitleChar"/>
    <w:qFormat/>
    <w:rsid w:val="00A60B68"/>
    <w:pPr>
      <w:spacing w:after="0" w:line="240" w:lineRule="auto"/>
      <w:jc w:val="center"/>
    </w:pPr>
    <w:rPr>
      <w:rFonts w:ascii="Arial" w:eastAsiaTheme="minorHAnsi" w:hAnsi="Arial" w:cs="Arial"/>
      <w:b/>
      <w:sz w:val="28"/>
      <w:szCs w:val="24"/>
      <w:lang w:val="en-CA"/>
    </w:rPr>
  </w:style>
  <w:style w:type="character" w:customStyle="1" w:styleId="TitleChar1">
    <w:name w:val="Title Char1"/>
    <w:basedOn w:val="DefaultParagraphFont"/>
    <w:uiPriority w:val="10"/>
    <w:rsid w:val="00A60B68"/>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0B2165"/>
    <w:pPr>
      <w:outlineLvl w:val="9"/>
    </w:pPr>
    <w:rPr>
      <w:lang w:val="en-US"/>
    </w:rPr>
  </w:style>
  <w:style w:type="paragraph" w:styleId="TOC2">
    <w:name w:val="toc 2"/>
    <w:basedOn w:val="Normal"/>
    <w:next w:val="Normal"/>
    <w:autoRedefine/>
    <w:uiPriority w:val="39"/>
    <w:unhideWhenUsed/>
    <w:rsid w:val="000B2165"/>
    <w:pPr>
      <w:spacing w:after="0"/>
      <w:ind w:left="220"/>
    </w:pPr>
    <w:rPr>
      <w:rFonts w:asciiTheme="minorHAnsi" w:hAnsiTheme="minorHAnsi"/>
      <w:b/>
    </w:rPr>
  </w:style>
  <w:style w:type="paragraph" w:styleId="TOC1">
    <w:name w:val="toc 1"/>
    <w:basedOn w:val="Normal"/>
    <w:next w:val="Normal"/>
    <w:autoRedefine/>
    <w:uiPriority w:val="39"/>
    <w:unhideWhenUsed/>
    <w:rsid w:val="0043278C"/>
    <w:pPr>
      <w:numPr>
        <w:numId w:val="1"/>
      </w:numPr>
      <w:tabs>
        <w:tab w:val="right" w:leader="dot" w:pos="8774"/>
      </w:tabs>
      <w:spacing w:before="120" w:after="0"/>
    </w:pPr>
    <w:rPr>
      <w:rFonts w:asciiTheme="minorHAnsi" w:hAnsiTheme="minorHAnsi"/>
      <w:b/>
      <w:sz w:val="24"/>
      <w:szCs w:val="24"/>
    </w:rPr>
  </w:style>
  <w:style w:type="paragraph" w:styleId="TOC3">
    <w:name w:val="toc 3"/>
    <w:basedOn w:val="Normal"/>
    <w:next w:val="Normal"/>
    <w:autoRedefine/>
    <w:uiPriority w:val="39"/>
    <w:unhideWhenUsed/>
    <w:rsid w:val="000B2165"/>
    <w:pPr>
      <w:spacing w:after="0"/>
      <w:ind w:left="440"/>
    </w:pPr>
    <w:rPr>
      <w:rFonts w:asciiTheme="minorHAnsi" w:hAnsiTheme="minorHAnsi"/>
    </w:rPr>
  </w:style>
  <w:style w:type="paragraph" w:styleId="TOC4">
    <w:name w:val="toc 4"/>
    <w:basedOn w:val="Normal"/>
    <w:next w:val="Normal"/>
    <w:autoRedefine/>
    <w:uiPriority w:val="39"/>
    <w:unhideWhenUsed/>
    <w:rsid w:val="000B2165"/>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0B2165"/>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0B2165"/>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0B2165"/>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0B2165"/>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0B2165"/>
    <w:pPr>
      <w:spacing w:after="0"/>
      <w:ind w:left="1760"/>
    </w:pPr>
    <w:rPr>
      <w:rFonts w:asciiTheme="minorHAnsi" w:hAnsiTheme="minorHAnsi"/>
      <w:sz w:val="20"/>
      <w:szCs w:val="20"/>
    </w:rPr>
  </w:style>
  <w:style w:type="character" w:customStyle="1" w:styleId="Heading3Char">
    <w:name w:val="Heading 3 Char"/>
    <w:basedOn w:val="DefaultParagraphFont"/>
    <w:link w:val="Heading3"/>
    <w:uiPriority w:val="9"/>
    <w:rsid w:val="00AC4498"/>
    <w:rPr>
      <w:rFonts w:asciiTheme="majorHAnsi" w:eastAsiaTheme="majorEastAsia" w:hAnsiTheme="majorHAnsi" w:cstheme="majorBidi"/>
      <w:b/>
      <w:bCs/>
      <w:color w:val="4F81BD" w:themeColor="accent1"/>
    </w:rPr>
  </w:style>
  <w:style w:type="paragraph" w:styleId="Footer">
    <w:name w:val="footer"/>
    <w:basedOn w:val="Normal"/>
    <w:link w:val="FooterChar"/>
    <w:uiPriority w:val="99"/>
    <w:unhideWhenUsed/>
    <w:rsid w:val="007635D6"/>
    <w:pPr>
      <w:tabs>
        <w:tab w:val="center" w:pos="4320"/>
        <w:tab w:val="right" w:pos="8640"/>
      </w:tabs>
      <w:spacing w:after="0" w:line="240" w:lineRule="auto"/>
    </w:pPr>
  </w:style>
  <w:style w:type="character" w:customStyle="1" w:styleId="FooterChar">
    <w:name w:val="Footer Char"/>
    <w:basedOn w:val="DefaultParagraphFont"/>
    <w:link w:val="Footer"/>
    <w:uiPriority w:val="99"/>
    <w:rsid w:val="007635D6"/>
    <w:rPr>
      <w:rFonts w:ascii="Calibri" w:eastAsia="Calibri" w:hAnsi="Calibri" w:cs="Times New Roman"/>
    </w:rPr>
  </w:style>
  <w:style w:type="character" w:styleId="PageNumber">
    <w:name w:val="page number"/>
    <w:basedOn w:val="DefaultParagraphFont"/>
    <w:uiPriority w:val="99"/>
    <w:semiHidden/>
    <w:unhideWhenUsed/>
    <w:rsid w:val="007635D6"/>
  </w:style>
  <w:style w:type="paragraph" w:styleId="Header">
    <w:name w:val="header"/>
    <w:basedOn w:val="Normal"/>
    <w:link w:val="HeaderChar"/>
    <w:uiPriority w:val="99"/>
    <w:unhideWhenUsed/>
    <w:rsid w:val="007635D6"/>
    <w:pPr>
      <w:tabs>
        <w:tab w:val="center" w:pos="4320"/>
        <w:tab w:val="right" w:pos="8640"/>
      </w:tabs>
      <w:spacing w:after="0" w:line="240" w:lineRule="auto"/>
    </w:pPr>
  </w:style>
  <w:style w:type="character" w:customStyle="1" w:styleId="HeaderChar">
    <w:name w:val="Header Char"/>
    <w:basedOn w:val="DefaultParagraphFont"/>
    <w:link w:val="Header"/>
    <w:uiPriority w:val="99"/>
    <w:rsid w:val="007635D6"/>
    <w:rPr>
      <w:rFonts w:ascii="Calibri" w:eastAsia="Calibri" w:hAnsi="Calibri" w:cs="Times New Roman"/>
    </w:rPr>
  </w:style>
  <w:style w:type="paragraph" w:styleId="Caption">
    <w:name w:val="caption"/>
    <w:basedOn w:val="Normal"/>
    <w:next w:val="Normal"/>
    <w:uiPriority w:val="35"/>
    <w:unhideWhenUsed/>
    <w:qFormat/>
    <w:rsid w:val="00902F7B"/>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4A58A4"/>
    <w:pPr>
      <w:ind w:left="440" w:hanging="440"/>
    </w:pPr>
  </w:style>
  <w:style w:type="character" w:customStyle="1" w:styleId="Heading4Char">
    <w:name w:val="Heading 4 Char"/>
    <w:basedOn w:val="DefaultParagraphFont"/>
    <w:link w:val="Heading4"/>
    <w:uiPriority w:val="9"/>
    <w:rsid w:val="00391027"/>
    <w:rPr>
      <w:rFonts w:asciiTheme="majorHAnsi" w:eastAsiaTheme="majorEastAsia" w:hAnsiTheme="majorHAnsi" w:cstheme="majorBidi"/>
      <w:b/>
      <w:bCs/>
      <w:i/>
      <w:iCs/>
      <w:color w:val="4F81BD" w:themeColor="accent1"/>
    </w:rPr>
  </w:style>
  <w:style w:type="paragraph" w:styleId="FootnoteText">
    <w:name w:val="footnote text"/>
    <w:basedOn w:val="Normal"/>
    <w:link w:val="FootnoteTextChar"/>
    <w:uiPriority w:val="99"/>
    <w:unhideWhenUsed/>
    <w:rsid w:val="007A0F62"/>
    <w:pPr>
      <w:spacing w:after="0" w:line="240" w:lineRule="auto"/>
    </w:pPr>
    <w:rPr>
      <w:sz w:val="24"/>
      <w:szCs w:val="24"/>
    </w:rPr>
  </w:style>
  <w:style w:type="character" w:customStyle="1" w:styleId="FootnoteTextChar">
    <w:name w:val="Footnote Text Char"/>
    <w:basedOn w:val="DefaultParagraphFont"/>
    <w:link w:val="FootnoteText"/>
    <w:uiPriority w:val="99"/>
    <w:rsid w:val="007A0F62"/>
    <w:rPr>
      <w:rFonts w:ascii="Calibri" w:eastAsia="Calibri" w:hAnsi="Calibri" w:cs="Times New Roman"/>
      <w:sz w:val="24"/>
      <w:szCs w:val="24"/>
    </w:rPr>
  </w:style>
  <w:style w:type="character" w:styleId="FootnoteReference">
    <w:name w:val="footnote reference"/>
    <w:basedOn w:val="DefaultParagraphFont"/>
    <w:uiPriority w:val="99"/>
    <w:unhideWhenUsed/>
    <w:rsid w:val="007A0F62"/>
    <w:rPr>
      <w:vertAlign w:val="superscript"/>
    </w:rPr>
  </w:style>
  <w:style w:type="paragraph" w:styleId="NormalWeb">
    <w:name w:val="Normal (Web)"/>
    <w:basedOn w:val="Normal"/>
    <w:uiPriority w:val="99"/>
    <w:semiHidden/>
    <w:unhideWhenUsed/>
    <w:rsid w:val="00097C7E"/>
    <w:pPr>
      <w:spacing w:before="100" w:beforeAutospacing="1" w:after="100" w:afterAutospacing="1" w:line="240" w:lineRule="auto"/>
    </w:pPr>
    <w:rPr>
      <w:rFonts w:ascii="Times" w:eastAsiaTheme="minorHAnsi" w:hAnsi="Times"/>
      <w:sz w:val="20"/>
      <w:szCs w:val="20"/>
      <w:lang w:val="en-US"/>
    </w:rPr>
  </w:style>
  <w:style w:type="character" w:styleId="FollowedHyperlink">
    <w:name w:val="FollowedHyperlink"/>
    <w:basedOn w:val="DefaultParagraphFont"/>
    <w:uiPriority w:val="99"/>
    <w:semiHidden/>
    <w:unhideWhenUsed/>
    <w:rsid w:val="00E0059F"/>
    <w:rPr>
      <w:color w:val="800080" w:themeColor="followedHyperlink"/>
      <w:u w:val="single"/>
    </w:rPr>
  </w:style>
  <w:style w:type="paragraph" w:styleId="ListParagraph">
    <w:name w:val="List Paragraph"/>
    <w:basedOn w:val="Normal"/>
    <w:uiPriority w:val="34"/>
    <w:qFormat/>
    <w:rsid w:val="00F9088F"/>
    <w:pPr>
      <w:spacing w:after="0" w:line="240" w:lineRule="auto"/>
      <w:ind w:left="720"/>
      <w:contextualSpacing/>
    </w:pPr>
    <w:rPr>
      <w:rFonts w:ascii="Times" w:eastAsiaTheme="minorHAnsi" w:hAnsi="Times" w:cstheme="minorBidi"/>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H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A17"/>
    <w:rPr>
      <w:rFonts w:ascii="Calibri" w:eastAsia="Calibri" w:hAnsi="Calibri" w:cs="Times New Roman"/>
    </w:rPr>
  </w:style>
  <w:style w:type="paragraph" w:styleId="Heading1">
    <w:name w:val="heading 1"/>
    <w:basedOn w:val="Normal"/>
    <w:next w:val="Normal"/>
    <w:link w:val="Heading1Char"/>
    <w:uiPriority w:val="9"/>
    <w:qFormat/>
    <w:rsid w:val="00293DDC"/>
    <w:pPr>
      <w:keepNext/>
      <w:keepLines/>
      <w:spacing w:before="480" w:after="0"/>
      <w:outlineLvl w:val="0"/>
    </w:pPr>
    <w:rPr>
      <w:rFonts w:ascii="Times New Roman" w:eastAsiaTheme="majorEastAsia" w:hAnsi="Times New Roman"/>
      <w:b/>
      <w:bCs/>
      <w:sz w:val="24"/>
      <w:szCs w:val="24"/>
    </w:rPr>
  </w:style>
  <w:style w:type="paragraph" w:styleId="Heading2">
    <w:name w:val="heading 2"/>
    <w:basedOn w:val="Normal"/>
    <w:link w:val="Heading2Char"/>
    <w:uiPriority w:val="9"/>
    <w:qFormat/>
    <w:rsid w:val="006164E5"/>
    <w:pPr>
      <w:spacing w:before="100" w:beforeAutospacing="1" w:after="100" w:afterAutospacing="1" w:line="480" w:lineRule="auto"/>
      <w:jc w:val="center"/>
      <w:outlineLvl w:val="1"/>
    </w:pPr>
    <w:rPr>
      <w:rFonts w:ascii="Times New Roman" w:eastAsia="Times New Roman" w:hAnsi="Times New Roman"/>
      <w:b/>
      <w:bCs/>
      <w:sz w:val="24"/>
      <w:szCs w:val="24"/>
      <w:lang w:val="en-US" w:eastAsia="es-HN"/>
    </w:rPr>
  </w:style>
  <w:style w:type="paragraph" w:styleId="Heading3">
    <w:name w:val="heading 3"/>
    <w:basedOn w:val="Normal"/>
    <w:next w:val="Normal"/>
    <w:link w:val="Heading3Char"/>
    <w:uiPriority w:val="9"/>
    <w:unhideWhenUsed/>
    <w:qFormat/>
    <w:rsid w:val="00AC449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9102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A17"/>
    <w:rPr>
      <w:color w:val="0000FF" w:themeColor="hyperlink"/>
      <w:u w:val="single"/>
    </w:rPr>
  </w:style>
  <w:style w:type="character" w:styleId="LineNumber">
    <w:name w:val="line number"/>
    <w:basedOn w:val="DefaultParagraphFont"/>
    <w:uiPriority w:val="99"/>
    <w:semiHidden/>
    <w:unhideWhenUsed/>
    <w:rsid w:val="00BF2A17"/>
  </w:style>
  <w:style w:type="table" w:styleId="TableGrid">
    <w:name w:val="Table Grid"/>
    <w:basedOn w:val="TableNormal"/>
    <w:uiPriority w:val="59"/>
    <w:rsid w:val="00A25F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25F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FFF"/>
    <w:rPr>
      <w:rFonts w:ascii="Tahoma" w:eastAsia="Calibri" w:hAnsi="Tahoma" w:cs="Tahoma"/>
      <w:sz w:val="16"/>
      <w:szCs w:val="16"/>
    </w:rPr>
  </w:style>
  <w:style w:type="character" w:styleId="CommentReference">
    <w:name w:val="annotation reference"/>
    <w:basedOn w:val="DefaultParagraphFont"/>
    <w:uiPriority w:val="99"/>
    <w:semiHidden/>
    <w:unhideWhenUsed/>
    <w:rsid w:val="00AA5F22"/>
    <w:rPr>
      <w:sz w:val="16"/>
      <w:szCs w:val="16"/>
    </w:rPr>
  </w:style>
  <w:style w:type="paragraph" w:styleId="CommentText">
    <w:name w:val="annotation text"/>
    <w:basedOn w:val="Normal"/>
    <w:link w:val="CommentTextChar"/>
    <w:uiPriority w:val="99"/>
    <w:semiHidden/>
    <w:unhideWhenUsed/>
    <w:rsid w:val="00AA5F22"/>
    <w:pPr>
      <w:spacing w:line="240" w:lineRule="auto"/>
    </w:pPr>
    <w:rPr>
      <w:sz w:val="20"/>
      <w:szCs w:val="20"/>
    </w:rPr>
  </w:style>
  <w:style w:type="character" w:customStyle="1" w:styleId="CommentTextChar">
    <w:name w:val="Comment Text Char"/>
    <w:basedOn w:val="DefaultParagraphFont"/>
    <w:link w:val="CommentText"/>
    <w:uiPriority w:val="99"/>
    <w:semiHidden/>
    <w:rsid w:val="00AA5F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A5F22"/>
    <w:rPr>
      <w:b/>
      <w:bCs/>
    </w:rPr>
  </w:style>
  <w:style w:type="character" w:customStyle="1" w:styleId="CommentSubjectChar">
    <w:name w:val="Comment Subject Char"/>
    <w:basedOn w:val="CommentTextChar"/>
    <w:link w:val="CommentSubject"/>
    <w:uiPriority w:val="99"/>
    <w:semiHidden/>
    <w:rsid w:val="00AA5F22"/>
    <w:rPr>
      <w:rFonts w:ascii="Calibri" w:eastAsia="Calibri" w:hAnsi="Calibri" w:cs="Times New Roman"/>
      <w:b/>
      <w:bCs/>
      <w:sz w:val="20"/>
      <w:szCs w:val="20"/>
    </w:rPr>
  </w:style>
  <w:style w:type="character" w:customStyle="1" w:styleId="Heading2Char">
    <w:name w:val="Heading 2 Char"/>
    <w:basedOn w:val="DefaultParagraphFont"/>
    <w:link w:val="Heading2"/>
    <w:uiPriority w:val="9"/>
    <w:rsid w:val="006164E5"/>
    <w:rPr>
      <w:rFonts w:ascii="Times New Roman" w:eastAsia="Times New Roman" w:hAnsi="Times New Roman" w:cs="Times New Roman"/>
      <w:b/>
      <w:bCs/>
      <w:sz w:val="24"/>
      <w:szCs w:val="24"/>
      <w:lang w:val="en-US" w:eastAsia="es-HN"/>
    </w:rPr>
  </w:style>
  <w:style w:type="paragraph" w:customStyle="1" w:styleId="Default">
    <w:name w:val="Default"/>
    <w:rsid w:val="0021549C"/>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21549C"/>
  </w:style>
  <w:style w:type="character" w:styleId="Emphasis">
    <w:name w:val="Emphasis"/>
    <w:basedOn w:val="DefaultParagraphFont"/>
    <w:uiPriority w:val="20"/>
    <w:qFormat/>
    <w:rsid w:val="0021549C"/>
    <w:rPr>
      <w:i/>
      <w:iCs/>
    </w:rPr>
  </w:style>
  <w:style w:type="paragraph" w:customStyle="1" w:styleId="Body">
    <w:name w:val="Body"/>
    <w:rsid w:val="00EC00C9"/>
    <w:pPr>
      <w:spacing w:after="0" w:line="240" w:lineRule="auto"/>
    </w:pPr>
    <w:rPr>
      <w:rFonts w:ascii="Helvetica" w:eastAsia="ヒラギノ角ゴ Pro W3" w:hAnsi="Helvetica" w:cs="Times New Roman"/>
      <w:color w:val="000000"/>
      <w:sz w:val="24"/>
      <w:szCs w:val="20"/>
      <w:lang w:val="en-US"/>
    </w:rPr>
  </w:style>
  <w:style w:type="character" w:customStyle="1" w:styleId="Heading1Char">
    <w:name w:val="Heading 1 Char"/>
    <w:basedOn w:val="DefaultParagraphFont"/>
    <w:link w:val="Heading1"/>
    <w:uiPriority w:val="9"/>
    <w:rsid w:val="00293DDC"/>
    <w:rPr>
      <w:rFonts w:ascii="Times New Roman" w:eastAsiaTheme="majorEastAsia" w:hAnsi="Times New Roman" w:cs="Times New Roman"/>
      <w:b/>
      <w:bCs/>
      <w:sz w:val="24"/>
      <w:szCs w:val="24"/>
    </w:rPr>
  </w:style>
  <w:style w:type="character" w:customStyle="1" w:styleId="TitleChar">
    <w:name w:val="Title Char"/>
    <w:link w:val="Title"/>
    <w:rsid w:val="00A60B68"/>
    <w:rPr>
      <w:rFonts w:ascii="Arial" w:hAnsi="Arial" w:cs="Arial"/>
      <w:b/>
      <w:sz w:val="28"/>
      <w:szCs w:val="24"/>
      <w:lang w:val="en-CA"/>
    </w:rPr>
  </w:style>
  <w:style w:type="paragraph" w:styleId="Title">
    <w:name w:val="Title"/>
    <w:basedOn w:val="Normal"/>
    <w:link w:val="TitleChar"/>
    <w:qFormat/>
    <w:rsid w:val="00A60B68"/>
    <w:pPr>
      <w:spacing w:after="0" w:line="240" w:lineRule="auto"/>
      <w:jc w:val="center"/>
    </w:pPr>
    <w:rPr>
      <w:rFonts w:ascii="Arial" w:eastAsiaTheme="minorHAnsi" w:hAnsi="Arial" w:cs="Arial"/>
      <w:b/>
      <w:sz w:val="28"/>
      <w:szCs w:val="24"/>
      <w:lang w:val="en-CA"/>
    </w:rPr>
  </w:style>
  <w:style w:type="character" w:customStyle="1" w:styleId="TitleChar1">
    <w:name w:val="Title Char1"/>
    <w:basedOn w:val="DefaultParagraphFont"/>
    <w:uiPriority w:val="10"/>
    <w:rsid w:val="00A60B68"/>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0B2165"/>
    <w:pPr>
      <w:outlineLvl w:val="9"/>
    </w:pPr>
    <w:rPr>
      <w:lang w:val="en-US"/>
    </w:rPr>
  </w:style>
  <w:style w:type="paragraph" w:styleId="TOC2">
    <w:name w:val="toc 2"/>
    <w:basedOn w:val="Normal"/>
    <w:next w:val="Normal"/>
    <w:autoRedefine/>
    <w:uiPriority w:val="39"/>
    <w:unhideWhenUsed/>
    <w:rsid w:val="000B2165"/>
    <w:pPr>
      <w:spacing w:after="0"/>
      <w:ind w:left="220"/>
    </w:pPr>
    <w:rPr>
      <w:rFonts w:asciiTheme="minorHAnsi" w:hAnsiTheme="minorHAnsi"/>
      <w:b/>
    </w:rPr>
  </w:style>
  <w:style w:type="paragraph" w:styleId="TOC1">
    <w:name w:val="toc 1"/>
    <w:basedOn w:val="Normal"/>
    <w:next w:val="Normal"/>
    <w:autoRedefine/>
    <w:uiPriority w:val="39"/>
    <w:unhideWhenUsed/>
    <w:rsid w:val="0043278C"/>
    <w:pPr>
      <w:numPr>
        <w:numId w:val="1"/>
      </w:numPr>
      <w:tabs>
        <w:tab w:val="right" w:leader="dot" w:pos="8774"/>
      </w:tabs>
      <w:spacing w:before="120" w:after="0"/>
    </w:pPr>
    <w:rPr>
      <w:rFonts w:asciiTheme="minorHAnsi" w:hAnsiTheme="minorHAnsi"/>
      <w:b/>
      <w:sz w:val="24"/>
      <w:szCs w:val="24"/>
    </w:rPr>
  </w:style>
  <w:style w:type="paragraph" w:styleId="TOC3">
    <w:name w:val="toc 3"/>
    <w:basedOn w:val="Normal"/>
    <w:next w:val="Normal"/>
    <w:autoRedefine/>
    <w:uiPriority w:val="39"/>
    <w:unhideWhenUsed/>
    <w:rsid w:val="000B2165"/>
    <w:pPr>
      <w:spacing w:after="0"/>
      <w:ind w:left="440"/>
    </w:pPr>
    <w:rPr>
      <w:rFonts w:asciiTheme="minorHAnsi" w:hAnsiTheme="minorHAnsi"/>
    </w:rPr>
  </w:style>
  <w:style w:type="paragraph" w:styleId="TOC4">
    <w:name w:val="toc 4"/>
    <w:basedOn w:val="Normal"/>
    <w:next w:val="Normal"/>
    <w:autoRedefine/>
    <w:uiPriority w:val="39"/>
    <w:unhideWhenUsed/>
    <w:rsid w:val="000B2165"/>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0B2165"/>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0B2165"/>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0B2165"/>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0B2165"/>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0B2165"/>
    <w:pPr>
      <w:spacing w:after="0"/>
      <w:ind w:left="1760"/>
    </w:pPr>
    <w:rPr>
      <w:rFonts w:asciiTheme="minorHAnsi" w:hAnsiTheme="minorHAnsi"/>
      <w:sz w:val="20"/>
      <w:szCs w:val="20"/>
    </w:rPr>
  </w:style>
  <w:style w:type="character" w:customStyle="1" w:styleId="Heading3Char">
    <w:name w:val="Heading 3 Char"/>
    <w:basedOn w:val="DefaultParagraphFont"/>
    <w:link w:val="Heading3"/>
    <w:uiPriority w:val="9"/>
    <w:rsid w:val="00AC4498"/>
    <w:rPr>
      <w:rFonts w:asciiTheme="majorHAnsi" w:eastAsiaTheme="majorEastAsia" w:hAnsiTheme="majorHAnsi" w:cstheme="majorBidi"/>
      <w:b/>
      <w:bCs/>
      <w:color w:val="4F81BD" w:themeColor="accent1"/>
    </w:rPr>
  </w:style>
  <w:style w:type="paragraph" w:styleId="Footer">
    <w:name w:val="footer"/>
    <w:basedOn w:val="Normal"/>
    <w:link w:val="FooterChar"/>
    <w:uiPriority w:val="99"/>
    <w:unhideWhenUsed/>
    <w:rsid w:val="007635D6"/>
    <w:pPr>
      <w:tabs>
        <w:tab w:val="center" w:pos="4320"/>
        <w:tab w:val="right" w:pos="8640"/>
      </w:tabs>
      <w:spacing w:after="0" w:line="240" w:lineRule="auto"/>
    </w:pPr>
  </w:style>
  <w:style w:type="character" w:customStyle="1" w:styleId="FooterChar">
    <w:name w:val="Footer Char"/>
    <w:basedOn w:val="DefaultParagraphFont"/>
    <w:link w:val="Footer"/>
    <w:uiPriority w:val="99"/>
    <w:rsid w:val="007635D6"/>
    <w:rPr>
      <w:rFonts w:ascii="Calibri" w:eastAsia="Calibri" w:hAnsi="Calibri" w:cs="Times New Roman"/>
    </w:rPr>
  </w:style>
  <w:style w:type="character" w:styleId="PageNumber">
    <w:name w:val="page number"/>
    <w:basedOn w:val="DefaultParagraphFont"/>
    <w:uiPriority w:val="99"/>
    <w:semiHidden/>
    <w:unhideWhenUsed/>
    <w:rsid w:val="007635D6"/>
  </w:style>
  <w:style w:type="paragraph" w:styleId="Header">
    <w:name w:val="header"/>
    <w:basedOn w:val="Normal"/>
    <w:link w:val="HeaderChar"/>
    <w:uiPriority w:val="99"/>
    <w:unhideWhenUsed/>
    <w:rsid w:val="007635D6"/>
    <w:pPr>
      <w:tabs>
        <w:tab w:val="center" w:pos="4320"/>
        <w:tab w:val="right" w:pos="8640"/>
      </w:tabs>
      <w:spacing w:after="0" w:line="240" w:lineRule="auto"/>
    </w:pPr>
  </w:style>
  <w:style w:type="character" w:customStyle="1" w:styleId="HeaderChar">
    <w:name w:val="Header Char"/>
    <w:basedOn w:val="DefaultParagraphFont"/>
    <w:link w:val="Header"/>
    <w:uiPriority w:val="99"/>
    <w:rsid w:val="007635D6"/>
    <w:rPr>
      <w:rFonts w:ascii="Calibri" w:eastAsia="Calibri" w:hAnsi="Calibri" w:cs="Times New Roman"/>
    </w:rPr>
  </w:style>
  <w:style w:type="paragraph" w:styleId="Caption">
    <w:name w:val="caption"/>
    <w:basedOn w:val="Normal"/>
    <w:next w:val="Normal"/>
    <w:uiPriority w:val="35"/>
    <w:unhideWhenUsed/>
    <w:qFormat/>
    <w:rsid w:val="00902F7B"/>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4A58A4"/>
    <w:pPr>
      <w:ind w:left="440" w:hanging="440"/>
    </w:pPr>
  </w:style>
  <w:style w:type="character" w:customStyle="1" w:styleId="Heading4Char">
    <w:name w:val="Heading 4 Char"/>
    <w:basedOn w:val="DefaultParagraphFont"/>
    <w:link w:val="Heading4"/>
    <w:uiPriority w:val="9"/>
    <w:rsid w:val="00391027"/>
    <w:rPr>
      <w:rFonts w:asciiTheme="majorHAnsi" w:eastAsiaTheme="majorEastAsia" w:hAnsiTheme="majorHAnsi" w:cstheme="majorBidi"/>
      <w:b/>
      <w:bCs/>
      <w:i/>
      <w:iCs/>
      <w:color w:val="4F81BD" w:themeColor="accent1"/>
    </w:rPr>
  </w:style>
  <w:style w:type="paragraph" w:styleId="FootnoteText">
    <w:name w:val="footnote text"/>
    <w:basedOn w:val="Normal"/>
    <w:link w:val="FootnoteTextChar"/>
    <w:uiPriority w:val="99"/>
    <w:unhideWhenUsed/>
    <w:rsid w:val="007A0F62"/>
    <w:pPr>
      <w:spacing w:after="0" w:line="240" w:lineRule="auto"/>
    </w:pPr>
    <w:rPr>
      <w:sz w:val="24"/>
      <w:szCs w:val="24"/>
    </w:rPr>
  </w:style>
  <w:style w:type="character" w:customStyle="1" w:styleId="FootnoteTextChar">
    <w:name w:val="Footnote Text Char"/>
    <w:basedOn w:val="DefaultParagraphFont"/>
    <w:link w:val="FootnoteText"/>
    <w:uiPriority w:val="99"/>
    <w:rsid w:val="007A0F62"/>
    <w:rPr>
      <w:rFonts w:ascii="Calibri" w:eastAsia="Calibri" w:hAnsi="Calibri" w:cs="Times New Roman"/>
      <w:sz w:val="24"/>
      <w:szCs w:val="24"/>
    </w:rPr>
  </w:style>
  <w:style w:type="character" w:styleId="FootnoteReference">
    <w:name w:val="footnote reference"/>
    <w:basedOn w:val="DefaultParagraphFont"/>
    <w:uiPriority w:val="99"/>
    <w:unhideWhenUsed/>
    <w:rsid w:val="007A0F62"/>
    <w:rPr>
      <w:vertAlign w:val="superscript"/>
    </w:rPr>
  </w:style>
  <w:style w:type="paragraph" w:styleId="NormalWeb">
    <w:name w:val="Normal (Web)"/>
    <w:basedOn w:val="Normal"/>
    <w:uiPriority w:val="99"/>
    <w:semiHidden/>
    <w:unhideWhenUsed/>
    <w:rsid w:val="00097C7E"/>
    <w:pPr>
      <w:spacing w:before="100" w:beforeAutospacing="1" w:after="100" w:afterAutospacing="1" w:line="240" w:lineRule="auto"/>
    </w:pPr>
    <w:rPr>
      <w:rFonts w:ascii="Times" w:eastAsiaTheme="minorHAnsi" w:hAnsi="Times"/>
      <w:sz w:val="20"/>
      <w:szCs w:val="20"/>
      <w:lang w:val="en-US"/>
    </w:rPr>
  </w:style>
  <w:style w:type="character" w:styleId="FollowedHyperlink">
    <w:name w:val="FollowedHyperlink"/>
    <w:basedOn w:val="DefaultParagraphFont"/>
    <w:uiPriority w:val="99"/>
    <w:semiHidden/>
    <w:unhideWhenUsed/>
    <w:rsid w:val="00E0059F"/>
    <w:rPr>
      <w:color w:val="800080" w:themeColor="followedHyperlink"/>
      <w:u w:val="single"/>
    </w:rPr>
  </w:style>
  <w:style w:type="paragraph" w:styleId="ListParagraph">
    <w:name w:val="List Paragraph"/>
    <w:basedOn w:val="Normal"/>
    <w:uiPriority w:val="34"/>
    <w:qFormat/>
    <w:rsid w:val="00F9088F"/>
    <w:pPr>
      <w:spacing w:after="0" w:line="240" w:lineRule="auto"/>
      <w:ind w:left="720"/>
      <w:contextualSpacing/>
    </w:pPr>
    <w:rPr>
      <w:rFonts w:ascii="Times" w:eastAsiaTheme="minorHAnsi" w:hAnsi="Times" w:cstheme="minorBid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8512">
      <w:bodyDiv w:val="1"/>
      <w:marLeft w:val="0"/>
      <w:marRight w:val="0"/>
      <w:marTop w:val="0"/>
      <w:marBottom w:val="0"/>
      <w:divBdr>
        <w:top w:val="none" w:sz="0" w:space="0" w:color="auto"/>
        <w:left w:val="none" w:sz="0" w:space="0" w:color="auto"/>
        <w:bottom w:val="none" w:sz="0" w:space="0" w:color="auto"/>
        <w:right w:val="none" w:sz="0" w:space="0" w:color="auto"/>
      </w:divBdr>
    </w:div>
    <w:div w:id="175971392">
      <w:bodyDiv w:val="1"/>
      <w:marLeft w:val="0"/>
      <w:marRight w:val="0"/>
      <w:marTop w:val="0"/>
      <w:marBottom w:val="0"/>
      <w:divBdr>
        <w:top w:val="none" w:sz="0" w:space="0" w:color="auto"/>
        <w:left w:val="none" w:sz="0" w:space="0" w:color="auto"/>
        <w:bottom w:val="none" w:sz="0" w:space="0" w:color="auto"/>
        <w:right w:val="none" w:sz="0" w:space="0" w:color="auto"/>
      </w:divBdr>
    </w:div>
    <w:div w:id="210581120">
      <w:bodyDiv w:val="1"/>
      <w:marLeft w:val="0"/>
      <w:marRight w:val="0"/>
      <w:marTop w:val="0"/>
      <w:marBottom w:val="0"/>
      <w:divBdr>
        <w:top w:val="none" w:sz="0" w:space="0" w:color="auto"/>
        <w:left w:val="none" w:sz="0" w:space="0" w:color="auto"/>
        <w:bottom w:val="none" w:sz="0" w:space="0" w:color="auto"/>
        <w:right w:val="none" w:sz="0" w:space="0" w:color="auto"/>
      </w:divBdr>
    </w:div>
    <w:div w:id="470483925">
      <w:bodyDiv w:val="1"/>
      <w:marLeft w:val="0"/>
      <w:marRight w:val="0"/>
      <w:marTop w:val="0"/>
      <w:marBottom w:val="0"/>
      <w:divBdr>
        <w:top w:val="none" w:sz="0" w:space="0" w:color="auto"/>
        <w:left w:val="none" w:sz="0" w:space="0" w:color="auto"/>
        <w:bottom w:val="none" w:sz="0" w:space="0" w:color="auto"/>
        <w:right w:val="none" w:sz="0" w:space="0" w:color="auto"/>
      </w:divBdr>
    </w:div>
    <w:div w:id="477109171">
      <w:bodyDiv w:val="1"/>
      <w:marLeft w:val="0"/>
      <w:marRight w:val="0"/>
      <w:marTop w:val="0"/>
      <w:marBottom w:val="0"/>
      <w:divBdr>
        <w:top w:val="none" w:sz="0" w:space="0" w:color="auto"/>
        <w:left w:val="none" w:sz="0" w:space="0" w:color="auto"/>
        <w:bottom w:val="none" w:sz="0" w:space="0" w:color="auto"/>
        <w:right w:val="none" w:sz="0" w:space="0" w:color="auto"/>
      </w:divBdr>
      <w:divsChild>
        <w:div w:id="1825853336">
          <w:marLeft w:val="0"/>
          <w:marRight w:val="0"/>
          <w:marTop w:val="0"/>
          <w:marBottom w:val="0"/>
          <w:divBdr>
            <w:top w:val="none" w:sz="0" w:space="0" w:color="auto"/>
            <w:left w:val="none" w:sz="0" w:space="0" w:color="auto"/>
            <w:bottom w:val="none" w:sz="0" w:space="0" w:color="auto"/>
            <w:right w:val="none" w:sz="0" w:space="0" w:color="auto"/>
          </w:divBdr>
          <w:divsChild>
            <w:div w:id="1815414714">
              <w:marLeft w:val="0"/>
              <w:marRight w:val="0"/>
              <w:marTop w:val="0"/>
              <w:marBottom w:val="0"/>
              <w:divBdr>
                <w:top w:val="none" w:sz="0" w:space="0" w:color="auto"/>
                <w:left w:val="none" w:sz="0" w:space="0" w:color="auto"/>
                <w:bottom w:val="none" w:sz="0" w:space="0" w:color="auto"/>
                <w:right w:val="none" w:sz="0" w:space="0" w:color="auto"/>
              </w:divBdr>
              <w:divsChild>
                <w:div w:id="185665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69587">
      <w:bodyDiv w:val="1"/>
      <w:marLeft w:val="0"/>
      <w:marRight w:val="0"/>
      <w:marTop w:val="0"/>
      <w:marBottom w:val="0"/>
      <w:divBdr>
        <w:top w:val="none" w:sz="0" w:space="0" w:color="auto"/>
        <w:left w:val="none" w:sz="0" w:space="0" w:color="auto"/>
        <w:bottom w:val="none" w:sz="0" w:space="0" w:color="auto"/>
        <w:right w:val="none" w:sz="0" w:space="0" w:color="auto"/>
      </w:divBdr>
    </w:div>
    <w:div w:id="566302650">
      <w:bodyDiv w:val="1"/>
      <w:marLeft w:val="0"/>
      <w:marRight w:val="0"/>
      <w:marTop w:val="0"/>
      <w:marBottom w:val="0"/>
      <w:divBdr>
        <w:top w:val="none" w:sz="0" w:space="0" w:color="auto"/>
        <w:left w:val="none" w:sz="0" w:space="0" w:color="auto"/>
        <w:bottom w:val="none" w:sz="0" w:space="0" w:color="auto"/>
        <w:right w:val="none" w:sz="0" w:space="0" w:color="auto"/>
      </w:divBdr>
    </w:div>
    <w:div w:id="579219204">
      <w:bodyDiv w:val="1"/>
      <w:marLeft w:val="0"/>
      <w:marRight w:val="0"/>
      <w:marTop w:val="0"/>
      <w:marBottom w:val="0"/>
      <w:divBdr>
        <w:top w:val="none" w:sz="0" w:space="0" w:color="auto"/>
        <w:left w:val="none" w:sz="0" w:space="0" w:color="auto"/>
        <w:bottom w:val="none" w:sz="0" w:space="0" w:color="auto"/>
        <w:right w:val="none" w:sz="0" w:space="0" w:color="auto"/>
      </w:divBdr>
      <w:divsChild>
        <w:div w:id="1866014066">
          <w:marLeft w:val="547"/>
          <w:marRight w:val="0"/>
          <w:marTop w:val="400"/>
          <w:marBottom w:val="0"/>
          <w:divBdr>
            <w:top w:val="none" w:sz="0" w:space="0" w:color="auto"/>
            <w:left w:val="none" w:sz="0" w:space="0" w:color="auto"/>
            <w:bottom w:val="none" w:sz="0" w:space="0" w:color="auto"/>
            <w:right w:val="none" w:sz="0" w:space="0" w:color="auto"/>
          </w:divBdr>
        </w:div>
      </w:divsChild>
    </w:div>
    <w:div w:id="595869789">
      <w:bodyDiv w:val="1"/>
      <w:marLeft w:val="0"/>
      <w:marRight w:val="0"/>
      <w:marTop w:val="0"/>
      <w:marBottom w:val="0"/>
      <w:divBdr>
        <w:top w:val="none" w:sz="0" w:space="0" w:color="auto"/>
        <w:left w:val="none" w:sz="0" w:space="0" w:color="auto"/>
        <w:bottom w:val="none" w:sz="0" w:space="0" w:color="auto"/>
        <w:right w:val="none" w:sz="0" w:space="0" w:color="auto"/>
      </w:divBdr>
      <w:divsChild>
        <w:div w:id="1923374304">
          <w:marLeft w:val="0"/>
          <w:marRight w:val="0"/>
          <w:marTop w:val="0"/>
          <w:marBottom w:val="0"/>
          <w:divBdr>
            <w:top w:val="none" w:sz="0" w:space="0" w:color="auto"/>
            <w:left w:val="none" w:sz="0" w:space="0" w:color="auto"/>
            <w:bottom w:val="none" w:sz="0" w:space="0" w:color="auto"/>
            <w:right w:val="none" w:sz="0" w:space="0" w:color="auto"/>
          </w:divBdr>
          <w:divsChild>
            <w:div w:id="1195313746">
              <w:marLeft w:val="0"/>
              <w:marRight w:val="0"/>
              <w:marTop w:val="0"/>
              <w:marBottom w:val="0"/>
              <w:divBdr>
                <w:top w:val="none" w:sz="0" w:space="0" w:color="auto"/>
                <w:left w:val="none" w:sz="0" w:space="0" w:color="auto"/>
                <w:bottom w:val="none" w:sz="0" w:space="0" w:color="auto"/>
                <w:right w:val="none" w:sz="0" w:space="0" w:color="auto"/>
              </w:divBdr>
              <w:divsChild>
                <w:div w:id="123405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990397">
      <w:bodyDiv w:val="1"/>
      <w:marLeft w:val="0"/>
      <w:marRight w:val="0"/>
      <w:marTop w:val="0"/>
      <w:marBottom w:val="0"/>
      <w:divBdr>
        <w:top w:val="none" w:sz="0" w:space="0" w:color="auto"/>
        <w:left w:val="none" w:sz="0" w:space="0" w:color="auto"/>
        <w:bottom w:val="none" w:sz="0" w:space="0" w:color="auto"/>
        <w:right w:val="none" w:sz="0" w:space="0" w:color="auto"/>
      </w:divBdr>
    </w:div>
    <w:div w:id="751663390">
      <w:bodyDiv w:val="1"/>
      <w:marLeft w:val="0"/>
      <w:marRight w:val="0"/>
      <w:marTop w:val="0"/>
      <w:marBottom w:val="0"/>
      <w:divBdr>
        <w:top w:val="none" w:sz="0" w:space="0" w:color="auto"/>
        <w:left w:val="none" w:sz="0" w:space="0" w:color="auto"/>
        <w:bottom w:val="none" w:sz="0" w:space="0" w:color="auto"/>
        <w:right w:val="none" w:sz="0" w:space="0" w:color="auto"/>
      </w:divBdr>
    </w:div>
    <w:div w:id="760295161">
      <w:bodyDiv w:val="1"/>
      <w:marLeft w:val="0"/>
      <w:marRight w:val="0"/>
      <w:marTop w:val="0"/>
      <w:marBottom w:val="0"/>
      <w:divBdr>
        <w:top w:val="none" w:sz="0" w:space="0" w:color="auto"/>
        <w:left w:val="none" w:sz="0" w:space="0" w:color="auto"/>
        <w:bottom w:val="none" w:sz="0" w:space="0" w:color="auto"/>
        <w:right w:val="none" w:sz="0" w:space="0" w:color="auto"/>
      </w:divBdr>
    </w:div>
    <w:div w:id="793912476">
      <w:bodyDiv w:val="1"/>
      <w:marLeft w:val="0"/>
      <w:marRight w:val="0"/>
      <w:marTop w:val="0"/>
      <w:marBottom w:val="0"/>
      <w:divBdr>
        <w:top w:val="none" w:sz="0" w:space="0" w:color="auto"/>
        <w:left w:val="none" w:sz="0" w:space="0" w:color="auto"/>
        <w:bottom w:val="none" w:sz="0" w:space="0" w:color="auto"/>
        <w:right w:val="none" w:sz="0" w:space="0" w:color="auto"/>
      </w:divBdr>
    </w:div>
    <w:div w:id="815493850">
      <w:bodyDiv w:val="1"/>
      <w:marLeft w:val="0"/>
      <w:marRight w:val="0"/>
      <w:marTop w:val="0"/>
      <w:marBottom w:val="0"/>
      <w:divBdr>
        <w:top w:val="none" w:sz="0" w:space="0" w:color="auto"/>
        <w:left w:val="none" w:sz="0" w:space="0" w:color="auto"/>
        <w:bottom w:val="none" w:sz="0" w:space="0" w:color="auto"/>
        <w:right w:val="none" w:sz="0" w:space="0" w:color="auto"/>
      </w:divBdr>
      <w:divsChild>
        <w:div w:id="278950256">
          <w:marLeft w:val="547"/>
          <w:marRight w:val="0"/>
          <w:marTop w:val="400"/>
          <w:marBottom w:val="0"/>
          <w:divBdr>
            <w:top w:val="none" w:sz="0" w:space="0" w:color="auto"/>
            <w:left w:val="none" w:sz="0" w:space="0" w:color="auto"/>
            <w:bottom w:val="none" w:sz="0" w:space="0" w:color="auto"/>
            <w:right w:val="none" w:sz="0" w:space="0" w:color="auto"/>
          </w:divBdr>
        </w:div>
        <w:div w:id="344720222">
          <w:marLeft w:val="547"/>
          <w:marRight w:val="0"/>
          <w:marTop w:val="400"/>
          <w:marBottom w:val="0"/>
          <w:divBdr>
            <w:top w:val="none" w:sz="0" w:space="0" w:color="auto"/>
            <w:left w:val="none" w:sz="0" w:space="0" w:color="auto"/>
            <w:bottom w:val="none" w:sz="0" w:space="0" w:color="auto"/>
            <w:right w:val="none" w:sz="0" w:space="0" w:color="auto"/>
          </w:divBdr>
        </w:div>
      </w:divsChild>
    </w:div>
    <w:div w:id="815531816">
      <w:bodyDiv w:val="1"/>
      <w:marLeft w:val="0"/>
      <w:marRight w:val="0"/>
      <w:marTop w:val="0"/>
      <w:marBottom w:val="0"/>
      <w:divBdr>
        <w:top w:val="none" w:sz="0" w:space="0" w:color="auto"/>
        <w:left w:val="none" w:sz="0" w:space="0" w:color="auto"/>
        <w:bottom w:val="none" w:sz="0" w:space="0" w:color="auto"/>
        <w:right w:val="none" w:sz="0" w:space="0" w:color="auto"/>
      </w:divBdr>
    </w:div>
    <w:div w:id="882401217">
      <w:bodyDiv w:val="1"/>
      <w:marLeft w:val="0"/>
      <w:marRight w:val="0"/>
      <w:marTop w:val="0"/>
      <w:marBottom w:val="0"/>
      <w:divBdr>
        <w:top w:val="none" w:sz="0" w:space="0" w:color="auto"/>
        <w:left w:val="none" w:sz="0" w:space="0" w:color="auto"/>
        <w:bottom w:val="none" w:sz="0" w:space="0" w:color="auto"/>
        <w:right w:val="none" w:sz="0" w:space="0" w:color="auto"/>
      </w:divBdr>
    </w:div>
    <w:div w:id="909341710">
      <w:bodyDiv w:val="1"/>
      <w:marLeft w:val="0"/>
      <w:marRight w:val="0"/>
      <w:marTop w:val="0"/>
      <w:marBottom w:val="0"/>
      <w:divBdr>
        <w:top w:val="none" w:sz="0" w:space="0" w:color="auto"/>
        <w:left w:val="none" w:sz="0" w:space="0" w:color="auto"/>
        <w:bottom w:val="none" w:sz="0" w:space="0" w:color="auto"/>
        <w:right w:val="none" w:sz="0" w:space="0" w:color="auto"/>
      </w:divBdr>
    </w:div>
    <w:div w:id="920993744">
      <w:bodyDiv w:val="1"/>
      <w:marLeft w:val="0"/>
      <w:marRight w:val="0"/>
      <w:marTop w:val="0"/>
      <w:marBottom w:val="0"/>
      <w:divBdr>
        <w:top w:val="none" w:sz="0" w:space="0" w:color="auto"/>
        <w:left w:val="none" w:sz="0" w:space="0" w:color="auto"/>
        <w:bottom w:val="none" w:sz="0" w:space="0" w:color="auto"/>
        <w:right w:val="none" w:sz="0" w:space="0" w:color="auto"/>
      </w:divBdr>
    </w:div>
    <w:div w:id="927621994">
      <w:bodyDiv w:val="1"/>
      <w:marLeft w:val="0"/>
      <w:marRight w:val="0"/>
      <w:marTop w:val="0"/>
      <w:marBottom w:val="0"/>
      <w:divBdr>
        <w:top w:val="none" w:sz="0" w:space="0" w:color="auto"/>
        <w:left w:val="none" w:sz="0" w:space="0" w:color="auto"/>
        <w:bottom w:val="none" w:sz="0" w:space="0" w:color="auto"/>
        <w:right w:val="none" w:sz="0" w:space="0" w:color="auto"/>
      </w:divBdr>
    </w:div>
    <w:div w:id="954408496">
      <w:bodyDiv w:val="1"/>
      <w:marLeft w:val="0"/>
      <w:marRight w:val="0"/>
      <w:marTop w:val="0"/>
      <w:marBottom w:val="0"/>
      <w:divBdr>
        <w:top w:val="none" w:sz="0" w:space="0" w:color="auto"/>
        <w:left w:val="none" w:sz="0" w:space="0" w:color="auto"/>
        <w:bottom w:val="none" w:sz="0" w:space="0" w:color="auto"/>
        <w:right w:val="none" w:sz="0" w:space="0" w:color="auto"/>
      </w:divBdr>
    </w:div>
    <w:div w:id="970063874">
      <w:bodyDiv w:val="1"/>
      <w:marLeft w:val="0"/>
      <w:marRight w:val="0"/>
      <w:marTop w:val="0"/>
      <w:marBottom w:val="0"/>
      <w:divBdr>
        <w:top w:val="none" w:sz="0" w:space="0" w:color="auto"/>
        <w:left w:val="none" w:sz="0" w:space="0" w:color="auto"/>
        <w:bottom w:val="none" w:sz="0" w:space="0" w:color="auto"/>
        <w:right w:val="none" w:sz="0" w:space="0" w:color="auto"/>
      </w:divBdr>
    </w:div>
    <w:div w:id="1038429178">
      <w:bodyDiv w:val="1"/>
      <w:marLeft w:val="0"/>
      <w:marRight w:val="0"/>
      <w:marTop w:val="0"/>
      <w:marBottom w:val="0"/>
      <w:divBdr>
        <w:top w:val="none" w:sz="0" w:space="0" w:color="auto"/>
        <w:left w:val="none" w:sz="0" w:space="0" w:color="auto"/>
        <w:bottom w:val="none" w:sz="0" w:space="0" w:color="auto"/>
        <w:right w:val="none" w:sz="0" w:space="0" w:color="auto"/>
      </w:divBdr>
      <w:divsChild>
        <w:div w:id="1777476879">
          <w:marLeft w:val="0"/>
          <w:marRight w:val="0"/>
          <w:marTop w:val="0"/>
          <w:marBottom w:val="0"/>
          <w:divBdr>
            <w:top w:val="none" w:sz="0" w:space="0" w:color="auto"/>
            <w:left w:val="none" w:sz="0" w:space="0" w:color="auto"/>
            <w:bottom w:val="none" w:sz="0" w:space="0" w:color="auto"/>
            <w:right w:val="none" w:sz="0" w:space="0" w:color="auto"/>
          </w:divBdr>
          <w:divsChild>
            <w:div w:id="200871066">
              <w:marLeft w:val="0"/>
              <w:marRight w:val="0"/>
              <w:marTop w:val="0"/>
              <w:marBottom w:val="0"/>
              <w:divBdr>
                <w:top w:val="none" w:sz="0" w:space="0" w:color="auto"/>
                <w:left w:val="none" w:sz="0" w:space="0" w:color="auto"/>
                <w:bottom w:val="none" w:sz="0" w:space="0" w:color="auto"/>
                <w:right w:val="none" w:sz="0" w:space="0" w:color="auto"/>
              </w:divBdr>
              <w:divsChild>
                <w:div w:id="18071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250851">
      <w:bodyDiv w:val="1"/>
      <w:marLeft w:val="0"/>
      <w:marRight w:val="0"/>
      <w:marTop w:val="0"/>
      <w:marBottom w:val="0"/>
      <w:divBdr>
        <w:top w:val="none" w:sz="0" w:space="0" w:color="auto"/>
        <w:left w:val="none" w:sz="0" w:space="0" w:color="auto"/>
        <w:bottom w:val="none" w:sz="0" w:space="0" w:color="auto"/>
        <w:right w:val="none" w:sz="0" w:space="0" w:color="auto"/>
      </w:divBdr>
    </w:div>
    <w:div w:id="1088429751">
      <w:bodyDiv w:val="1"/>
      <w:marLeft w:val="0"/>
      <w:marRight w:val="0"/>
      <w:marTop w:val="0"/>
      <w:marBottom w:val="0"/>
      <w:divBdr>
        <w:top w:val="none" w:sz="0" w:space="0" w:color="auto"/>
        <w:left w:val="none" w:sz="0" w:space="0" w:color="auto"/>
        <w:bottom w:val="none" w:sz="0" w:space="0" w:color="auto"/>
        <w:right w:val="none" w:sz="0" w:space="0" w:color="auto"/>
      </w:divBdr>
    </w:div>
    <w:div w:id="1100222732">
      <w:bodyDiv w:val="1"/>
      <w:marLeft w:val="0"/>
      <w:marRight w:val="0"/>
      <w:marTop w:val="0"/>
      <w:marBottom w:val="0"/>
      <w:divBdr>
        <w:top w:val="none" w:sz="0" w:space="0" w:color="auto"/>
        <w:left w:val="none" w:sz="0" w:space="0" w:color="auto"/>
        <w:bottom w:val="none" w:sz="0" w:space="0" w:color="auto"/>
        <w:right w:val="none" w:sz="0" w:space="0" w:color="auto"/>
      </w:divBdr>
    </w:div>
    <w:div w:id="1164588061">
      <w:bodyDiv w:val="1"/>
      <w:marLeft w:val="0"/>
      <w:marRight w:val="0"/>
      <w:marTop w:val="0"/>
      <w:marBottom w:val="0"/>
      <w:divBdr>
        <w:top w:val="none" w:sz="0" w:space="0" w:color="auto"/>
        <w:left w:val="none" w:sz="0" w:space="0" w:color="auto"/>
        <w:bottom w:val="none" w:sz="0" w:space="0" w:color="auto"/>
        <w:right w:val="none" w:sz="0" w:space="0" w:color="auto"/>
      </w:divBdr>
    </w:div>
    <w:div w:id="1177188015">
      <w:bodyDiv w:val="1"/>
      <w:marLeft w:val="0"/>
      <w:marRight w:val="0"/>
      <w:marTop w:val="0"/>
      <w:marBottom w:val="0"/>
      <w:divBdr>
        <w:top w:val="none" w:sz="0" w:space="0" w:color="auto"/>
        <w:left w:val="none" w:sz="0" w:space="0" w:color="auto"/>
        <w:bottom w:val="none" w:sz="0" w:space="0" w:color="auto"/>
        <w:right w:val="none" w:sz="0" w:space="0" w:color="auto"/>
      </w:divBdr>
    </w:div>
    <w:div w:id="1211574338">
      <w:bodyDiv w:val="1"/>
      <w:marLeft w:val="0"/>
      <w:marRight w:val="0"/>
      <w:marTop w:val="0"/>
      <w:marBottom w:val="0"/>
      <w:divBdr>
        <w:top w:val="none" w:sz="0" w:space="0" w:color="auto"/>
        <w:left w:val="none" w:sz="0" w:space="0" w:color="auto"/>
        <w:bottom w:val="none" w:sz="0" w:space="0" w:color="auto"/>
        <w:right w:val="none" w:sz="0" w:space="0" w:color="auto"/>
      </w:divBdr>
    </w:div>
    <w:div w:id="1225604642">
      <w:bodyDiv w:val="1"/>
      <w:marLeft w:val="0"/>
      <w:marRight w:val="0"/>
      <w:marTop w:val="0"/>
      <w:marBottom w:val="0"/>
      <w:divBdr>
        <w:top w:val="none" w:sz="0" w:space="0" w:color="auto"/>
        <w:left w:val="none" w:sz="0" w:space="0" w:color="auto"/>
        <w:bottom w:val="none" w:sz="0" w:space="0" w:color="auto"/>
        <w:right w:val="none" w:sz="0" w:space="0" w:color="auto"/>
      </w:divBdr>
      <w:divsChild>
        <w:div w:id="1623225878">
          <w:marLeft w:val="0"/>
          <w:marRight w:val="0"/>
          <w:marTop w:val="0"/>
          <w:marBottom w:val="0"/>
          <w:divBdr>
            <w:top w:val="none" w:sz="0" w:space="0" w:color="auto"/>
            <w:left w:val="none" w:sz="0" w:space="0" w:color="auto"/>
            <w:bottom w:val="none" w:sz="0" w:space="0" w:color="auto"/>
            <w:right w:val="none" w:sz="0" w:space="0" w:color="auto"/>
          </w:divBdr>
          <w:divsChild>
            <w:div w:id="1352992067">
              <w:marLeft w:val="0"/>
              <w:marRight w:val="0"/>
              <w:marTop w:val="0"/>
              <w:marBottom w:val="0"/>
              <w:divBdr>
                <w:top w:val="none" w:sz="0" w:space="0" w:color="auto"/>
                <w:left w:val="none" w:sz="0" w:space="0" w:color="auto"/>
                <w:bottom w:val="none" w:sz="0" w:space="0" w:color="auto"/>
                <w:right w:val="none" w:sz="0" w:space="0" w:color="auto"/>
              </w:divBdr>
              <w:divsChild>
                <w:div w:id="10356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489445">
      <w:bodyDiv w:val="1"/>
      <w:marLeft w:val="0"/>
      <w:marRight w:val="0"/>
      <w:marTop w:val="0"/>
      <w:marBottom w:val="0"/>
      <w:divBdr>
        <w:top w:val="none" w:sz="0" w:space="0" w:color="auto"/>
        <w:left w:val="none" w:sz="0" w:space="0" w:color="auto"/>
        <w:bottom w:val="none" w:sz="0" w:space="0" w:color="auto"/>
        <w:right w:val="none" w:sz="0" w:space="0" w:color="auto"/>
      </w:divBdr>
    </w:div>
    <w:div w:id="1351687407">
      <w:bodyDiv w:val="1"/>
      <w:marLeft w:val="0"/>
      <w:marRight w:val="0"/>
      <w:marTop w:val="0"/>
      <w:marBottom w:val="0"/>
      <w:divBdr>
        <w:top w:val="none" w:sz="0" w:space="0" w:color="auto"/>
        <w:left w:val="none" w:sz="0" w:space="0" w:color="auto"/>
        <w:bottom w:val="none" w:sz="0" w:space="0" w:color="auto"/>
        <w:right w:val="none" w:sz="0" w:space="0" w:color="auto"/>
      </w:divBdr>
    </w:div>
    <w:div w:id="1371422462">
      <w:bodyDiv w:val="1"/>
      <w:marLeft w:val="0"/>
      <w:marRight w:val="0"/>
      <w:marTop w:val="0"/>
      <w:marBottom w:val="0"/>
      <w:divBdr>
        <w:top w:val="none" w:sz="0" w:space="0" w:color="auto"/>
        <w:left w:val="none" w:sz="0" w:space="0" w:color="auto"/>
        <w:bottom w:val="none" w:sz="0" w:space="0" w:color="auto"/>
        <w:right w:val="none" w:sz="0" w:space="0" w:color="auto"/>
      </w:divBdr>
    </w:div>
    <w:div w:id="1405757598">
      <w:bodyDiv w:val="1"/>
      <w:marLeft w:val="0"/>
      <w:marRight w:val="0"/>
      <w:marTop w:val="0"/>
      <w:marBottom w:val="0"/>
      <w:divBdr>
        <w:top w:val="none" w:sz="0" w:space="0" w:color="auto"/>
        <w:left w:val="none" w:sz="0" w:space="0" w:color="auto"/>
        <w:bottom w:val="none" w:sz="0" w:space="0" w:color="auto"/>
        <w:right w:val="none" w:sz="0" w:space="0" w:color="auto"/>
      </w:divBdr>
    </w:div>
    <w:div w:id="1416902664">
      <w:bodyDiv w:val="1"/>
      <w:marLeft w:val="0"/>
      <w:marRight w:val="0"/>
      <w:marTop w:val="0"/>
      <w:marBottom w:val="0"/>
      <w:divBdr>
        <w:top w:val="none" w:sz="0" w:space="0" w:color="auto"/>
        <w:left w:val="none" w:sz="0" w:space="0" w:color="auto"/>
        <w:bottom w:val="none" w:sz="0" w:space="0" w:color="auto"/>
        <w:right w:val="none" w:sz="0" w:space="0" w:color="auto"/>
      </w:divBdr>
    </w:div>
    <w:div w:id="1439444855">
      <w:bodyDiv w:val="1"/>
      <w:marLeft w:val="0"/>
      <w:marRight w:val="0"/>
      <w:marTop w:val="0"/>
      <w:marBottom w:val="0"/>
      <w:divBdr>
        <w:top w:val="none" w:sz="0" w:space="0" w:color="auto"/>
        <w:left w:val="none" w:sz="0" w:space="0" w:color="auto"/>
        <w:bottom w:val="none" w:sz="0" w:space="0" w:color="auto"/>
        <w:right w:val="none" w:sz="0" w:space="0" w:color="auto"/>
      </w:divBdr>
      <w:divsChild>
        <w:div w:id="537620116">
          <w:marLeft w:val="547"/>
          <w:marRight w:val="0"/>
          <w:marTop w:val="400"/>
          <w:marBottom w:val="0"/>
          <w:divBdr>
            <w:top w:val="none" w:sz="0" w:space="0" w:color="auto"/>
            <w:left w:val="none" w:sz="0" w:space="0" w:color="auto"/>
            <w:bottom w:val="none" w:sz="0" w:space="0" w:color="auto"/>
            <w:right w:val="none" w:sz="0" w:space="0" w:color="auto"/>
          </w:divBdr>
        </w:div>
        <w:div w:id="1679772653">
          <w:marLeft w:val="1080"/>
          <w:marRight w:val="0"/>
          <w:marTop w:val="120"/>
          <w:marBottom w:val="0"/>
          <w:divBdr>
            <w:top w:val="none" w:sz="0" w:space="0" w:color="auto"/>
            <w:left w:val="none" w:sz="0" w:space="0" w:color="auto"/>
            <w:bottom w:val="none" w:sz="0" w:space="0" w:color="auto"/>
            <w:right w:val="none" w:sz="0" w:space="0" w:color="auto"/>
          </w:divBdr>
        </w:div>
      </w:divsChild>
    </w:div>
    <w:div w:id="1457143272">
      <w:bodyDiv w:val="1"/>
      <w:marLeft w:val="0"/>
      <w:marRight w:val="0"/>
      <w:marTop w:val="0"/>
      <w:marBottom w:val="0"/>
      <w:divBdr>
        <w:top w:val="none" w:sz="0" w:space="0" w:color="auto"/>
        <w:left w:val="none" w:sz="0" w:space="0" w:color="auto"/>
        <w:bottom w:val="none" w:sz="0" w:space="0" w:color="auto"/>
        <w:right w:val="none" w:sz="0" w:space="0" w:color="auto"/>
      </w:divBdr>
    </w:div>
    <w:div w:id="1479424050">
      <w:bodyDiv w:val="1"/>
      <w:marLeft w:val="0"/>
      <w:marRight w:val="0"/>
      <w:marTop w:val="0"/>
      <w:marBottom w:val="0"/>
      <w:divBdr>
        <w:top w:val="none" w:sz="0" w:space="0" w:color="auto"/>
        <w:left w:val="none" w:sz="0" w:space="0" w:color="auto"/>
        <w:bottom w:val="none" w:sz="0" w:space="0" w:color="auto"/>
        <w:right w:val="none" w:sz="0" w:space="0" w:color="auto"/>
      </w:divBdr>
    </w:div>
    <w:div w:id="1498881959">
      <w:bodyDiv w:val="1"/>
      <w:marLeft w:val="0"/>
      <w:marRight w:val="0"/>
      <w:marTop w:val="0"/>
      <w:marBottom w:val="0"/>
      <w:divBdr>
        <w:top w:val="none" w:sz="0" w:space="0" w:color="auto"/>
        <w:left w:val="none" w:sz="0" w:space="0" w:color="auto"/>
        <w:bottom w:val="none" w:sz="0" w:space="0" w:color="auto"/>
        <w:right w:val="none" w:sz="0" w:space="0" w:color="auto"/>
      </w:divBdr>
    </w:div>
    <w:div w:id="1510367573">
      <w:bodyDiv w:val="1"/>
      <w:marLeft w:val="0"/>
      <w:marRight w:val="0"/>
      <w:marTop w:val="0"/>
      <w:marBottom w:val="0"/>
      <w:divBdr>
        <w:top w:val="none" w:sz="0" w:space="0" w:color="auto"/>
        <w:left w:val="none" w:sz="0" w:space="0" w:color="auto"/>
        <w:bottom w:val="none" w:sz="0" w:space="0" w:color="auto"/>
        <w:right w:val="none" w:sz="0" w:space="0" w:color="auto"/>
      </w:divBdr>
    </w:div>
    <w:div w:id="1649899870">
      <w:bodyDiv w:val="1"/>
      <w:marLeft w:val="0"/>
      <w:marRight w:val="0"/>
      <w:marTop w:val="0"/>
      <w:marBottom w:val="0"/>
      <w:divBdr>
        <w:top w:val="none" w:sz="0" w:space="0" w:color="auto"/>
        <w:left w:val="none" w:sz="0" w:space="0" w:color="auto"/>
        <w:bottom w:val="none" w:sz="0" w:space="0" w:color="auto"/>
        <w:right w:val="none" w:sz="0" w:space="0" w:color="auto"/>
      </w:divBdr>
      <w:divsChild>
        <w:div w:id="366372263">
          <w:marLeft w:val="547"/>
          <w:marRight w:val="0"/>
          <w:marTop w:val="400"/>
          <w:marBottom w:val="0"/>
          <w:divBdr>
            <w:top w:val="none" w:sz="0" w:space="0" w:color="auto"/>
            <w:left w:val="none" w:sz="0" w:space="0" w:color="auto"/>
            <w:bottom w:val="none" w:sz="0" w:space="0" w:color="auto"/>
            <w:right w:val="none" w:sz="0" w:space="0" w:color="auto"/>
          </w:divBdr>
        </w:div>
      </w:divsChild>
    </w:div>
    <w:div w:id="1669358691">
      <w:bodyDiv w:val="1"/>
      <w:marLeft w:val="0"/>
      <w:marRight w:val="0"/>
      <w:marTop w:val="0"/>
      <w:marBottom w:val="0"/>
      <w:divBdr>
        <w:top w:val="none" w:sz="0" w:space="0" w:color="auto"/>
        <w:left w:val="none" w:sz="0" w:space="0" w:color="auto"/>
        <w:bottom w:val="none" w:sz="0" w:space="0" w:color="auto"/>
        <w:right w:val="none" w:sz="0" w:space="0" w:color="auto"/>
      </w:divBdr>
      <w:divsChild>
        <w:div w:id="708535462">
          <w:marLeft w:val="0"/>
          <w:marRight w:val="0"/>
          <w:marTop w:val="0"/>
          <w:marBottom w:val="0"/>
          <w:divBdr>
            <w:top w:val="none" w:sz="0" w:space="0" w:color="auto"/>
            <w:left w:val="none" w:sz="0" w:space="0" w:color="auto"/>
            <w:bottom w:val="none" w:sz="0" w:space="0" w:color="auto"/>
            <w:right w:val="none" w:sz="0" w:space="0" w:color="auto"/>
          </w:divBdr>
          <w:divsChild>
            <w:div w:id="970477431">
              <w:marLeft w:val="0"/>
              <w:marRight w:val="0"/>
              <w:marTop w:val="0"/>
              <w:marBottom w:val="0"/>
              <w:divBdr>
                <w:top w:val="none" w:sz="0" w:space="0" w:color="auto"/>
                <w:left w:val="none" w:sz="0" w:space="0" w:color="auto"/>
                <w:bottom w:val="none" w:sz="0" w:space="0" w:color="auto"/>
                <w:right w:val="none" w:sz="0" w:space="0" w:color="auto"/>
              </w:divBdr>
              <w:divsChild>
                <w:div w:id="173461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232388">
      <w:bodyDiv w:val="1"/>
      <w:marLeft w:val="0"/>
      <w:marRight w:val="0"/>
      <w:marTop w:val="0"/>
      <w:marBottom w:val="0"/>
      <w:divBdr>
        <w:top w:val="none" w:sz="0" w:space="0" w:color="auto"/>
        <w:left w:val="none" w:sz="0" w:space="0" w:color="auto"/>
        <w:bottom w:val="none" w:sz="0" w:space="0" w:color="auto"/>
        <w:right w:val="none" w:sz="0" w:space="0" w:color="auto"/>
      </w:divBdr>
    </w:div>
    <w:div w:id="1858421673">
      <w:bodyDiv w:val="1"/>
      <w:marLeft w:val="0"/>
      <w:marRight w:val="0"/>
      <w:marTop w:val="0"/>
      <w:marBottom w:val="0"/>
      <w:divBdr>
        <w:top w:val="none" w:sz="0" w:space="0" w:color="auto"/>
        <w:left w:val="none" w:sz="0" w:space="0" w:color="auto"/>
        <w:bottom w:val="none" w:sz="0" w:space="0" w:color="auto"/>
        <w:right w:val="none" w:sz="0" w:space="0" w:color="auto"/>
      </w:divBdr>
    </w:div>
    <w:div w:id="1860049754">
      <w:bodyDiv w:val="1"/>
      <w:marLeft w:val="0"/>
      <w:marRight w:val="0"/>
      <w:marTop w:val="0"/>
      <w:marBottom w:val="0"/>
      <w:divBdr>
        <w:top w:val="none" w:sz="0" w:space="0" w:color="auto"/>
        <w:left w:val="none" w:sz="0" w:space="0" w:color="auto"/>
        <w:bottom w:val="none" w:sz="0" w:space="0" w:color="auto"/>
        <w:right w:val="none" w:sz="0" w:space="0" w:color="auto"/>
      </w:divBdr>
    </w:div>
    <w:div w:id="1863129324">
      <w:bodyDiv w:val="1"/>
      <w:marLeft w:val="0"/>
      <w:marRight w:val="0"/>
      <w:marTop w:val="0"/>
      <w:marBottom w:val="0"/>
      <w:divBdr>
        <w:top w:val="none" w:sz="0" w:space="0" w:color="auto"/>
        <w:left w:val="none" w:sz="0" w:space="0" w:color="auto"/>
        <w:bottom w:val="none" w:sz="0" w:space="0" w:color="auto"/>
        <w:right w:val="none" w:sz="0" w:space="0" w:color="auto"/>
      </w:divBdr>
    </w:div>
    <w:div w:id="1947419705">
      <w:bodyDiv w:val="1"/>
      <w:marLeft w:val="0"/>
      <w:marRight w:val="0"/>
      <w:marTop w:val="0"/>
      <w:marBottom w:val="0"/>
      <w:divBdr>
        <w:top w:val="none" w:sz="0" w:space="0" w:color="auto"/>
        <w:left w:val="none" w:sz="0" w:space="0" w:color="auto"/>
        <w:bottom w:val="none" w:sz="0" w:space="0" w:color="auto"/>
        <w:right w:val="none" w:sz="0" w:space="0" w:color="auto"/>
      </w:divBdr>
    </w:div>
    <w:div w:id="2013868419">
      <w:bodyDiv w:val="1"/>
      <w:marLeft w:val="0"/>
      <w:marRight w:val="0"/>
      <w:marTop w:val="0"/>
      <w:marBottom w:val="0"/>
      <w:divBdr>
        <w:top w:val="none" w:sz="0" w:space="0" w:color="auto"/>
        <w:left w:val="none" w:sz="0" w:space="0" w:color="auto"/>
        <w:bottom w:val="none" w:sz="0" w:space="0" w:color="auto"/>
        <w:right w:val="none" w:sz="0" w:space="0" w:color="auto"/>
      </w:divBdr>
    </w:div>
    <w:div w:id="2017489244">
      <w:bodyDiv w:val="1"/>
      <w:marLeft w:val="0"/>
      <w:marRight w:val="0"/>
      <w:marTop w:val="0"/>
      <w:marBottom w:val="0"/>
      <w:divBdr>
        <w:top w:val="none" w:sz="0" w:space="0" w:color="auto"/>
        <w:left w:val="none" w:sz="0" w:space="0" w:color="auto"/>
        <w:bottom w:val="none" w:sz="0" w:space="0" w:color="auto"/>
        <w:right w:val="none" w:sz="0" w:space="0" w:color="auto"/>
      </w:divBdr>
    </w:div>
    <w:div w:id="2047020635">
      <w:bodyDiv w:val="1"/>
      <w:marLeft w:val="0"/>
      <w:marRight w:val="0"/>
      <w:marTop w:val="0"/>
      <w:marBottom w:val="0"/>
      <w:divBdr>
        <w:top w:val="none" w:sz="0" w:space="0" w:color="auto"/>
        <w:left w:val="none" w:sz="0" w:space="0" w:color="auto"/>
        <w:bottom w:val="none" w:sz="0" w:space="0" w:color="auto"/>
        <w:right w:val="none" w:sz="0" w:space="0" w:color="auto"/>
      </w:divBdr>
      <w:divsChild>
        <w:div w:id="1090086198">
          <w:marLeft w:val="0"/>
          <w:marRight w:val="0"/>
          <w:marTop w:val="0"/>
          <w:marBottom w:val="0"/>
          <w:divBdr>
            <w:top w:val="none" w:sz="0" w:space="0" w:color="auto"/>
            <w:left w:val="none" w:sz="0" w:space="0" w:color="auto"/>
            <w:bottom w:val="none" w:sz="0" w:space="0" w:color="auto"/>
            <w:right w:val="none" w:sz="0" w:space="0" w:color="auto"/>
          </w:divBdr>
          <w:divsChild>
            <w:div w:id="62684127">
              <w:marLeft w:val="0"/>
              <w:marRight w:val="0"/>
              <w:marTop w:val="0"/>
              <w:marBottom w:val="0"/>
              <w:divBdr>
                <w:top w:val="none" w:sz="0" w:space="0" w:color="auto"/>
                <w:left w:val="none" w:sz="0" w:space="0" w:color="auto"/>
                <w:bottom w:val="none" w:sz="0" w:space="0" w:color="auto"/>
                <w:right w:val="none" w:sz="0" w:space="0" w:color="auto"/>
              </w:divBdr>
              <w:divsChild>
                <w:div w:id="8069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597509">
      <w:bodyDiv w:val="1"/>
      <w:marLeft w:val="0"/>
      <w:marRight w:val="0"/>
      <w:marTop w:val="0"/>
      <w:marBottom w:val="0"/>
      <w:divBdr>
        <w:top w:val="none" w:sz="0" w:space="0" w:color="auto"/>
        <w:left w:val="none" w:sz="0" w:space="0" w:color="auto"/>
        <w:bottom w:val="none" w:sz="0" w:space="0" w:color="auto"/>
        <w:right w:val="none" w:sz="0" w:space="0" w:color="auto"/>
      </w:divBdr>
    </w:div>
    <w:div w:id="2134906351">
      <w:bodyDiv w:val="1"/>
      <w:marLeft w:val="0"/>
      <w:marRight w:val="0"/>
      <w:marTop w:val="0"/>
      <w:marBottom w:val="0"/>
      <w:divBdr>
        <w:top w:val="none" w:sz="0" w:space="0" w:color="auto"/>
        <w:left w:val="none" w:sz="0" w:space="0" w:color="auto"/>
        <w:bottom w:val="none" w:sz="0" w:space="0" w:color="auto"/>
        <w:right w:val="none" w:sz="0" w:space="0" w:color="auto"/>
      </w:divBdr>
      <w:divsChild>
        <w:div w:id="517624464">
          <w:marLeft w:val="0"/>
          <w:marRight w:val="0"/>
          <w:marTop w:val="0"/>
          <w:marBottom w:val="0"/>
          <w:divBdr>
            <w:top w:val="none" w:sz="0" w:space="0" w:color="auto"/>
            <w:left w:val="none" w:sz="0" w:space="0" w:color="auto"/>
            <w:bottom w:val="none" w:sz="0" w:space="0" w:color="auto"/>
            <w:right w:val="none" w:sz="0" w:space="0" w:color="auto"/>
          </w:divBdr>
          <w:divsChild>
            <w:div w:id="1580752526">
              <w:marLeft w:val="0"/>
              <w:marRight w:val="0"/>
              <w:marTop w:val="0"/>
              <w:marBottom w:val="0"/>
              <w:divBdr>
                <w:top w:val="none" w:sz="0" w:space="0" w:color="auto"/>
                <w:left w:val="none" w:sz="0" w:space="0" w:color="auto"/>
                <w:bottom w:val="none" w:sz="0" w:space="0" w:color="auto"/>
                <w:right w:val="none" w:sz="0" w:space="0" w:color="auto"/>
              </w:divBdr>
              <w:divsChild>
                <w:div w:id="10199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DB813-F0DA-AC4E-854F-31043B447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89</Pages>
  <Words>18066</Words>
  <Characters>102982</Characters>
  <Application>Microsoft Macintosh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Gissel</dc:creator>
  <cp:lastModifiedBy>Ana</cp:lastModifiedBy>
  <cp:revision>2</cp:revision>
  <cp:lastPrinted>2014-07-20T21:56:00Z</cp:lastPrinted>
  <dcterms:created xsi:type="dcterms:W3CDTF">2014-07-20T21:57:00Z</dcterms:created>
  <dcterms:modified xsi:type="dcterms:W3CDTF">2014-07-20T21:57:00Z</dcterms:modified>
</cp:coreProperties>
</file>