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pPr>
      <w:r>
        <w:rPr/>
      </w:r>
    </w:p>
    <w:p>
      <w:pPr>
        <w:pStyle w:val="Normal"/>
        <w:jc w:val="center"/>
        <w:rPr>
          <w:rFonts w:cs="Arial" w:ascii="Arial" w:hAnsi="Arial"/>
          <w:sz w:val="36"/>
          <w:szCs w:val="36"/>
        </w:rPr>
      </w:pPr>
      <w:r>
        <w:rPr>
          <w:rFonts w:cs="Arial" w:ascii="Arial" w:hAnsi="Arial"/>
          <w:sz w:val="36"/>
          <w:szCs w:val="36"/>
        </w:rPr>
      </w:r>
    </w:p>
    <w:p>
      <w:pPr>
        <w:pStyle w:val="Normal"/>
        <w:jc w:val="center"/>
        <w:rPr>
          <w:rFonts w:cs="Arial" w:ascii="Times New Roman" w:hAnsi="Times New Roman"/>
          <w:sz w:val="36"/>
          <w:szCs w:val="36"/>
        </w:rPr>
      </w:pPr>
      <w:r>
        <w:rPr>
          <w:rFonts w:cs="Arial" w:ascii="Times New Roman" w:hAnsi="Times New Roman"/>
          <w:sz w:val="36"/>
          <w:szCs w:val="36"/>
        </w:rPr>
        <w:t>The Unthinkable South:</w:t>
      </w:r>
    </w:p>
    <w:p>
      <w:pPr>
        <w:pStyle w:val="Normal"/>
        <w:jc w:val="center"/>
        <w:rPr>
          <w:rFonts w:cs="Arial" w:ascii="Times New Roman" w:hAnsi="Times New Roman"/>
          <w:sz w:val="36"/>
          <w:szCs w:val="36"/>
        </w:rPr>
      </w:pPr>
      <w:r>
        <w:rPr>
          <w:rFonts w:cs="Arial" w:ascii="Times New Roman" w:hAnsi="Times New Roman"/>
          <w:sz w:val="36"/>
          <w:szCs w:val="36"/>
        </w:rPr>
        <w:t>Southern Gothic Fiction and the Naturalist Tradition</w:t>
      </w:r>
    </w:p>
    <w:p>
      <w:pPr>
        <w:pStyle w:val="Normal"/>
        <w:jc w:val="center"/>
        <w:rPr>
          <w:rFonts w:cs="Arial" w:ascii="Arial" w:hAnsi="Arial"/>
          <w:sz w:val="36"/>
          <w:szCs w:val="36"/>
        </w:rPr>
      </w:pPr>
      <w:r>
        <w:rPr>
          <w:rFonts w:cs="Arial" w:ascii="Arial" w:hAnsi="Arial"/>
          <w:sz w:val="36"/>
          <w:szCs w:val="36"/>
        </w:rPr>
      </w:r>
    </w:p>
    <w:p>
      <w:pPr>
        <w:pStyle w:val="Normal"/>
        <w:jc w:val="center"/>
        <w:rPr>
          <w:rFonts w:cs="Arial" w:ascii="Arial" w:hAnsi="Arial"/>
          <w:sz w:val="36"/>
          <w:szCs w:val="36"/>
        </w:rPr>
      </w:pPr>
      <w:r>
        <w:rPr>
          <w:rFonts w:cs="Arial" w:ascii="Arial" w:hAnsi="Arial"/>
          <w:sz w:val="36"/>
          <w:szCs w:val="36"/>
        </w:rPr>
      </w:r>
    </w:p>
    <w:p>
      <w:pPr>
        <w:pStyle w:val="Normal"/>
        <w:jc w:val="center"/>
        <w:rPr>
          <w:rFonts w:cs="Arial" w:ascii="Arial" w:hAnsi="Arial"/>
          <w:sz w:val="36"/>
          <w:szCs w:val="36"/>
        </w:rPr>
      </w:pPr>
      <w:r>
        <w:rPr>
          <w:rFonts w:cs="Arial" w:ascii="Arial" w:hAnsi="Arial"/>
          <w:sz w:val="36"/>
          <w:szCs w:val="36"/>
        </w:rPr>
      </w:r>
    </w:p>
    <w:p>
      <w:pPr>
        <w:pStyle w:val="Normal"/>
        <w:jc w:val="center"/>
        <w:rPr>
          <w:rFonts w:cs="Arial" w:ascii="Arial" w:hAnsi="Arial"/>
          <w:sz w:val="36"/>
          <w:szCs w:val="36"/>
        </w:rPr>
      </w:pPr>
      <w:r>
        <w:rPr>
          <w:rFonts w:cs="Arial" w:ascii="Arial" w:hAnsi="Arial"/>
          <w:sz w:val="36"/>
          <w:szCs w:val="36"/>
        </w:rPr>
      </w:r>
    </w:p>
    <w:p>
      <w:pPr>
        <w:pStyle w:val="Normal"/>
        <w:jc w:val="center"/>
        <w:rPr>
          <w:rFonts w:cs="Arial" w:ascii="Arial" w:hAnsi="Arial"/>
          <w:sz w:val="36"/>
          <w:szCs w:val="36"/>
        </w:rPr>
      </w:pPr>
      <w:r>
        <w:rPr>
          <w:rFonts w:cs="Arial" w:ascii="Arial" w:hAnsi="Arial"/>
          <w:sz w:val="36"/>
          <w:szCs w:val="36"/>
        </w:rPr>
      </w:r>
    </w:p>
    <w:p>
      <w:pPr>
        <w:pStyle w:val="Normal"/>
        <w:jc w:val="center"/>
        <w:rPr>
          <w:rFonts w:cs="Arial" w:ascii="Arial" w:hAnsi="Arial"/>
          <w:sz w:val="36"/>
          <w:szCs w:val="36"/>
        </w:rPr>
      </w:pPr>
      <w:r>
        <w:rPr>
          <w:rFonts w:cs="Arial" w:ascii="Arial" w:hAnsi="Arial"/>
          <w:sz w:val="36"/>
          <w:szCs w:val="36"/>
        </w:rPr>
      </w:r>
    </w:p>
    <w:p>
      <w:pPr>
        <w:pStyle w:val="Normal"/>
        <w:jc w:val="center"/>
        <w:rPr>
          <w:rFonts w:cs="Arial" w:ascii="Arial" w:hAnsi="Arial"/>
          <w:sz w:val="36"/>
          <w:szCs w:val="36"/>
        </w:rPr>
      </w:pPr>
      <w:r>
        <w:rPr>
          <w:rFonts w:cs="Arial" w:ascii="Arial" w:hAnsi="Arial"/>
          <w:sz w:val="36"/>
          <w:szCs w:val="36"/>
        </w:rPr>
      </w:r>
    </w:p>
    <w:p>
      <w:pPr>
        <w:pStyle w:val="Normal"/>
        <w:jc w:val="center"/>
        <w:rPr>
          <w:rFonts w:cs="Arial" w:ascii="Times New Roman" w:hAnsi="Times New Roman"/>
          <w:sz w:val="36"/>
          <w:szCs w:val="36"/>
        </w:rPr>
      </w:pPr>
      <w:r>
        <w:rPr>
          <w:rFonts w:cs="Arial" w:ascii="Times New Roman" w:hAnsi="Times New Roman"/>
          <w:sz w:val="36"/>
          <w:szCs w:val="36"/>
        </w:rPr>
        <w:t xml:space="preserve">A </w:t>
      </w:r>
      <w:r>
        <w:rPr>
          <w:rFonts w:cs="Arial" w:ascii="Times New Roman" w:hAnsi="Times New Roman"/>
          <w:sz w:val="36"/>
          <w:szCs w:val="36"/>
        </w:rPr>
        <w:t>Dissertation</w:t>
      </w:r>
      <w:r>
        <w:rPr>
          <w:rFonts w:cs="Arial" w:ascii="Times New Roman" w:hAnsi="Times New Roman"/>
          <w:sz w:val="36"/>
          <w:szCs w:val="36"/>
        </w:rPr>
        <w:t xml:space="preserve"> Presented for the</w:t>
      </w:r>
    </w:p>
    <w:p>
      <w:pPr>
        <w:pStyle w:val="Normal"/>
        <w:jc w:val="center"/>
        <w:rPr>
          <w:rFonts w:cs="Arial" w:ascii="Times New Roman" w:hAnsi="Times New Roman"/>
          <w:sz w:val="36"/>
          <w:szCs w:val="36"/>
        </w:rPr>
      </w:pPr>
      <w:r>
        <w:rPr>
          <w:rFonts w:cs="Arial" w:ascii="Times New Roman" w:hAnsi="Times New Roman"/>
          <w:sz w:val="36"/>
          <w:szCs w:val="36"/>
        </w:rPr>
        <w:t>Doctor of Philosophy</w:t>
      </w:r>
    </w:p>
    <w:p>
      <w:pPr>
        <w:pStyle w:val="Normal"/>
        <w:jc w:val="center"/>
        <w:rPr>
          <w:rFonts w:cs="Arial" w:ascii="Times New Roman" w:hAnsi="Times New Roman"/>
          <w:sz w:val="36"/>
          <w:szCs w:val="36"/>
        </w:rPr>
      </w:pPr>
      <w:r>
        <w:rPr>
          <w:rFonts w:cs="Arial" w:ascii="Times New Roman" w:hAnsi="Times New Roman"/>
          <w:sz w:val="36"/>
          <w:szCs w:val="36"/>
        </w:rPr>
        <w:t>Degree</w:t>
      </w:r>
    </w:p>
    <w:p>
      <w:pPr>
        <w:pStyle w:val="Normal"/>
        <w:jc w:val="center"/>
        <w:rPr>
          <w:rFonts w:cs="Arial" w:ascii="Times New Roman" w:hAnsi="Times New Roman"/>
          <w:sz w:val="36"/>
          <w:szCs w:val="36"/>
        </w:rPr>
      </w:pPr>
      <w:r>
        <w:rPr>
          <w:rFonts w:cs="Arial" w:ascii="Times New Roman" w:hAnsi="Times New Roman"/>
          <w:sz w:val="36"/>
          <w:szCs w:val="36"/>
        </w:rPr>
        <w:t>The University of Tennessee, Knoxville</w:t>
      </w:r>
    </w:p>
    <w:p>
      <w:pPr>
        <w:pStyle w:val="Normal"/>
        <w:jc w:val="center"/>
        <w:rPr>
          <w:rFonts w:cs="Arial" w:ascii="Arial" w:hAnsi="Arial"/>
          <w:sz w:val="36"/>
          <w:szCs w:val="36"/>
        </w:rPr>
      </w:pPr>
      <w:r>
        <w:rPr>
          <w:rFonts w:cs="Arial" w:ascii="Arial" w:hAnsi="Arial"/>
          <w:sz w:val="36"/>
          <w:szCs w:val="36"/>
        </w:rPr>
      </w:r>
    </w:p>
    <w:p>
      <w:pPr>
        <w:pStyle w:val="Normal"/>
        <w:jc w:val="center"/>
        <w:rPr>
          <w:rFonts w:cs="Arial" w:ascii="Arial" w:hAnsi="Arial"/>
          <w:sz w:val="36"/>
          <w:szCs w:val="36"/>
        </w:rPr>
      </w:pPr>
      <w:r>
        <w:rPr>
          <w:rFonts w:cs="Arial" w:ascii="Arial" w:hAnsi="Arial"/>
          <w:sz w:val="36"/>
          <w:szCs w:val="36"/>
        </w:rPr>
      </w:r>
    </w:p>
    <w:p>
      <w:pPr>
        <w:pStyle w:val="Normal"/>
        <w:jc w:val="center"/>
        <w:rPr>
          <w:rFonts w:cs="Arial" w:ascii="Arial" w:hAnsi="Arial"/>
          <w:sz w:val="36"/>
          <w:szCs w:val="36"/>
        </w:rPr>
      </w:pPr>
      <w:r>
        <w:rPr>
          <w:rFonts w:cs="Arial" w:ascii="Arial" w:hAnsi="Arial"/>
          <w:sz w:val="36"/>
          <w:szCs w:val="36"/>
        </w:rPr>
      </w:r>
    </w:p>
    <w:p>
      <w:pPr>
        <w:pStyle w:val="Normal"/>
        <w:jc w:val="center"/>
        <w:rPr>
          <w:rFonts w:cs="Arial" w:ascii="Arial" w:hAnsi="Arial"/>
          <w:sz w:val="36"/>
          <w:szCs w:val="36"/>
        </w:rPr>
      </w:pPr>
      <w:r>
        <w:rPr>
          <w:rFonts w:cs="Arial" w:ascii="Arial" w:hAnsi="Arial"/>
          <w:sz w:val="36"/>
          <w:szCs w:val="36"/>
        </w:rPr>
      </w:r>
    </w:p>
    <w:p>
      <w:pPr>
        <w:pStyle w:val="Normal"/>
        <w:jc w:val="center"/>
        <w:rPr>
          <w:rFonts w:cs="Arial" w:ascii="Arial" w:hAnsi="Arial"/>
          <w:sz w:val="36"/>
          <w:szCs w:val="36"/>
        </w:rPr>
      </w:pPr>
      <w:r>
        <w:rPr>
          <w:rFonts w:cs="Arial" w:ascii="Arial" w:hAnsi="Arial"/>
          <w:sz w:val="36"/>
          <w:szCs w:val="36"/>
        </w:rPr>
      </w:r>
    </w:p>
    <w:p>
      <w:pPr>
        <w:pStyle w:val="Normal"/>
        <w:jc w:val="center"/>
        <w:rPr>
          <w:rFonts w:cs="Arial" w:ascii="Arial" w:hAnsi="Arial"/>
          <w:sz w:val="36"/>
          <w:szCs w:val="36"/>
        </w:rPr>
      </w:pPr>
      <w:r>
        <w:rPr>
          <w:rFonts w:cs="Arial" w:ascii="Arial" w:hAnsi="Arial"/>
          <w:sz w:val="36"/>
          <w:szCs w:val="36"/>
        </w:rPr>
      </w:r>
    </w:p>
    <w:p>
      <w:pPr>
        <w:pStyle w:val="Normal"/>
        <w:jc w:val="center"/>
        <w:rPr>
          <w:rFonts w:cs="Arial" w:ascii="Arial" w:hAnsi="Arial"/>
          <w:sz w:val="36"/>
          <w:szCs w:val="36"/>
        </w:rPr>
      </w:pPr>
      <w:r>
        <w:rPr>
          <w:rFonts w:cs="Arial" w:ascii="Arial" w:hAnsi="Arial"/>
          <w:sz w:val="36"/>
          <w:szCs w:val="36"/>
        </w:rPr>
      </w:r>
    </w:p>
    <w:p>
      <w:pPr>
        <w:pStyle w:val="Normal"/>
        <w:jc w:val="center"/>
        <w:rPr>
          <w:rFonts w:cs="Arial" w:ascii="Arial" w:hAnsi="Arial"/>
          <w:sz w:val="36"/>
          <w:szCs w:val="36"/>
        </w:rPr>
      </w:pPr>
      <w:r>
        <w:rPr>
          <w:rFonts w:cs="Arial" w:ascii="Arial" w:hAnsi="Arial"/>
          <w:sz w:val="36"/>
          <w:szCs w:val="36"/>
        </w:rPr>
      </w:r>
    </w:p>
    <w:p>
      <w:pPr>
        <w:pStyle w:val="Normal"/>
        <w:jc w:val="center"/>
        <w:rPr>
          <w:rFonts w:cs="Arial" w:ascii="Arial" w:hAnsi="Arial"/>
          <w:sz w:val="36"/>
          <w:szCs w:val="36"/>
        </w:rPr>
      </w:pPr>
      <w:r>
        <w:rPr>
          <w:rFonts w:cs="Arial" w:ascii="Arial" w:hAnsi="Arial"/>
          <w:sz w:val="36"/>
          <w:szCs w:val="36"/>
        </w:rPr>
      </w:r>
    </w:p>
    <w:p>
      <w:pPr>
        <w:pStyle w:val="Normal"/>
        <w:jc w:val="center"/>
        <w:rPr>
          <w:rFonts w:cs="Arial" w:ascii="Arial" w:hAnsi="Arial"/>
          <w:sz w:val="36"/>
          <w:szCs w:val="36"/>
        </w:rPr>
      </w:pPr>
      <w:r>
        <w:rPr>
          <w:rFonts w:cs="Arial" w:ascii="Arial" w:hAnsi="Arial"/>
          <w:sz w:val="36"/>
          <w:szCs w:val="36"/>
        </w:rPr>
      </w:r>
    </w:p>
    <w:p>
      <w:pPr>
        <w:pStyle w:val="Normal"/>
        <w:jc w:val="center"/>
        <w:rPr>
          <w:rFonts w:cs="Arial" w:ascii="Arial" w:hAnsi="Arial"/>
          <w:sz w:val="36"/>
          <w:szCs w:val="36"/>
        </w:rPr>
      </w:pPr>
      <w:r>
        <w:rPr>
          <w:rFonts w:cs="Arial" w:ascii="Arial" w:hAnsi="Arial"/>
          <w:sz w:val="36"/>
          <w:szCs w:val="36"/>
        </w:rPr>
      </w:r>
    </w:p>
    <w:p>
      <w:pPr>
        <w:pStyle w:val="Normal"/>
        <w:jc w:val="center"/>
        <w:rPr>
          <w:rFonts w:cs="Arial" w:ascii="Arial" w:hAnsi="Arial"/>
          <w:sz w:val="36"/>
          <w:szCs w:val="36"/>
        </w:rPr>
      </w:pPr>
      <w:r>
        <w:rPr>
          <w:rFonts w:cs="Arial" w:ascii="Arial" w:hAnsi="Arial"/>
          <w:sz w:val="36"/>
          <w:szCs w:val="36"/>
        </w:rPr>
      </w:r>
    </w:p>
    <w:p>
      <w:pPr>
        <w:pStyle w:val="Normal"/>
        <w:jc w:val="center"/>
        <w:rPr>
          <w:rFonts w:cs="Arial" w:ascii="Times New Roman" w:hAnsi="Times New Roman"/>
          <w:sz w:val="36"/>
          <w:szCs w:val="36"/>
        </w:rPr>
      </w:pPr>
      <w:r>
        <w:rPr>
          <w:rFonts w:cs="Arial" w:ascii="Times New Roman" w:hAnsi="Times New Roman"/>
          <w:sz w:val="36"/>
          <w:szCs w:val="36"/>
        </w:rPr>
        <w:t>Jeremy Kevin Locke</w:t>
      </w:r>
    </w:p>
    <w:p>
      <w:pPr>
        <w:pStyle w:val="Normal"/>
        <w:jc w:val="center"/>
        <w:rPr>
          <w:rFonts w:cs="Arial" w:ascii="Times New Roman" w:hAnsi="Times New Roman"/>
          <w:sz w:val="36"/>
          <w:szCs w:val="36"/>
        </w:rPr>
      </w:pPr>
      <w:r>
        <w:rPr>
          <w:rFonts w:cs="Arial" w:ascii="Times New Roman" w:hAnsi="Times New Roman"/>
          <w:sz w:val="36"/>
          <w:szCs w:val="36"/>
        </w:rPr>
        <w:t>May 2015</w:t>
      </w:r>
    </w:p>
    <w:p>
      <w:pPr>
        <w:pStyle w:val="Normal"/>
        <w:jc w:val="center"/>
        <w:rPr>
          <w:rFonts w:cs="Arial" w:ascii="Times New Roman" w:hAnsi="Times New Roman"/>
        </w:rPr>
      </w:pPr>
      <w:r>
        <w:rPr>
          <w:rFonts w:cs="Arial" w:ascii="Times New Roman" w:hAnsi="Times New Roman"/>
        </w:rPr>
        <w:t>Copyright © 201</w:t>
      </w:r>
      <w:r>
        <w:rPr>
          <w:rFonts w:cs="Arial" w:ascii="Times New Roman" w:hAnsi="Times New Roman"/>
        </w:rPr>
        <w:t xml:space="preserve">5 </w:t>
      </w:r>
      <w:r>
        <w:rPr>
          <w:rFonts w:cs="Arial" w:ascii="Times New Roman" w:hAnsi="Times New Roman"/>
        </w:rPr>
        <w:t xml:space="preserve">by </w:t>
      </w:r>
      <w:r>
        <w:rPr>
          <w:rFonts w:cs="Arial" w:ascii="Times New Roman" w:hAnsi="Times New Roman"/>
        </w:rPr>
        <w:t>Jeremy Kevin Locke</w:t>
      </w:r>
    </w:p>
    <w:p>
      <w:pPr>
        <w:pStyle w:val="Normal"/>
        <w:jc w:val="center"/>
        <w:rPr>
          <w:rFonts w:cs="Arial" w:ascii="Times New Roman" w:hAnsi="Times New Roman"/>
        </w:rPr>
      </w:pPr>
      <w:r>
        <w:rPr>
          <w:rFonts w:cs="Arial" w:ascii="Times New Roman" w:hAnsi="Times New Roman"/>
        </w:rPr>
        <w:t>All rights reserved.</w:t>
      </w:r>
    </w:p>
    <w:p>
      <w:pPr>
        <w:pStyle w:val="Normal"/>
        <w:jc w:val="center"/>
        <w:rPr>
          <w:rFonts w:cs="Arial" w:ascii="Arial" w:hAnsi="Arial"/>
        </w:rPr>
      </w:pPr>
      <w:r>
        <w:rPr>
          <w:rFonts w:cs="Arial" w:ascii="Arial" w:hAnsi="Arial"/>
        </w:rPr>
      </w:r>
    </w:p>
    <w:p>
      <w:pPr>
        <w:pStyle w:val="Normal"/>
        <w:jc w:val="center"/>
        <w:rPr>
          <w:rFonts w:cs="Arial" w:ascii="Arial" w:hAnsi="Arial"/>
        </w:rPr>
      </w:pPr>
      <w:r>
        <w:rPr>
          <w:rFonts w:cs="Arial" w:ascii="Arial" w:hAnsi="Arial"/>
        </w:rPr>
      </w:r>
    </w:p>
    <w:p>
      <w:pPr>
        <w:pStyle w:val="Normal"/>
        <w:jc w:val="center"/>
        <w:rPr>
          <w:rFonts w:cs="Arial" w:ascii="Arial" w:hAnsi="Arial"/>
        </w:rPr>
      </w:pPr>
      <w:r>
        <w:rPr>
          <w:rFonts w:cs="Arial" w:ascii="Arial" w:hAnsi="Arial"/>
        </w:rPr>
      </w:r>
    </w:p>
    <w:p>
      <w:pPr>
        <w:pStyle w:val="Normal"/>
        <w:jc w:val="center"/>
        <w:rPr>
          <w:rFonts w:cs="Arial" w:ascii="Arial" w:hAnsi="Arial"/>
        </w:rPr>
      </w:pPr>
      <w:r>
        <w:rPr>
          <w:rFonts w:cs="Arial" w:ascii="Arial" w:hAnsi="Arial"/>
        </w:rPr>
      </w:r>
    </w:p>
    <w:p>
      <w:pPr>
        <w:pStyle w:val="Normal"/>
        <w:jc w:val="center"/>
        <w:rPr>
          <w:rFonts w:cs="Arial" w:ascii="Arial" w:hAnsi="Arial"/>
        </w:rPr>
      </w:pPr>
      <w:r>
        <w:rPr>
          <w:rFonts w:cs="Arial" w:ascii="Arial" w:hAnsi="Arial"/>
        </w:rPr>
      </w:r>
    </w:p>
    <w:p>
      <w:pPr>
        <w:pStyle w:val="Normal"/>
        <w:jc w:val="center"/>
        <w:rPr>
          <w:rFonts w:cs="Arial" w:ascii="Arial" w:hAnsi="Arial"/>
        </w:rPr>
      </w:pPr>
      <w:r>
        <w:rPr>
          <w:rFonts w:cs="Arial" w:ascii="Arial" w:hAnsi="Arial"/>
        </w:rPr>
      </w:r>
    </w:p>
    <w:p>
      <w:pPr>
        <w:pStyle w:val="Normal"/>
        <w:jc w:val="center"/>
        <w:rPr>
          <w:rFonts w:cs="Arial" w:ascii="Arial" w:hAnsi="Arial"/>
        </w:rPr>
      </w:pPr>
      <w:r>
        <w:rPr>
          <w:rFonts w:cs="Arial" w:ascii="Arial" w:hAnsi="Arial"/>
        </w:rPr>
      </w:r>
    </w:p>
    <w:p>
      <w:pPr>
        <w:pStyle w:val="Normal"/>
        <w:jc w:val="center"/>
        <w:rPr>
          <w:rFonts w:cs="Arial" w:ascii="Arial" w:hAnsi="Arial"/>
        </w:rPr>
      </w:pPr>
      <w:r>
        <w:rPr>
          <w:rFonts w:cs="Arial" w:ascii="Arial" w:hAnsi="Arial"/>
        </w:rPr>
      </w:r>
    </w:p>
    <w:p>
      <w:pPr>
        <w:pStyle w:val="Normal"/>
        <w:jc w:val="center"/>
        <w:rPr>
          <w:rFonts w:cs="Arial" w:ascii="Arial" w:hAnsi="Arial"/>
        </w:rPr>
      </w:pPr>
      <w:r>
        <w:rPr>
          <w:rFonts w:cs="Arial" w:ascii="Arial" w:hAnsi="Arial"/>
        </w:rPr>
      </w:r>
    </w:p>
    <w:p>
      <w:pPr>
        <w:pStyle w:val="Normal"/>
        <w:jc w:val="center"/>
        <w:rPr>
          <w:rFonts w:cs="Arial" w:ascii="Arial" w:hAnsi="Arial"/>
        </w:rPr>
      </w:pPr>
      <w:r>
        <w:rPr>
          <w:rFonts w:cs="Arial" w:ascii="Arial" w:hAnsi="Arial"/>
        </w:rPr>
      </w:r>
    </w:p>
    <w:p>
      <w:pPr>
        <w:pStyle w:val="Normal"/>
        <w:jc w:val="center"/>
        <w:rPr>
          <w:rFonts w:cs="Arial" w:ascii="Arial" w:hAnsi="Arial"/>
        </w:rPr>
      </w:pPr>
      <w:r>
        <w:rPr>
          <w:rFonts w:cs="Arial" w:ascii="Arial" w:hAnsi="Arial"/>
        </w:rPr>
      </w:r>
    </w:p>
    <w:p>
      <w:pPr>
        <w:pStyle w:val="Normal"/>
        <w:jc w:val="center"/>
        <w:rPr>
          <w:rFonts w:cs="Arial" w:ascii="Arial" w:hAnsi="Arial"/>
        </w:rPr>
      </w:pPr>
      <w:r>
        <w:rPr>
          <w:rFonts w:cs="Arial" w:ascii="Arial" w:hAnsi="Arial"/>
        </w:rPr>
      </w:r>
    </w:p>
    <w:p>
      <w:pPr>
        <w:pStyle w:val="Normal"/>
        <w:jc w:val="center"/>
        <w:rPr>
          <w:rFonts w:cs="Arial" w:ascii="Arial" w:hAnsi="Arial"/>
        </w:rPr>
      </w:pPr>
      <w:r>
        <w:rPr>
          <w:rFonts w:cs="Arial" w:ascii="Arial" w:hAnsi="Arial"/>
        </w:rPr>
      </w:r>
    </w:p>
    <w:p>
      <w:pPr>
        <w:pStyle w:val="Normal"/>
        <w:jc w:val="center"/>
        <w:rPr>
          <w:rFonts w:cs="Arial" w:ascii="Arial" w:hAnsi="Arial"/>
        </w:rPr>
      </w:pPr>
      <w:r>
        <w:rPr>
          <w:rFonts w:cs="Arial" w:ascii="Arial" w:hAnsi="Arial"/>
        </w:rPr>
      </w:r>
    </w:p>
    <w:p>
      <w:pPr>
        <w:pStyle w:val="Normal"/>
        <w:pageBreakBefore/>
        <w:jc w:val="center"/>
        <w:rPr>
          <w:rFonts w:cs="Arial" w:ascii="Times New Roman" w:hAnsi="Times New Roman"/>
          <w:b/>
        </w:rPr>
      </w:pPr>
      <w:r>
        <w:rPr>
          <w:rFonts w:cs="Arial" w:ascii="Times New Roman" w:hAnsi="Times New Roman"/>
          <w:b/>
        </w:rPr>
        <w:t>DEDICATION</w:t>
      </w:r>
    </w:p>
    <w:p>
      <w:pPr>
        <w:pStyle w:val="Normal"/>
        <w:jc w:val="center"/>
        <w:rPr>
          <w:rFonts w:cs="Arial" w:ascii="Times New Roman" w:hAnsi="Times New Roman"/>
        </w:rPr>
      </w:pPr>
      <w:r>
        <w:rPr>
          <w:rFonts w:cs="Arial" w:ascii="Times New Roman" w:hAnsi="Times New Roman"/>
        </w:rPr>
      </w:r>
    </w:p>
    <w:p>
      <w:pPr>
        <w:pStyle w:val="Normal"/>
        <w:jc w:val="center"/>
        <w:rPr>
          <w:rFonts w:cs="Arial" w:ascii="Times New Roman" w:hAnsi="Times New Roman"/>
        </w:rPr>
      </w:pPr>
      <w:r>
        <w:rPr>
          <w:rFonts w:cs="Arial" w:ascii="Times New Roman" w:hAnsi="Times New Roman"/>
        </w:rPr>
        <w:t>This dissertation is dedicated to all who made it possible.</w:t>
      </w:r>
    </w:p>
    <w:p>
      <w:pPr>
        <w:pStyle w:val="Normal"/>
        <w:jc w:val="center"/>
        <w:rPr>
          <w:rFonts w:cs="Arial" w:ascii="Arial" w:hAnsi="Arial"/>
          <w:sz w:val="36"/>
          <w:szCs w:val="36"/>
        </w:rPr>
      </w:pPr>
      <w:r>
        <w:rPr>
          <w:rFonts w:cs="Arial" w:ascii="Arial" w:hAnsi="Arial"/>
          <w:sz w:val="36"/>
          <w:szCs w:val="36"/>
        </w:rPr>
      </w:r>
    </w:p>
    <w:p>
      <w:pPr>
        <w:pStyle w:val="Normal"/>
        <w:pageBreakBefore/>
        <w:jc w:val="center"/>
        <w:rPr>
          <w:rFonts w:cs="Arial" w:ascii="Times New Roman" w:hAnsi="Times New Roman"/>
          <w:b/>
          <w:sz w:val="28"/>
          <w:szCs w:val="28"/>
        </w:rPr>
      </w:pPr>
      <w:r>
        <w:rPr>
          <w:rFonts w:cs="Arial" w:ascii="Times New Roman" w:hAnsi="Times New Roman"/>
          <w:b/>
          <w:sz w:val="28"/>
          <w:szCs w:val="28"/>
        </w:rPr>
        <w:t>ACKNOWLEDGEMENTS</w:t>
      </w:r>
    </w:p>
    <w:p>
      <w:pPr>
        <w:pStyle w:val="Normal"/>
        <w:jc w:val="center"/>
        <w:rPr>
          <w:rFonts w:cs="Arial" w:ascii="Times New Roman" w:hAnsi="Times New Roman"/>
        </w:rPr>
      </w:pPr>
      <w:r>
        <w:rPr>
          <w:rFonts w:cs="Arial" w:ascii="Times New Roman" w:hAnsi="Times New Roman"/>
        </w:rPr>
      </w:r>
    </w:p>
    <w:p>
      <w:pPr>
        <w:pStyle w:val="Normal"/>
        <w:jc w:val="center"/>
        <w:rPr>
          <w:rFonts w:cs="Arial" w:ascii="Times New Roman" w:hAnsi="Times New Roman"/>
        </w:rPr>
      </w:pPr>
      <w:r>
        <w:rPr>
          <w:rFonts w:cs="Arial" w:ascii="Times New Roman" w:hAnsi="Times New Roman"/>
        </w:rPr>
      </w:r>
    </w:p>
    <w:p>
      <w:pPr>
        <w:pStyle w:val="Normal"/>
        <w:jc w:val="center"/>
        <w:rPr>
          <w:rFonts w:cs="Arial" w:ascii="Times New Roman" w:hAnsi="Times New Roman"/>
        </w:rPr>
      </w:pPr>
      <w:r>
        <w:rPr>
          <w:rFonts w:cs="Arial" w:ascii="Times New Roman" w:hAnsi="Times New Roman"/>
        </w:rPr>
        <w:t>I will complete this section in a later draft.</w:t>
      </w:r>
    </w:p>
    <w:p>
      <w:pPr>
        <w:pStyle w:val="Normal"/>
        <w:jc w:val="center"/>
        <w:rPr>
          <w:rFonts w:cs="Arial" w:ascii="Arial" w:hAnsi="Arial"/>
        </w:rPr>
      </w:pPr>
      <w:r>
        <w:rPr>
          <w:rFonts w:cs="Arial" w:ascii="Arial" w:hAnsi="Arial"/>
        </w:rPr>
      </w:r>
    </w:p>
    <w:p>
      <w:pPr>
        <w:pStyle w:val="Normal"/>
        <w:pageBreakBefore/>
        <w:jc w:val="center"/>
        <w:rPr>
          <w:rFonts w:cs="Arial" w:ascii="Times New Roman" w:hAnsi="Times New Roman"/>
          <w:b/>
          <w:bCs/>
          <w:sz w:val="28"/>
          <w:szCs w:val="28"/>
        </w:rPr>
      </w:pPr>
      <w:r>
        <w:rPr>
          <w:rFonts w:cs="Arial" w:ascii="Times New Roman" w:hAnsi="Times New Roman"/>
          <w:b/>
          <w:bCs/>
          <w:sz w:val="28"/>
          <w:szCs w:val="28"/>
        </w:rPr>
        <w:t>ABSTRACT</w:t>
      </w:r>
    </w:p>
    <w:p>
      <w:pPr>
        <w:pStyle w:val="Normal"/>
        <w:rPr>
          <w:rFonts w:cs="Arial" w:ascii="Times New Roman" w:hAnsi="Times New Roman"/>
        </w:rPr>
      </w:pPr>
      <w:r>
        <w:rPr>
          <w:rFonts w:cs="Arial" w:ascii="Times New Roman" w:hAnsi="Times New Roman"/>
        </w:rPr>
      </w:r>
    </w:p>
    <w:p>
      <w:pPr>
        <w:pStyle w:val="Normal"/>
        <w:rPr>
          <w:rFonts w:cs="Arial" w:ascii="Times New Roman" w:hAnsi="Times New Roman"/>
        </w:rPr>
      </w:pPr>
      <w:r>
        <w:rPr>
          <w:rFonts w:cs="Arial" w:ascii="Times New Roman" w:hAnsi="Times New Roman"/>
        </w:rPr>
      </w:r>
    </w:p>
    <w:p>
      <w:pPr>
        <w:pStyle w:val="Normal"/>
        <w:ind w:left="0" w:right="0" w:firstLine="720"/>
        <w:jc w:val="both"/>
        <w:rPr>
          <w:rFonts w:cs="Arial" w:ascii="Times New Roman" w:hAnsi="Times New Roman"/>
        </w:rPr>
      </w:pPr>
      <w:r>
        <w:rPr>
          <w:rFonts w:cs="Arial" w:ascii="Times New Roman" w:hAnsi="Times New Roman"/>
        </w:rPr>
        <w:t xml:space="preserve">This dissertation seeks to illuminate the seldom-discussed connections between Southern Gothic fiction and the tradition of American literary naturalism. It accomplishes this by examining three canonical texts that engage with the Southern Gothic mode, William Faulkner’s </w:t>
      </w:r>
      <w:r>
        <w:rPr>
          <w:rFonts w:cs="Arial" w:ascii="Times New Roman" w:hAnsi="Times New Roman"/>
          <w:i/>
        </w:rPr>
        <w:t>As I Lay Dying</w:t>
      </w:r>
      <w:r>
        <w:rPr>
          <w:rFonts w:cs="Arial" w:ascii="Times New Roman" w:hAnsi="Times New Roman"/>
        </w:rPr>
        <w:t xml:space="preserve">, Flannery O’Connor’s </w:t>
      </w:r>
      <w:r>
        <w:rPr>
          <w:rFonts w:cs="Arial" w:ascii="Times New Roman" w:hAnsi="Times New Roman"/>
          <w:i/>
        </w:rPr>
        <w:t>Wise Blood</w:t>
      </w:r>
      <w:r>
        <w:rPr>
          <w:rFonts w:cs="Arial" w:ascii="Times New Roman" w:hAnsi="Times New Roman"/>
        </w:rPr>
        <w:t xml:space="preserve">, and Cormac McCarthy’s </w:t>
      </w:r>
      <w:r>
        <w:rPr>
          <w:rFonts w:cs="Arial" w:ascii="Times New Roman" w:hAnsi="Times New Roman"/>
          <w:i/>
        </w:rPr>
        <w:t>Blood Meridian, or, The Evening Redness in the West</w:t>
      </w:r>
      <w:r>
        <w:rPr>
          <w:rFonts w:cs="Arial" w:ascii="Times New Roman" w:hAnsi="Times New Roman"/>
        </w:rPr>
        <w:t xml:space="preserve">. It argues that the Southern Gothic elements of these texts are amplified by their utilization of conventional naturalist structures, characters, and techniques as well as their renovation of several of the conventions of naturalism. Specifically, their engagement with naturalism is aimed at portraying the power of sociocultural narratives of entrapment that shape, and in some cases, determine, the lives of their Southern protagonists in a manner that imaginatively extends the effects of these narratives to the reader, who these texts draw into the realm of deterministic forces through innovative characterization and narrational techniques. By calling attention to these texts’ grounding in naturalism, it asks its readers to reconsider the tendency among critics to draw a firm boundary between literary naturalism and subsequent developments in American fiction writing. To this end, it seeks to present literary naturalism as having a continued influence on American fiction throughout the modernist and contemporary periods. Methodologically speaking, it does this by moving arguing against a theme-based approach to naturalist fiction in favor of a structural understanding of the mode as promoted in June Howard’s </w:t>
      </w:r>
      <w:r>
        <w:rPr>
          <w:rFonts w:cs="Arial" w:ascii="Times New Roman" w:hAnsi="Times New Roman"/>
          <w:i/>
        </w:rPr>
        <w:t>Form and History in American Literary Naturalism</w:t>
      </w:r>
      <w:r>
        <w:rPr>
          <w:rFonts w:cs="Arial" w:ascii="Times New Roman" w:hAnsi="Times New Roman"/>
        </w:rPr>
        <w:t xml:space="preserve">. In doing so, it creates the possibility of seeing the texts that it analyzes as engaging with the naturalist tradition on the structural level in order to achieve what are widely considered Southern Gothic ends and vice versa. Ultimately, this dissertation maintains that recognizing the naturalist grounding of the Southern Gothic is necessary to gaining a deeper critical appreciation of this popular yet often misunderstood fictional mode. </w:t>
      </w:r>
    </w:p>
    <w:p>
      <w:pPr>
        <w:pStyle w:val="Normal"/>
        <w:pageBreakBefore/>
        <w:ind w:left="0" w:right="0" w:hanging="0"/>
        <w:jc w:val="center"/>
        <w:rPr>
          <w:rFonts w:cs="Arial" w:ascii="Arial" w:hAnsi="Arial"/>
          <w:b/>
          <w:bCs/>
          <w:sz w:val="28"/>
          <w:szCs w:val="28"/>
        </w:rPr>
      </w:pPr>
      <w:r>
        <w:rPr>
          <w:rFonts w:cs="Arial" w:ascii="Arial" w:hAnsi="Arial"/>
          <w:b/>
          <w:bCs/>
          <w:sz w:val="28"/>
          <w:szCs w:val="28"/>
        </w:rPr>
        <w:t>T</w:t>
      </w:r>
      <w:r>
        <w:rPr>
          <w:rFonts w:cs="Arial" w:ascii="Arial" w:hAnsi="Arial"/>
          <w:b/>
          <w:bCs/>
          <w:sz w:val="28"/>
          <w:szCs w:val="28"/>
        </w:rPr>
        <w:t>ABLE OF CONTENTS</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ind w:left="8280" w:right="0" w:hanging="8280"/>
        <w:rPr>
          <w:rFonts w:cs="Arial" w:ascii="Arial" w:hAnsi="Arial"/>
        </w:rPr>
      </w:pPr>
      <w:r>
        <w:rPr>
          <w:rFonts w:cs="Arial" w:ascii="Arial" w:hAnsi="Arial"/>
        </w:rPr>
      </w:r>
    </w:p>
    <w:p>
      <w:pPr>
        <w:pStyle w:val="Contents1"/>
        <w:tabs>
          <w:tab w:val="right" w:pos="8630" w:leader="dot"/>
        </w:tabs>
        <w:rPr>
          <w:rFonts w:cs="Arial" w:ascii="Arial" w:hAnsi="Arial"/>
        </w:rPr>
      </w:pPr>
      <w:r>
        <w:fldChar w:fldCharType="begin"/>
      </w:r>
      <w:r>
        <w:instrText> TOC \o "1-3" \h \z </w:instrText>
      </w:r>
      <w:r>
        <w:fldChar w:fldCharType="separate"/>
      </w:r>
      <w:r>
        <w:rPr>
          <w:rFonts w:cs="Arial" w:ascii="Arial" w:hAnsi="Arial"/>
        </w:rPr>
        <w:t>To be completed in subsequent draft.</w:t>
      </w:r>
      <w:r>
        <w:fldChar w:fldCharType="end"/>
      </w:r>
    </w:p>
    <w:p>
      <w:pPr>
        <w:pStyle w:val="Normal"/>
        <w:spacing w:lineRule="exact" w:line="2"/>
        <w:rPr>
          <w:rFonts w:cs="Arial" w:ascii="Arial" w:hAnsi="Arial"/>
        </w:rPr>
      </w:pPr>
      <w:r>
        <w:rPr>
          <w:rFonts w:cs="Arial" w:ascii="Arial" w:hAnsi="Arial"/>
        </w:rPr>
      </w:r>
    </w:p>
    <w:p>
      <w:pPr>
        <w:pStyle w:val="Normal"/>
        <w:spacing w:lineRule="exact" w:line="2"/>
        <w:rPr>
          <w:rFonts w:cs="Arial" w:ascii="Arial" w:hAnsi="Arial"/>
        </w:rPr>
      </w:pPr>
      <w:r>
        <w:rPr>
          <w:rFonts w:cs="Arial" w:ascii="Arial" w:hAnsi="Arial"/>
        </w:rPr>
      </w:r>
    </w:p>
    <w:p>
      <w:pPr>
        <w:pStyle w:val="Level1"/>
        <w:tabs>
          <w:tab w:val="right" w:pos="8228" w:leader="dot"/>
        </w:tabs>
        <w:ind w:left="0" w:right="0" w:hanging="0"/>
        <w:rPr>
          <w:rFonts w:cs="Arial" w:ascii="Arial" w:hAnsi="Arial"/>
          <w:b/>
          <w:bCs/>
          <w:sz w:val="28"/>
          <w:szCs w:val="28"/>
        </w:rPr>
      </w:pPr>
      <w:r>
        <w:rPr>
          <w:rFonts w:cs="Arial" w:ascii="Arial" w:hAnsi="Arial"/>
          <w:b/>
          <w:bCs/>
          <w:sz w:val="28"/>
          <w:szCs w:val="28"/>
        </w:rPr>
      </w:r>
    </w:p>
    <w:p>
      <w:pPr>
        <w:pStyle w:val="Level1"/>
        <w:tabs>
          <w:tab w:val="right" w:pos="8228" w:leader="dot"/>
        </w:tabs>
        <w:ind w:left="0" w:right="0" w:hanging="0"/>
        <w:rPr>
          <w:rFonts w:cs="Arial" w:ascii="Arial" w:hAnsi="Arial"/>
          <w:b/>
          <w:bCs/>
          <w:sz w:val="28"/>
          <w:szCs w:val="28"/>
        </w:rPr>
      </w:pPr>
      <w:r>
        <w:rPr>
          <w:rFonts w:cs="Arial" w:ascii="Arial" w:hAnsi="Arial"/>
          <w:b/>
          <w:bCs/>
          <w:sz w:val="28"/>
          <w:szCs w:val="28"/>
        </w:rPr>
      </w:r>
    </w:p>
    <w:p>
      <w:pPr>
        <w:pStyle w:val="Level1"/>
        <w:tabs>
          <w:tab w:val="right" w:pos="8228" w:leader="dot"/>
        </w:tabs>
        <w:ind w:left="0" w:right="0" w:hanging="0"/>
        <w:rPr>
          <w:rFonts w:cs="Arial" w:ascii="Arial" w:hAnsi="Arial"/>
          <w:b/>
          <w:bCs/>
          <w:sz w:val="28"/>
          <w:szCs w:val="28"/>
        </w:rPr>
      </w:pPr>
      <w:r>
        <w:rPr>
          <w:rFonts w:cs="Arial" w:ascii="Arial" w:hAnsi="Arial"/>
          <w:b/>
          <w:bCs/>
          <w:sz w:val="28"/>
          <w:szCs w:val="28"/>
        </w:rPr>
      </w:r>
    </w:p>
    <w:p>
      <w:pPr>
        <w:pStyle w:val="Level1"/>
        <w:tabs>
          <w:tab w:val="right" w:pos="8228" w:leader="dot"/>
        </w:tabs>
        <w:ind w:left="0" w:right="0" w:hanging="0"/>
        <w:rPr>
          <w:rFonts w:cs="Arial" w:ascii="Arial" w:hAnsi="Arial"/>
          <w:b/>
          <w:bCs/>
          <w:sz w:val="28"/>
          <w:szCs w:val="28"/>
        </w:rPr>
      </w:pPr>
      <w:r>
        <w:rPr>
          <w:rFonts w:cs="Arial" w:ascii="Arial" w:hAnsi="Arial"/>
          <w:b/>
          <w:bCs/>
          <w:sz w:val="28"/>
          <w:szCs w:val="28"/>
        </w:rPr>
      </w:r>
    </w:p>
    <w:p>
      <w:pPr>
        <w:pStyle w:val="Level1"/>
        <w:tabs>
          <w:tab w:val="right" w:pos="8228" w:leader="dot"/>
        </w:tabs>
        <w:ind w:left="0" w:right="0" w:hanging="0"/>
        <w:rPr>
          <w:rFonts w:cs="Arial" w:ascii="Arial" w:hAnsi="Arial"/>
          <w:b/>
          <w:bCs/>
          <w:sz w:val="28"/>
          <w:szCs w:val="28"/>
        </w:rPr>
      </w:pPr>
      <w:r>
        <w:rPr>
          <w:rFonts w:cs="Arial" w:ascii="Arial" w:hAnsi="Arial"/>
          <w:b/>
          <w:bCs/>
          <w:sz w:val="28"/>
          <w:szCs w:val="28"/>
        </w:rPr>
      </w:r>
    </w:p>
    <w:p>
      <w:pPr>
        <w:pStyle w:val="Level1"/>
        <w:tabs>
          <w:tab w:val="right" w:pos="8228" w:leader="dot"/>
        </w:tabs>
        <w:ind w:left="0" w:right="0" w:hanging="0"/>
        <w:rPr>
          <w:rFonts w:cs="Arial" w:ascii="Arial" w:hAnsi="Arial"/>
          <w:b/>
          <w:bCs/>
          <w:sz w:val="28"/>
          <w:szCs w:val="28"/>
        </w:rPr>
      </w:pPr>
      <w:r>
        <w:rPr>
          <w:rFonts w:cs="Arial" w:ascii="Arial" w:hAnsi="Arial"/>
          <w:b/>
          <w:bCs/>
          <w:sz w:val="28"/>
          <w:szCs w:val="28"/>
        </w:rPr>
      </w:r>
    </w:p>
    <w:p>
      <w:pPr>
        <w:pStyle w:val="Normal"/>
        <w:pageBreakBefore/>
        <w:ind w:left="0" w:right="0" w:hanging="0"/>
        <w:jc w:val="center"/>
        <w:rPr>
          <w:rFonts w:cs="Arial" w:ascii="Arial" w:hAnsi="Arial"/>
        </w:rPr>
      </w:pPr>
      <w:r>
        <w:rPr>
          <w:rFonts w:cs="Arial" w:ascii="Arial" w:hAnsi="Arial"/>
        </w:rPr>
      </w:r>
    </w:p>
    <w:p>
      <w:pPr>
        <w:pStyle w:val="Normal"/>
        <w:ind w:left="0" w:right="0" w:hanging="0"/>
        <w:rPr>
          <w:rFonts w:cs="Arial" w:ascii="Arial" w:hAnsi="Arial"/>
        </w:rPr>
      </w:pPr>
      <w:r>
        <w:rPr>
          <w:rFonts w:cs="Arial" w:ascii="Arial" w:hAnsi="Arial"/>
        </w:rPr>
      </w:r>
    </w:p>
    <w:p>
      <w:pPr>
        <w:pStyle w:val="Normal"/>
        <w:ind w:left="0" w:right="0" w:hanging="0"/>
        <w:rPr>
          <w:rFonts w:cs="Arial" w:ascii="Arial" w:hAnsi="Arial"/>
        </w:rPr>
      </w:pPr>
      <w:r>
        <w:rPr>
          <w:rFonts w:cs="Arial" w:ascii="Arial" w:hAnsi="Arial"/>
        </w:rPr>
      </w:r>
    </w:p>
    <w:p>
      <w:pPr>
        <w:sectPr>
          <w:type w:val="nextPage"/>
          <w:pgSz w:w="12240" w:h="15840"/>
          <w:pgMar w:left="1134" w:right="1134" w:header="0" w:top="1134" w:footer="0" w:bottom="1134" w:gutter="0"/>
          <w:pgNumType w:start="1" w:fmt="decimal"/>
          <w:formProt w:val="false"/>
          <w:textDirection w:val="lrTb"/>
        </w:sectPr>
        <w:pStyle w:val="Normal"/>
        <w:ind w:left="0" w:right="0" w:hanging="0"/>
        <w:rPr>
          <w:rFonts w:cs="Arial" w:ascii="Arial" w:hAnsi="Arial"/>
        </w:rPr>
      </w:pPr>
      <w:r>
        <w:rPr>
          <w:rFonts w:cs="Arial" w:ascii="Arial" w:hAnsi="Arial"/>
        </w:rPr>
      </w:r>
    </w:p>
    <w:p>
      <w:pPr>
        <w:pStyle w:val="StyleHeading1Centered"/>
        <w:rPr>
          <w:rFonts w:ascii="Times New Roman" w:hAnsi="Times New Roman"/>
        </w:rPr>
      </w:pPr>
      <w:bookmarkStart w:id="0" w:name="__RefHeading___Toc286145897"/>
      <w:bookmarkEnd w:id="0"/>
      <w:r>
        <w:rPr>
          <w:rFonts w:ascii="Times New Roman" w:hAnsi="Times New Roman"/>
        </w:rPr>
        <w:t xml:space="preserve">CHAPTER I </w:t>
        <w:br/>
        <w:t xml:space="preserve">Introduction </w:t>
      </w:r>
    </w:p>
    <w:p>
      <w:pPr>
        <w:pStyle w:val="Normal"/>
        <w:ind w:left="0" w:right="0" w:hanging="0"/>
        <w:rPr>
          <w:rFonts w:cs="Arial" w:ascii="Arial" w:hAnsi="Arial"/>
        </w:rPr>
      </w:pPr>
      <w:r>
        <w:rPr>
          <w:rFonts w:cs="Arial" w:ascii="Arial" w:hAnsi="Arial"/>
        </w:rPr>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In “Some Aspects of the Grotesque in Southern Fiction,” Flannery O’Connor writes, “The Southern writer is forced from all sides to make his gaze extend beyond the surface, beyond mere problems, until it touches that realm which is the concern of prophets and poets” (Aspects). She argues that many Southern writers have incorporated two traditions of American literature in their efforts to peer beyond the surface of reality, those of the “dark and divisive romance-novel,” à la Nathaniel Hawthorne and Herman Melville, and the “comic-grotesque” (Aspects). She further states that they have enhanced the power of their gazes by writing fiction that implements “the lessons that all writers have learned from the naturalists . . .” (Aspects). From the publication of Ellen Glasgow’s “Heroes and Monsters” in 1935 to the present, many authors and scholars have discussed the romantic and grotesque elements in Southern fiction, particularly in reference to the Southern Gothic. In this regard, O’Connor’s observations have been borne out in the work of critics who wrote before, during, and after her career as an author. However, most have disregarded her statement concerning the influence of literary naturalism on this mode of Southern fiction. As a result, a gap exists in criticism on the Southern Gothic that not only precludes a vital part of its aesthetic foundation but also obscures its importance in the reexamination of Southern identity that occurred in much of the region’s literature during the twentieth century.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My dissertation will address these issues by exploring the seldom-discussed connections between the Southern Gothic and American literary naturalism. It will demonstrate that several authors of the Southern Gothic tradition implemented the naturalist aesthetic to examine and ultimately explode the idea of an essential South based upon the mythic notions of community and universal history discussed in Agrarian assessments of Southern culture. I will argue that those who utilized naturalism did so in order to subvert the layer of myth that several historians and critics had imposed onto Southern literature. This mythology, created by the region’s intellectual elites, presented the history and culture of the South in a manner that allowed Southerners to avoid direct confrontations with the horrific elements of their past in their literature. As Michael Kreyling has argued, these curators of Southern culture sought to establish their literature as a kind of “ontology” that arises from a powerful sense of essential, Southern identity which precedes the individual writer, as well as the individual Southerner, not as the “product of history,” or ideological struggles (Kreyling). While I will engage with Southern literary history through Kreyling’s </w:t>
      </w:r>
      <w:r>
        <w:rPr>
          <w:rFonts w:cs="Times New Roman" w:ascii="Times New Roman" w:hAnsi="Times New Roman"/>
          <w:i/>
          <w:sz w:val="24"/>
          <w:szCs w:val="24"/>
        </w:rPr>
        <w:t>Inventing Southern Literature</w:t>
      </w:r>
      <w:r>
        <w:rPr>
          <w:rFonts w:cs="Times New Roman" w:ascii="Times New Roman" w:hAnsi="Times New Roman"/>
          <w:sz w:val="24"/>
          <w:szCs w:val="24"/>
        </w:rPr>
        <w:t xml:space="preserve">, my dissertation will diverge from his focus on the conservative strain of criticism that was integral in the creation of the canon of Southern literature and emphasize the literature itself. I will examine six novels written in different decades of the twentieth century that reveal the Southern Gothic as a mode that enabled authors to resist the myth of the essential South. These novels include: Paul Laurence Dunbar’s </w:t>
      </w:r>
      <w:r>
        <w:rPr>
          <w:rFonts w:cs="Times New Roman" w:ascii="Times New Roman" w:hAnsi="Times New Roman"/>
          <w:i/>
          <w:sz w:val="24"/>
          <w:szCs w:val="24"/>
        </w:rPr>
        <w:t>Sport of the Gods</w:t>
      </w:r>
      <w:r>
        <w:rPr>
          <w:rFonts w:cs="Times New Roman" w:ascii="Times New Roman" w:hAnsi="Times New Roman"/>
          <w:sz w:val="24"/>
          <w:szCs w:val="24"/>
        </w:rPr>
        <w:t xml:space="preserve"> (1902); Jean Toomer’s </w:t>
      </w:r>
      <w:r>
        <w:rPr>
          <w:rFonts w:cs="Times New Roman" w:ascii="Times New Roman" w:hAnsi="Times New Roman"/>
          <w:i/>
          <w:sz w:val="24"/>
          <w:szCs w:val="24"/>
        </w:rPr>
        <w:t>Cane</w:t>
      </w:r>
      <w:r>
        <w:rPr>
          <w:rFonts w:cs="Times New Roman" w:ascii="Times New Roman" w:hAnsi="Times New Roman"/>
          <w:sz w:val="24"/>
          <w:szCs w:val="24"/>
        </w:rPr>
        <w:t xml:space="preserve"> (1923); William Faulkner’s </w:t>
      </w:r>
      <w:r>
        <w:rPr>
          <w:rFonts w:cs="Times New Roman" w:ascii="Times New Roman" w:hAnsi="Times New Roman"/>
          <w:i/>
          <w:sz w:val="24"/>
          <w:szCs w:val="24"/>
        </w:rPr>
        <w:t>As I Lay Dying</w:t>
      </w:r>
      <w:r>
        <w:rPr>
          <w:rFonts w:cs="Times New Roman" w:ascii="Times New Roman" w:hAnsi="Times New Roman"/>
          <w:sz w:val="24"/>
          <w:szCs w:val="24"/>
        </w:rPr>
        <w:t xml:space="preserve"> (1930); Flannery O’Connor’s </w:t>
      </w:r>
      <w:r>
        <w:rPr>
          <w:rFonts w:cs="Times New Roman" w:ascii="Times New Roman" w:hAnsi="Times New Roman"/>
          <w:i/>
          <w:sz w:val="24"/>
          <w:szCs w:val="24"/>
        </w:rPr>
        <w:t>Wise Blood</w:t>
      </w:r>
      <w:r>
        <w:rPr>
          <w:rFonts w:cs="Times New Roman" w:ascii="Times New Roman" w:hAnsi="Times New Roman"/>
          <w:sz w:val="24"/>
          <w:szCs w:val="24"/>
        </w:rPr>
        <w:t xml:space="preserve"> (1953); Cormac McCarthy’s </w:t>
      </w:r>
      <w:r>
        <w:rPr>
          <w:rFonts w:cs="Times New Roman" w:ascii="Times New Roman" w:hAnsi="Times New Roman"/>
          <w:i/>
          <w:sz w:val="24"/>
          <w:szCs w:val="24"/>
        </w:rPr>
        <w:t>Outer Dark</w:t>
      </w:r>
      <w:r>
        <w:rPr>
          <w:rFonts w:cs="Times New Roman" w:ascii="Times New Roman" w:hAnsi="Times New Roman"/>
          <w:sz w:val="24"/>
          <w:szCs w:val="24"/>
        </w:rPr>
        <w:t xml:space="preserve"> (1968); and Dorothy Allison’s </w:t>
      </w:r>
      <w:r>
        <w:rPr>
          <w:rFonts w:cs="Times New Roman" w:ascii="Times New Roman" w:hAnsi="Times New Roman"/>
          <w:i/>
          <w:sz w:val="24"/>
          <w:szCs w:val="24"/>
        </w:rPr>
        <w:t>Bastard Out of Carolina</w:t>
      </w:r>
      <w:r>
        <w:rPr>
          <w:rFonts w:cs="Times New Roman" w:ascii="Times New Roman" w:hAnsi="Times New Roman"/>
          <w:sz w:val="24"/>
          <w:szCs w:val="24"/>
        </w:rPr>
        <w:t xml:space="preserve"> (1983). I will argue that these texts subvert the traditional conception of Southern identity with a form of determinism that emanates from the region’s social and cultural structures, which serve as the foundation of this identity. Ultimately, I will demonstrate that by utilizing this form of naturalism, these authors present the South itself as a gothic structure that traps individuals within a mythical ideology that they deem capable of investing them with individual and communal significance.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To illuminate the ability of Southern social and cultural structures to entrap individuals while simultaneously providing them with a sense of identity, I will read the strain of naturalism that informs these novels in light of Pierre Bourdieu’s idea of habitus. For Bourdieu, habitus is a sociological model that conceives of human behavior as the product of deep social conditioning. Because of this conditioning, individuals assess situations they encounter in terms of the standards and norms of the community that has conditioned them and tend to replicate these standards with their behaviors. Thus, Bourdieu describes habitus as “a kind of transforming machine that leads us to ‘reproduce’ the social conditions of our own production . . .” (Linguistic 87). However, he exhorts his readers to avoid viewing human behavior as mechanical. Rather, he contends that understood in light of habitus, humans exhibit “a real autonomy,” but it is limited because it can occur only within “the immediate determinations of the ‘situation’” that the individual faces (87). According to Bourdieu, the limitations that are placed upon autonomous behavior stems from the reality that “the </w:t>
      </w:r>
      <w:r>
        <w:rPr>
          <w:rFonts w:cs="Times New Roman" w:ascii="Times New Roman" w:hAnsi="Times New Roman"/>
          <w:i/>
          <w:sz w:val="24"/>
          <w:szCs w:val="24"/>
        </w:rPr>
        <w:t>habitus</w:t>
      </w:r>
      <w:r>
        <w:rPr>
          <w:rFonts w:cs="Times New Roman" w:ascii="Times New Roman" w:hAnsi="Times New Roman"/>
          <w:sz w:val="24"/>
          <w:szCs w:val="24"/>
        </w:rPr>
        <w:t xml:space="preserve"> defines the perception of the situation it determines” (87). Although he does not seem to consider the determining effects of habitus as eliminating one’s autonomy, the determinism inherent in one’s habitus suggests that this conclusion contradicts the sociological model upon which the Bourdieu’s theory of habitus is based. He argues that individual autonomy remains largely intact because one can respond to any situation with “an infinity of solutions” (87). However, regardless of one’s response, her perception of the situation, the possible solutions that she from which she may choose, and her act of choosing a solution is determined by her habitus. Despite Bourdieu’s desire to preserve autonomy rather than present it as overwhelmed by habitus, I argue that this view obscures the deterministic power of one’s social, economic, and cultural circumstances, a power that was not lost on authors of the Southern Gothic tradition.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My dissertation will present the six authors on whom I focus as incorporating into these specific texts a model of sociocultural determinism that anticipates Bourdieu’s theory of habitus. But, the conception of habitus explored in these works differs from Bourdieu’s in one significant way. Unlike Bourdieu, their authors’ understanding of the habitus of the modern South leads them to emphasize the power of social and cultural structure that underpinning the mythic view of Southern identity to overwhelm the autonomy of the individual. Therefore, I argue that habitus in Southern Gothic fiction is more similar to a deterministic force that one will find in the works of literary naturalists than to Bourdieu’s idea of infinite responses to a given situation. While this is a significant difference, I believe that the similarities between the views of habitus espoused by Bourdieu and these six authors warrant using his theory to draw out the naturalistic aspects of Southern Gothic fiction. For example, given these authors’ use of the Southern Gothic mode to subvert the predominant ideology of Southern identity, Bourdieu’s emphasis on the importance of the history of the individual in regard to habitus sheds much light on the non-essentialist view of history that they maintain to achieve their objectives. Furthermore, his view of habitus as deep social conditioning offers a sociological model that explains why the actions of the characters who attempt to overcome the structures that determine their lives serve only to reinsert them into the predominant narrative of Southern identity. Finally, Bourdieu’s discussion of various cultural and social institutions as means of maintaining power and perpetuating social order will lend themselves well to my discussion of the entrenchment of the mythic conception of Southern history and regional identity that these authors confront.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While I believe that clear connections exist between the Southern Gothic and American literary naturalism, proving this belief in a variety of texts is made difficult by the trajectory of the scholarship written on these subjects since the mid-twentieth century. Given that narrow understandings of both naturalism and the Southern Gothic have prevailed in critical discourse, many have come to consider them as rather closed fields. This sense of closure emanates from the tendency to read these particular areas of American literature as contained within well-defined aesthetic boundaries. Also, most critics seem to view both as largely defined by specific time periods.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For example, in a recent article, Peggy Dunn Bailey argues that to assess the influence of the Southern Gothic in contemporary fiction, one should approach later texts according to a thematic understanding of the mode as it appeared in the “early to middle decades of the twentieth century,” especially those by William Faulkner and Flannery O’Connor (Bailey). She states that this method serves to diminish the extent to which authors in the late twentieth century obscured the Southern Gothic mode by focusing primarily on supernatural subjects. Yet, her establishment of a list of themes that Faulkner and O’Connor explored in their work as the foundational tenets of the mode has a reductive effect. This approach implies that later authors do not utilize the Southern Gothic to achieve their own objectives but rather strive to imitate the work of these early masters. In this regard, the critical conception of the Southern Gothic mirrors the prevalent trend among critics of naturalism of positing four early masters, Stephen Crane, Frank Norris, Theodore Dreiser, and Jack London, as representing the quintessential form of American literary naturalism despite differences between their fiction and aesthetic theories. While every school of literature has its original masters, using their works as the aesthetic standard by which subsequent texts will be judged has the potential to force critics to remain on the micro level of individual texts and authors as opposed to the macro level of the larger aesthetic patterns that inform the tradition as a whole.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In recent scholarship, critics have pushed toward macro-level readings of naturalism by seeking to broaden the narrow scope that has dominated the field throughout much of the twentieth century. Early scholars considered the naturalist movement in American letters to have begun around 1890 and ended by 1920, thus following the highpoint of literary realism and preceding that of modernism. In addition to temporal boundaries, these critics mostly limited their focus to the previously mentioned naturalist authors. To counter the narrowing effect that early scholarship has had on the parameters of discussions of naturalism, critics in the past decade have begun to consider thematic approaches as a means of expanding the naturalist canon. I envision my project as participating in this expansion of naturalism. However, I aim to push beyond the use of themes to introduce new authors as naturalists, a task some critics have carried out successfully in recent work. Instead, I will focus on social and cultural themes that reveal Southern Gothic fiction as not merely exhibiting a naturalistic influence but rather struggling to create a strain of naturalism capable of questioning the values central to the mythic conception of the Southern community.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The highly canonical status of the authors whose work this dissertation will examine raises an important question: Why have not critics seriously examined the relationship between American literary naturalism and the Southern Gothic? Given recent efforts to expand critical understandings of naturalism, one might assume that scholars would have much to say about the deterministic aspects of authors such as Faulkner, O’Connor, and McCarthy. More specifically, the emphasis on the ability of cultural and physical settings within the South to shape the actions and choices of characters in Southern Gothic fiction indicate that it shares with naturalism a thematic interest in the link between fiction and material reality. However, of this group, McCarthy is the only author to have received sustained consideration as a naturalist, though not typically as a Southern Gothic naturalist. I argue that the reason for this exclusion lies in the limited perceptions of literary naturalism that continue to affect critical assessments of the aesthetic, especially in regard to the extent to which scientific theories prevalent at the turn of the twentieth century informed the fiction of naturalist authors.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Because the American literary naturalists’ rise to prominence occurred during the last decade of the nineteenth century and into the first decade of the twentieth, they became victims of circumstance where aesthetics are concerned. Their mimetic, though frequently sensational, depictions of lower class life and violence led several critics to view them as pursuing a sordid strain of realism rather than establishing a unique aesthetic. Moreover, the early association of American naturalism with the French school of naturalism</w:t>
      </w:r>
      <w:r>
        <w:rPr>
          <w:rFonts w:cs="Times New Roman" w:ascii="Times New Roman" w:hAnsi="Times New Roman"/>
          <w:i/>
          <w:sz w:val="24"/>
          <w:szCs w:val="24"/>
        </w:rPr>
        <w:t xml:space="preserve"> </w:t>
      </w:r>
      <w:r>
        <w:rPr>
          <w:rFonts w:cs="Times New Roman" w:ascii="Times New Roman" w:hAnsi="Times New Roman"/>
          <w:sz w:val="24"/>
          <w:szCs w:val="24"/>
        </w:rPr>
        <w:t xml:space="preserve">resulted in a tendency to judge it more according to its adherence to naturalist philosophy than its artistic merit. Examples of this method include Lars Åhnebrink’s </w:t>
      </w:r>
      <w:r>
        <w:rPr>
          <w:rFonts w:cs="Times New Roman" w:ascii="Times New Roman" w:hAnsi="Times New Roman"/>
          <w:i/>
          <w:sz w:val="24"/>
          <w:szCs w:val="24"/>
        </w:rPr>
        <w:t>The Beginnings of Naturalism in American Fiction</w:t>
      </w:r>
      <w:r>
        <w:rPr>
          <w:rFonts w:cs="Times New Roman" w:ascii="Times New Roman" w:hAnsi="Times New Roman"/>
          <w:sz w:val="24"/>
          <w:szCs w:val="24"/>
        </w:rPr>
        <w:t xml:space="preserve"> (1960) and George Becker’s </w:t>
      </w:r>
      <w:r>
        <w:rPr>
          <w:rFonts w:cs="Times New Roman" w:ascii="Times New Roman" w:hAnsi="Times New Roman"/>
          <w:i/>
          <w:sz w:val="24"/>
          <w:szCs w:val="24"/>
        </w:rPr>
        <w:t>Documents of Modern Literary Realism</w:t>
      </w:r>
      <w:r>
        <w:rPr>
          <w:rFonts w:cs="Times New Roman" w:ascii="Times New Roman" w:hAnsi="Times New Roman"/>
          <w:sz w:val="24"/>
          <w:szCs w:val="24"/>
        </w:rPr>
        <w:t xml:space="preserve"> (1963). Åhnebrink defines naturalism as “a manner and method of composition by which the author portrays </w:t>
      </w:r>
      <w:r>
        <w:rPr>
          <w:rFonts w:cs="Times New Roman" w:ascii="Times New Roman" w:hAnsi="Times New Roman"/>
          <w:i/>
          <w:sz w:val="24"/>
          <w:szCs w:val="24"/>
        </w:rPr>
        <w:t>life as it is in accordance with the philosophic theory of determinism</w:t>
      </w:r>
      <w:r>
        <w:rPr>
          <w:rFonts w:cs="Times New Roman" w:ascii="Times New Roman" w:hAnsi="Times New Roman"/>
          <w:sz w:val="24"/>
          <w:szCs w:val="24"/>
        </w:rPr>
        <w:t xml:space="preserve">” (vi). Becker also emphasizes this aspect when he describes naturalism as “pessimistic materialistic determinism” (35). But, while Åhnebrink conceives of naturalism as a unique entity in American literature, Becker does not share this opinion. He reads naturalism as merely a variation of the realist aesthetic, stating that “in essence and origin naturalism is no more than an emphatic and explicit philosophical position taken by some realists” (35). Becker’s claim demonstrates that critics in the thirteen years following Åhnebrink had accepted the philosophical approach as the preferred method for reading naturalist fiction. Rather than produce a more expansive understanding of American literary naturalism, such criticism formed a reductive conception of it that diminished its viability in the minds of many critics. Unfortunately, this view of naturalism held sway in critical discourse for two decades.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Until the 1980s, most studies in American literary naturalism focused primarily on the work of Crane, Norris, Dreiser, and London. Beginning with Donald Pizer’s </w:t>
      </w:r>
      <w:r>
        <w:rPr>
          <w:rFonts w:cs="Times New Roman" w:ascii="Times New Roman" w:hAnsi="Times New Roman"/>
          <w:i/>
          <w:sz w:val="24"/>
          <w:szCs w:val="24"/>
        </w:rPr>
        <w:t>Twentieth-Century American Literary Naturalism</w:t>
      </w:r>
      <w:r>
        <w:rPr>
          <w:rFonts w:cs="Times New Roman" w:ascii="Times New Roman" w:hAnsi="Times New Roman"/>
          <w:sz w:val="24"/>
          <w:szCs w:val="24"/>
        </w:rPr>
        <w:t xml:space="preserve"> (1982), however, a wealth of criticism emerged that initiated a major expansion of the naturalist canon. Subsequently, the field grew to include a sustained focus on women writers of the naturalist movement, such as Kate Chopin and Edith Wharton, as well as authors whose major work appeared well after 1920, such as Anzia Yezierska, John Dos Passos, James T. Farrell, John Steinbeck, Norman Mailer, and Saul Bellow. This body of scholarship indicates that critics had become more open to a broader view of naturalism, but this temporal expansion did not necessarily lead to a reassessment of the narrow aesthetic foundation that informed many of these critics’ work. Paul Civello writes, “[T]he main shortcoming of the early and recent critics is that . . . both conceive of naturalism either as a static form largely confined to the late nineteenth century, or as a literary anachronism in the twentieth” (2). In this sense, their understandings of naturalism were far more similar than different, despite their focus on different centuries. This similarity emerged from the fact that those critics who examined post-1920 naturalism believed that late naturalist authors “remain[ed] firmly in the naturalistic tradition first established in the 1890s” (166). Rather than question why naturalism was so prevalent in works primarily read as modernist texts critics preferred to see their authors as naturalists out of time.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In response to this position, Civello and Eric Carl Link present arguments that express the need to overcome the critical limits that have been imposed upon naturalism by primarily reading it as the novelization of philosophical and scientific naturalism. Civello contends that readers should view American literary naturalism as a variety of “naturalisms” rather than a single aesthetic (2). He sees multiple strains of naturalism emerging throughout the twentieth century in the work of authors who “confront the newer scientific paradigms of the early twentieth-century human science and the later constructs of the new physics and systems theory . . .” (2). In this regard, he understands later naturalists as exploring the metaphysical implications of rapid developments in scientific thought in a manner similar to the naturalists of the late nineteenth century. However, by presenting naturalism as changing with the times to explore new breakthroughs, he departs from the notion that twentieth century naturalists’ work exhibited a strict Darwinian perspective like their nineteenth century predecessors. Nonetheless, he maintains the existence of a vital connection between literary naturalism and modern science.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While Civello seeks to establish naturalism as an integral part of modern American literary expression, Link works to create a new definition of naturalism by reexamining its emergence in the context of intellectual trends in the late nineteenth century. In </w:t>
      </w:r>
      <w:r>
        <w:rPr>
          <w:rFonts w:cs="Times New Roman" w:ascii="Times New Roman" w:hAnsi="Times New Roman"/>
          <w:i/>
          <w:sz w:val="24"/>
          <w:szCs w:val="24"/>
        </w:rPr>
        <w:t xml:space="preserve">The Vast and Terrible Drama </w:t>
      </w:r>
      <w:r>
        <w:rPr>
          <w:rFonts w:cs="Times New Roman" w:ascii="Times New Roman" w:hAnsi="Times New Roman"/>
          <w:sz w:val="24"/>
          <w:szCs w:val="24"/>
        </w:rPr>
        <w:t xml:space="preserve">(2004), he presents the definitional study of naturalism as having played an integral part in the development of critical understandings of the aesthetic. He argues that this aspect of naturalist studies has reached an impasse at which critics must choose one of two options in their attempts to define naturalism. He writes, “One can continue to define literary naturalism through reference to philosophical naturalism, scientific naturalism, and Zola’s theoretical writings (. . .), or one can try to construct a better definition of ‘literary naturalism,’ one that accurately accounts for the fiction of authors like Norris, Crane, and London” (18). Link chooses to pursue the second option by stressing the importance of theme in naturalistic texts. He defines American literary naturalism as encompassing “those texts in the latter half of the nineteenth century (and into the twentieth) that incorporate at the </w:t>
      </w:r>
      <w:r>
        <w:rPr>
          <w:rFonts w:cs="Times New Roman" w:ascii="Times New Roman" w:hAnsi="Times New Roman"/>
          <w:i/>
          <w:sz w:val="24"/>
          <w:szCs w:val="24"/>
        </w:rPr>
        <w:t>thematic</w:t>
      </w:r>
      <w:r>
        <w:rPr>
          <w:rFonts w:cs="Times New Roman" w:ascii="Times New Roman" w:hAnsi="Times New Roman"/>
          <w:sz w:val="24"/>
          <w:szCs w:val="24"/>
        </w:rPr>
        <w:t xml:space="preserve"> (as opposed to generic, philosophical, or methodological) level scientific or philosophical concepts arising from the work of the loose affiliation of nineteenth-century philosophical and scientific naturalists (like Charles Darwin, Herbert Spencer, and Auguste Comte) who capitalized on and extended the achievements of the Enlightenment” (18). Additionally, he identifies “theories of evolution, atavism, degeneration, and natural law” as the major themes that American literary naturalists explored in their fiction (18). By emphasizing the centrality of these themes, he argues that one should not judge a naturalist text according to how well it “transfer[s] either philosophical or scientific naturalism into literary form . . .” (18). Instead, one should seek to understand how a text creates meaning as an individual work on the thematic level rather than view it as communicating a predetermined “philosophical ‘message’” (19).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Both Civello and Link recognize problems that have resulted from the narrow parameters of the conversation on American literary naturalism during the past half century. In this sense, their arguments represent needful steps in the effort to broaden critical perspectives on both the naturalist aesthetic and its practitioners. Yet, while their work seeks to create inroads into a wider field for future scholars, they themselves emerge as striking out perceived limitations only to reinscribe them. Throughout their assessments, both stress the significance of prevalent scientific theories from the mid-nineteenth century through the twentieth in the creation and evolution of naturalism. This focus results in their presenting American literary naturalism as inextricably connected to scientific naturalism, a connection which both, especially Link, see as posing problems to current understandings of the aesthetic. Moreover, in their discussions of the philosophers whose thought contributed most to the formation of naturalism, they emphasize those whose theories have a clear grounding in science. Nowhere is the scientific nature of their focus clearer than their omission of any consideration of the effect of Marxist thought on the prevalent social and economic aspects of literary naturalism. Neither do they examine in any detail the influence that Nietzsche or Bergson or Freud had on the aesthetic. These oversights indicate that although Civello and Link argue that literary naturalism is much broader than early criticism has shown it to be, their decisions to privilege its scientist aspects belie this assumed breadth.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Emergent scientific theories in the nineteenth and twentieth centuries have played a vital role in the development of naturalism, but critical approaches that emphasize science to the exclusion of other facets limit the kinds of works that can be read as naturalistic. In the case of Southern Gothic fiction, the prevalence of such an approach virtually precludes it from inclusion in the naturalist canon because of its clear focus on sociocultural features of Southern life. As a result, the determinism in novels such as </w:t>
      </w:r>
      <w:r>
        <w:rPr>
          <w:rFonts w:cs="Times New Roman" w:ascii="Times New Roman" w:hAnsi="Times New Roman"/>
          <w:i/>
          <w:sz w:val="24"/>
          <w:szCs w:val="24"/>
        </w:rPr>
        <w:t>As I Lay Dying</w:t>
      </w:r>
      <w:r>
        <w:rPr>
          <w:rFonts w:cs="Times New Roman" w:ascii="Times New Roman" w:hAnsi="Times New Roman"/>
          <w:sz w:val="24"/>
          <w:szCs w:val="24"/>
        </w:rPr>
        <w:t xml:space="preserve"> and </w:t>
      </w:r>
      <w:r>
        <w:rPr>
          <w:rFonts w:cs="Times New Roman" w:ascii="Times New Roman" w:hAnsi="Times New Roman"/>
          <w:i/>
          <w:sz w:val="24"/>
          <w:szCs w:val="24"/>
        </w:rPr>
        <w:t>Wiseblood</w:t>
      </w:r>
      <w:r>
        <w:rPr>
          <w:rFonts w:cs="Times New Roman" w:ascii="Times New Roman" w:hAnsi="Times New Roman"/>
          <w:sz w:val="24"/>
          <w:szCs w:val="24"/>
        </w:rPr>
        <w:t xml:space="preserve"> either goes unnoticed because readers do not associate their authors with naturalism or remains unexamined because these texts do not easily lend themselves to a scientist perspective. This problem necessitates the creation of a critical framework capable of illuminating and explicating place of naturalism in the Southern Gothic.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To accomplish this, my dissertation will implement a theory of naturalism that places an emphasis on the power of characters’ social environment to determine their lives in a manner equal to their physical, or biological, environment. In contrast to recent scientist assessments, it will give equal attention to the social and biological aspects of naturalist fiction. It will strive to reveal authors who utilize the naturalist aesthetic as committed to reconceiving human identity at both the level of the individual character and that of the community in which the character functions. I will acknowledge the transformative effect that post-Darwinian science has had on modern conceptions of the human being. But, I will urge readers to see that the deterministic forces in naturalist fiction appear in a variety of forms, even within the same text. Therefore, my dissertation will not contend that naturalism’s breadth is solely vested in a series of themes that emanate from prevalent scientific theories, as does Link, or from the advancement of science from the mid-nineteenth century to the present, as does Civello. Rather, it will argue that the breadth of naturalism arises from authors’ responses to the collapse of the organizing mythologies that shaped the Western individual’s conception of the self and the world in the wake of Darwin, Marx, Nietzsche, and Freud. It will present naturalism not as a temporally-defined aesthetic relegated to the end of the nineteenth century, but as a way of viewing the world that has become inherent to modern life. Thus, it conceives of determinism not only as the product of heredity, atavism, and the physical environment but also as arising from predominate social, economic, and cultural structures. Moreover, it seeks to understand where and how these seemingly disparate determinisms overlap in naturalist fiction to create vivid portrayals of the tragedy of the modern human and its eroding sense of meaning.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Given its emphasis on exposing the falsity of mythic understandings of human and reality, I contend that literary naturalism as practiced by American authors is inherently subversive. In this sense, my understanding of the aesthetic is aligned with David Baguley’s claim that “[n]aturalist texts constantly undermine parodically the myths, plots, idealized situations, and hero character types of the romantic and the institutionalized literature to which they are opposed” (21). It is within the context of cultural subversion that I will explore how Southern Gothic authors used the naturalist aesthetic to, as O’Connor puts it, peer “beyond the surface” of the romanticized portrayal of Southern life presented in the “institutionalized literature” of the South. But first, I must address the myth of the essential South that Southern Gothic authors struggle to undermine in their work.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In </w:t>
      </w:r>
      <w:r>
        <w:rPr>
          <w:rFonts w:cs="Times New Roman" w:ascii="Times New Roman" w:hAnsi="Times New Roman"/>
          <w:i/>
          <w:sz w:val="24"/>
          <w:szCs w:val="24"/>
        </w:rPr>
        <w:t>Inventing Southern Literature</w:t>
      </w:r>
      <w:r>
        <w:rPr>
          <w:rFonts w:cs="Times New Roman" w:ascii="Times New Roman" w:hAnsi="Times New Roman"/>
          <w:sz w:val="24"/>
          <w:szCs w:val="24"/>
        </w:rPr>
        <w:t xml:space="preserve">, Michael Kreyling presents Southern literature as a highly institutionalized and artificial cultural form. However, he argues that over seven decades of criticism and history written by scholars and authors who viewed themselves as defenders of Southern tradition has obscured the constructed nature of the region’s literary canon. As a result, many have come to believe that Southern literature “is not invented by our discussions of it but rather is revealed by a constant southern identity” (Kreyling). In this sense, Southern literature bears a resemblance to Pierre Bourdieu’s discussion of the use of kinship and marriage in tribal societies to maintain power and perpetuate a social order. According to Bourdieu, most anthropological models do not conceive of “kin relationships as something people </w:t>
      </w:r>
      <w:r>
        <w:rPr>
          <w:rFonts w:cs="Times New Roman" w:ascii="Times New Roman" w:hAnsi="Times New Roman"/>
          <w:i/>
          <w:sz w:val="24"/>
          <w:szCs w:val="24"/>
        </w:rPr>
        <w:t>make</w:t>
      </w:r>
      <w:r>
        <w:rPr>
          <w:rFonts w:cs="Times New Roman" w:ascii="Times New Roman" w:hAnsi="Times New Roman"/>
          <w:sz w:val="24"/>
          <w:szCs w:val="24"/>
        </w:rPr>
        <w:t xml:space="preserve">, and with which they </w:t>
      </w:r>
      <w:r>
        <w:rPr>
          <w:rFonts w:cs="Times New Roman" w:ascii="Times New Roman" w:hAnsi="Times New Roman"/>
          <w:i/>
          <w:sz w:val="24"/>
          <w:szCs w:val="24"/>
        </w:rPr>
        <w:t xml:space="preserve">do </w:t>
      </w:r>
      <w:r>
        <w:rPr>
          <w:rFonts w:cs="Times New Roman" w:ascii="Times New Roman" w:hAnsi="Times New Roman"/>
          <w:sz w:val="24"/>
          <w:szCs w:val="24"/>
        </w:rPr>
        <w:t xml:space="preserve">something” (36). He states that those who espouse such models “see kin relationships ‘in the form of an object or an intuition’ . . .  rather than in the form of the practices which produce, reproduce, and use them by reference to necessarily practical functions” (36). For Bourdieu, these relationships are practical because “they are the product of strategies (conscious or unconscious) oriented toward the satisfaction of material and symbolic social conditions” (36). Similarly, Kreyling presents a number of individuals associated with the Agrarian movement in Southern literature as using their cultural capital to create a regional literary canon that satisfied symbolic social conditions by privileging a particular conception of Southern history. Thus, they sought to establish Southern identity as an essential and objective quality as opposed to an artificial concept that served to inscribe the ideological perspective of a few interested persons onto all Southerners.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To conceal the fact that this version of Southern identity is an ideological construct, its proponents worked to present it as a naturally-occurring phenomenon inherent to life in the South. Kreyling points to Richard Weaver’s </w:t>
      </w:r>
      <w:r>
        <w:rPr>
          <w:rFonts w:cs="Times New Roman" w:ascii="Times New Roman" w:hAnsi="Times New Roman"/>
          <w:i/>
          <w:sz w:val="24"/>
          <w:szCs w:val="24"/>
        </w:rPr>
        <w:t>The Southern Tradition at Bay</w:t>
      </w:r>
      <w:r>
        <w:rPr>
          <w:rFonts w:cs="Times New Roman" w:ascii="Times New Roman" w:hAnsi="Times New Roman"/>
          <w:sz w:val="24"/>
          <w:szCs w:val="24"/>
        </w:rPr>
        <w:t xml:space="preserve"> (1946) as a stellar example of at text that participates in this cultural project. He states that Weaver views the Southern tradition as emanating from “an intellectual culture in the South based on a few universal, transcendent propositions: community, tradition, nature, and God woven over time into a ‘metaphysical dream’” (Kreyling). By discussing Southern culture in terms of the Agrarian ideology, Weaver argues that the intellectual heritage of the region “finds its origins in the stasis of ontology rather than in the turmoil of history” (Kreyling). Thus, rather than consider the South as the product of local and national struggles, he presents it as emerging within the context of a mythic, universal history. He maintains that the “‘mythy’ mind of the South . . . had been carried across history and deposited in the pre-Confederate South as a part of a series of inspirations of spirit in time” (Kreyling). Moreover, viewing the South in light of this history leads him to understand the Civil War as enabling the South to achieve transcendent status. Kreyling writes, </w:t>
      </w:r>
    </w:p>
    <w:p>
      <w:pPr>
        <w:pStyle w:val="Normal"/>
        <w:spacing w:lineRule="auto" w:line="480"/>
        <w:ind w:left="1440" w:right="0" w:hanging="0"/>
        <w:jc w:val="both"/>
        <w:rPr>
          <w:rFonts w:cs="Times New Roman" w:ascii="Times New Roman" w:hAnsi="Times New Roman"/>
          <w:sz w:val="24"/>
          <w:szCs w:val="24"/>
        </w:rPr>
      </w:pPr>
      <w:r>
        <w:rPr>
          <w:rFonts w:cs="Times New Roman" w:ascii="Times New Roman" w:hAnsi="Times New Roman"/>
          <w:sz w:val="24"/>
          <w:szCs w:val="24"/>
        </w:rPr>
        <w:t>The defeat of the South summed up the history of the cumulative tragedy of the Western, Christian ideal, and conferred instant longevity and authority on the South. By Weaver’s reconfiguration of history, the South was now part of a meaning far older than any that could possibly be claimed by mere American history. Defeat in the Civil War means the demise of ‘</w:t>
      </w:r>
      <w:r>
        <w:rPr>
          <w:rFonts w:cs="Times New Roman" w:ascii="Times New Roman" w:hAnsi="Times New Roman"/>
          <w:i/>
          <w:sz w:val="24"/>
          <w:szCs w:val="24"/>
        </w:rPr>
        <w:t>the last non-materialist civilization in the Western World</w:t>
      </w:r>
      <w:r>
        <w:rPr>
          <w:rFonts w:cs="Times New Roman" w:ascii="Times New Roman" w:hAnsi="Times New Roman"/>
          <w:sz w:val="24"/>
          <w:szCs w:val="24"/>
        </w:rPr>
        <w:t xml:space="preserve">’ (. . .), a fortunate defeat in that it promoted the South from phenomenon in history to ideal above it” (Kreyling). </w:t>
      </w:r>
    </w:p>
    <w:p>
      <w:pPr>
        <w:pStyle w:val="Normal"/>
        <w:spacing w:lineRule="auto" w:line="480"/>
        <w:jc w:val="both"/>
        <w:rPr>
          <w:rFonts w:cs="Times New Roman" w:ascii="Times New Roman" w:hAnsi="Times New Roman"/>
          <w:sz w:val="24"/>
          <w:szCs w:val="24"/>
        </w:rPr>
      </w:pPr>
      <w:r>
        <w:rPr>
          <w:rFonts w:cs="Times New Roman" w:ascii="Times New Roman" w:hAnsi="Times New Roman"/>
          <w:sz w:val="24"/>
          <w:szCs w:val="24"/>
        </w:rPr>
        <w:t xml:space="preserve">This transhistorical conception of the South led Weaver to view Southern culture as fully extracted from the disruptive history of ideological struggles. Kreyling argues that this historical extraction established the South as “the legitimate successor to the ontological and moral authority husbanded in the ‘Platonic-Christian tradition’” (Kreyling), thus perpetuating the essentialist Southern identity created by Agrarian writers. </w:t>
      </w:r>
    </w:p>
    <w:p>
      <w:pPr>
        <w:pStyle w:val="Normal"/>
        <w:spacing w:lineRule="auto" w:line="480"/>
        <w:jc w:val="both"/>
        <w:rPr>
          <w:rFonts w:cs="Times New Roman" w:ascii="Times New Roman" w:hAnsi="Times New Roman"/>
          <w:sz w:val="24"/>
          <w:szCs w:val="24"/>
        </w:rPr>
      </w:pPr>
      <w:r>
        <w:rPr>
          <w:rFonts w:cs="Times New Roman" w:ascii="Times New Roman" w:hAnsi="Times New Roman"/>
          <w:sz w:val="24"/>
          <w:szCs w:val="24"/>
        </w:rPr>
        <w:tab/>
        <w:t xml:space="preserve">Kreyling states that several opponents of agrarianism rejected the idea of an essential South rooted in a mythic past by pointing out the desire for technological modernization among Southern agriculturalists. But despite this resistance, this account of the region’s cultural history from the Civil War to the turn of the twentieth century became increasingly accepted by Southerners. This caused the Agrarian perspective to become deeply ingrained in Southern intellectual life. Consequently, many came to identify this conception of the South as the region’s predominant cultural paradigm. As such, it greatly influenced the creation of the canon of Southern literature. According to Kreyling, the critics who selected the texts that would comprise this canon did so with two critical objectives in mind. First, they privileged those works that they deemed to best represent the sense of Southern tradition and regional identity as promoted by the Agrarians. Second, they believed that the best critical approach for the assessment of Southern literature was the practice of reading texts “ontologically rather than historically” (Kreyling). Correspondingly, many Southern writers embraced an aesthetic that sought to capture the romantic essence of the South and its past rather than explore its more disruptive and disturbing elements. This gave rise to the common expectation that Southern literature should work within the tradition of the romance rather than that of the novel. As a result, the romantic tendencies prevalent in the region’s literature were widely accepted as accurately portraying Southern life. However, by the 1930s, some authors had begun to write fiction that seemed intent on stripping away the layers of myth that comprised the South’s romantic façade. And some within the region’s literary establishment began to take notice.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In “Heroes and Monsters,” Ellen Glasgow addresses this new movement within Southern letters, and in doing so coined a term that continues to resonate in American literary discourse, the Southern Gothic. Central to this brief essay is Glasgow’s negative critique of the portrayal of what she considers “aimless violence” and the unrelenting sense of “despair” in the work of an emergent group of Southern writers, including William Faulkner, the only author she mentions by name (358-359). In addition to her critique, she discusses the rise of Southern Gothic fiction within the broader context of Southern literary history and concludes by making a request of its creators. She writes,</w:t>
      </w:r>
    </w:p>
    <w:p>
      <w:pPr>
        <w:pStyle w:val="Normal"/>
        <w:spacing w:lineRule="auto" w:line="480"/>
        <w:ind w:left="1440" w:right="0" w:hanging="0"/>
        <w:jc w:val="both"/>
        <w:rPr>
          <w:rFonts w:cs="Times New Roman" w:ascii="Times New Roman" w:hAnsi="Times New Roman"/>
          <w:sz w:val="24"/>
          <w:szCs w:val="24"/>
        </w:rPr>
      </w:pPr>
      <w:r>
        <w:rPr>
          <w:rFonts w:cs="Times New Roman" w:ascii="Times New Roman" w:hAnsi="Times New Roman"/>
          <w:sz w:val="24"/>
          <w:szCs w:val="24"/>
        </w:rPr>
        <w:t xml:space="preserve">I am not asking the novelist of the Southern Gothic school to change his material. The Gothic as Gothic, not as pseudo-realism, has an important place in our fiction. Besides, I know too well that the born novelist does not choose his subject; he is chosen by it. All I ask him to do is to deal as honestly with living tissues as he now deals with decay, to remind himself that the colors of putrescence have no greater validity for our age or for any age, than have—let us say, to be very daring—the cardinal virtues (360).  </w:t>
      </w:r>
    </w:p>
    <w:p>
      <w:pPr>
        <w:pStyle w:val="Normal"/>
        <w:spacing w:lineRule="auto" w:line="480"/>
        <w:jc w:val="both"/>
        <w:rPr>
          <w:rFonts w:cs="Times New Roman" w:ascii="Times New Roman" w:hAnsi="Times New Roman"/>
          <w:sz w:val="24"/>
          <w:szCs w:val="24"/>
        </w:rPr>
      </w:pPr>
      <w:r>
        <w:rPr>
          <w:rFonts w:cs="Times New Roman" w:ascii="Times New Roman" w:hAnsi="Times New Roman"/>
          <w:sz w:val="24"/>
          <w:szCs w:val="24"/>
        </w:rPr>
        <w:t xml:space="preserve">Glasgow’s request is simple. She asks Southern Gothic authors to create texts that do justice to life and lessens their emphasis on violence and the macabre. However, the critical language that she utilizes in this passage suggests that she, perhaps unknowingly, asks these authors to perform a task that could undermine the aesthetic goals of their chosen genre, or, to use her terms, the genre that has chosen them.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By stating that she does not want for writers of Southern Gothic fiction to “change their material,” Glasgow offers them an important concession given her aversion for some of the genre’s major elements. But a closer look at her essay indicates that her problem does not arise from her response to individual characteristics of these texts. Rather, her concern is with Southern Gothic authors’ presentation of “decay” and “putrescence” as creating a realistic portrayal of life in the South. Thus, she writes, “The Gothic as Gothic, not as pseudo-realism, has an important place in our fiction.” Here, Glasgow indicates that she sees the Southern Gothic as an effort to blend two major genres of fiction, the realistic novel and the gothic romance. However, given her view of genre in Southern literature, she does not believe that such a blend can prove successful for Southern authors. She writes, “[T]here does not exist in the South today, nor has there ever existed at any time, a treatment of truth in fiction so plain and broad that it could be called, with fairness, a school of realism” (358). The reason for this lack of realism in Southern fiction, she argues, stems from the reality that “[w]e remain incurably romantic” (358). Her use of “we” in this sentence indicates that despite the broad readership of this essay, published in </w:t>
      </w:r>
      <w:r>
        <w:rPr>
          <w:rFonts w:cs="Times New Roman" w:ascii="Times New Roman" w:hAnsi="Times New Roman"/>
          <w:i/>
          <w:sz w:val="24"/>
          <w:szCs w:val="24"/>
        </w:rPr>
        <w:t>The</w:t>
      </w:r>
      <w:r>
        <w:rPr>
          <w:rFonts w:cs="Times New Roman" w:ascii="Times New Roman" w:hAnsi="Times New Roman"/>
          <w:sz w:val="24"/>
          <w:szCs w:val="24"/>
        </w:rPr>
        <w:t xml:space="preserve"> </w:t>
      </w:r>
      <w:r>
        <w:rPr>
          <w:rFonts w:cs="Times New Roman" w:ascii="Times New Roman" w:hAnsi="Times New Roman"/>
          <w:i/>
          <w:sz w:val="24"/>
          <w:szCs w:val="24"/>
        </w:rPr>
        <w:t>Saturday Evening Post</w:t>
      </w:r>
      <w:r>
        <w:rPr>
          <w:rFonts w:cs="Times New Roman" w:ascii="Times New Roman" w:hAnsi="Times New Roman"/>
          <w:sz w:val="24"/>
          <w:szCs w:val="24"/>
        </w:rPr>
        <w:t xml:space="preserve">, her intended audience was Southern readers and writers. Therefore, one may conclude that her discussion of “our literature” should be read as “Southern literature.”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Viewed in light of Kreyling’s discussion of the ideological aspect of Southern literature, Glasgow’s argument reveals the difficulty facing the Southern Gothic author who would attempt to subvert the romantic façade of the Southern tradition. This is made especially clear when she describes such authors as “professional rebels against gentility . . .” (358). Although she cites them as having gained some popularity among some genteel readers them, her tone suggests that this appeal will be short-lived. Moreover, in her estimation, the very life of Southern culture depended upon the quick dismissal of this lurid and macabre form of fiction. Concerning her response to its violent nature, she states, “I needed no peep at war to teach me that we live among evils” (358). Here, Glasgow seems to posit the creation of fiction capable of revealing the prevalence of evil in the modern world as the primary aim of Southern Gothic writers, but she maintains that such literature is unnecessary because this message is common knowledge to all readers. Therefore, rather than view their work as expressing a legitimate concern, she argues that their portrayals of violence and lurid representations of death are aimless attempts to appeal to readers’ desire to consume vulgar fiction. Thus, she jests, “It may be true that all is lost to us but moral and physical degeneration, and we should hasten out, while it is yet day, to gather in that rich literary harvest” (358). In other words, she argues that given the recent popularity of the Southern Gothic, one may conclude that the Southern readership is in such a state of entropy that it threatens to dissolve the idea of culture itself.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While it may seem farfetched to present Glasgow as viewing the Southern Gothic as having driven the institution of Southern literature to a point of despair so great that she equates this emergent genre with the death of culture, her words substantiate this reading. Concerning the sense of despair that the genre seeks to create, she writes, “And despair itself may be vital; it may be strong; it may be courageous; though only worms can survive in the damp chill of negation. Few things, however, are more certain than this:—the literature that crawls too long in the mire will lose at last the power of standing erect. On the farther side of deterioration lies the death of a culture” (358). Although this conclusion may seem only an expression of Glasgow’s literary taste, it appears of greater significance when considered in terms of Bourdieu’s theory of official language. If one reads her essay as official language pertaining to Southern literature as a cultural institution, the stakes of her argument become substantially higher. According to Bourdieu, “Official language, particularly the system of concepts by means of which the members of a given group provide themselves with a representation of their social relations (. . .), sanctions and imposes what it states, tacitly laying down the dividing line between the thinkable and the unthinkable, thereby contributing towards the maintenance of the symbolic order from which it draws its authority” (21). In the case of “Heroes and Monsters,” Glasgow clearly seeks to maintain a conception of Southern literature as romantic in nature to present Southern Gothic fiction as having crossed the line to become “unthinkable.” By doing so,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If one uses Glasgow’s essay as a starting point for an examination of the agenda of the Southern Gothic, then it, like literary naturalism, emerges as an aesthetic of subversion. Therefore, I reject the argument that Southern gothic authors emphasize depictions of graphic violence and grotesque characters for the sole purpose of creating a visceral, sensationalist effect. I argue instead that to best understand this mode, one must consider these central features as means of subverting the social and cultural structures that its practitioners confront in their work. To this point, few critics have discussed the subversive tendencies of Southern Gothic fiction, and those who have done so have not attempted to link its subversion to the mythic substructure that informs traditional Southern identity. Rather, most focus on assessing the mode in terms of common subjects and themes that mark texts as Southern Gothic. These include: “obsessive preoccupations with blood, family, and inheritance; racial, gender, and/or class identities; the Christian religion (typically, in its most ‘fundamentalist’ forms); and home . . .” (Bailey). Although several critics view these themes as central to the Southern Gothic, I see this approach as limiting macroscopic assessments of its aesthetic foundation. The problem that emerges from this strictly thematic critique is that any of the themes that critics commonly posit as pertaining specifically to the Southern Gothic may be applied with equal success to a variety of Southern texts. Does this mean that critics should then read the entire corpus of Southern literature as gothic, thus implementing this term in a manner similar to early critics’ presentation of all Southern literature as romantic? I would say no. Instead, I argue that this problem calls for a new way to discuss the Southern Gothic. Thus, rather than identify a text as “Southern Gothic” because it explores certain themes and subjects common to Southern literature in general, I contend that a more accurate assessment would be to identify a text as such because it examines the previously stated social and cultural issues, among others, under the aegis of the naturalist aesthetic.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My dissertation will open with an introduction that delineates the aesthetic connections between Southern Gothic fiction and American literary naturalism. This chapter will place my argument within the context of critical debates on both these bodies of literature and discuss features of texts written during the naturalist movement that have proven especially valuable in the creation and development of the Southern Gothic. It will emphasize the role that social, cultural, and economic structures played in implementing deterministic perspectives in key these early naturalist texts. This chapter will elaborate upon the tendency of naturalist authors to use the aesthetic to subvert commonly held assumptions about social and economic life so as to reveal the extent to which they determine the identities and actions of those who live under their influences. Accordingly, it will offer a detailed account of the creation of the essentialized Southern identity in the early twentieth century that the authors examined in this dissertation confront. This chapter will establish not only a cultural context that unifies these authors but also an aesthetic continuum between authors commonly read as naturalists and Southern Gothic writers who are seldom associated with literary naturalism. </w:t>
      </w:r>
    </w:p>
    <w:p>
      <w:pPr>
        <w:pStyle w:val="Normal"/>
        <w:pageBreakBefore/>
        <w:ind w:left="0" w:right="0" w:hanging="0"/>
        <w:rPr>
          <w:rFonts w:cs="Arial" w:ascii="Arial" w:hAnsi="Arial"/>
        </w:rPr>
      </w:pPr>
      <w:r>
        <w:rPr>
          <w:rFonts w:cs="Arial" w:ascii="Arial" w:hAnsi="Arial"/>
        </w:rPr>
      </w:r>
    </w:p>
    <w:p>
      <w:pPr>
        <w:pStyle w:val="Heading1"/>
        <w:numPr>
          <w:ilvl w:val="0"/>
          <w:numId w:val="1"/>
        </w:numPr>
        <w:rPr/>
      </w:pPr>
      <w:bookmarkStart w:id="1" w:name="__RefHeading___Toc286145903"/>
      <w:bookmarkEnd w:id="1"/>
      <w:r>
        <w:rPr/>
        <w:t xml:space="preserve">CHAPTER </w:t>
      </w:r>
      <w:r>
        <w:rPr/>
        <w:t>2</w:t>
      </w:r>
      <w:r>
        <w:rPr/>
        <w:br/>
      </w:r>
      <w:r>
        <w:rPr/>
        <w:t>Title forthcoming</w:t>
      </w:r>
    </w:p>
    <w:p>
      <w:pPr>
        <w:pStyle w:val="Normal"/>
        <w:ind w:left="0" w:right="0" w:hanging="0"/>
        <w:rPr>
          <w:rFonts w:cs="Arial" w:ascii="Arial" w:hAnsi="Arial"/>
          <w:sz w:val="32"/>
          <w:szCs w:val="32"/>
        </w:rPr>
      </w:pPr>
      <w:r>
        <w:rPr>
          <w:rFonts w:cs="Arial" w:ascii="Arial" w:hAnsi="Arial"/>
          <w:sz w:val="32"/>
          <w:szCs w:val="32"/>
        </w:rPr>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In his article “A Tale of Two Novels,” Donald M. Kartiganer argues that approaching William Faulkner’s </w:t>
      </w:r>
      <w:r>
        <w:rPr>
          <w:rFonts w:cs="Times New Roman" w:ascii="Times New Roman" w:hAnsi="Times New Roman"/>
          <w:i/>
          <w:sz w:val="24"/>
          <w:szCs w:val="24"/>
        </w:rPr>
        <w:t>As I Lay Dying</w:t>
      </w:r>
      <w:r>
        <w:rPr>
          <w:rFonts w:cs="Times New Roman" w:ascii="Times New Roman" w:hAnsi="Times New Roman"/>
          <w:sz w:val="24"/>
          <w:szCs w:val="24"/>
        </w:rPr>
        <w:t xml:space="preserve"> as a text that focuses upon two separate “fictional situations” offers readers a means of better apprehending its narratological complexity (147). He identifies these situations as “the journey to Jefferson and the members of the Bundren family most invested in it” and “the characters Addie and Darl, who are not really invested at all except as passive agents, dead or indifferent, caught up in a narrative that moves independently of them” (147). Kartiganer maintains that the presence of these two situations poses a problem for readers because the text does not appear to connect them within the larger structure of the novel as a whole. To resolve this matter, he suggests that rather than beginning one’s assessment of the text by attempting to reconcile the two fictional situations it presents, one should consider shifting critical focus away from Addie and Darl and placing it instead upon the other members of the Bundren family and the journey to bury Addie in Jefferson. He states that the effect of such a shift would be to make this experimental text appear more traditional in terms of structure and genre. He writes, </w:t>
      </w:r>
    </w:p>
    <w:p>
      <w:pPr>
        <w:pStyle w:val="Normal"/>
        <w:spacing w:lineRule="auto" w:line="480"/>
        <w:ind w:left="1440" w:right="0" w:hanging="0"/>
        <w:jc w:val="both"/>
        <w:rPr>
          <w:rFonts w:cs="Times New Roman" w:ascii="Times New Roman" w:hAnsi="Times New Roman"/>
          <w:sz w:val="24"/>
          <w:szCs w:val="24"/>
        </w:rPr>
      </w:pPr>
      <w:r>
        <w:rPr>
          <w:rFonts w:cs="Times New Roman" w:ascii="Times New Roman" w:hAnsi="Times New Roman"/>
          <w:sz w:val="24"/>
          <w:szCs w:val="24"/>
        </w:rPr>
        <w:t>The plot, built on a traditional quest motif, would scarcely change—which in itself is remarkable, given the significance of [Addie and Darl]—but our entire perspective would. The novel would become, even with its interior monologues, fairly conventional in the realist-naturalist tradition of poor people in the South contending with natural, social, and economic forces, trying to accommodate a mother’s wish even as they also hope to gain some small urban pleasures . . . . (149)</w:t>
      </w:r>
    </w:p>
    <w:p>
      <w:pPr>
        <w:pStyle w:val="Normal"/>
        <w:spacing w:lineRule="auto" w:line="480"/>
        <w:jc w:val="both"/>
        <w:rPr>
          <w:rFonts w:cs="Times New Roman" w:ascii="Times New Roman" w:hAnsi="Times New Roman"/>
          <w:sz w:val="24"/>
          <w:szCs w:val="24"/>
        </w:rPr>
      </w:pPr>
      <w:r>
        <w:rPr>
          <w:rFonts w:cs="Times New Roman" w:ascii="Times New Roman" w:hAnsi="Times New Roman"/>
          <w:sz w:val="24"/>
          <w:szCs w:val="24"/>
        </w:rPr>
        <w:t xml:space="preserve">In this passage, Kartiganer emphasizes the presence of two conventional literary features in the modernistic </w:t>
      </w:r>
      <w:r>
        <w:rPr>
          <w:rFonts w:cs="Times New Roman" w:ascii="Times New Roman" w:hAnsi="Times New Roman"/>
          <w:i/>
          <w:sz w:val="24"/>
          <w:szCs w:val="24"/>
        </w:rPr>
        <w:t>As I Lay Dying</w:t>
      </w:r>
      <w:r>
        <w:rPr>
          <w:rFonts w:cs="Times New Roman" w:ascii="Times New Roman" w:hAnsi="Times New Roman"/>
          <w:sz w:val="24"/>
          <w:szCs w:val="24"/>
        </w:rPr>
        <w:t xml:space="preserve">: the quest motif and the generic qualities associated with the “realist-naturalist” tradition. While his contention that the quest motif is the most important structural element of the text regardless of which characters one chooses to analyze seems valid, his statement concerning the “realist-naturalist” tradition appears problematic when considered in light of standard critical understandings of this tradition.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Whereas Kartiganer states that Southern fiction in the “realist-naturalist” tradition focuses on “poor people in the South contending with natural, social, and economic forces . . .” (149), one might argue that the tradition of which he writes may be better understood specifically in terms of literary naturalism. However, considered in this context, his assertion that shifting one’s emphasis away from Addie and Darl allows one to see </w:t>
      </w:r>
      <w:r>
        <w:rPr>
          <w:rFonts w:cs="Times New Roman" w:ascii="Times New Roman" w:hAnsi="Times New Roman"/>
          <w:i/>
          <w:sz w:val="24"/>
          <w:szCs w:val="24"/>
        </w:rPr>
        <w:t xml:space="preserve">As I Lay Dying </w:t>
      </w:r>
      <w:r>
        <w:rPr>
          <w:rFonts w:cs="Times New Roman" w:ascii="Times New Roman" w:hAnsi="Times New Roman"/>
          <w:sz w:val="24"/>
          <w:szCs w:val="24"/>
        </w:rPr>
        <w:t xml:space="preserve">as a “fairly conventional” work within this tradition “even with its interior monologues . . .” does not align with the conventional view of literary naturalism. And this lack of alignment occurs precisely because of the text’s use of the monologues to which Kartiganer refers.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For example, in </w:t>
      </w:r>
      <w:r>
        <w:rPr>
          <w:rFonts w:cs="Times New Roman" w:ascii="Times New Roman" w:hAnsi="Times New Roman"/>
          <w:i/>
          <w:sz w:val="24"/>
          <w:szCs w:val="24"/>
        </w:rPr>
        <w:t>Form and History in American Literary Naturalism</w:t>
      </w:r>
      <w:r>
        <w:rPr>
          <w:rFonts w:cs="Times New Roman" w:ascii="Times New Roman" w:hAnsi="Times New Roman"/>
          <w:sz w:val="24"/>
          <w:szCs w:val="24"/>
        </w:rPr>
        <w:t xml:space="preserve">, June Howard maintains that naturalist fiction is concerned with representing two spheres of existence in modern society, which she calls the realm of freedom and the realm of forces. This bifurcation leads to the establishment of a basic relationship between the figures that inhabit each realm: Those in the realm of freedom act as observers who look upon those characters who are subject to deterministic forces and ascribe meaning to their actions and to the events that befall them. Because of their observatory nature, conventional works of naturalism utilize a third-person, omniscient narrator who exists outside of the realm of forces in which such a text’s principal characters function. Since </w:t>
      </w:r>
      <w:r>
        <w:rPr>
          <w:rFonts w:cs="Times New Roman" w:ascii="Times New Roman" w:hAnsi="Times New Roman"/>
          <w:i/>
          <w:sz w:val="24"/>
          <w:szCs w:val="24"/>
        </w:rPr>
        <w:t>As I Lay Dying</w:t>
      </w:r>
      <w:r>
        <w:rPr>
          <w:rFonts w:cs="Times New Roman" w:ascii="Times New Roman" w:hAnsi="Times New Roman"/>
          <w:sz w:val="24"/>
          <w:szCs w:val="24"/>
        </w:rPr>
        <w:t xml:space="preserve"> is told entirely through first-person monologues spoken by fifteen different characters, most of which may be described as inhabiting the realm of forces, any form of naturalism that it implements cannot be considered conventional. In fact, some might argue that this method of narration precludes the possibility that naturalism has any bearing on this text. That is, the presence of first-person narrators causes it to diverge widely from what many critics have long considered the clearest distinction between naturalist and realist fiction, and later modernist fiction—the striking absence of self-consciousness that conventional naturalist characters exhibit.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While Kartiganer’s assertions about the bearing of the realist-naturalist tradition on </w:t>
      </w:r>
      <w:r>
        <w:rPr>
          <w:rFonts w:cs="Times New Roman" w:ascii="Times New Roman" w:hAnsi="Times New Roman"/>
          <w:i/>
          <w:sz w:val="24"/>
          <w:szCs w:val="24"/>
        </w:rPr>
        <w:t>As I Lay Dying</w:t>
      </w:r>
      <w:r>
        <w:rPr>
          <w:rFonts w:cs="Times New Roman" w:ascii="Times New Roman" w:hAnsi="Times New Roman"/>
          <w:sz w:val="24"/>
          <w:szCs w:val="24"/>
        </w:rPr>
        <w:t xml:space="preserve"> do not coincide with prevalent understandings of this tradition wherein naturalism is concerned, one should not discount their significance within the broader scope of Faulkner studies. Although it does not appear that Kartiganer desires to break new ground in “A Tale of Two Novels,” this article suggests the possibility of reconsidering the place of naturalism in this text. More specifically, by calling attention to the naturalistic elements of </w:t>
      </w:r>
      <w:r>
        <w:rPr>
          <w:rFonts w:cs="Times New Roman" w:ascii="Times New Roman" w:hAnsi="Times New Roman"/>
          <w:i/>
          <w:sz w:val="24"/>
          <w:szCs w:val="24"/>
        </w:rPr>
        <w:t>As I Lay Dying</w:t>
      </w:r>
      <w:r>
        <w:rPr>
          <w:rFonts w:cs="Times New Roman" w:ascii="Times New Roman" w:hAnsi="Times New Roman"/>
          <w:sz w:val="24"/>
          <w:szCs w:val="24"/>
        </w:rPr>
        <w:t>, he asks his readers to consider seriously an approach to Faulkner’s work that several critics since the mid-twentieth century have deemed invalid.</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In the preface to </w:t>
      </w:r>
      <w:r>
        <w:rPr>
          <w:rFonts w:cs="Times New Roman" w:ascii="Times New Roman" w:hAnsi="Times New Roman"/>
          <w:i/>
          <w:sz w:val="24"/>
          <w:szCs w:val="24"/>
        </w:rPr>
        <w:t>William Faulkner: The Contemporary Reviews</w:t>
      </w:r>
      <w:r>
        <w:rPr>
          <w:rFonts w:cs="Times New Roman" w:ascii="Times New Roman" w:hAnsi="Times New Roman"/>
          <w:sz w:val="24"/>
          <w:szCs w:val="24"/>
        </w:rPr>
        <w:t xml:space="preserve">, M. Thomas Inge offers an account of the waning of interest in naturalist readings of Faulkner that took place between the years of 1940 and 1950. He states that this trend occurred neither because critics during this time settled all issues concerning the question of naturalism in Faulkner’s fiction nor because such readings became less relevant in light of contemporary critical developments. Rather, he argues that critics ceased to maintain that Faulkner utilized the naturalist mode in any meaningful way because they concluded that this approach to his fiction is simply incorrect. He writes, “It was with </w:t>
      </w:r>
      <w:r>
        <w:rPr>
          <w:rFonts w:cs="Times New Roman" w:ascii="Times New Roman" w:hAnsi="Times New Roman"/>
          <w:i/>
          <w:sz w:val="24"/>
          <w:szCs w:val="24"/>
        </w:rPr>
        <w:t xml:space="preserve">Sanctuary </w:t>
      </w:r>
      <w:r>
        <w:rPr>
          <w:rFonts w:cs="Times New Roman" w:ascii="Times New Roman" w:hAnsi="Times New Roman"/>
          <w:sz w:val="24"/>
          <w:szCs w:val="24"/>
        </w:rPr>
        <w:t xml:space="preserve">that Faulkner became identified with the school of Naturalism—through the comments of such critics as Henry Seidel Canby and Alan Reynolds Thompson—a mistaken notion that it would take another decade of writing and finally some overt statements of the author, especially the Nobel Prize Address, to eradicate” (xiii). While this claim is representative of a common position, the reasoning behind it appears less convincing in Inge’s preface than his speedy dismissal of early naturalist readings of Faulkner’s work suggests.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Outside of stating the mistakenness of such readings, Inge does not explain why its proponents read Faulkner’s fiction wrongly, and he does not explain the reason for the abrupt cessation of this line of criticism. He does, however, make a statement from which one might infer an explanation of his reasoning. Read against his account of Faulkner’s early novels, Inge’s preface indicates that he, and perhaps previous scholars, discounts criticism that calls attention to the presence of naturalist themes and structures in these texts because it detracts from what he considers their most valuable feature: their emphasis on the “development of experimental techniques” that have become associated with modernist fiction writing (xiii). Viewed in this light, Inge’s comments suggest that a primary reason for the separation of naturalism from Faulkner studies may stem from a critical tendency to discount the significance of the modal and philosophical influences of literary naturalism on modernist fiction, and not necessarily because the texts do not lend themselves to such readings. This explains why few have considered the possibility that modernistic narrative techniques and methods of characterization can be used to explore questions typically raised in naturalist works. Nor have many considered the extent to which conventional naturalist techniques can assist in modernistic experimentation. But, this dismissal is not simply the product of a reluctance to draw formal connections between naturalist and modernist fiction. Rather, it is the result of the prevalent understanding of literary naturalism as a mode that sacrifices the “depth” of its characters’ inner lives in its attempt to demonstrate the power of their environments to shape and even determine their external lives.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This chapter suggests a way of rethinking the boundaries that separate literary naturalism and modernism by approaching </w:t>
      </w:r>
      <w:r>
        <w:rPr>
          <w:rFonts w:cs="Times New Roman" w:ascii="Times New Roman" w:hAnsi="Times New Roman"/>
          <w:i/>
          <w:sz w:val="24"/>
          <w:szCs w:val="24"/>
        </w:rPr>
        <w:t>As I Lay Dying</w:t>
      </w:r>
      <w:r>
        <w:rPr>
          <w:rFonts w:cs="Times New Roman" w:ascii="Times New Roman" w:hAnsi="Times New Roman"/>
          <w:sz w:val="24"/>
          <w:szCs w:val="24"/>
        </w:rPr>
        <w:t xml:space="preserve"> not primarily as a work of modernism or naturalism but rather as one of southern gothic fiction. This method creates the opportunity for viewing its engagement with naturalism in a critical context that permits the possibility of generic hybridization that a focus on its modernist or naturalist element, one to the exclusion of the other, will likely preclude. It accomplishes this by arguing that the text’s most apparent modernist technique, its use of fifteen limited, first-person narrators to fragment the perspective and voice of its narrative, as allowing multiple characters to act as naturalist narrators. It presents three characters, Dewey Dell, Anse, and Darl Bundren, as assuming this role to achieve specific ends within the context of the Southern community they inhabit. By pursuing this argument, I contend that </w:t>
      </w:r>
      <w:r>
        <w:rPr>
          <w:rFonts w:cs="Times New Roman" w:ascii="Times New Roman" w:hAnsi="Times New Roman"/>
          <w:i/>
          <w:sz w:val="24"/>
          <w:szCs w:val="24"/>
        </w:rPr>
        <w:t>As I Lay Dying</w:t>
      </w:r>
      <w:r>
        <w:rPr>
          <w:rFonts w:cs="Times New Roman" w:ascii="Times New Roman" w:hAnsi="Times New Roman"/>
          <w:sz w:val="24"/>
          <w:szCs w:val="24"/>
        </w:rPr>
        <w:t xml:space="preserve">’s experimentation should not be understood as applying only to its modernist elements but should be seen as extending to its naturalist elements as well, for it does not merely implement first wave naturalist techniques but rather makes these techniques new by demonstrating the complexities of trapped characters employing narratives of entrapment to deny the meaninglessness of their existence. Considered in this manner, this act of narratological denial may be best understood as a defense mechanism aimed at the preservation of their sense of identity in the face of turbulent circumstances. To flesh out the significance of this act, I read the narratives that these characters put forth in light of Daniel Dennett’s theory of the self as a narrative-based construct. This approach reveals their monologues as communicating narratives of self that serve as a means of protecting or evading contextually specific identities that are created “in response to perceived challenges . . .” that each character faces (Dennett 417).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That these monologues are delivered through first-person narration by characters who exhibit a significant level of self-consciousness diverges widely from the conventions of fin-de-siècle American literary naturalism. Additionally, their role as narrators violates the basic structural feature of conventional naturalism by allowing the realms of forces and freedom to overlap. However, rather than diminish the effectiveness of the text’s use of naturalism, this blending of realms gives rise to a modernized strain of naturalism that sheds unique light upon the social context of the rural South by exploring the interplay of determinism, free will, and self-narration. At the heart of this emergent strain, or perhaps, second wave, of American literary naturalism, is a new conception of the naturalist narrator. Where the narrator in fin-de-siècle naturalism the narrator serves as a stable buffer between the reader and the realm of forces, the naturalist narrators of </w:t>
      </w:r>
      <w:r>
        <w:rPr>
          <w:rFonts w:cs="Times New Roman" w:ascii="Times New Roman" w:hAnsi="Times New Roman"/>
          <w:i/>
          <w:sz w:val="24"/>
          <w:szCs w:val="24"/>
        </w:rPr>
        <w:t>As I Lay Dying</w:t>
      </w:r>
      <w:r>
        <w:rPr>
          <w:rFonts w:cs="Times New Roman" w:ascii="Times New Roman" w:hAnsi="Times New Roman"/>
          <w:sz w:val="24"/>
          <w:szCs w:val="24"/>
        </w:rPr>
        <w:t xml:space="preserve"> do not offer the promise of protection. This instability becomes a central feature of the revised naturalism that the text puts forth, namely in the possibility that the narrator can fall from the realm of freedom and become subject to the deterministic forces that prevail in the Bundrens’ community.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By emphasizing the fall of the naturalist narrator, </w:t>
      </w:r>
      <w:r>
        <w:rPr>
          <w:rFonts w:cs="Times New Roman" w:ascii="Times New Roman" w:hAnsi="Times New Roman"/>
          <w:i/>
          <w:sz w:val="24"/>
          <w:szCs w:val="24"/>
        </w:rPr>
        <w:t>As I Lay Dying</w:t>
      </w:r>
      <w:r>
        <w:rPr>
          <w:rFonts w:cs="Times New Roman" w:ascii="Times New Roman" w:hAnsi="Times New Roman"/>
          <w:sz w:val="24"/>
          <w:szCs w:val="24"/>
        </w:rPr>
        <w:t xml:space="preserve"> calls attention to an often overlooked problem that troubles naturalist fiction even as it implements the mode in creating what may be described as a southern gothic portrayal of family and community. This problem is the fact that for a work of naturalist fiction to succeed in accomplishing its sociopolitical objectives, the boundary between the realm of forces and the realm of freedom must be permeable. As the fall of Darl suggests, this permeability contains the potential to thwart the project of naturalism. Concerning this problem, Howard writes, “Both in their abstract logic and their narrative sequence naturalist novels, persistently as they assert the contrary, imply that the barrier that separates the classes and the two kinds of characters is pierced by proletarianization as well as observation, opening a scandalous possibility that threatens the very gesture of control the genre also implies” (126). Approached in light of this problem, </w:t>
      </w:r>
      <w:r>
        <w:rPr>
          <w:rFonts w:cs="Times New Roman" w:ascii="Times New Roman" w:hAnsi="Times New Roman"/>
          <w:i/>
          <w:sz w:val="24"/>
          <w:szCs w:val="24"/>
        </w:rPr>
        <w:t>As I Lay Dying</w:t>
      </w:r>
      <w:r>
        <w:rPr>
          <w:rFonts w:cs="Times New Roman" w:ascii="Times New Roman" w:hAnsi="Times New Roman"/>
          <w:sz w:val="24"/>
          <w:szCs w:val="24"/>
        </w:rPr>
        <w:t xml:space="preserve">, whether intentionally or not, may be read as exploring this “scandalous possibility” in order to push beyond the threat that Howard mentions and makes the fact that the boundary between the realms must be pierced in the act of naturalist narration one of its principal concerns. Thus, rather than conclude that the text exposes naturalism as an inferior mode or that it should not be read as utilizing the naturalist mode, one might argue that it engages with naturalism through this problem in order to reimagine its boundaries. By doing so, it reveals a means by which naturalism can be understood as playing a vital role in a work that is most commonly associated with high modernism. Moreover, its interest in portraying the southern family and community as social structures capable of entrapping characters within deterministic social narratives and extending to the reader the experience of the dread that derives from this loss of freedom indicates that its use of naturalism is vital to understanding its participation in the creation of the Southern Gothic mode.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Gothic elements are a prominent feature of </w:t>
      </w:r>
      <w:r>
        <w:rPr>
          <w:rFonts w:cs="Times New Roman" w:ascii="Times New Roman" w:hAnsi="Times New Roman"/>
          <w:i/>
          <w:sz w:val="24"/>
          <w:szCs w:val="24"/>
        </w:rPr>
        <w:t>As I Lay Dying</w:t>
      </w:r>
      <w:r>
        <w:rPr>
          <w:rFonts w:cs="Times New Roman" w:ascii="Times New Roman" w:hAnsi="Times New Roman"/>
          <w:sz w:val="24"/>
          <w:szCs w:val="24"/>
        </w:rPr>
        <w:t xml:space="preserve">. These include traditional gothic concepts, such as haunted characters and the incessant return of the past, as well as those that more reflective of the grotesque, such as the centrality of Addie’s rotting and mutilated corpse, her devolution (“My mother is a fish”) (Faulkner 84), and the disgust that their journey generates. However, these elements in themselves do not qualify the text as a work of Southern Gothic fiction. According to Tennessee Williams, the Southern Gothic mode is expressive of “something in the blood and culture” of the American South and arises from “a sense, an intuition, of an underlying dreadfulness in modern experience” (131). This sense of dread, he writes, “is not a reaction to anything sensible or visible even, strictly, materially, </w:t>
      </w:r>
      <w:r>
        <w:rPr>
          <w:rFonts w:cs="Times New Roman" w:ascii="Times New Roman" w:hAnsi="Times New Roman"/>
          <w:i/>
          <w:sz w:val="24"/>
          <w:szCs w:val="24"/>
        </w:rPr>
        <w:t>knowable</w:t>
      </w:r>
      <w:r>
        <w:rPr>
          <w:rFonts w:cs="Times New Roman" w:ascii="Times New Roman" w:hAnsi="Times New Roman"/>
          <w:sz w:val="24"/>
          <w:szCs w:val="24"/>
        </w:rPr>
        <w:t>. But rather it’s a kind of spiritual intuition of something almost too incredible and shocking to talk about, which underlies the whole so-called thing” (133). He argues that Southern Gothic fiction is an art form that resulted from the social, political, and cultural angst that accompanied the gradual encroachment of modernity upon traditional forms of Southern life. By discussing Southern Gothic literature in terms of its historical context, Williams establishes a rather generic starting point from which subsequent readers could begin to theorize about the principal elements of the mode. Because of this, one may conclude that despite Williams’s insightful analysis, his assessment is hindered by a level of vagueness that seems to suggest that Southern Gothic fiction could just as easily be defined as Southern modernism. While this conclusion is partially correct in that the mode is usually categorized under this broader term, such a broad definition creates the potential for readers to disregard the Southern Gothic’s contributions to both Southern literature and modernist fiction writing. Therefore, Williams’s assessment may lead readers to ask a question to which criticism on the Southern Gothic must respond: What is the regionally specific source from which the pervasive sense of dread in Southern Gothic fiction emanates?</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Fourteen years later, Louis Rubin suggests such a source. Like Williams, he maintains that the Southern Gothic is best understood as a response to modernity. He demonstrates this by stating that both Southern Gothic fiction and the sense of dread it seeks to encapsulate in literary form arise from an acute awareness of the “psychic, and the spiritual dislocation of modern man” (xii). However, unlike Williams, Rubin places these aspects of the mode within a more specific context in his discussion of the common features of the Southern Gothic protagonist. He contends that typically this character is faced with a personal crisis that is brought on by the fact that he “has been ‘divested’ of the illusion of a transcendent significance for either his social or personal existence and so finds himself an “‘alien, a stranger,’” “‘an exile,’” in the world that had once been his home” (xiii). Here, Rubin calls attention to an aspect of Southern Gothic fiction that seems to flesh out what Williams means when he writes that the mode speaks of a dreadful reality that “underlies the whole so-called thing.” This underlying reality is the character’s realization of the tenuous nature, or even the dissipation, of the identity that she derived from the social and cultural structures that invested her sense of home and existential meaning with “transcendent significance.” By identifying this realization as the central feature of Southern Gothic fiction, Rubin offers an explanation of the source of dread that several critics have identified as an essential quality of the mode that exceeds those put forth by his predecessors.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If, as Williams and Rubin suggest, the disruption of the stable identity created by the social structures of a character’s “home” lies at the heart of Southern Gothic fiction, then the Bundren family and the community it inhabits are vital to </w:t>
      </w:r>
      <w:r>
        <w:rPr>
          <w:rFonts w:cs="Times New Roman" w:ascii="Times New Roman" w:hAnsi="Times New Roman"/>
          <w:i/>
          <w:sz w:val="24"/>
          <w:szCs w:val="24"/>
        </w:rPr>
        <w:t>As I Lay Dying</w:t>
      </w:r>
      <w:r>
        <w:rPr>
          <w:rFonts w:cs="Times New Roman" w:ascii="Times New Roman" w:hAnsi="Times New Roman"/>
          <w:sz w:val="24"/>
          <w:szCs w:val="24"/>
        </w:rPr>
        <w:t xml:space="preserve">’s utilization of the mode. But, in what ways do the family and the community, to use Rubin’s words, “divest” individual characters of “transcendent significance for either [their] social or personal existence[s]?” Answering this question requires one to consider what it means to say that a character’s identity has transcendent significance. For the purposes of this chapter, I will define a transcendent identity as a kind of meaning that one arrives at through the espousal of a social, cultural, or political worldview whose tenets he or she identifies with on a primary, existential level and that creates in one a consistent means of ascribing significance to oneself and one’s actions that seems permanent in nature because it appears to exist outside of the limits and flux of material reality. In </w:t>
      </w:r>
      <w:r>
        <w:rPr>
          <w:rFonts w:cs="Times New Roman" w:ascii="Times New Roman" w:hAnsi="Times New Roman"/>
          <w:i/>
          <w:sz w:val="24"/>
          <w:szCs w:val="24"/>
        </w:rPr>
        <w:t>As I Lay Dying</w:t>
      </w:r>
      <w:r>
        <w:rPr>
          <w:rFonts w:cs="Times New Roman" w:ascii="Times New Roman" w:hAnsi="Times New Roman"/>
          <w:sz w:val="24"/>
          <w:szCs w:val="24"/>
        </w:rPr>
        <w:t>, such identities are divided along the lines of gender, age, and class, but regardless of which of these categories a person’s identity, or, in some cases, identities, fall, they all derive from a common source: The ideologies that reflect those aspects of the southern mythos that pertain to prevalent social beliefs and the practices they inspire in the southern community. Moreover, the level of self-reflection that these characters exhibit often leads them to use their roles as narrators to speak monologues that aim to convince their audience both to share in their perspective on the events that unfold in the text and to feel a degree of sympathy for them that often seems undeserved in light of their behavior. Significantly, their attempts to gain the sympathy of their audience function within the parameters of the social structure and mores that shapes the Bundren family and the community as a whole, regardless of whether their actions cause them to violate these mores.</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In </w:t>
      </w:r>
      <w:r>
        <w:rPr>
          <w:rFonts w:cs="Times New Roman" w:ascii="Times New Roman" w:hAnsi="Times New Roman"/>
          <w:i/>
          <w:sz w:val="24"/>
          <w:szCs w:val="24"/>
        </w:rPr>
        <w:t>As I Lay Dying</w:t>
      </w:r>
      <w:r>
        <w:rPr>
          <w:rFonts w:cs="Times New Roman" w:ascii="Times New Roman" w:hAnsi="Times New Roman"/>
          <w:sz w:val="24"/>
          <w:szCs w:val="24"/>
        </w:rPr>
        <w:t xml:space="preserve">, the social practices that shape the community that the Bundrens inhabit derive from the foundational tenets of the regional ideology that stemmed from what W. J. Cash calls the legend of the Old South. Although this legend rose to prominence during the mid-nineteenth century, three of its features endured in southern culture, the centrality of the plantation, the idealization of the southern woman, and the establishment of the family patriarch as an unquestioned authority. Of this legend Cash writes, </w:t>
      </w:r>
    </w:p>
    <w:p>
      <w:pPr>
        <w:pStyle w:val="Normal"/>
        <w:spacing w:lineRule="auto" w:line="480"/>
        <w:ind w:left="1440" w:right="0" w:hanging="0"/>
        <w:jc w:val="both"/>
        <w:rPr>
          <w:rFonts w:cs="Times New Roman" w:ascii="Times New Roman" w:hAnsi="Times New Roman"/>
          <w:sz w:val="24"/>
          <w:szCs w:val="24"/>
        </w:rPr>
      </w:pPr>
      <w:r>
        <w:rPr>
          <w:rFonts w:cs="Times New Roman" w:ascii="Times New Roman" w:hAnsi="Times New Roman"/>
          <w:sz w:val="24"/>
          <w:szCs w:val="24"/>
        </w:rPr>
        <w:t xml:space="preserve">It was a sort of stage piece of the eighteenth century, wherein gesturing gentlemen move soft-spokenly against a background of rose gardens and dueling grounds, through always gallant deeds, and lovely ladies, in farthingales, never for a moment lost that exquisite remoteness which had been the dream of all men and the possession of none. Its social pattern was manorial, its civilization that of the Cavalier, its ruling class an aristocracy coextensive with the planter group. (xlix) </w:t>
      </w:r>
    </w:p>
    <w:p>
      <w:pPr>
        <w:pStyle w:val="Normal"/>
        <w:spacing w:lineRule="auto" w:line="480"/>
        <w:jc w:val="both"/>
        <w:rPr>
          <w:rFonts w:cs="Times New Roman" w:ascii="Times New Roman" w:hAnsi="Times New Roman"/>
          <w:sz w:val="24"/>
          <w:szCs w:val="24"/>
        </w:rPr>
      </w:pPr>
      <w:r>
        <w:rPr>
          <w:rFonts w:cs="Times New Roman" w:ascii="Times New Roman" w:hAnsi="Times New Roman"/>
          <w:sz w:val="24"/>
          <w:szCs w:val="24"/>
        </w:rPr>
        <w:t xml:space="preserve">Certainly, manorial estates, ladies in farthingales, and the aristocratic Cavalier of the legend do not appear in the impoverished region of Mississippi of the 1920s that is portrayed in </w:t>
      </w:r>
      <w:r>
        <w:rPr>
          <w:rFonts w:cs="Times New Roman" w:ascii="Times New Roman" w:hAnsi="Times New Roman"/>
          <w:i/>
          <w:sz w:val="24"/>
          <w:szCs w:val="24"/>
        </w:rPr>
        <w:t>As I Lay Dying</w:t>
      </w:r>
      <w:r>
        <w:rPr>
          <w:rFonts w:cs="Times New Roman" w:ascii="Times New Roman" w:hAnsi="Times New Roman"/>
          <w:sz w:val="24"/>
          <w:szCs w:val="24"/>
        </w:rPr>
        <w:t xml:space="preserve">. Nonetheless, each of these aspects of the southern mythos is relevant to its treatment of the presence and power of this myth-based ideology in the lives of its characters. But perhaps more important than its engagement with the southern mythos is several characters’ tendencies to participate in an underlying practice that may well have made the social application of this mythology possible: a tendency among southerners to create fictions that served as a vehicle for self-justification in the eyes of its detractors. </w:t>
      </w:r>
    </w:p>
    <w:p>
      <w:pPr>
        <w:pStyle w:val="Normal"/>
        <w:spacing w:lineRule="auto" w:line="480"/>
        <w:jc w:val="both"/>
        <w:rPr>
          <w:rFonts w:cs="Times New Roman" w:ascii="Times New Roman" w:hAnsi="Times New Roman"/>
          <w:sz w:val="24"/>
          <w:szCs w:val="24"/>
        </w:rPr>
      </w:pPr>
      <w:r>
        <w:rPr>
          <w:rFonts w:cs="Times New Roman" w:ascii="Times New Roman" w:hAnsi="Times New Roman"/>
          <w:sz w:val="24"/>
          <w:szCs w:val="24"/>
        </w:rPr>
        <w:tab/>
        <w:t xml:space="preserve">For example, Cash maintains that two of the central concepts of the southern mythos, the southern gentleman and the Cavalier, were taken from fiction, namely the works of Walter Scott. The relationship between fictional literature and this mythology became so influential that, Cash writes, “Scott was bodily taken over by the South and incorporated into the Southern people’s vision of themselves” (65). The fictional nature of the regional self-image indicates a radical break from reality, but as Scott Romine points out in </w:t>
      </w:r>
      <w:r>
        <w:rPr>
          <w:rFonts w:cs="Times New Roman" w:ascii="Times New Roman" w:hAnsi="Times New Roman"/>
          <w:i/>
          <w:sz w:val="24"/>
          <w:szCs w:val="24"/>
        </w:rPr>
        <w:t>Narrative Forms of Southern Community</w:t>
      </w:r>
      <w:r>
        <w:rPr>
          <w:rFonts w:cs="Times New Roman" w:ascii="Times New Roman" w:hAnsi="Times New Roman"/>
          <w:sz w:val="24"/>
          <w:szCs w:val="24"/>
        </w:rPr>
        <w:t xml:space="preserve">, such a break makes sense because the Southern community was grounded in manners, which he identifies as acts of “avoidance, deferral, and evasion” (3), instead of a shared view of reality. To demonstrate this view of the community, he incorporates into his study the concept of the “social negative” that Allen Tate explores in </w:t>
      </w:r>
      <w:r>
        <w:rPr>
          <w:rFonts w:cs="Times New Roman" w:ascii="Times New Roman" w:hAnsi="Times New Roman"/>
          <w:i/>
          <w:sz w:val="24"/>
          <w:szCs w:val="24"/>
        </w:rPr>
        <w:t>The Fathers</w:t>
      </w:r>
      <w:r>
        <w:rPr>
          <w:rFonts w:cs="Times New Roman" w:ascii="Times New Roman" w:hAnsi="Times New Roman"/>
          <w:sz w:val="24"/>
          <w:szCs w:val="24"/>
        </w:rPr>
        <w:t xml:space="preserve">. The social negative, he argues, is best exemplified by the following question posed in Tate’s novel: “‘[I]s not civilization the agreement, slowly arrived at, to let the abyss alone?’” (3). By basing his assessment of the southern community upon this concept, Romine argues that “in a certain sense . . . community relies not on what is there so much as what is, by tacit agreement, not there” (3). From this, he goes on define a community as “a social group that, lacking a commonly held view of reality, coheres by means of norms, codes, and manners that produce a simulated, or at least symbolically constituted, social reality” (3). </w:t>
      </w:r>
    </w:p>
    <w:p>
      <w:pPr>
        <w:pStyle w:val="Normal"/>
        <w:spacing w:lineRule="auto" w:line="480"/>
        <w:jc w:val="both"/>
        <w:rPr>
          <w:rFonts w:cs="Times New Roman" w:ascii="Times New Roman" w:hAnsi="Times New Roman"/>
          <w:sz w:val="24"/>
          <w:szCs w:val="24"/>
        </w:rPr>
      </w:pPr>
      <w:r>
        <w:rPr>
          <w:rFonts w:cs="Times New Roman" w:ascii="Times New Roman" w:hAnsi="Times New Roman"/>
          <w:sz w:val="24"/>
          <w:szCs w:val="24"/>
        </w:rPr>
        <w:tab/>
        <w:t xml:space="preserve">By arguing that the Southern community is the product of manners rather than a shared view of reality, Romine highlights the fact that the region’s predominant social ideology was the product of human invention. In doing so, he puts forth a conception of the Southern community that aligns with Michael Kreyling’s assertion that the region’s culture was a matter of artifice and not of “ontology” as many early curators of southern culture maintained (26). The prevalence of this ontological conception of the south led many southerners to believe that their social and cultural institutions originated from an essential southern-ness that preceded them. As a result, many contended that the southern community as a whole was axiomatic and could not be viewed as the “product of history” (26) or ideological struggles and conflict. Contrary to this belief, Romine states that the creation and perpetuation of the manners-based southern community was, in essence, an exercise in avoiding ideological struggles and social unrest by “deferring conflict on an everyday basis” (1). In this sense, it was indeed a product of specific historical conditions, and, to a great extent, the community itself was a fiction, a fantasy even, that was created in response to the historical conditions that southerners confronted from the mid-nineteenth century through much of the twentieth century. Although the southern community may have been grounded in fiction, this fictional entity was the means through which southerners were able to create a shared conception of reality that allowed them to become a “social group that apprehends reality ‘as one’” (1). Romine argues that this sense of oneness greatly affected the southern mind and facilitated the South’s arrival at a state of “mechanical solidarity” in which “‘the individual consciousness is almost indistinct from the collective consciousness . . . [and] the individual has no sphere of action that is peculiarly his own’” (3).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While Romine’s discussion of the southern community in terms of Durkheimian mechanical solidarity explains how the South became unified in its world view in a theoretical sense, it does not emphasize the actual means by which this unity was maintained for nearly a century. According to Cash, the sociocultural “solidification” of the South is best approached in terms of ideological replication that occurred on a personal level among a people that over time became “increasingly intolerant of dissent” (88). He points out that such intolerance is ironic given the celebration of individualism among southerners but that it is understandable given the nature of southern individualism. Cash asks his readers to bear in mind that southern individualism was “the individualism of extremely simple men, shaped by what were basically very simple and homogeneous conditions” (88). He goes on to say that “[t]he community and uniformity of origins, the nearness in time to the frontier, the failure of immigration and the growth of important towns—all these co-operated to cut men to a single pattern, and . . . the total effect of the plantation world was to bind them to a single focus which was held with peculiar intensity” (88). Here, Cash’s statement concerning the centrality of the plantation not only calls one’s attention to a key feature of the southern mythos but also demonstrates the power of this mythology to shape the minds and, thus, the lives of those under its influence. This became especially true as tensions increased in the mid-nineteenth century over the issue of slavery. Cash writes, </w:t>
      </w:r>
    </w:p>
    <w:p>
      <w:pPr>
        <w:pStyle w:val="Normal"/>
        <w:spacing w:lineRule="auto" w:line="480"/>
        <w:ind w:left="1440" w:right="0" w:hanging="0"/>
        <w:jc w:val="both"/>
        <w:rPr>
          <w:rFonts w:cs="Times New Roman" w:ascii="Times New Roman" w:hAnsi="Times New Roman"/>
          <w:sz w:val="24"/>
          <w:szCs w:val="24"/>
        </w:rPr>
      </w:pPr>
      <w:r>
        <w:rPr>
          <w:rFonts w:cs="Times New Roman" w:ascii="Times New Roman" w:hAnsi="Times New Roman"/>
          <w:sz w:val="24"/>
          <w:szCs w:val="24"/>
        </w:rPr>
        <w:t xml:space="preserve">Down to the Civil War it was possible for a man to be an open atheist or agnostic in most districts, though perhaps not in all, without suffering any greater penalty than being denounced every Sunday from the local pulpits, and subjected to the angry mutters or the intrusive warnings and jeremiads of his neighbor, the jeers and maybe the missiles of the children, when he passed among them. But when the great central nerve of slavery was touched, there was no such latitude. Let a Yankee abolitionist be caught spreading his propaganda in the land, let a Southerner speak out boldly his conviction that the North was essentially right about the institution, and he was not merely frowned on, cursed, hated; he was, in this country long inured to violence, dealt with more pointedly and personally: he was hanged or tarred or horsewhipped. At the very luckiest, he had to stand always prepared to defend himself against assault. (88-89) </w:t>
      </w:r>
    </w:p>
    <w:p>
      <w:pPr>
        <w:pStyle w:val="Normal"/>
        <w:spacing w:lineRule="auto" w:line="480"/>
        <w:jc w:val="both"/>
        <w:rPr>
          <w:rFonts w:cs="Times New Roman" w:ascii="Times New Roman" w:hAnsi="Times New Roman"/>
          <w:sz w:val="24"/>
          <w:szCs w:val="24"/>
        </w:rPr>
      </w:pPr>
      <w:r>
        <w:rPr>
          <w:rFonts w:cs="Times New Roman" w:ascii="Times New Roman" w:hAnsi="Times New Roman"/>
          <w:sz w:val="24"/>
          <w:szCs w:val="24"/>
        </w:rPr>
        <w:t>Because of the tendency among southerners to commit acts of violence against those who would voice a dissenting opinion on the issue of slavery, three options existed for southerners: to leave the South, to remain silent, or to accept the dominant ideologies and participate in the “strait-jacket conformity” that prevailed throughout the region (88).</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While slavery was the “great central nerve” that caused many southerners to defend themselves vehemently and violently against criticism from dissenters and outsiders, over time, their intolerance of opposing points of view grew to include a broader array of issues than slavery; or, as Cash writes, </w:t>
      </w:r>
    </w:p>
    <w:p>
      <w:pPr>
        <w:pStyle w:val="Normal"/>
        <w:spacing w:lineRule="auto" w:line="480"/>
        <w:ind w:left="1440" w:right="0" w:hanging="0"/>
        <w:jc w:val="both"/>
        <w:rPr>
          <w:rFonts w:cs="Times New Roman" w:ascii="Times New Roman" w:hAnsi="Times New Roman"/>
          <w:sz w:val="24"/>
          <w:szCs w:val="24"/>
        </w:rPr>
      </w:pPr>
      <w:r>
        <w:rPr>
          <w:rFonts w:cs="Times New Roman" w:ascii="Times New Roman" w:hAnsi="Times New Roman"/>
          <w:sz w:val="24"/>
          <w:szCs w:val="24"/>
        </w:rPr>
        <w:t>From the taboo on criticism of slavery, it was but an easy step to interpreting every criticism of the South on whatever score as disloyalty—to making such criticism so dangerous that none but a madman would risk it. And from that it was but another and just as easy—almost inevitable—step to a state of affairs in which criticism of any sort at all was not impossible, surely, but an enterprise for bold and excitement-loving spirits alone. (90)</w:t>
      </w:r>
    </w:p>
    <w:p>
      <w:pPr>
        <w:pStyle w:val="Normal"/>
        <w:spacing w:lineRule="auto" w:line="480"/>
        <w:jc w:val="both"/>
        <w:rPr>
          <w:rFonts w:cs="Times New Roman" w:ascii="Times New Roman" w:hAnsi="Times New Roman"/>
          <w:sz w:val="24"/>
          <w:szCs w:val="24"/>
        </w:rPr>
      </w:pPr>
      <w:r>
        <w:rPr>
          <w:rFonts w:cs="Times New Roman" w:ascii="Times New Roman" w:hAnsi="Times New Roman"/>
          <w:sz w:val="24"/>
          <w:szCs w:val="24"/>
        </w:rPr>
        <w:t xml:space="preserve">Thus, although slavery played the prominent role in initiating the solidification of the South, this sociocultural unity was able to continue throughout much of the twentieth century because of the virtual eradication of dissent. Moreover, this increasing lack of dissent went beyond the silencing of minority opinions and made possible the melding of the individual and collective consciousness that Durkheim cites as the essence of mechanical solidarity. In similar terms, Cash maintains that this state of communal affairs caused the South to move toward what he calls the “savage ideal,” or the “ideal whereunder dissent and variety are completely repressed and men become, in all their attitudes, professions, and actions, virtual replicas of one another” (91). It is against this sociocultural background that </w:t>
      </w:r>
      <w:r>
        <w:rPr>
          <w:rFonts w:cs="Times New Roman" w:ascii="Times New Roman" w:hAnsi="Times New Roman"/>
          <w:i/>
          <w:sz w:val="24"/>
          <w:szCs w:val="24"/>
        </w:rPr>
        <w:t xml:space="preserve">As I Lay Dying </w:t>
      </w:r>
      <w:r>
        <w:rPr>
          <w:rFonts w:cs="Times New Roman" w:ascii="Times New Roman" w:hAnsi="Times New Roman"/>
          <w:sz w:val="24"/>
          <w:szCs w:val="24"/>
        </w:rPr>
        <w:t xml:space="preserve">uses the southern gothic mode to explore the nature of the southern community.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Reading </w:t>
      </w:r>
      <w:r>
        <w:rPr>
          <w:rFonts w:cs="Times New Roman" w:ascii="Times New Roman" w:hAnsi="Times New Roman"/>
          <w:i/>
          <w:sz w:val="24"/>
          <w:szCs w:val="24"/>
        </w:rPr>
        <w:t>As I Lay Dying</w:t>
      </w:r>
      <w:r>
        <w:rPr>
          <w:rFonts w:cs="Times New Roman" w:ascii="Times New Roman" w:hAnsi="Times New Roman"/>
          <w:sz w:val="24"/>
          <w:szCs w:val="24"/>
        </w:rPr>
        <w:t xml:space="preserve"> as utilizing the southern gothic mode requires one to understand its characters within the context of the rural community that they inhabit, a context that is shaped by ideologies inspired by central features of the southern mythos. The gender divisions created by this ideological framework suggest that beginning with an analysis of gender expectations within the community may open the opportunity for fruitful analysis of its use of the southern gothic. This is especially the case with characters that show interest in maintaining ideologically-derived transcendent identities.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Given its setting in rural Mississippi of the 1920s, the female characters in </w:t>
      </w:r>
      <w:r>
        <w:rPr>
          <w:rFonts w:cs="Times New Roman" w:ascii="Times New Roman" w:hAnsi="Times New Roman"/>
          <w:i/>
          <w:sz w:val="24"/>
          <w:szCs w:val="24"/>
        </w:rPr>
        <w:t xml:space="preserve">As I Lay Dying </w:t>
      </w:r>
      <w:r>
        <w:rPr>
          <w:rFonts w:cs="Times New Roman" w:ascii="Times New Roman" w:hAnsi="Times New Roman"/>
          <w:sz w:val="24"/>
          <w:szCs w:val="24"/>
        </w:rPr>
        <w:t xml:space="preserve">would be expected to discover transcendent significance in the social mythology associated with the cult of true southern womanhood. According to Cash, the praise of southern womanhood arose in response to the northern journals’ depiction of all southern men as “Turks wallowing in lechery” because of accusations of their sexual abuse of female slaves (86). Concerning the response to such portrayals of the South, Cash writes, </w:t>
      </w:r>
    </w:p>
    <w:p>
      <w:pPr>
        <w:pStyle w:val="Normal"/>
        <w:spacing w:lineRule="auto" w:line="480"/>
        <w:ind w:left="1440" w:right="0" w:hanging="0"/>
        <w:jc w:val="both"/>
        <w:rPr>
          <w:rFonts w:cs="Times New Roman" w:ascii="Times New Roman" w:hAnsi="Times New Roman"/>
          <w:sz w:val="24"/>
          <w:szCs w:val="24"/>
        </w:rPr>
      </w:pPr>
      <w:r>
        <w:rPr>
          <w:rFonts w:cs="Times New Roman" w:ascii="Times New Roman" w:hAnsi="Times New Roman"/>
          <w:sz w:val="24"/>
          <w:szCs w:val="24"/>
        </w:rPr>
        <w:t xml:space="preserve">[T]he only really satisfactory escape here, as in so many other instances, would be fiction. On the one hand, the convention must be set up that the thing simply did not exist, and enforced under penalty of being shot; and on the other, the woman must be compensated, the revolting suspicion in the male that he might be slipping into bestiality got rid of, by glorifying her; the Yankee must be answered by proclaiming from the housetops that Southern virtue, so far from being inferior, was superior, not alone to the North’s but to any on earth, and adducing Southern Womanhood in proof. (86) </w:t>
      </w:r>
    </w:p>
    <w:p>
      <w:pPr>
        <w:pStyle w:val="Normal"/>
        <w:spacing w:lineRule="auto" w:line="480"/>
        <w:jc w:val="both"/>
        <w:rPr>
          <w:rFonts w:cs="Times New Roman" w:ascii="Times New Roman" w:hAnsi="Times New Roman"/>
          <w:sz w:val="24"/>
          <w:szCs w:val="24"/>
        </w:rPr>
      </w:pPr>
      <w:r>
        <w:rPr>
          <w:rFonts w:cs="Times New Roman" w:ascii="Times New Roman" w:hAnsi="Times New Roman"/>
          <w:sz w:val="24"/>
          <w:szCs w:val="24"/>
        </w:rPr>
        <w:t xml:space="preserve">This belief, he states, led to the presence in the South of “downright gyneolatry” as the southern woman, “the lily-pure maid of Astolat and the hunting goddess of the Boeotian hill,” became for the region the “mystic symbol of its nationality in the face of the foe” (86).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While the virtual worship of the pure southern woman elevated her to near iconic status, the centrality of the plantation, and thus, the home, in the South resulted in a state of isolation that intensified her prominent position within the minds of her male family members. Cash argues that because of this isolation, “family ties acquired a strength and validity unknown in more closely settled communities; and, above all, there grew up an unusually intense affection and respect for the women of the family—for the wife and mother upon whose activities the comfort and well-being of everybody greatly depended . . .” (85). This dependence upon the women within the home suggests that the cult of true southern womanhood shares similarities with the cult of domesticity that defined gender roles in the North; however, the centrality of the plantation, of which the home was a vital part, engendered two significant distinctions. One, according to Janet Coryell, because in the South “work and business remained centered around farms and plantations . . , southern women laid less of a claim to a separate sphere of authority” than did women in the North (90). Two, the lack of separation between the public sphere of work and the domestic sphere of the southern home grounded the home in unusually strong patriarchal values that “required that the authority of husband, father, and slave master not be challenged” (91). The combination of this unquestioned patriarchal authority and the mythic adoration of the southern woman led southern men to claim as one of their principal duties “the avowed protection of and the self-serving devotion to white women” (Railey 93). Considered in light of this belief, the female characters in </w:t>
      </w:r>
      <w:r>
        <w:rPr>
          <w:rFonts w:cs="Times New Roman" w:ascii="Times New Roman" w:hAnsi="Times New Roman"/>
          <w:i/>
          <w:sz w:val="24"/>
          <w:szCs w:val="24"/>
        </w:rPr>
        <w:t>As I Lay Dying</w:t>
      </w:r>
      <w:r>
        <w:rPr>
          <w:rFonts w:cs="Times New Roman" w:ascii="Times New Roman" w:hAnsi="Times New Roman"/>
          <w:sz w:val="24"/>
          <w:szCs w:val="24"/>
        </w:rPr>
        <w:t xml:space="preserve"> could achieve transcendent significance because they are shielded from the turbulence of the world outside of their farms by their husbands or fathers. But, even a cursory reading reveals that the patriarchal values at work in the Bundren home fail to instill in the Bundren women a transcendent identity, and this failure opens the possibility of reading these characters as distinctly southern gothic figures.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This is especially so in the case of Dewey Dell Bundren and her concealed pregnancy. If one approaches </w:t>
      </w:r>
      <w:r>
        <w:rPr>
          <w:rFonts w:cs="Times New Roman" w:ascii="Times New Roman" w:hAnsi="Times New Roman"/>
          <w:i/>
          <w:sz w:val="24"/>
          <w:szCs w:val="24"/>
        </w:rPr>
        <w:t xml:space="preserve">As I Lay Dying </w:t>
      </w:r>
      <w:r>
        <w:rPr>
          <w:rFonts w:cs="Times New Roman" w:ascii="Times New Roman" w:hAnsi="Times New Roman"/>
          <w:sz w:val="24"/>
          <w:szCs w:val="24"/>
        </w:rPr>
        <w:t xml:space="preserve">in terms of the failure of the Bundren home to enact the patriarchal values at the heart of the southern mythos, then Dewey Dell, an unwed, sixteen-year-old girl in pursuit of an abortifacient drug emerges as a stark contrast to the idealistic concept of the pure southern woman. While this aspect of her character may strike some as obvious, the reasoning behind her insistence that she “could not help” but have sex with Lafe, one of the men who came to help on the Bundren farm, is less clear. One might explain this avowal as an attempt to deflect the sense of guilt that stems from her violation of social mores regarding the sexual behavior of women, but if her self-proclaimed lack of agency is considered within the social context of her situation as she describes it in her monologues, her pregnancy and the patriarchal values of her community appear in a different light.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In Dewey Dell’s first monologue, she tells the story of her first sexual encounter. After stating that the “first time” occurred when she and Lafe “picked on down the row,” her narrative takes an unexplained turn away from the event that it seeks to recount (26). She states, </w:t>
      </w:r>
    </w:p>
    <w:p>
      <w:pPr>
        <w:pStyle w:val="Normal"/>
        <w:spacing w:lineRule="auto" w:line="480"/>
        <w:ind w:left="1440" w:right="0" w:hanging="0"/>
        <w:jc w:val="both"/>
        <w:rPr>
          <w:rFonts w:cs="Times New Roman" w:ascii="Times New Roman" w:hAnsi="Times New Roman"/>
          <w:sz w:val="24"/>
          <w:szCs w:val="24"/>
        </w:rPr>
      </w:pPr>
      <w:r>
        <w:rPr>
          <w:rFonts w:cs="Times New Roman" w:ascii="Times New Roman" w:hAnsi="Times New Roman"/>
          <w:sz w:val="24"/>
          <w:szCs w:val="24"/>
        </w:rPr>
        <w:t>Pa dassent sweat because he will catch his death from the sickness so everybody comes to help us. And Jewell dont care about anything he is not kin to us in caring, not care-kin. And Cash like sawing the long hot sad yellow days up into planks and nailing them to something. And pa thinks because neighbors will always treat one another that way because he has always been too busy letting neighbors do for him to find out. And I did not think that Darl would . . . . (26-27)</w:t>
      </w:r>
    </w:p>
    <w:p>
      <w:pPr>
        <w:pStyle w:val="Normal"/>
        <w:spacing w:lineRule="auto" w:line="480"/>
        <w:jc w:val="both"/>
        <w:rPr>
          <w:rFonts w:cs="Times New Roman" w:ascii="Times New Roman" w:hAnsi="Times New Roman"/>
          <w:sz w:val="24"/>
          <w:szCs w:val="24"/>
        </w:rPr>
      </w:pPr>
      <w:r>
        <w:rPr>
          <w:rFonts w:cs="Times New Roman" w:ascii="Times New Roman" w:hAnsi="Times New Roman"/>
          <w:sz w:val="24"/>
          <w:szCs w:val="24"/>
        </w:rPr>
        <w:t xml:space="preserve">In this passage, Dewey Dell breaks the chronology of her monologue to offer an account of each of her male family members’ attitudes toward her behavior and their primary concerns in life. To begin, she refers to Anse Bundren’s imaginary illness that he believes to stem from a heat stroke he suffered earlier in his life. From her statement that he “dassent sweat because he will catch his death . . ,” one may infer the extent of Anse’s inactivity on his farm. Since the major work on the farm occurs during the spring and summer, it is likely that Anse’s sickness would prevent him from tending and harvesting the crops on which his family’s well-being depends. Because of this, Dewey Dell says that “everybody comes to help us.” She then states that two of her older brothers, Cash and Jewel, either do not care or are too busy with their own affairs to know about her sexual activity. Subsequently, she returns her attention to her father and points out that he, who should be the guardian of her purity, has no knowledge of her relationship with Lafe because his inactivity has separated him from the working of the farm and the behavior of those who “help” him while on his property. As she says, Anse “has always been too busy letting neighbors do for him to find out” about her affairs and what transpires on the farm.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That this passage is spoken in reference to her affair with Lafe is suggested when she states, “And I did not think that Darl would . . .” (27). Although she does not complete the verb phrase in this sentence before moving on to her next thought, the context of the passage suggests that in place of the missing word, one might read “care.” Read in this manner, Dewey Dell’s statement demonstrates that other than Darl, none of her male family members shows any concern for how she spends her time. Furthermore, if they are unconcerned with her behavior, then they cannot act as the protector of her virtue. This passage, which occurs prior to her description of herself as devoid of agency in the matter of her sexual activity and pregnancy, indicates that while Dewey Dell is conscious of her transgression, she is also conscious of the fact that this transgression was the result of her supposed protectors’ failure to perform their patriarchal duties. Moreover, the ordering of her narrative suggests that in her mind, the Bundren men’s failure to protect her from the hazards of the world outside of their farm precedes her transgression.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Following her discussion of the failure of her male family members to protect her, Dewey Dell puts forth an account of her relationship with Lafe in which she builds upon her self-proclaimed lack of agency by presenting their sexual encounters as a matter of fate. She states, </w:t>
      </w:r>
    </w:p>
    <w:p>
      <w:pPr>
        <w:pStyle w:val="Normal"/>
        <w:spacing w:lineRule="auto" w:line="480"/>
        <w:ind w:left="1440" w:right="0" w:firstLine="720"/>
        <w:jc w:val="both"/>
        <w:rPr>
          <w:rFonts w:cs="Times New Roman" w:ascii="Times New Roman" w:hAnsi="Times New Roman"/>
          <w:sz w:val="24"/>
          <w:szCs w:val="24"/>
        </w:rPr>
      </w:pPr>
      <w:r>
        <w:rPr>
          <w:rFonts w:cs="Times New Roman" w:ascii="Times New Roman" w:hAnsi="Times New Roman"/>
          <w:sz w:val="24"/>
          <w:szCs w:val="24"/>
        </w:rPr>
        <w:t>We picked on down the row, the woods getting closer and closer and the secret shade, picking on into the secret shade with my sack and Lafe’s sack. Because I said will I or wont I when the sack was half full because I said if the sack is full when we get to the woods it wont be me. I said if it dont mean for me to do it the sack will not be full and I will turn up the next row but if the sack is full, I cannot help. It will be that I had to do it all the time and I cannot help it. And we picked on toward the secret shade and our eyes would drown together touching on his hands and my hands and I didn’t say anything. I said ‘What are you doing?’ and he said ‘I am picking into your sack.’ And so it was full when we came to the end of the row and I could not help it.</w:t>
      </w:r>
    </w:p>
    <w:p>
      <w:pPr>
        <w:pStyle w:val="Normal"/>
        <w:spacing w:lineRule="auto" w:line="480"/>
        <w:jc w:val="both"/>
        <w:rPr>
          <w:rFonts w:cs="Times New Roman" w:ascii="Times New Roman" w:hAnsi="Times New Roman"/>
          <w:sz w:val="24"/>
          <w:szCs w:val="24"/>
        </w:rPr>
      </w:pPr>
      <w:r>
        <w:rPr>
          <w:rFonts w:cs="Times New Roman" w:ascii="Times New Roman" w:hAnsi="Times New Roman"/>
          <w:sz w:val="24"/>
          <w:szCs w:val="24"/>
        </w:rPr>
        <w:tab/>
        <w:tab/>
        <w:tab/>
        <w:t>And so it was because I could not help it. (27)</w:t>
      </w:r>
    </w:p>
    <w:p>
      <w:pPr>
        <w:pStyle w:val="Normal"/>
        <w:spacing w:lineRule="auto" w:line="480"/>
        <w:jc w:val="both"/>
        <w:rPr>
          <w:rFonts w:cs="Times New Roman" w:ascii="Times New Roman" w:hAnsi="Times New Roman"/>
          <w:sz w:val="24"/>
          <w:szCs w:val="24"/>
        </w:rPr>
      </w:pPr>
      <w:r>
        <w:rPr>
          <w:rFonts w:cs="Times New Roman" w:ascii="Times New Roman" w:hAnsi="Times New Roman"/>
          <w:sz w:val="24"/>
          <w:szCs w:val="24"/>
        </w:rPr>
        <w:t xml:space="preserve">In this passage, Dewey Dell identifies herself as one whose actions are determined by fate or a cosmic will and are not the result of her own volition. She demonstrates this most clearly by repeating variations of the phrase “I cannot help it” four times and by pointing out that if her sack was full when she reached the woods, she would be divested of any say in the matter and be bound to have sex with Lafe. Here, as in a later monologue in which she states that her pregnancy has caused her to feel like “a wet seed wild in the hot blind earth” (64), Dewey Dell indicates that she has lost any semblance of an internal locus of control and has become subject to fate and natural forces that stem from sexual desire and pregnancy. Therefore, her realization of her family’s failure to adhere to the patriarchal values of the community has not only eradicated her social identity as a pure southern woman but has also set in motion a series of events that entraps her in an inevitable plot of decline to which she seems bound by both fate and biology. In this sense, she appears similar to many characters found in the works of fin-de-siècle American literary naturalists. But, to read Dewey Dell as a conventional naturalistic character would do injustice both to her complexity and to the strain of naturalism at work in </w:t>
      </w:r>
      <w:r>
        <w:rPr>
          <w:rFonts w:cs="Times New Roman" w:ascii="Times New Roman" w:hAnsi="Times New Roman"/>
          <w:i/>
          <w:sz w:val="24"/>
          <w:szCs w:val="24"/>
        </w:rPr>
        <w:t>As I Lay Dying</w:t>
      </w:r>
      <w:r>
        <w:rPr>
          <w:rFonts w:cs="Times New Roman" w:ascii="Times New Roman" w:hAnsi="Times New Roman"/>
          <w:sz w:val="24"/>
          <w:szCs w:val="24"/>
        </w:rPr>
        <w:t xml:space="preserve">.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Several critics maintain that one of the most noticeable distinctions between works of naturalism and works of realism, and later modernism, is the virtual absence of self-consciousness that naturalist characters exhibit. Warren French’s description of characters in Dreiser’s </w:t>
      </w:r>
      <w:r>
        <w:rPr>
          <w:rFonts w:cs="Times New Roman" w:ascii="Times New Roman" w:hAnsi="Times New Roman"/>
          <w:i/>
          <w:sz w:val="24"/>
          <w:szCs w:val="24"/>
        </w:rPr>
        <w:t>Sister Carrie</w:t>
      </w:r>
      <w:r>
        <w:rPr>
          <w:rFonts w:cs="Times New Roman" w:ascii="Times New Roman" w:hAnsi="Times New Roman"/>
          <w:sz w:val="24"/>
          <w:szCs w:val="24"/>
        </w:rPr>
        <w:t xml:space="preserve"> versus those in Henry James’s </w:t>
      </w:r>
      <w:r>
        <w:rPr>
          <w:rFonts w:cs="Times New Roman" w:ascii="Times New Roman" w:hAnsi="Times New Roman"/>
          <w:i/>
          <w:sz w:val="24"/>
          <w:szCs w:val="24"/>
        </w:rPr>
        <w:t>Roderick Hudson</w:t>
      </w:r>
      <w:r>
        <w:rPr>
          <w:rFonts w:cs="Times New Roman" w:ascii="Times New Roman" w:hAnsi="Times New Roman"/>
          <w:sz w:val="24"/>
          <w:szCs w:val="24"/>
        </w:rPr>
        <w:t xml:space="preserve"> exemplifies this position: “[T]he former are not represented as being conscious of what they are doing or capable of any self-analysis of their motivations; whereas the latter are almost obsessively preoccupied with self-conscious analysis . . .” (125). A closer look at Dewey Dell’s account of her affair with Lafe suggests that contrary to her deterministic, even fatalistic, narrative, she belongs to the latter category of characters. However, viewing her in this light proves significant to a reading that intends to illuminate the role that naturalism plays in </w:t>
      </w:r>
      <w:r>
        <w:rPr>
          <w:rFonts w:cs="Times New Roman" w:ascii="Times New Roman" w:hAnsi="Times New Roman"/>
          <w:i/>
          <w:sz w:val="24"/>
          <w:szCs w:val="24"/>
        </w:rPr>
        <w:t>As I Lay Dying</w:t>
      </w:r>
      <w:r>
        <w:rPr>
          <w:rFonts w:cs="Times New Roman" w:ascii="Times New Roman" w:hAnsi="Times New Roman"/>
          <w:sz w:val="24"/>
          <w:szCs w:val="24"/>
        </w:rPr>
        <w:t xml:space="preserve">. The source of this complication is the fact that Dewey Dell is conscious of her actions, especially her transgression of her community’s expectations of women, and, like the characters in </w:t>
      </w:r>
      <w:r>
        <w:rPr>
          <w:rFonts w:cs="Times New Roman" w:ascii="Times New Roman" w:hAnsi="Times New Roman"/>
          <w:i/>
          <w:sz w:val="24"/>
          <w:szCs w:val="24"/>
        </w:rPr>
        <w:t>Roderick Hudson</w:t>
      </w:r>
      <w:r>
        <w:rPr>
          <w:rFonts w:cs="Times New Roman" w:ascii="Times New Roman" w:hAnsi="Times New Roman"/>
          <w:sz w:val="24"/>
          <w:szCs w:val="24"/>
        </w:rPr>
        <w:t xml:space="preserve">, is “almost obsessively preoccupied with self-conscious analysis,” though, in her case, it may be wise to remove the minimizing “almost.” That she is obsessed with self-conscious analysis is demonstrated by her attempt to use her monologues to project a specific self-image to the reader, who in the sections that she narrates becomes </w:t>
      </w:r>
      <w:r>
        <w:rPr>
          <w:rFonts w:cs="Times New Roman" w:ascii="Times New Roman" w:hAnsi="Times New Roman"/>
          <w:i/>
          <w:sz w:val="24"/>
          <w:szCs w:val="24"/>
        </w:rPr>
        <w:t xml:space="preserve">her </w:t>
      </w:r>
      <w:r>
        <w:rPr>
          <w:rFonts w:cs="Times New Roman" w:ascii="Times New Roman" w:hAnsi="Times New Roman"/>
          <w:sz w:val="24"/>
          <w:szCs w:val="24"/>
        </w:rPr>
        <w:t xml:space="preserve">reader. As a result, Dewey Dell assumes a unique position wherein naturalist aesthetics are concerned and leaves the reader little choice other than to follow her lead. By presenting herself in this manner, she not only assumes the role of a naturalistic character subject to fate and deterministic forces but also, in effect, becomes the author of a naturalist narrative. Therefore, while Dewey Dell seems to be typical of a naturalist character, she and her narrative emerge as atypical examples of naturalism when read against conventional understandings of the mode.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As I’ve noted before, according to June Howard, works of naturalist fiction present characters as functioning in two separate spheres: the realm of freedom and the realm of forces. She argues further that each of the figures that converge at the text during the act of reading—the narrator, characters, and the reader—can be identified as existing in one of these realms—the narrator and reader belong in the realm of freedom while the typical naturalist character belongs in the realm of forces. The division between these realms grounds works of naturalism in the assumption that “although the menacing and vulnerable Other is incapable of acting as a self-conscious, purposeful agent, he can only be observed and analyzed by such an agent” (104). Following this assumption, in conventional works of naturalist fiction, the narrator, and, on some occasions, a character removed from the realm of forces, acts as a self-conscious observer, thus standing in sharp contrast to the characters he or she observes. Interestingly, although Howard identifies the reader as a free agent, she maintains that the reader does not participate in the acts of observation and analysis. Rather, she assumes the passive role of a voyeur who looks on the characters and events related and analyzed by the narrator. Thus, more than simply narrate the story a text tells, the naturalist narrator acts as a buffer between the reader and the realm of forces. This leads Howard to conclude that although readers of naturalist fiction “explore determinism, [they] are never submerged in it and [themselves] become the brute” (104). However, in the case of the naturalist narrative communicated in Dewey Dell’s monologue, this luxury is not extended to the reader.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The absence of a buffer between the reader and the realm of forces in Dewey Dell’s narrative raises a significant question: How does someone who is often unable to articulate grammatically complete sentences create a narrative that defies and consequently transforms a foundational element of literary naturalism? The answer is actually quite simple. By creating a naturalistic self-narrative and communicating it directly to the reader, Dewey Dell acts as a “self-conscious and purposeful agent.” In so doing, she represents a radical departure from the consciousness-deficient characters typical of first-wave naturalist fiction, but she nonetheless remains a distinctly naturalistic character. This is indicated by her consistent presentation of herself as one who is subject to forces beyond her control, thus demonstrating that she not only exists within the realm of forces but also possesses a keen awareness of this fact. However, her ability to create a self-narrative through which she articulates an awareness of her identity as a determined character suggests that she possesses a substantial degree of agency and self-consciousness. Moreover, the sheer purposefulness of her actions throughout the novel, for example, persuading Anse to continue the journey to bury Addie, lying about her reason for making the trip to Jefferson, persistently seeking an abortion, participating in the detection and arrest of Darl for arson, thus removing the lone family member with knowledge of her pregnancy, demonstrates that while her words situate her in the realm of forces, her actions place her in the realm of freedom.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Viewed in light of Howard’s assessment of the reader of naturalism, Dewey Dell’s belonging in both realms renders her a horrifying figure in that her ultimate decline, her realization that she is indeed trapped by an identity imposed upon her because of her significance as a Southern female, departs from conventional naturalism in a way that places the reader’s presumed identity as a free subject at hazard. This is because “[t]he tale of decline at once risks and rescues the reader, for it figures the fascinating, repellent possibility of a privileged character being swallowed up by brutality; yet the very fatality of the procedure always suggests that the character somehow inevitably belonged to the realm of forces and not the realm of freedom” (Howard 151). However, in the decline of Dewey Dell, who bears the marks of a privileged subject within fin-de-siècle naturalist ideology, self-awareness and the capacity for purposeful action, the reader will experience risk with no promise of rescue, for Dewey Dell’s fall represents not only the fall of a naturalistic character but also that of the naturalistic narrator, the one figure capable of preventing the reader from becoming submerged in the realm of forces.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Read in this manner, Dewey Dell represents a significant transformation of the naturalist narrator. While her character is an anomaly in terms of first-wave naturalist aesthetics, the same cannot be said of the naturalist narrator when it appears in other portions of </w:t>
      </w:r>
      <w:r>
        <w:rPr>
          <w:rFonts w:cs="Times New Roman" w:ascii="Times New Roman" w:hAnsi="Times New Roman"/>
          <w:i/>
          <w:sz w:val="24"/>
          <w:szCs w:val="24"/>
        </w:rPr>
        <w:t>As I Lay Dying</w:t>
      </w:r>
      <w:r>
        <w:rPr>
          <w:rFonts w:cs="Times New Roman" w:ascii="Times New Roman" w:hAnsi="Times New Roman"/>
          <w:sz w:val="24"/>
          <w:szCs w:val="24"/>
        </w:rPr>
        <w:t xml:space="preserve">. To consider the text’s further experimentation with this figure, I will now shift my focus to two additional narrators, Anse and Darl.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In the opening sentence of Anse’s first monologue, he says, “Durn that road” (35). That these are the first words that he speaks in the text as a narrator reveals that the road occupies the primary place in his mind even as his wife lies on her deathbed. While hatred for something as mundane as a road may seem unwarranted, Anse explains that his animosity stems from a deeply held belief that the road has contributed greatly to his being a “luckless man” (18). He describes it in the following manner: “A-laying there, right up to my door, where every bad luck that comes and goes is bound to find it. I told Addie it want no luck living on a road when it come by here, and she said, for the world like a woman, ‘Get up and move, then.’ But I told her it want no luck in it . . .” (35). This passage suggests that Anse believes that his successes and failures are dependent upon luck and that he operates in light of an external locus of control. Yet given his description of the road’s power over him and his family, he seems to conclude that his luck is not merely luck, a matter of chance, but, rather, is the result of entities, such as the road and the government that built it, that are outside of his sphere of influence and, indeed, that function contrary to, and in disregard of, his interests. His view of the road’s negative effect on his life is epitomized by his statement that its presence has exacerbated his unluckiness because “every bad luck that comes and goes is bound to find [his home]” (35). His use of “bound,” which could have two meanings in this context, creates the possibility for a naturalistic reading of his remarks on the road. By saying that bad luck is “bound” to find his home, one might conclude that this word should be read as meaning “very likely.” However, one might also read it as denoting Anse’s belief that bad luck is “determined” to find him while passing on the road. Regardless of which definition one chooses to apply to this sentence, one thing is clear—Anse sees the road as an entity that he cannot control and that negatively affects his and his family’s lives. Thus, his discussion of the road invests his monologue with a naturalistic bent.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As with Dewey Dell, Anse’s consciousness of the power of external entities and his inscription of this power into a narrative suggests the presence of a strain of naturalism that imbues its characters with a level of self-awareness and efficacy that many earlier works in the mode deny them. Without some level of efficacy, no matter how limited, characters such as Anse and Dewey Dell could not construct meaningful and purposeful narratives of self. But, there is a marked difference between the scopes of their narratives. On the one hand, Dewey Dell seeks in her narrative to establish herself as a victim of circumstances because her male family members’ failure to preserve her maidenhood gave rise to a situation in which she is helpless against violating the sexual mores of the community. Because of this, one might contend that her narrative, as well as her actions, stems from a desire to preserve an identity that signifies within the communal structure in which she functions. On the other hand, Anse’s narrative casts the entire family as victims in a vast drama in which modernity perpetually encroaches upon their lives by way of the road. In this sense, his narrative is concerned with not only self-preservation but also the preservation of the way of life that maintains the communal structure itself. And at the heart of this way of life is a profound degree of rural insularity. Approaching Anse’s character with this desire to preserve the family’s state of insularity in mind allows one to begin to understand more completely his animosity toward the road. Moreover, considering him in this light reveals the extent to which the presence of the road distinguishes </w:t>
      </w:r>
      <w:r>
        <w:rPr>
          <w:rFonts w:cs="Times New Roman" w:ascii="Times New Roman" w:hAnsi="Times New Roman"/>
          <w:i/>
          <w:sz w:val="24"/>
          <w:szCs w:val="24"/>
        </w:rPr>
        <w:t xml:space="preserve">As I Lay Dying </w:t>
      </w:r>
      <w:r>
        <w:rPr>
          <w:rFonts w:cs="Times New Roman" w:ascii="Times New Roman" w:hAnsi="Times New Roman"/>
          <w:sz w:val="24"/>
          <w:szCs w:val="24"/>
        </w:rPr>
        <w:t xml:space="preserve">as a work that explores what Rubin identifies as the foundational concern of the southern gothic mode—the rise of issues that engender a loss of existential significance that causes a character to feel as though he is a “’stranger’ . . . in the world that had once been his home” (xiii).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But, how does this sense of loss and strangeness come to enter the world of the text? According to Anse, it has everything to do with the road. Specifically, his disdain for the road may be described as stemming from his awareness that the road allows those who are outside of his sphere of influence to affect the lives of his children in ways that would not have been possible prior to its construction. However, the mere presence of the road does not seem to concern Anse so much as the effects that it has on what he perceives as the divine order of life and on the minds of the individuals who live near it. He states that these effects derive from the road’s having “switched the land around longways . . .” (36), meaning that it made it more feasible for individuals to conceive of the land as expanding far beyond the boundaries of one’s own property. Additionally, it made it possible for them to realize this conceptualization of the land by witnessing travelers from distant places that pass on the road and perhaps by traveling themselves. This “switching around” of the land from a vertical to a horizontal model in the mind of the individual leads Anse to believe that the road defies the intentions that God has for terrestrial life. He says, “[T]he Lord put roads for travelling: why He laid them down flat on the earth. When he aims for something to be always a-moving, He makes it long ways, like a road or a horse or a wagon, but when he makes it up-and-down ways, like a tree or a man” (36). He further states that God “never aimed for folks to live on a road . . .” because the presence of a road beside of a house would cause those in it to stay “restless and wanting to go somewhere else when he aimed for them to stay put like a tree or a stand of corn” (36). In this sense, the essential strangeness that affects Anse’s home results from the encroachment of a modern entity, the public road, onto his domain that upsets the sense of authority that he was granted and that he claims as a family patriarch within the prevailing social ideology.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While the road is at the heart of Anse’s first monologue, the road itself is not the source of his animosity but, rather, the road as it exists in a specific ideological context. One may best account for the negative feelings that Anse expresses in this monologue and his sense of lacking control over his home by considering both the road and the Bundren farm within the social context of the southern mythos. Read in this light, Anse’s concern with the power of the road derives from its ability to affect his family’s minds in ways that pertain directly to the domestic ideology that governs their community. Because the road has “switched around the land” in a manner that has resulted in its becoming horizontal rather than vertical, it has challenged, and perhaps greatly weakened, the foundational idea that the plantation, or the family farm, is a “self-contained and largely self-sufficient little world of its own” (Cash 32), for this shift from a vertical to a horizontal conception of the land has eradicated the idea of fixedness that arose from the belief that individuals were ordained by God to remain within the narrow spatial boundaries of their home. Since the road goes through the farm and continues to stretch across the region without regard to fixed property boundaries, it causes the mind to conceive of the land in terms of an open horizon rather than the closed unit of the farm.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One may consider Anse’s discussion of the decrease in the self-sufficiency of his farm as partially deriving from the shift from a closed to an open conception of the land. This is especially so in the case of the injury that his eldest son, Cash, suffered during a construction accident. Anse’s statements concerning Cash’s injury are particularly revealing of his understanding of the effects of the road on his family and their departure from the ideologies that stem from the southern mythos. He points out that in addition to the taxes that he is compelled to pay for the its maintenance, the road is “making him pay for Cash having to get them carpenter notions when if it hadn’t been no road come there, he wouldn’t have got them; falling off churches and lifting no hand in six months and me and Addie slaving and a-slaving, when there’s plenty of sawing on this place he could do if he’s got to saw” (36). That Anse calls attention to Cash’s “carpenter notions” as being a result of the road’s presence is significant in that these “notions” cause Cash to resist two key features of the prevailing social ideology. On the one hand, by working as a carpenter, he defies the belief that the farm is an insular world unto itself in which the family members are supposed to stay. He does so by the simple act of discovering the possibility of using his skills as a carpenter to earn a living outside of these familiar confines. On the other hand, the mere fact that he attempts to make carpentry his profession causes him to deviate from the tendency among southern males to enact the “savage ideal” by demonstrating a desire to work as something other than a farmer. Through this choice, Cash appears to resist becoming a “replica” of his father and his male neighbors where his profession is concerned (Cash 91).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Similar to Darl’s queerness, Cash’s desire to practice carpentry in itself does not pose a problem to Anse or to the social structure of the farm and community, but when it is combined with what appears to be his intentions to earn a living as a carpenter outside of the confines of the family farm, this desire becomes problematic. Anse points this out when he claims that “there’s plenty of sawing on this place if he’s got to saw” (36). His emphasis on “this place” suggests that Anse espouses the belief that his farm is the place where his family belongs and where they should expend their energies as laborers. Moreover, by stressing the connection between the family and the farm, he presents himself as one who has worked to ensure that his children act upon the belief that they are bound to the land that they inhabit. In doing so, one might say that he seeks to create a narrative in which he is not only the Bundren patriarch but a southern patriarch with good intentions for his family whose authority has been usurped by the forces of modernity in the form of the road. This aspect of his monologue is most apparent when he states that “if it hadn’t been no road come there, [Cash] wouldn’t have got [his ‘carpenter notions’]” (36). But, because the road did come to the Bundren farm, Cash was influenced by the reconceptualization of the land and the home and chose to pursue a career away from the farm. According to Anse, this choice, which he believes was directly caused by the road, led to the injury that caused him and Addie to have to handle the work of the farm without their eldest son for six months. Thus, at the heart of his narrative is a series of causal relationships that testify to the fact that while he may be the family patriarch, he primarily views himself as a “luckless man” (18), one who believes that his sociocultural authority has been undone by forces that are beyond his control.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In this monologue, then, Anse portrays himself as the victim of the road and the desires, actions, and thoughts that it inspired in the minds of his oldest sons. However, if one considers the continual remarks that his children and his neighbors make concerning his laziness, then his self-portrayal appears in a different light. Read against the prevailing social ideology of the southern community, Anse’s monologue emerges as an attempt to account for, and even explain away, the fact that he has been derelict in his duties as the patriarch. And the image of Anse that Darl, Jewel, and Dewey Dell create in their monologues suggests that this dereliction is not a recent phenomenon. For example, in an early monologue, Darl makes the following observation of Anse: “There is no sweat stain on his shirt. I have never seen a sweat stain on his shirt. He was sick once from working in the sun when he was twenty-two years old, and he tells people that if he ever sweats, he will die. I suppose he believes it” (17). By noting the earliness of this occurrence, Darl indicates that Anse has avoided performing demanding physical labor for virtually his entire adult life. Also, this statement, like Anse’s first monologue, shows that over the years, he has developed a tendency to create and believe narratives that justify his violation of the accepted behavior for one in his position. This aspect of his character explains why Dewey Dell points out that “he has always been too busy letting neighbors do for him to find out . . .” about her sexual activity, her pregnancy, or anything else that takes place on the farm (26). That this dependence on his neighbors is a fact of life for the Bundrens is further demonstrated when Jewel, in his only monologue, says, “If it had just been me when Cash fell off of that church and if it had just been me when pa laid sick with that load of wood fell on him, it would not be happening with every bastard in the country coming to stare at [Addie] . . .” (15). Here, Jewel states what he sees as a basic problem on the Bundren farm—the constant presence of outsiders who have violated the privacy of the family and his dying mother. Anse’s continual dependence upon his neighbors to help manage his affairs and work his farm places him at the center of this problem. Although he sees himself as a naturalistic figure, a victim of circumstances that derive from forces that he cannot control, his children portray him as one who has a history of shirking his duties as patriarch and seeking to justify himself through dubious narratives that play on the sympathies of those who are willing to help him. </w:t>
      </w:r>
    </w:p>
    <w:p>
      <w:pPr>
        <w:pStyle w:val="Normal"/>
        <w:spacing w:lineRule="auto" w:line="480"/>
        <w:jc w:val="both"/>
        <w:rPr>
          <w:rFonts w:cs="Times New Roman" w:ascii="Times New Roman" w:hAnsi="Times New Roman"/>
          <w:sz w:val="24"/>
          <w:szCs w:val="24"/>
        </w:rPr>
      </w:pPr>
      <w:r>
        <w:rPr>
          <w:rFonts w:cs="Times New Roman" w:ascii="Times New Roman" w:hAnsi="Times New Roman"/>
          <w:sz w:val="24"/>
          <w:szCs w:val="24"/>
        </w:rPr>
        <w:tab/>
        <w:t xml:space="preserve">This aspect of Anse’s character along with Dewey Dell’s creation of her narrative of self raises the question: Why do these characters present themselves through naturalistic self-narratives in which they seek to justify their violations of the social mores of their community by blaming these violations on the power of forces that are beyond their control? An answer may be formulated by considering their creation of these narratives in light of Daniel Dennett’s conception of the essential relationship between narratives and the human self. </w:t>
      </w:r>
    </w:p>
    <w:p>
      <w:pPr>
        <w:pStyle w:val="Normal"/>
        <w:spacing w:lineRule="auto" w:line="480"/>
        <w:jc w:val="both"/>
        <w:rPr>
          <w:rFonts w:cs="Times New Roman" w:ascii="Times New Roman" w:hAnsi="Times New Roman"/>
          <w:sz w:val="24"/>
          <w:szCs w:val="24"/>
        </w:rPr>
      </w:pPr>
      <w:r>
        <w:rPr>
          <w:rFonts w:cs="Times New Roman" w:ascii="Times New Roman" w:hAnsi="Times New Roman"/>
          <w:sz w:val="24"/>
          <w:szCs w:val="24"/>
        </w:rPr>
        <w:tab/>
        <w:t xml:space="preserve">In </w:t>
      </w:r>
      <w:r>
        <w:rPr>
          <w:rFonts w:cs="Times New Roman" w:ascii="Times New Roman" w:hAnsi="Times New Roman"/>
          <w:i/>
          <w:sz w:val="24"/>
          <w:szCs w:val="24"/>
        </w:rPr>
        <w:t xml:space="preserve">Consciousness Explained </w:t>
      </w:r>
      <w:r>
        <w:rPr>
          <w:rFonts w:cs="Times New Roman" w:ascii="Times New Roman" w:hAnsi="Times New Roman"/>
          <w:sz w:val="24"/>
          <w:szCs w:val="24"/>
        </w:rPr>
        <w:t xml:space="preserve">(1991), Dennett states that “the strangest and most wonderful constructions in the whole animal world are the amazing, intricate constructions made by the primate, </w:t>
      </w:r>
      <w:r>
        <w:rPr>
          <w:rFonts w:cs="Times New Roman" w:ascii="Times New Roman" w:hAnsi="Times New Roman"/>
          <w:i/>
          <w:sz w:val="24"/>
          <w:szCs w:val="24"/>
        </w:rPr>
        <w:t>Homo sapiens</w:t>
      </w:r>
      <w:r>
        <w:rPr>
          <w:rFonts w:cs="Times New Roman" w:ascii="Times New Roman" w:hAnsi="Times New Roman"/>
          <w:sz w:val="24"/>
          <w:szCs w:val="24"/>
        </w:rPr>
        <w:t xml:space="preserve">”—the self (416). On the function of the self, he writes, </w:t>
      </w:r>
    </w:p>
    <w:p>
      <w:pPr>
        <w:pStyle w:val="Normal"/>
        <w:spacing w:lineRule="auto" w:line="480"/>
        <w:ind w:left="1440" w:right="0" w:hanging="0"/>
        <w:jc w:val="both"/>
        <w:rPr>
          <w:rFonts w:cs="Times New Roman" w:ascii="Times New Roman" w:hAnsi="Times New Roman"/>
          <w:sz w:val="24"/>
          <w:szCs w:val="24"/>
        </w:rPr>
      </w:pPr>
      <w:r>
        <w:rPr>
          <w:rFonts w:cs="Times New Roman" w:ascii="Times New Roman" w:hAnsi="Times New Roman"/>
          <w:sz w:val="24"/>
          <w:szCs w:val="24"/>
        </w:rPr>
        <w:t xml:space="preserve">Each normal individual of this species makes a </w:t>
      </w:r>
      <w:r>
        <w:rPr>
          <w:rFonts w:cs="Times New Roman" w:ascii="Times New Roman" w:hAnsi="Times New Roman"/>
          <w:i/>
          <w:sz w:val="24"/>
          <w:szCs w:val="24"/>
        </w:rPr>
        <w:t>self</w:t>
      </w:r>
      <w:r>
        <w:rPr>
          <w:rFonts w:cs="Times New Roman" w:ascii="Times New Roman" w:hAnsi="Times New Roman"/>
          <w:sz w:val="24"/>
          <w:szCs w:val="24"/>
        </w:rPr>
        <w:t xml:space="preserve">. Out of its brain it spins a web of words and deeds, and like the other creatures, it doesn’t have to know what it’s doing; it just does it. The web protects it, just like the snail’s shell, and provides it a livelihood, just like the spider’s web, and advances its prospects for sex, just like the bowerbird’s bower. Unlike a spider, an individual human doesn’t just </w:t>
      </w:r>
      <w:r>
        <w:rPr>
          <w:rFonts w:cs="Times New Roman" w:ascii="Times New Roman" w:hAnsi="Times New Roman"/>
          <w:i/>
          <w:sz w:val="24"/>
          <w:szCs w:val="24"/>
        </w:rPr>
        <w:t>exude</w:t>
      </w:r>
      <w:r>
        <w:rPr>
          <w:rFonts w:cs="Times New Roman" w:ascii="Times New Roman" w:hAnsi="Times New Roman"/>
          <w:sz w:val="24"/>
          <w:szCs w:val="24"/>
        </w:rPr>
        <w:t xml:space="preserve"> its web; more like a beaver, it works hard to gather the materials out of which it builds its protective fortress. Like a bowerbird, it appropriates many found objects which happen to delight it—or its mate—including many that have been designed for other purposes. (416) </w:t>
      </w:r>
    </w:p>
    <w:p>
      <w:pPr>
        <w:pStyle w:val="Normal"/>
        <w:spacing w:lineRule="auto" w:line="480"/>
        <w:jc w:val="both"/>
        <w:rPr>
          <w:rFonts w:cs="Times New Roman" w:ascii="Times New Roman" w:hAnsi="Times New Roman"/>
          <w:sz w:val="24"/>
          <w:szCs w:val="24"/>
        </w:rPr>
      </w:pPr>
      <w:r>
        <w:rPr>
          <w:rFonts w:cs="Times New Roman" w:ascii="Times New Roman" w:hAnsi="Times New Roman"/>
          <w:sz w:val="24"/>
          <w:szCs w:val="24"/>
        </w:rPr>
        <w:t xml:space="preserve">In this passage, Dennett asserts that each human possesses the capacity to create a self and that the purpose of the self is biological in nature, meaning that the individual uses it to facilitate his or her capacity to survive and prosper within its environment. As he points out, the self is, in many ways, similar to other biologically purposeful creations found in animal life, but despite these similarities, it differs radically from spider webs and bird nests in one important way. While these structures are made of physical material, the self is comprised of words, which the individual uses to build meaningful and purposeful narratives. Because of this, the self may be described as fundamentally narratological and discursive. </w:t>
      </w:r>
    </w:p>
    <w:p>
      <w:pPr>
        <w:pStyle w:val="Normal"/>
        <w:spacing w:lineRule="auto" w:line="480"/>
        <w:jc w:val="both"/>
        <w:rPr>
          <w:rFonts w:cs="Times New Roman" w:ascii="Times New Roman" w:hAnsi="Times New Roman"/>
          <w:sz w:val="24"/>
          <w:szCs w:val="24"/>
        </w:rPr>
      </w:pPr>
      <w:r>
        <w:rPr>
          <w:rFonts w:cs="Times New Roman" w:ascii="Times New Roman" w:hAnsi="Times New Roman"/>
          <w:sz w:val="24"/>
          <w:szCs w:val="24"/>
        </w:rPr>
        <w:tab/>
        <w:t>According to Dennett, these aspects of the self result from the fact that humans can talk, but the ability to communicate through spoken language does not necessarily require one to fashion narratives or to participate in the process of discourse. So, what about human life makes it necessary for the individual to perform these tasks? He maintains that the self’s narratological and discursive nature results from our being “almost constantly engaged in presenting ourselves to others, and to ourselves . . .” (417). In this sense, one might also state that the self is representational in that we are also frequently “</w:t>
      </w:r>
      <w:r>
        <w:rPr>
          <w:rFonts w:cs="Times New Roman" w:ascii="Times New Roman" w:hAnsi="Times New Roman"/>
          <w:i/>
          <w:sz w:val="24"/>
          <w:szCs w:val="24"/>
        </w:rPr>
        <w:t>representing</w:t>
      </w:r>
      <w:r>
        <w:rPr>
          <w:rFonts w:cs="Times New Roman" w:ascii="Times New Roman" w:hAnsi="Times New Roman"/>
          <w:sz w:val="24"/>
          <w:szCs w:val="24"/>
        </w:rPr>
        <w:t xml:space="preserve"> ourselves—in language and gesture, external internal” (417). For Dennett, this tendency for self-representation is not only an aspect of the self but also a fundamental behavior that distinguishes the self as a protective entity from those created by other species. Moreover, this behavior is a direct response to one’s environment. He writes, “Our human environment contains not just food and shelter, enemies to fight or flee, and conspecifics with whom to mate, but words, words, words. These words are potent elements in our environment that we readily incorporate, ingesting and extruding them, weaving them like spiderwebs into self-protective strings of </w:t>
      </w:r>
      <w:r>
        <w:rPr>
          <w:rFonts w:cs="Times New Roman" w:ascii="Times New Roman" w:hAnsi="Times New Roman"/>
          <w:i/>
          <w:sz w:val="24"/>
          <w:szCs w:val="24"/>
        </w:rPr>
        <w:t>narrative</w:t>
      </w:r>
      <w:r>
        <w:rPr>
          <w:rFonts w:cs="Times New Roman" w:ascii="Times New Roman" w:hAnsi="Times New Roman"/>
          <w:sz w:val="24"/>
          <w:szCs w:val="24"/>
        </w:rPr>
        <w:t xml:space="preserve"> . . .” (417). Ultimately, these words become the means by which we forge environmentally specific identities, and it is important to note that these identities are typically created “in response to perceived challenges real or imaginary” that stem from our environment (417). </w:t>
      </w:r>
    </w:p>
    <w:p>
      <w:pPr>
        <w:pStyle w:val="Normal"/>
        <w:spacing w:lineRule="auto" w:line="480"/>
        <w:jc w:val="both"/>
        <w:rPr>
          <w:rFonts w:cs="Times New Roman" w:ascii="Times New Roman" w:hAnsi="Times New Roman"/>
          <w:sz w:val="24"/>
          <w:szCs w:val="24"/>
        </w:rPr>
      </w:pPr>
      <w:r>
        <w:rPr>
          <w:rFonts w:cs="Times New Roman" w:ascii="Times New Roman" w:hAnsi="Times New Roman"/>
          <w:sz w:val="24"/>
          <w:szCs w:val="24"/>
        </w:rPr>
        <w:tab/>
        <w:t xml:space="preserve">In the case of Anse and Dewey Dell, their environment is the sociocultural realm of their rural southern community, and the challenges that they face are the problems that result from their violation of the behavioral norms that are associated with their environmentally specific identities. Considered in this light, the narratives that they construct in order to explain and justify their violation of social mores are the result of their efforts to survive and prosper within their community by salvaging the meaning that derives from the social and gender roles that they enact. Their willful violation of the community’s mores would likely cause them to be shunned by their neighbors and to be left to function outside of the social structure that has invested their lives with significance. Because of this, one might read the naturalistic narratives through which Anse and Dewey Dell present their situations and themselves as being created in response to the existential crisis that may arise from their violable behaviors. Should the truth of their actions emerge, they will, as Rubin writes, become “‘exile[s]’” in “the world that had once been [their] home” (xiii). While Anse appears to see himself as an exile in his narrative, his exclusion would likely be complete if he embraced the fact of his laziness openly before his neighbors. To avoid such crises, Anse and Dewey Dell present their violations through a naturalistic lens whereby they can portray themselves as having been divested of the ability to exert their wills by outside forces. Therefore, in their minds, as in their narratives, they cannot be held accountable for their wrongdoing.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Read in this manner, the act of creating such narratives emerges as a phenomenon that derives from the social structure to which the southern gothic mode responds. Such a willful divestment of one’s self-image as a being with free will is made desirable only when one functions within, and depends upon in some way, a structure in which violation of the rules or expectations will result not only in social but also possibly economic expulsion. In this light, Anse and Dewey Dell’s naturalistic self-narratives seem a fitting response for those characters that realize the potential crises that their violations may cause and their desire to forge a means of maintaining their identity within the structure that they have violated. If the southern community is portrayed by southern gothic fiction as a social structure that entraps its inhabitants, then Anse and Dewey Dell appear to use their naturalist narratives to remain subject to this entrapment rather than have to face life outside of this environment.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To gain a better understanding of what is at stake in the naturalistic self-narratives that Dewey Dell and Anse create, one may approach the potential results of their violations in terms of their community’s expectations of them as a southern woman and a patriarch. If Dewey Dell’s pregnancy becomes known to the community, her identity as a pure southern woman will deconstruct because of the loss of her virginity and her being an unwed mother. Along these lines, Candace Waid writes, </w:t>
      </w:r>
    </w:p>
    <w:p>
      <w:pPr>
        <w:pStyle w:val="Normal"/>
        <w:spacing w:lineRule="auto" w:line="480"/>
        <w:ind w:left="1440" w:right="0" w:hanging="0"/>
        <w:jc w:val="both"/>
        <w:rPr>
          <w:rFonts w:cs="Times New Roman" w:ascii="Times New Roman" w:hAnsi="Times New Roman"/>
          <w:sz w:val="24"/>
          <w:szCs w:val="24"/>
        </w:rPr>
      </w:pPr>
      <w:r>
        <w:rPr>
          <w:rFonts w:cs="Times New Roman" w:ascii="Times New Roman" w:hAnsi="Times New Roman"/>
          <w:sz w:val="24"/>
          <w:szCs w:val="24"/>
        </w:rPr>
        <w:t>Still pregnant at the novel’s close, Dewey Dell will inevitably be seen as the source and cause of the Bundrens’ lost honor. With Addie dead, Cash lame, Darl in the state asylum, and Anse married to a woman who, if not of easy virtue, is certainly easily married, the Bundrens are falling fast and the exposure of Dewey Dell’s pregnancy will be a final and fatal blow to whatever respectability the family has left. (89)</w:t>
      </w:r>
    </w:p>
    <w:p>
      <w:pPr>
        <w:pStyle w:val="Normal"/>
        <w:spacing w:lineRule="auto" w:line="480"/>
        <w:jc w:val="both"/>
        <w:rPr>
          <w:rFonts w:cs="Times New Roman" w:ascii="Times New Roman" w:hAnsi="Times New Roman"/>
          <w:sz w:val="24"/>
          <w:szCs w:val="24"/>
        </w:rPr>
      </w:pPr>
      <w:r>
        <w:rPr>
          <w:rFonts w:cs="Times New Roman" w:ascii="Times New Roman" w:hAnsi="Times New Roman"/>
          <w:sz w:val="24"/>
          <w:szCs w:val="24"/>
        </w:rPr>
        <w:t xml:space="preserve">Therefore, by creating a narrative in which she represents herself as lacking the agency necessary to prevent her sexual encounters with Lafe from occurring, she seeks to shield herself from personal guilt and negative judgments of her character that may later arise. This is especially the case when she persistently states that she “could not help” the chain of events that led to her violable behavior. In pursuing this argument, she intends to clear herself of responsibility in this matter and casts herself as being at the mercy of fate. While she does not go so far as to imply that Lafe forced her to have sex with him, she invests her narrative with a strong naturalistic strain that emphasizes the role of fate and abrogates her responsibility in order to maintain her identity as a pure woman, if only in her own mind. Thus, at the heart of her naturalistic self-narrative is the hope of preserving the appearance of the purity that will allow her to retain her identity within the communal structure as a marriageable woman. </w:t>
      </w:r>
    </w:p>
    <w:p>
      <w:pPr>
        <w:pStyle w:val="Normal"/>
        <w:spacing w:lineRule="auto" w:line="480"/>
        <w:jc w:val="both"/>
        <w:rPr>
          <w:rFonts w:cs="Times New Roman" w:ascii="Times New Roman" w:hAnsi="Times New Roman"/>
          <w:sz w:val="24"/>
          <w:szCs w:val="24"/>
        </w:rPr>
      </w:pPr>
      <w:r>
        <w:rPr>
          <w:rFonts w:cs="Times New Roman" w:ascii="Times New Roman" w:hAnsi="Times New Roman"/>
          <w:sz w:val="24"/>
          <w:szCs w:val="24"/>
        </w:rPr>
        <w:tab/>
        <w:t xml:space="preserve">As in Dewey Dell’s narrative, Anse represents himself as one whose lack of agency has resulted in events that have divested him of his essential identity within the social structure of the community and family. Whereas her violation of the community’s sexual mores causes her to lose her identity as a pure woman, Anse’s laziness causes him to lose the unquestioned authority that he believes he should rightfully possess as the patriarch of the Bundren family. According to Jason Todd, Anse’s laziness diminishes his authority by allowing Addie to resist his authority and establish within their home an “inversion of power” through which she undermines the “masculine authority” that is central to both the southern home and southern society in </w:t>
      </w:r>
      <w:r>
        <w:rPr>
          <w:rFonts w:cs="Times New Roman" w:ascii="Times New Roman" w:hAnsi="Times New Roman"/>
          <w:i/>
          <w:sz w:val="24"/>
          <w:szCs w:val="24"/>
        </w:rPr>
        <w:t>As I Lay Dying</w:t>
      </w:r>
      <w:r>
        <w:rPr>
          <w:rFonts w:cs="Times New Roman" w:ascii="Times New Roman" w:hAnsi="Times New Roman"/>
          <w:sz w:val="24"/>
          <w:szCs w:val="24"/>
        </w:rPr>
        <w:t xml:space="preserve"> (49). While this inversion of power, as well as his children’s low opinion of him, may lie at the heart of the diminishment of Anse’s identity as a patriarchal figure, his open admission of these facts would ruin him in the eyes of the community. One who admitted to such failures would be viewed as unable to fulfill the patriarchal duties of ruling over his farm as well as protecting and providing for the women in his home. Given Anse’s dependence upon his neighbors to aid in the working of his farm, one may assume that his failures were known throughout the community. Nevertheless, their continual presence on the Bundren farm should not be read as indicating their complete understanding of the reasons for Anse’s struggles. </w:t>
      </w:r>
    </w:p>
    <w:p>
      <w:pPr>
        <w:pStyle w:val="Normal"/>
        <w:spacing w:lineRule="auto" w:line="480"/>
        <w:jc w:val="both"/>
        <w:rPr>
          <w:rFonts w:cs="Times New Roman" w:ascii="Times New Roman" w:hAnsi="Times New Roman"/>
          <w:sz w:val="24"/>
          <w:szCs w:val="24"/>
        </w:rPr>
      </w:pPr>
      <w:r>
        <w:rPr>
          <w:rFonts w:cs="Times New Roman" w:ascii="Times New Roman" w:hAnsi="Times New Roman"/>
          <w:sz w:val="24"/>
          <w:szCs w:val="24"/>
        </w:rPr>
        <w:tab/>
        <w:t xml:space="preserve">Anse’s initial monologue may be seen, then, as an attempt to maintain his sense of dignity as a southern patriarch by creating a narrative in which he represents himself as one whose patriarchal authority has been usurped and overwhelmed by the encroachment of modernity onto his farm. Through his emphasis on portraying the road as inspiring Cash’s “carpentry notions” and facilitating Darl’s removal from the farm by the draft, Anse appeals to his audience’s sympathy. This is especially so in regard to those with an understanding of southern social practices. For example, he prefaces his discussion of Darl’s entry into the military with the following statement: “It aint that I am afraid of work; I always is fed me and mine and kept a roof above us . . .” (36). Here, he cites his ability to perform the basic tasks of a patriarch, and he goes on to say that his main concern in the case of Darl is that the government used “the law” to “short-hand” him, to deprive him of the manpower needed to run his farm. Thus, he presents his situation in a way that suggests that his problems do not result from a desire to shirk his duties but rather the reality that the government and the road have demonstrated their ability to penetrate his isolated home and have disregarded his authority with impunity. This line of argument indicates that his most pressing concern likely stems from the fact that he no longer enjoys the privileges of the social arrangement of the traditional southern farm on which  the father’s “individual will would stand as imperial law” (Cash 32). By placing the blame for his loss of authority upon the government and the road, Anse encourages his audience to believe that his failures as a patriarch were caused by entities that he cannot control and that lay outside of his power. The irremovable presence of these facts of life in the Bundrens’ community suggests that this same loss of authority, which ultimately entails the failure of the patriarch, the foundation of southern social power, could befall anyone whose life comes into contact with them. Read in this manner, Anse’s naturalistic self-narrative emerges as seeking to present his current situation as a powerless southern patriarch not as the result of his personal failings, and thus his violation of the social codes that govern his life, but as the inevitable effects of the emergence of modern sociopolitical structures in the rural South.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Because Anse seeks to present the road and the government as entities that are capable of negatively affecting the lives of all with whom they come into contact, he achieves in his narrative an effect that is similar to Dewey Dell’s drawing of the reader into the realm of forces through her self-narrative. In his case, this effect works toward a different end. Before discussing how Anse’s role as naturalist narrator diverges from that of Dewey Dell, it is important to call attention to a feature that their narratives share in common and what they seek to accomplish by utilizing a naturalistic perspective. In terms of Dennett’s conception of narrative and the self, Anse and Dewey Dell construct narratives out of the materials of both their consciousness and their environment that will enable them to continue to function and perhaps prosper within this environment. Since their environment is a community that is based upon the foundational elements of the southern mythos, namely patriarchal rule and feminine purity, the only means by which they may thrive in this setting is through adherence to the social code. Because they have violated this code, both find themselves in precarious situations. If the truth of their actions should be revealed to their neighbors, then, as Waid points out, any vestige of respectability that remains for them individually and for their family as a whole would dissipate. This fact does not appear to be lost on either Anse or Dewey Dell, and one might go so far as to consider it the exigent impulse for their self-narratives.</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For example, both Anse and Dewey Dell use their narratives to represent themselves as characters that, in naturalist terms, are situated in the realm of forces. However, their participation in the text as narrators precludes arranging them in only one of the two realms that Howard cites as the structural binary that lies at the heart of fiction written in the naturalist mode. Because of their dual roles as naturalistic characters and narrators, as well as their consciousness of these roles, Anse and Dewey Dell, unlike the stereotype of a naturalist character that lacks the depth created by a well-developed interior life, display a striking level of psychological complexity despite their intellectual simplicity. At the same time, like a conventional naturalist character, they are primarily the products of their environment. While their ability to create narratives aimed at evoking sympathy indicates that they can act as free agents, the purpose that they use these narratives to work toward demonstrates that their primary concern is preserving selves, or identities, that signify within the communal structure that derives from the southern mythos. Moreover, that they carry out their attempts at self-preservation by communicating these naturalistic self-narratives speaks toward a significant feature of both Anse and Dewey Dell’s experiences within the sociocultural setting of the text. They are motivated not simply by a desire for self-justification but for justification in the eyes of those to whom they might communicate their narratives. Thus, at the heart of their acts of narration is a need to forge a connection with another who is capable of hearing their narratives and sympathizing with them over their conceptions of the situations that they face. In this regard, both characters use their self-narratives to establish a kind of communal bond with the reader that derives from the sympathy that they seek to evoke as they narrate.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Read in light of Howard’s description of the reader of naturalist fiction as a voyeur, these narratives place the reader in a complex position. In them, he or she is not afforded the luxury of experiencing characters in the realm of forces at a second remove, as is typically the case in naturalist fiction. Rather, Anse and Dewey Dell, in their capacity as narrators, directly expose the reader to the realm of forces not only by representing themselves as characters within this realm but also by acting as the only narrational voice in their self-narratives. Thus, they assume the role that would be filled by the typical naturalist narrator whose acts of observation “contain and frame the events of the stories” that they communicate to the reader (Howard 150). Because Anse and Dewey Dell function as characters and observer/narrators, their narratives do not allow the possibility of understanding them in light of the analysis provided by a narrator who is removed from the situations that they face as characters in the realm of forces. If this feature of these narratives is considered alongside their narrators’ desires to form bonds of sympathy between themselves and the reader, they may be read as achieving a troubling effect. By limiting the reader’s perspective on the situations that they narrate, Anse and Dewey Dell virtually entrap him or her in the passive role of the voyeur. Whereas conventional works of naturalism do not place the reader’s sense of being a free agent at risk, the self-narratives of Anse and Dewey Dell do because they are not communicated by a narrator who can rescue the reader from the immersion into the realm of forces that they facilitate. The absence of a detached naturalist narrator realizes what Howard calls the “repellent possibility of a privileged character being swallowed up by brutality . . .” (151), and in this case, it is both the narrating characters and the reader who face this possibility. This absence also precludes the reader’s ability to draw the conclusion that the “character somehow inevitably belonged to the realm of forces and not the realm of freedom” because the “very fatality” of the character’s situation and the sense of entrapment that it creates is extended to the reader (151).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The strain of naturalism employed in these self-narratives allows </w:t>
      </w:r>
      <w:r>
        <w:rPr>
          <w:rFonts w:cs="Times New Roman" w:ascii="Times New Roman" w:hAnsi="Times New Roman"/>
          <w:i/>
          <w:sz w:val="24"/>
          <w:szCs w:val="24"/>
        </w:rPr>
        <w:t>As I Lay Dying</w:t>
      </w:r>
      <w:r>
        <w:rPr>
          <w:rFonts w:cs="Times New Roman" w:ascii="Times New Roman" w:hAnsi="Times New Roman"/>
          <w:sz w:val="24"/>
          <w:szCs w:val="24"/>
        </w:rPr>
        <w:t xml:space="preserve"> to instill dread in the mind of the reader by transforming the text itself into a kind of gothic structure that simulates the mode’s conception of the southern community’s tendency toward entrapping individuals in static, prescribed identities. Like a character in a work of southern gothic fiction whose life is unsettled by his realization of the failure or the falsity of the concepts and structures inherent to southern culture that had imbued him with a sense of home and existential meaning, the reader of the narratives of Anse and Dewey Dell experiences a similar unsettling. Because the reader of naturalism exists in what Howard calls a state of spectatorial paralysis, she is rendered unable to extract her imagination from the realm of forces that the text allows her to access. This access comes, then, at a great price in </w:t>
      </w:r>
      <w:r>
        <w:rPr>
          <w:rFonts w:cs="Times New Roman" w:ascii="Times New Roman" w:hAnsi="Times New Roman"/>
          <w:i/>
          <w:sz w:val="24"/>
          <w:szCs w:val="24"/>
        </w:rPr>
        <w:t>As I Lay Dying</w:t>
      </w:r>
      <w:r>
        <w:rPr>
          <w:rFonts w:cs="Times New Roman" w:ascii="Times New Roman" w:hAnsi="Times New Roman"/>
          <w:sz w:val="24"/>
          <w:szCs w:val="24"/>
        </w:rPr>
        <w:t xml:space="preserve">. Anse and Dewey Dell suggest that the reader become aware of the ease with which a self-conscious, purposeful agent can fall victim to circumstances that ultimately ensnare her in the realm of forces; and both are relentlessly self-centered, uninterested in facilitating the removal of the reader once they invite her into this realm. That is, they are interested solely in constructing self-preserving narratives that will assist them in their efforts to maintain their places within the southern community despite their violable behaviors. Whereas the conventional naturalist narrator is a reliable guide who exposes the reader to the realm of forces and extracts them from it with their sense of being a free agent intact, Anse and Dewey Dell prove to be the epitome of unreliability by using their roles as narrators to work toward solipsistic ends.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Although Anse and Dewey Dell function in the text as deviant naturalist narrators, their monologues should not be read as representative of the figure of the naturalist narrator as it appears throughout the text. This is especially the case with Darl, who appears in many of his monologues to function in a manner similar to that of a conventional naturalist narrator. However, despite the differences between these characters’ utilization of their positions as narrators, a significant feature connects them: They respond to their sense of the loss of identity that is central in works of southern gothic fiction by embracing different aspects of a naturalist perspective. Whereas Anse and Dewey Dell do this by appealing to the reader’s sympathy by casting themselves as the victims of circumstances and forces that are beyond their control, Darl exhibits his embracing of naturalism by acting at times in a manner similar to a narrator in a work of fin-de-siècle naturalist fiction. Initially, this difference between Darl and the other naturalistic narrators in </w:t>
      </w:r>
      <w:r>
        <w:rPr>
          <w:rFonts w:cs="Times New Roman" w:ascii="Times New Roman" w:hAnsi="Times New Roman"/>
          <w:i/>
          <w:sz w:val="24"/>
          <w:szCs w:val="24"/>
        </w:rPr>
        <w:t>As I Lay Dying</w:t>
      </w:r>
      <w:r>
        <w:rPr>
          <w:rFonts w:cs="Times New Roman" w:ascii="Times New Roman" w:hAnsi="Times New Roman"/>
          <w:sz w:val="24"/>
          <w:szCs w:val="24"/>
        </w:rPr>
        <w:t xml:space="preserve"> appears in his expansive vocabulary, the moderateness of his tone, and his penchant for philosophizing. Over the course of the text, however, his naturalistic tendencies grow more pronounced as the reader becomes increasingly aware of his purposeful detachment from both the community and the Bundren family. By detaching himself from those around him, Darl, like a conventional naturalist narrator, assumes the role of an outside figure that observes and narrates the actions of the characters within the text that are subject to deterministic forces that arise from their social environment. In doing this, Darl strives toward detaching himself from his own sense of personal identity, and this detachment arises from the fact that this identity is grounded in the interconnected social structures of community and family.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In this sense, Darl’s efforts to act as a naturalist narrator have a distinctly southern gothic flare. Because his behavior occurs in a fictional setting that is shaped by the southern gothic mode, his detachment, like Dewey Dell’s and Anse’s attempts at garnering sympathy, is a reaction to the failure of the ideologies upon which these social entities, the community and the family, rest. This is especially the case in regard to such ideologies and the ability of those characters that embody them to invest other characters in the text with a sense of identity as well as a sense of home. It is this sense of home that serves as the ground from which a southern gothic character’s personal identity emerges. And in the case of Darl, both his home and his identity derive from one character, his mother, Addie Bundren.</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The remainder of this chapter will ask the reader to consider Darl not merely as a madman with a penchant for clairvoyance but instead as a southern gothic character that seeks to find a means by which he can establish a sense of identity after having become aware of the deceitful behavior and sexual transgression of his mother. The significance of Addie’s failures to this understanding of Darl is twofold. One, approaching his detachment as being caused by his intuitive knowledge of her adulterous affair and Jewel’s illegitimacy reveals his loss of identity as being closely linked to a belief in the southern mythos, especially in terms of the central role of the mother and the concept of the pure southern woman. Two, the connection between his detachment and his apparent hatred of deceit that Addie fostered in him presents his monologues as pointing toward the hollowness of the social mythology that informs and conditions the lives of those that live under their influence. In this sense, his monologues simultaneously reveal the failures and hypocrisies of his parents and siblings and show him as using the role of narrator to overcome the loss of identity caused by the collapse of the social structures from which his former sense of self derived.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In order to assume the role of naturalist narrator, Darl detaches himself from his family and his home by acting as an outside observer who is virtually an inactive participant in the life of the family, which is comprised of working on their farm. He takes on this role by using his monologues to distinguish himself from his parents, Jewel, and Dewey Dell by showing them to be deceitful individuals whose choices are shaped by their selfish desires and to present himself as a free agent who exists mentally outside of the strictures of home and community despite living within both. Specifically, he presents the Bundrens’ selfishness as stemming from an innate desire, or need even, to maintain their prescribed identities within the family and the community despite their violation of the mores that derive from these structures. His response to the sense of loss that he experiences upon the collapse of his conception of self and home leads him to imagine himself as occupying an intellectual space that is outside of the family and community. Yet, the power that these entities hold over those in the text suggests that regardless of his efforts to detach from them, such a removal of oneself from this social realm while remaining physically within it is virtually impossible.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Prior to his arrest and subsequent commitment to the state insane asylum, Darl’s monologues work toward a different purpose than those of his siblings, his parents, and his neighbors. For example, where Dewey Dell and Anse use their monologues to diminish the severity of their transgressions of the community’s mores by presenting themselves as victims of circumstances, Darl tends to use his to report what he has learned by observing the actions of the Bundrens and their neighbors as well as to narrate the events that the text portrays as transpiring in the present. Also, unlike several narrators in the text, Darl does not assume a conversational tone in his monologues. Thus, he does not appear to address the reader on a personal level, choosing instead to narrate the action of the text as it unfolds from a removed perspective. By doing so, he, like a naturalist narrator, reports what he sees unfolding to the reader, and he does so in a manner that suggests what he observes does not affect him personally. This aspect of his character indicates that in some way he views himself as an outsider who does not fit within the social structures of the family and the community. In this regard, he takes on the role of a conventional naturalist narrator who does not inhabit the same realm as those that he observes and who seeks not only to relate to the reader an account of the actions of those that he watches but also to ascribe significance to the events that befall the observed characters. This is particularly the case when Darl offers in his monologues analysis of the behavior of his family members and neighbors that allows the reader to arrive at a more complete understanding of the motives that underlay their attitudes and actions.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Darl’s assumption of the role of naturalist narrator is most clearly exhibited by his tendency to narrate the actions of the characters that he observes from a detached perspective that features an eye for detail and mimetic depiction that is reminiscent of fin-de-siècle naturalist fiction. This method of narration is first displayed in his description of the path that he and Jewel walk on in his first monologue. He states, “The path runs straight as a plum line, worn smooth by feet and baked brick-hard by July, between the green rows of laidby cotton, to the cottonhouse in the center of the field, where it turns and circles the cottonhouse at four soft right angles and goes on across the field again, worn so by feet in fading precision” (Faulkner 3). He also exhibits this fidelity to physical detail when he describes their walking across the field on the path. He states, </w:t>
      </w:r>
    </w:p>
    <w:p>
      <w:pPr>
        <w:pStyle w:val="Normal"/>
        <w:spacing w:lineRule="auto" w:line="480"/>
        <w:ind w:left="1440" w:right="0" w:hanging="0"/>
        <w:jc w:val="both"/>
        <w:rPr>
          <w:rFonts w:cs="Times New Roman" w:ascii="Times New Roman" w:hAnsi="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When we reach [the cottonhouse] I turn and follow the path which circles the house. Jewel, fifteen feet behind me, looking straight ahead, steps in a single stride through the window. Still staring straight ahead, his pale eyes like wood set into his wooden face, he crosses the floor in four strides with the rigid gravity of a cigar store Indian dressed in patched overalls and endued with life from the hips down, and steps in a single stride through the opposite window and into the path again just as I come around the corner. In single file and five feet apart and Jewel now in front, we go on up the path toward the foot of the bluff. (4)</w:t>
      </w:r>
    </w:p>
    <w:p>
      <w:pPr>
        <w:pStyle w:val="Normal"/>
        <w:spacing w:lineRule="auto" w:line="480"/>
        <w:jc w:val="both"/>
        <w:rPr>
          <w:rFonts w:cs="Times New Roman" w:ascii="Times New Roman" w:hAnsi="Times New Roman"/>
          <w:sz w:val="24"/>
          <w:szCs w:val="24"/>
        </w:rPr>
      </w:pPr>
      <w:r>
        <w:rPr>
          <w:rFonts w:cs="Times New Roman" w:ascii="Times New Roman" w:hAnsi="Times New Roman"/>
          <w:sz w:val="24"/>
          <w:szCs w:val="24"/>
        </w:rPr>
        <w:t xml:space="preserve">The most striking feature of this passage is Darl’s persistent attention to the distance between Jewel and himself. By marking this distance with precise measurements as well as counting the number of strides that Jewel takes when walking, Darl goes beyond simply relating to the reader what he, a character in this scene, sees and describes the objects of his vision in terms similar to a fact-based observation of external phenomenon, a hallmark of naturalist narration. Read in this light, this passage demonstrates that even in the opening pages of the text Darl has already embraced a detached, naturalistic perspective. Significantly, Darl’s perspective is not only a matter of the fact-based observation and mimetic depiction of the external world but also one of emphasizing and perhaps maintaining distance himself and Jewel.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At first glance, the distance between Darl and Jewel in this passage appears to be a matter of footsteps and linear feet; however, it takes on an metaphorical dimension when it is read against Darl’s description of Jewel as an animate “cigar store indian.” By calling attention to Jewel’s wooden features and stating that he is “endued from life from the hips down,” Darl invites the reader to consider Jewel as being essentially different from himself. Through his attention to detail and his acute awareness of himself and his surroundings, Darl emerges as a character that is inherently cerebral. His description of Jewel that compares him to a wooden statue with animate legs suggests that he, unlike Darl, is at least semi-corporeal in nature. At the same time, one might go so far as to say that he believes Jewel to be unthinking, like a block of wood. This is implied by his emphasis on Jewel’s persistent stare, stating that he is “looking straight ahead” as he crosses the field and is later “[s]till staring straight ahead” as he walks through the cottonhouse. In contrast, Darl, through his narration, demonstrates his ability to conduct a panoramic observation of his surroundings, report what he observes, and comment upon its significance, even rendering contents of his vision in metaphorical terms, as he walks. Specifically, in this scene, Darl appears to interpret Jewel’s tendency to maintain a singular focus on what is immediately in front of him as evidence of an inability to consider himself and his actions within a scope broader than his narrow field of vision.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Darl later elaborates upon this understanding of Jewel’s character as he meditates upon the process of falling asleep in a “strange room” (80). He states, </w:t>
      </w:r>
    </w:p>
    <w:p>
      <w:pPr>
        <w:pStyle w:val="Normal"/>
        <w:spacing w:lineRule="auto" w:line="480"/>
        <w:ind w:left="1440" w:right="0" w:hanging="0"/>
        <w:jc w:val="both"/>
        <w:rPr>
          <w:rFonts w:cs="Times New Roman" w:ascii="Times New Roman" w:hAnsi="Times New Roman"/>
          <w:sz w:val="24"/>
          <w:szCs w:val="24"/>
        </w:rPr>
      </w:pPr>
      <w:r>
        <w:rPr>
          <w:rFonts w:cs="Times New Roman" w:ascii="Times New Roman" w:hAnsi="Times New Roman"/>
          <w:sz w:val="24"/>
          <w:szCs w:val="24"/>
        </w:rPr>
        <w:t xml:space="preserve">In a strange room you must empty yourself for sleep. And before you are emptied for sleep, what are you. And when you are emptied for sleep, you are not. And when you are filled with sleep, you never were. I dont know what I am. I dont know if I am or not. Jewel knows he is, because he does not know that he does not know whether he is or not. He cannot empty himself for sleep because he is not what he is and he is what he is not. (80) </w:t>
      </w:r>
    </w:p>
    <w:p>
      <w:pPr>
        <w:pStyle w:val="Normal"/>
        <w:spacing w:lineRule="auto" w:line="480"/>
        <w:jc w:val="both"/>
        <w:rPr>
          <w:rFonts w:cs="Times New Roman" w:ascii="Times New Roman" w:hAnsi="Times New Roman"/>
          <w:sz w:val="24"/>
          <w:szCs w:val="24"/>
        </w:rPr>
      </w:pPr>
      <w:r>
        <w:rPr>
          <w:rFonts w:cs="Times New Roman" w:ascii="Times New Roman" w:hAnsi="Times New Roman"/>
          <w:sz w:val="24"/>
          <w:szCs w:val="24"/>
        </w:rPr>
        <w:t xml:space="preserve">In this passage, Darl calls attention to Jewel’s simplemindedness by stating that he does not have to empty his mind before falling asleep. He believes that Jewel does not have to do this because his seeming incapacity for self-reflection allows him to persist in a mental state in which he is unaware that “he is not what he is and he is what he is not.” Because of this belief, one might argue that in this scene Darl emerges as a purely naturalistic narrator. In highlighting Jewel’s lack of self-reflection, he demonstrates that like a narrator in a conventional work of naturalist fiction, he is primarily “concerned with observed behavior and with explanations of that behavior in terms of heredity and environment” (Cowley 417). In the case of Jewel, the reason that he “does not know whether he is or not” is that, unlike Darl, the environment in which he lives has not required him to question his sense of identity. In this sense, Darl’s assumption of the role of a naturalist narrator stems from his acquisition of knowledge that causes him to feel as though he stands outside of the family and is therefore no longer subject to the social forces that influence their actions. This aspect of his character is further enhanced by his use of his narrational voice to perform the most essential task of the naturalist narrator, that of observing a character that functions within an environment that is capable of conditioning his mind and explaining his behavior within this context. But at the heart of his adoption of this role is the fact that although Darl views himself as being outside of the family and the forces that influence them, he, too, may be thought of as one that is greatly affected by his environment. Thus, although he believes that Jewel’s apparent simplicity causes him to persist in a state of unrealized misidentification, his own acute self-awareness and intuition have led to what seems to be the ultimate demise of his identity as Darl Bundren. It is this divestment of personal identity that leads him to state, “I don’t know what I am. I don’t know if I am.”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That Darl views himself as having somehow lost his sense of identity allows one to view him in a light similar to that in which Dewey Dell and Anse present themselves in their monologues. This similarity indicates that like his father and sister, Darl may be read as a distinctly southern gothic character because events have transpired that have rendered it difficult, or even impossible, for him to continue to align himself with the social structures and ideologies in which his personal identity was grounded. But unlike Dewey Dell and Anse, who seek to preserve their roles within the family and community, Darl chooses instead to forge a new identity outside of them. To accomplish this, he presents himself as being mentally separated from his parents and siblings in his early monologues even as he lives in the same house as them. This sense of separation enables him to conceive of himself as standing outside of the ebb and flow of the family’s lives and acting as a detached observer rather than continuing to be an active participant on the farm. By assuming this role, he is able to use his monologues to establish himself as a link between the reader and the world of the text through his reports of what he sees, intuits, and deduces through his observations. In doing so, he acts in a manner similar to a conventional naturalist narrator, for unlike Dewey Dell and Anse, who implement naturalist themes in their monologues to garner sympathy, Darl appears most interested in revealing the selfish and deceitful behavior that mark the lives of his parents, Dewey Dell, and Jewel as well as to call attention to such behavior as deriving from the social environment in which they function.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In addition to its observational nature, literary naturalism exhibits a deep fascination with the material aspects of the environments that it explores. While Darl’s participation as a naturalist narrator in </w:t>
      </w:r>
      <w:r>
        <w:rPr>
          <w:rFonts w:cs="Times New Roman" w:ascii="Times New Roman" w:hAnsi="Times New Roman"/>
          <w:i/>
          <w:sz w:val="24"/>
          <w:szCs w:val="24"/>
        </w:rPr>
        <w:t>As I Lay Dying</w:t>
      </w:r>
      <w:r>
        <w:rPr>
          <w:rFonts w:cs="Times New Roman" w:ascii="Times New Roman" w:hAnsi="Times New Roman"/>
          <w:sz w:val="24"/>
          <w:szCs w:val="24"/>
        </w:rPr>
        <w:t xml:space="preserve"> focuses on his observation of his family’s and neighbors’ actions and his assessment of the motivations for their behavior, he also exhibits a strong interest in the presence and significance of a non-human entity that assumes a central place in his mind, and, therefore, his monologues: Jewel’s horse. The first reference to Jewel’s horse occurs in an early monologue in which Darl recounts a conversation that he, Vernon Tull, and Anse had before he left with Jewel to haul a load of lumber for Vernon. When Anse asks Darl if he knows Jewel’s whereabouts, he tells him that he is “[d]own to the barn . . . . Harnessing the team” (11). Subsequently, he offers a vivid description of Jewel’s actions in the barn, where he is in the act of stealing hay to feed his horse. He states, “Clinging to the hay-rack he lowers his head and peers out across the stall tops through the doorway. The path is empty; from here he cannot even hear Cash sawing. He reaches up and drags down hay in hurried armsful and crams it into the rack. / ‘Eat,’ he says, ‘Get the goddamn stuff out of site while you got a chance . . .” (13). To say that Jewel is simply feeding his horse in this scene overlooks the degree of surreptitiousness that he exhibits while raking hay into the rack. That he “lowers his head and peers out across the stall tops and through the doorway” to ensure that “the path is empty” indicates that he is hiding his actions from Anse and his siblings.  But despite the fact that Darl’s monologue expresses that Jewel is stealing from the family, two facts remain unclear: The passage suggests neither how Darl can relate Jewel’s actions with such detail without being able to see him in this moment nor why he chooses to narrate this occurrence in his monologue.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One explanation for this choice may be arrived at by considering this scene in light of the story of Jewel’s horse’s appearance on the Bundren farm, which Darl tells in his tenth monologue. In addition to suggesting a correlation between the horse and Darl’s detachment from the family, this monologue also highlights an important tendency in his narrational style. Namely, at key moments in the text, Darl’s observation of the present inspires him to contemplate the significance of events that occurred in the past. Typically, the substance of this contemplation appears to depart from his current context in a manner that is not readily explainable, but as one reads further, he or she discovers that these reflections upon the past highlight events that have played a role in shaping his present character.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An example of this tendency can be found in his tenth monologue. This monologue details the moment at which the Bundrens and Vernon arrive at the crossing near the Tull farm and find that the river has flooded and poses danger to any who would try to ford it in a wagon. That crossing the river could prove disastrous is indicated in the preceding monologue, in which Vernon states that he refused to lend the Bundrens his mule to aid in their crossing. Darl’s tenth monologue seems to begin immediately after Vernon’s refusal because of his description of Jewel as he “sits the horse, glaring at Vernon . . .” (128). Beginning the monologue with Jewel’s silent challenge of Vernon over the issue of the mule allows Darl the opportunity to explore the tension that is present in this pivotal moment in the novel. If the Bundrens are unable to cross the river at this point, it would likely mean that they would be unable to bury Addie in Jefferson and have to bring their journey to an abrupt end. However, he does not appear interested in either the tension or the significance of this moment and chooses to shift his focus away from the present altogether and relate the story of how Jewel came to acquire his horse.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Darl begins this story by recalling that in “the summer when [Jewel] was fifteen, he took a spell of sleeping” during which he slept so much that he “stumble[ed] along like a drunk man” as he did his chores and even fell asleep while working (129, 139). He highlights the severity of Jewel’s sleeping by pointing out that “he would go to sleep at the supper table and as soon as supper was finished he would go to bed . . .” (129). His inability to stay awake led Addie to conclude that he was ill, but because she could not convince Anse that Jewel needed medical attention, her only means of helping him was to have Dewey Dell and Vardaman secretly do his chores so that he could rest. Darl states that Addie went as far as “doing them herself when [Anse] wasn’t there” and also “fix[ed] him special things to eat and hid them for him” (130). His observation of her surreptitious treatment of Jewel leads Darl to draw a troubling conclusion about his mother because her deception of Anse contradicts one of the foundational teachings that she had imparted to her children. Concerning this, Darl states, “And that may have been when I first found it out, that Addie Bundren should be hiding anything she did, who had tried so hard to teach us that deceit was such that in a world where it was, nothing else could be very bad or very important . . .” (130). At this point, Darl was unaware that Addie was hiding anything from Anse other than her treatment of Jewel, but his continued observation of her during this time led him to contemplate the significance of not only her current deceitful behavior but also the hypocrisy that it indicated. Nevertheless, that he came to realize that there was a hidden meaning that caused her to value Jewel to the point of becoming the embodiment of deceit is indicated when Darl states, “[A]t times when I went in to go to bed she would be sitting in the dark by Jewel where he was asleep. And I knew that she was hating herself for that deceit and hating Jewel because she had to love him so that she had to act the deceit” (130-31). It is only after the family learns the reason for Jewel’s recent sleeping spell that he is able to intuit what he believes to be the impetus for Addie’s deceit.</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After five months, Jewel’s sleeping spell ended. With the exception of Cash, who remained oddly silent about the issue, none of the Bundrens discovered the reason for Jewel’s bout of fatigue until the morning that he arrived on the farm riding a horse that he had acquired by clearing land at night for Lon Quick (133). The seriousness of Jewel’s acquisition of the horse is indicated by Cash’s behavior upon learning of his recent activities. Darl describes him as often “watching Jewel with a queer look, like having found out where Jewel went and what he was doing had given him something to really think about at last” (133). In this sentence, one of the most interesting occurrences in </w:t>
      </w:r>
      <w:r>
        <w:rPr>
          <w:rFonts w:cs="Times New Roman" w:ascii="Times New Roman" w:hAnsi="Times New Roman"/>
          <w:i/>
          <w:sz w:val="24"/>
          <w:szCs w:val="24"/>
        </w:rPr>
        <w:t>As I Lay Dying</w:t>
      </w:r>
      <w:r>
        <w:rPr>
          <w:rFonts w:cs="Times New Roman" w:ascii="Times New Roman" w:hAnsi="Times New Roman"/>
          <w:sz w:val="24"/>
          <w:szCs w:val="24"/>
        </w:rPr>
        <w:t xml:space="preserve"> takes place: The word “queer” is used to describe the behavior of someone other than Darl. That Darl uses this word in this context suggests that one might view it in the text as a term that is expressive of the attitude that arises from a character’s acquisition of troubling knowledge through the observation of other characters’ actions that somehow violate the norms of their social setting. In this sense, one’s being queer in </w:t>
      </w:r>
      <w:r>
        <w:rPr>
          <w:rFonts w:cs="Times New Roman" w:ascii="Times New Roman" w:hAnsi="Times New Roman"/>
          <w:i/>
          <w:sz w:val="24"/>
          <w:szCs w:val="24"/>
        </w:rPr>
        <w:t>As I Lay Dying</w:t>
      </w:r>
      <w:r>
        <w:rPr>
          <w:rFonts w:cs="Times New Roman" w:ascii="Times New Roman" w:hAnsi="Times New Roman"/>
          <w:sz w:val="24"/>
          <w:szCs w:val="24"/>
        </w:rPr>
        <w:t xml:space="preserve"> may be understood as part of the observational act that is a foundational part of the naturalistic perspective that comes to mark Darl’s role as a narrator. But with Cash, this queerness never reaches the level of expression or, in terms of naturalism, narrational analysis of characters as it does in Darl’s monologues. Thus, rather than call attention to the truth of Jewel’s recent activities, and perhaps his own queer perspective, Cash remains silent about his knowledge of this matter. As a result, Jewel’s arrival on the horse causes a scene that may be best described as an eruption of spontaneous and varied emotions. Anse responds with anger, demanding that Jewel tell how he acquired the horse. Upon learning that he had exchanged labor for it, Anse castigates him by pointing out that he had stolen from the family, “taken [his] work from [his] flesh and blood . . .” to achieve a selfish end (136). Vardaman is excited by the horse and repeatedly asks to take a ride. Cash is the calmest of the characters that speak in the scene, and he attempts to assuage Anse’s anger by stating that since Jewel worked at night rather than during the day to earn the horse, it had not “cost anybody anything except Jewel” (135). Jewel responds to Anse with the promise that his horse “wont never eat a mouthful . . .” of feed intended for the Bundrens’ animals. In fact, he claims that he would “kill him . . .” before giving him any of Anse’s hay (136).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In this passage, Jewel’s defiant response, which is similar to his attitude toward Vernon at the flooded river, offers an example of how Darl’s observation of the present moment inspires his reflection upon a past event that seems unrelated to his current context. However, in this case, his reflection ultimately invests the present with layers of meaning that call the reader’s attention to the complex nature of the problems that foment beneath the surface of the Bundrens’ lives. If one views Darl’s narrational style as using examples from the family’s past to shed light upon their present and recent actions, then both Jewel and Addie emerge here as examples of hypocritical characters whose actions belie the beliefs that they appear to espouse. In the case of Jewel, Darl’s narration of his response to Anse allows the reader to look back to the early scene in the barn in which he is depicted in the act of feeding horse with his father’s hay. This marks a violation of his claim to maintain a sense of independence that is so fierce that he would kill his horse before depending upon Anse to provide for it. Moreover, if one approaches Jewel’s actions in the manner suggested by Charles Palliser, one might argue that it is not individual acts of hypocrisy and deceit that Darl is concerned with in his monologues but rather behavior that suggests that his parents and siblings are habitual deceivers. According to Palliser, the seemingly clairvoyant visions that Darl appears to narrate in scenes such as this one are most likely “forecasts of the behavior of other members of his family and are simply based on his knowledge of their past behavior” (134). Considered in light of his role as naturalist narrator, this knowledge would derive from his frequent observation of their actions prior to the moments that he narrates in the text. Thus, in terms of southern gothic aesthetics, Darl may see the persistent deceit and hypocrisy practiced by his family as deconstructing the ideological framework that had invested him with a sense of personal and communal identity. But, to argue that this effect on Darl’s psyche is expressed in its totality in the figures of Jewel and his horse would be an understatement. To address this aspect of his character in a more thorough I will shift the focus away from Jewel and place it upon Addie’s unusual reaction to his arrival on the horse.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The reactions that Darl describes each of the Bundrens as having when they see Jewel on his horse are fitting given the context in which they occur and are consistent with their typical behaviors. However, the same cannot be said of the emotional outburst that this moment causes in Addie. According to Darl, following Cash’s attempts to reason with Anse, Addie tells Jewel to “come right to the house and go to bed,” but he replies, “I aint got time. I got to get me a saddle and bridle. Mr. Quick says he—” (135). Darl relates Addie’s response to this statement as follows: “‘Jewel,’ ma said, looking at him. ‘I’ll give—I’ll give—give—’ Then she began to cry. She cried hard, not hiding her face, standing there in her faded wrapper, looking at him and him on the horse, looking down at her, his face growing cold and a little sick looking, until she looked away quick and Cash came and touched her” (135). Darl depicts Addie as being shaken by Jewel’s acquisition of the horse and his intentions to return to Quick’s farm to work out a deal for a saddle and bridle. Although he does not ascribe any significance to her emotional response in his narration of it, this occurrence enables him to identify a likely reason for Addie’s special treatment of Jewel. In the final paragraph, he states, “That night I found ma sitting beside the bed where he was sleeping in the dark. She cried hard, maybe because she had to cry so quiet; maybe because she felt the same way about tears she did about deceit, hating herself for doing it, hating him because she had to. And then I knew that I knew. I knew that as plain on that day as I knew about Dewey Dell on that day” (136). Here, Darl explains how he came to realize that Addie’s recent deceitful behavior was not just a matter of hiding from Anse Jewel’s failure to perform his chores during his sleeping spell. Rather, this simple act of deceit was only part of a much greater deception—Addie’s concealment of the fact that Jewel is not Anse’s son.</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While Darl’s realization of this fact marks a significant moment in his life, it is important to note that he communicates it to the reader approximately three years after it occurred. The lateness of his telling of this story may seem an insignificant detail at first glance; however, it is distinguished from most other descriptions of the Bundrens’ lives prior to Addie’s death because it offers a glimpse of Darl before he detached himself from the family. This is demonstrated through his description of his participation in the work of the farm, a part of his life that is strikingly absent at the time when the present events in the text happen. For example, in the first paragraph of the monologue he states that he first learned of Jewel’s sleeping while he was “feed[ing] the mules . . .” (132), and, later, he mentions working with Cash in the fields. In addition to his physical involvement, Darl also points out that he participated in the activities of the family on emotional and mental levels, especially in regard to Addie’s deception of Anse during Jewel’s sleeping spell. He expresses this when he discusses the moment when he discovered that Jewel was missing from his bed on the morning that he arrived on his horse. Of this morning, he states, </w:t>
      </w:r>
    </w:p>
    <w:p>
      <w:pPr>
        <w:pStyle w:val="Normal"/>
        <w:spacing w:lineRule="auto" w:line="480"/>
        <w:ind w:left="1440" w:right="0" w:hanging="0"/>
        <w:jc w:val="both"/>
        <w:rPr>
          <w:rFonts w:cs="Times New Roman" w:ascii="Times New Roman" w:hAnsi="Times New Roman"/>
          <w:sz w:val="24"/>
          <w:szCs w:val="24"/>
        </w:rPr>
      </w:pPr>
      <w:r>
        <w:rPr>
          <w:rFonts w:cs="Times New Roman" w:ascii="Times New Roman" w:hAnsi="Times New Roman"/>
          <w:sz w:val="24"/>
          <w:szCs w:val="24"/>
        </w:rPr>
        <w:t xml:space="preserve">Jewel was not in bed and he didn’t join us in the field. That was the first time ma learned anything about what had been going on. She sent Vardaman down to find where Jewel was, and after a while she came down too. It was as though, so long as the deceit ran along quiet and monotonous, all of us let ourselves be deceived, abetting it unawares or maybe through cowardice, since all people are cowards and naturally prefer any kind of treachery because it has a bland outside. (134) </w:t>
      </w:r>
    </w:p>
    <w:p>
      <w:pPr>
        <w:pStyle w:val="Normal"/>
        <w:spacing w:lineRule="auto" w:line="480"/>
        <w:jc w:val="both"/>
        <w:rPr>
          <w:rFonts w:cs="Times New Roman" w:ascii="Times New Roman" w:hAnsi="Times New Roman"/>
          <w:sz w:val="24"/>
          <w:szCs w:val="24"/>
        </w:rPr>
      </w:pPr>
      <w:r>
        <w:rPr>
          <w:rFonts w:cs="Times New Roman" w:ascii="Times New Roman" w:hAnsi="Times New Roman"/>
          <w:sz w:val="24"/>
          <w:szCs w:val="24"/>
        </w:rPr>
        <w:t xml:space="preserve">Here, the reader learns that like Addie and his siblings, Darl was a willing participant in this communal act of deceit despite not fully understanding the reason for Addie’s betrayal of the principles that she had instilled in her children. Although he states that his participation in this matter was an act of cowardice, one should be mindful of the fact that this assessment of his behavior comes following his detachment from the family. Regardless of how he interprets his actions in the present, its occurrence indicates that prior to his realization that Jewel is not Anse’s son, he was a willing and active participant in the life of his family. Therefore, rather than follow Anse’s statement that Darl’s experience in the war exacerbated his “queerness,” one might better understand the impetus for his detachment by considering this aspect of his character as a result of his discovery of Addie’s infidelity.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If Darl’s reaction to his intuitive discovery of Addie’s participation in an adulterous affair is read as the incident that led to his detachment, then one may consider it, and, by extension, his method of narration, a product of his sociocultural circumstances. This approach to his detachment is warranted when viewed in light of his comparison of the knowledge that he attained at the moment that he became of Addie’s secret and his awareness of Dewey Dell’s concealed pregnancy. By linking these occurrences within the broader context of his intuitive powers, Darl indicates that at the heart of his detachment lies the facts that his mother and sister’s behavior has placed them in violation of the mores that govern the role of women in southern society in general and the southern family in particular. Simply put, their sexual transgressions render them unable to enact the role of the pure southern woman. While it may be an overstatement to say that Addie and Dewey Dell should be read as functioning within the text as representatives of the pure southern woman as W. J. Cash describes her, the “mystic symbol of [the South’s] nationality in the face of the foe” (86), as a southern male, Darl would have been raised in a way that led him to view the females within the family, especially the mother, as the central figures inside of the home. Because of the centrality of the mother in the southern home, Addie may be read not only as the Bundren matriarch but also as the one who instilled in Darl and his siblings a valuing of honesty and honor that informs their senses of personal and communal identity. That she served this purpose in their lives is made apparent when Darl describes her as “hav[ing] tried to teach [them] that deceit was such that, in a world where it was, nothing else could be very bad or very important . . .” (130). Thus, when he discovers that she had perpetrated a nearly two-decades-old act of deceit against her husband and children, he reacts by detaching himself from the family. For if Darl’s worldview and his identity are based upon his mother’s teaching that where deceit is present “nothing else could be very bad or important . . .” (130), then the presence of such deceit within his family would likely diminish, if not eradicate, its importance in his mind.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While Addie’s deceitful and transgressive behavior contributes greatly to Darl’s detachment, a closer look at her reaction to Jewel’s acquisition of his horse suggests that in this moment she expresses something that may be read as the act that devastated Darl’s sense of identity. Approaching her response in this manner reveals it as shedding light on the extent to which she has not only deceived the family through her infidelity but also rejected them in her attempt to please Jewel. Because of this implicit rejection, her reaction becomes a significant part of the text’s exploration of the southern family and community. This is especially the case when this scene is read as depicting a moment during which the “savage ideal,” perhaps the foundational social pattern of the southern community, is willfully undermined.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According to Cash, the savage ideal manifested in the South through the virtual suppression of dissent and gave rise to a society in which “men bec[ame] in all their attitudes, professions, and actions, virtual replicas of one another” (90-91). But in this scene, the central occurrence, Jewel’s arrival with the horse that he acquired by working outside of the family farm unbeknownst to his parents, portrays an instant in which the ideal is transgressed. While the purchase of the horse does not deviate from the ideal wherein profession is concerned (the acquisition was made possible through agricultural work, the trade of Anse Bundren and his neighbors), it violates it in both action and attitude. The strongest indicator of the extent to which Jewel violates this unspoken ideal is Anse’s rebuking him for having deprived the family of his labor. He states, “You went behind my back and bought a horse. You never consulted me; you know how tight it is for us to make by, yet you bought a horse for me to feed. Taken the work from your flesh and blood and bought a horse with it” (136). Anse’s criticism of Jewel focuses on two major areas of traditional southern life, the centrality of patriarchal rule and the farm in the life of the southern family. That Anse points out that Jewel “went behind [his] back” to buy the horse demonstrates that he views Jewel’s actions as an assault on his authority as the Bundren patriarch. By acting against the wishes of his father, Jewel violates the social expectations placed upon him by his family and the community. Because of this violation, he becomes a dissenter from the social norm and thus one that a society grounded in the savage ideal should seek to punish or even exclude in egregious cases. Additionally, Anse states that Jewel’s acquisition of the horse marked a willful and cognizant violation of the needs of the family by calling attention to the fact that Jewel knew of the Bundrens’ economic hardships but still purchased the horse. Because of this, Jewel’s purchase of the horse emerges as an act that is both rebellious and selfish. Further, the selfishness of Jewel’s actions is most clearly exhibited in the additional workload and the life of dishonesty that his virtual absence placed upon Addie and his siblings.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That Darl believes that the deception of Anse in the matter of Jewel’s actions arose from the family’s cowardice suggests that the deceit that lay at the heart of the Bundren family’s life was permitted because none had the courage to expose it and suffer the resulting consequences. Therefore, his exposure of this deceit through narration marks one of the clearest examples of his assuming the role of a naturalist narrator. In his 1947 essay “Not Men: A Natural History of American Literary Naturalism,” Malcolm Cowley highlights the courageousness of fin-de-siècle naturalist authors by stating that their unflinching portrayal of the most negative aspects of American life cause their fiction to be remarkably “true” (431). Moreover, their courage was displayed by the fact that the very act of writing a work of naturalist fiction “forced [them] to stand in opposition to American orthodoxy” (431). Considered in this light, Darl, like a writer of naturalist fiction, displays a striking degree of courage by exposing the deceitfulness present in his family and community and thereby places himself in opposition to these foundational structures of the southern orthodoxy. Initially, he appears to present himself as an opponent to the regional mythology in which the prevailing conceptions of these structures are grounded. However, if his opposition is read as a response to Addie’s reaction to Jewel and his horse, it may be viewed as arising from his understanding of her actions as showing clear disregard for the savage ideal and thus undermining one of the basic principles of southern life. Her sympathy for Jewel despite his dissenting behavior leads Darl to look at her in a different light than he had prior to this moment. As he recalls this occurrence in his monologue, he highlights her willing support of Jewel’s selfish actions by calling the reader’s attention to her repetition of the unfinished sentence “I’ll give.” Because Darl is one who has been raised to espouse the values upon which his family and community are founded and who understands the economic hardships that the Bundrens face, he realizes that Addie cannot give anything to Jewel in relation to the horse without acting selfishly against the family. Therefore, her actions demonstrate a willingness to take from her “flesh and blood” in order to help Jewel despite his unacceptable behavior.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Addie’s desire to help Jewel without regard for the family’s interest takes on an additional level of significance when one considers the extent to which it violates the ideological assumptions in which the southern family is grounded. The mere act of purchasing the horse causes Jewel not only to deprive the family by expending his energies on labor done away from the Bundren farm but also to acquire a means of transportation that would allow him to come and go from the farm as he pleases. Thus, by violating the will of the patriarch, he gains the power to escape the social structures that had previously bound him, the family, and the farm. Furthermore, his defiance of the wishes of his father points to his willingness to place his own desires over the needs of the family. In this sense, his acquisition of the horse allows him to be viewed in terms of Darl’s opening description that suggests an inability to see his actions as transpiring in a context that expands beyond the scope of his own vision. Moreover, his actions on the matter of the horse allows one to read him as a dissenter whose pursuit of his own interests in disregard of those of the larger social whole places him outside of the communal model informed by the savage ideal. As Cash points out, a southerner who dissented from this ideal by word or deed could expect to be quickly “challenge[d] or to be larruped through the streets . . .” by those that adhered to it. But in Jewel’s case, such punishment, which Anse’s remonstrance seems to lead toward, is thwarted by Addie’s emotional response. And it is this response that allows Jewel’s violable behavior to go unaddressed.</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The absence of communal condemnation of Jewel’s actions and his later observation of Addie crying at Jewel’s bedside lead Darl him to conclude that she has acted egregiously against her family in favor of one dissenting child. By doing so, she displays blatant, and, in terms of the community’s ideological framework, misguided, favoritism and therefore defies her role as the matriarchal figure “upon whose activities the comfort and well-being of everybody greatly depended” (85). Initially, Darl is willing to blame Jewel for Addie’s abnormal behavior because he placed her in a compromising situation in which she felt that she must act deceitfully. However, he realizes that her reaction to Jewel’s horse points toward a more troubling reality. Through the power of his intuition, he understands that her sadness arises from her desire to keep the newly mobile Jewel near her by protecting him from the repercussions of his act of dissent regardless of the detrimental effect their selfish behavior has on the family. Moreover, it enables him to come to the knowledge that Addie’s special treatment of Jewel speaks toward the devastating truth that Jewel is not Anse’s son. Thus, the story of Jewel’s horse is also the story of Addie’s fall as a matriarch and a pure southern woman. Ultimately, her failure in her ideological roles as the mother of the southern family, who was responsible for instilling in him the values on which his sense of home and personal meaning are based, appears to coincide with the collapse of Darl’s identity.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The loss of identity that Darl experiences in this moment cast him as a southern gothic character in the terms established by Williams and Rubin. Because he arrives at the knowledge that leads to this loss through intuition, Darl exemplifies Williams’s assertion that the sense of dread that southern gothic fiction seeks to represent is “a kind of spiritual intuition of something almost too incredible and shocking to talk about, which underlies the whole so-called thing” (133). In light of this statement, Addie’s infidelity and ongoing deceit of Anse and her children are the facts that underlay the façade of the Bundren family’s life. This is especially devastating to Darl because at this point he appears to believe that the family and home that invested him with a sense of personal identity are empty forms that are incapable of imparting meaning to him or to anyone else. His discovery of these facts causes him to arrive at the state of “psychic . . . and spiritual dislocation . . .” that Rubin cites as being central to the southern gothic mode (xii). He comes away from this moment of realization as one who “has been divested of the illusion of a transcendent significance for either his social or personal existence . . .” (xiii). In short, his new knowledge results in his becoming a southern gothic character.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Because the divestment of his identity was caused by the actions of his mother, the central figure in the southern home, Darl “finds himself an ‘alien, a stranger,’ ‘an exile,’ in the world that had once been his home” (xiii). Since his world is almost wholly comprised of the Bundren farm and the surrounding countryside, his sense of loss is especially profound. Darl best describes the effect of this loss on his life in his fifth monologue. After pondering the existential question of whether he “[is] or not” he says, “How often have I lain beneath rain on a strange roof, thinking of home” (81). This sentence may be read as Darl’s reflection on his experience in the World War I, which likely marked the only extended period of time that he was away from the farm. Because he makes this statement shortly after his discussion of emptying oneself before falling asleep, its context suggests that Darl may have spent many nights during his time in Europe thinking of home and desiring to return to the people and the place that had shaped his life. In a manner similar to his description of himself participating in the deception of Anse during Jewel’s sleeping spell, this sentence indicates that prior to his discover of Addie’s infidelity and Jewel’s illegitimacy, Darl felt a powerful connection to his home and family. Thus, the failure of these social structures in his mind has a devastating effect on his life.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The nature of this effect may be better understood by considering it in light of Dennett’s theory of the lapsed self. He writes, “[S]elves are not independently existing soul-pearls, but artifacts, subject to sudden shifts in status. The only ‘momentum’ that accrues to the trajectory of a self . . . is the stability imparted to it by the web of beliefs that constitute it, and when those beliefs lapse, it lapses, either permanently or temporarily” (423). The beliefs that had comprised Darl’s self before he became aware of Addie’s transgression were grounded in his being certain that she embodied matriarchal purity. In Darl’s case this belief lapses permanently because this view of womanhood demands that females remain sexually pure whether through chastity or through marriage. According to this idea, any sexual transgression necessarily prevents one from maintaining her status as a pure woman. That Darl espouses this view of women is a major factor in his becoming a southern gothic character. In his perspective, Addie’s transgression precludes his resting in the security of the seemingly “transcendent” identity that emanated from his former conceptions of his family and home. Yet, his loss of identity does not encompass the entirety of the problem that arose from the events that transpired following Jewel’s arrival on his horse.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While Jewel’s horse sparked the incident that led to the collapse of Darl’s identity, it plays a significant role in Darl’s life by serving as a symbolic representation of a second aspect of his being a southern gothic character: his sense of being bound precisely within the structures of family and community. The presence of the horse in Jewel’s life extends to him the opportunity to leave the farm when he desires to do so; however, Darl, in stark contrast, is virtually bound to the farm. Outside of the trip to bury Addie, Darl leaves the farm in the text only one time. This departure occurs when he and Jewel make a delivery for Vernon on the evening that Addie dies. During his narration of this trip, Darl indicates that he is well aware of the degree of freedom that the horse extends to Jewel when he states, “He has been to town this week: the back of his neck is trimmed close, with a white line between hair and sunburn like a joint of white bone” (39). That his observance of the fact that Jewel has recently gone into town calls attention to a significant occurrence is implied by the fact that no other character is said to have made such a trip. Additionally, the fact of Jewel’s mobility may be understood as inspiring the animosity that Darl often displays in private conversations with him. For example, during the delivery, he speaks in a harsh manner to Jewel when he asks him, “Do you know she is going to die, Jewel?” (39). In addition to this question, he calls Jewel’s attention to the reality of Addie’s impending death twice more in this monologue. At first glance, his insistence on raising this subject seems to occur without a clear exigency; however, after the reader learns of the reason for Darl’s ill feelings toward Jewel, the reason for these statements comes into greater focus. On the one hand, they may be read as Darl’s attempt to hurt Jewel emotionally because he knows of his deep attachment to and affection for Addie. On the other hand, his awareness of the fact that Jewel is not Anse’s son allows one to understand his words as implying that Addie’s death will divest Jewel of the privileges that she has granted him out of favoritism toward him. Moreover, Darl may believe that his knowledge of Jewel’s illegitimacy gives him the potential to cause Jewel to experience his own crisis of identity should he reveal this knowledge to Anse.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Read in this manner, Darl is presented as attempting to antagonize Jewel out of what may be a desire for revenge over Addie’s preference for him or over the mobility that Jewel acquired, and that Addie condoned, by acting against the interests of the family. Considered in tandem with his efforts at naturalistic detachment, this aspect of his character speaks to a level of complexity that seems absent from the majority of the other characters in the text. While his detachment enables him to act in a manner similar to that of a naturalist narrator, the emotions that he feels because of his loss of identity cause him to maintain a connection, albeit a negative one, to the people and structures from which he wants to disconnect. Because of this, he appears to be more similar to a naturalist character that is bound to the realm of forces than to a naturalist narrator that acts in the realm of freedom outside of the influence of the forces that he analyzes. Therefore, perhaps the best way to understand Darl’s detachment is by identifying it as a detachment that is somehow thwarted. At first glance, it seems to be thwarted by his persistent emotional connection to his family members; however, a closer look at his inability to detach fully reveals the presence of a problem that prevents his separation from family and community regardless of his emotional state.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The possibility of reading Darl as a naturalist narrator arises from his demonstration of a clear degree of detachment from his family through his tendency to observe and analyze his social environment and the characters that inhabit it. At the heart of his observation-based narration is his effort to present his family members and neighbors as acting selfishly, even deceitfully, in order to conceal their transgressions of the local mores, which are grounded in key features of the southern mythos. Their acts of concealment are aimed at preserving their outward adherence to the narratives that stem from this ideological framework and invest their lives with personal and communal meaning. By presenting these characters in this manner, Darl, like a naturalist narrator, portrays them as leading lives that are conditioned by external factors. In this case, these conditioning factors emanate from the social structures of family and community as understood within the parameters of this regional ideology. That these structures exert a powerful influence on characters within the text is demonstrated by their performance of actions that result from their awareness of the fact that violation of the mores in which they are grounded will divest them of the social capital that allows them to function within the family and the community. Thus, these southern gothic characters narrate and act out of a fear of losing their identities to the extent that they become “‘exile[s]’” in “the world that had once been their home” (Rubin xiii).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Since Darl already exists in a state of exile, he appears to have achieved full detachment from both his family and community; however, the text does not suggest that he has fully arrived at this state despite his efforts to do so. This is most clearly demonstrated through the view of Darl that his neighbors and family hold. According to the majority of those who know Darl, his detachment causes him to be “queer,” or peculiar when judged against the typical expectations of men in the community. These characters understand his queerness as deriving from his manner of looking at people and things. Because of this, this aspect of his character becomes a vital part of his naturalistic narration. However, unlike a conventional naturalist narrator, Darl’s unique perspective does not situate him outside of the ideological framework of the community. Thus, he is missing what is perhaps the foundational characteristic of such a narrator, the ability to stand outside of the influence of the forces, natural or social, that he sees as shaping the lives of those around him. While he does act as a naturalist narrator in many of his monologues, the social parameters of the southern community preclude the existence of a critical space from which he may enact this role in a consequential manner. Furthermore, if this space is not present in </w:t>
      </w:r>
      <w:r>
        <w:rPr>
          <w:rFonts w:cs="Times New Roman" w:ascii="Times New Roman" w:hAnsi="Times New Roman"/>
          <w:i/>
          <w:sz w:val="24"/>
          <w:szCs w:val="24"/>
        </w:rPr>
        <w:t>As I Lay Dying</w:t>
      </w:r>
      <w:r>
        <w:rPr>
          <w:rFonts w:cs="Times New Roman" w:ascii="Times New Roman" w:hAnsi="Times New Roman"/>
          <w:sz w:val="24"/>
          <w:szCs w:val="24"/>
        </w:rPr>
        <w:t xml:space="preserve">, then effectual naturalist narration is likely impossible.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That naturalistic narration may be impossible in the text poses a significant problem for Darl. Because the social ideology that prevails in the community, despite being grounded in a fictionalized conception of southern society and history, is so deeply inscribed upon the lives of those that inhabit it, they must either ascribe to it or keep their criticisms silent if they wish to function within it. Moreover, should a character transgress the boundaries that are established by the social narratives that derive from this ideology, then rather than remaining a guiding narrative for his or her life, such a narrative may become the means by which he or she is excluded, or even extracted, from the community. This aspect of the community, as it pertains to Darl, is highlighted in Vernon’s remark that Cora is “right when she says all [Darl] needs is a wife to straighten him out” (71). Although he goes on to treat this statement with jest by saying that “if nothing but being married will help a man, he’s durn nigh hopeless,” he concludes that Cora’s assertion is supported by his belief that “the reason the Lord had to create women is because man dont know his own good when he sees it” (71). If one views Darl in light of these statements, it appears that despite his queerness, he may be assimilated into the narrative fabric of the community and the southern way of life by taking a wife.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Because Darl demonstrates no means of earning a living outside of agricultural work, his entrance into marriage would cause him to enact the savage ideal by replicating the lives of the male characters in the community. Such a result would be devastating for one who has seen through the grounding narratives of the southern community and believes them to be empty forms that are incapable of offering one a sense of personal meaning. Nevertheless, Vernon maintains that marriage would prove beneficial to Darl because it would offer him a means of salvation from his mind. That he views marriage in this light is suggested when he states, “[T]he Lord aimed for [a man] to do and not to spend too much time thinking, because his brain it’s like a piece of machinery: it wont stand a whole lot of racking. It’s best when it all runs along the same, doing the day’s work and not no one part used no more than needful” (71). Here, Vernon presents work as a divinely ordained means of maintaining a balance between the body and the mind. Given the context of this passage, his conception of work appears closely related to the central acts of a male within his community, marrying and assuming the responsibility of running a farm to provide for his family. Should Darl engage in these acts, the amount of work needed to run a profitable farm would alleviate him of the burden of excessive philosophizing that Vernon presents as the source of his queerness. But a more troubling possibility lies beneath his contemplation of work and marriage: Because these aspects of life, which are linked to the social narrative of marriage, involve the balancing of mind and body, Vernon may be understood as implying that without the grounding effect of marriage, Darl may be driven to madness. And in the world of the text, madness appears to derive from excessive thought, which is the defining quality of Darl’s character. Thus, one might read Darl’s ultimate fall into madness as finding its roots in the fact that, as Vernon puts it, “he just thinks by himself too much” (71).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If Darl is thought of in terms of the binary of marriage-madness, then he may be viewed as a character whose dissenting behavior, which derives from his queerness, must be dealt with in the manner established by the ideological structure of the community. Because his behavior is viewed by those around him in light of this binary, the options that his family and neighbors have in dealing with him are limited. These include either urging him to ascribe to the prevailing social norm by marrying and becoming a patriarchal figure or having him incarcerated should he cause harm to the person or property of anyone within the community. Regardless of which of these narratives Darl becomes inscribed within, the threat that he poses to the social continuity of the community and the Bundren family will be eradicated. Should he get married, rather than remain the “queer,” detached naturalist narrator that calls attention to the hypocrisy of the grounding ideological structures of family and community, he would willingly consent to them and repeat them in his own life, thus aligning himself with the savage ideal. Should he be incarcerated, he would be forced to surrender his will to that of the community in the form of institutionalization. While his incarceration cannot be read as his participation in the savage ideal, it does allow for this social ideal to remain intact, at least outwardly, within the family and the community for at the heart of this preservation is the eradication of dissent through the forced silencing or extraction of the dissenter. Reading Darl in terms of this social binary suggests that although he has an intuitive ability to see emptiness of the ideologies that fostered his sense of identity, the social structures that arise from these ideologies appear to deny him a means of eluding their power to circumscribe his life with the narratives they propagate.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By approaching Darl in this manner, his assumption of the role of naturalist narrator appears in a different light from what his monologues suggest. In his monologues, he establishes himself as standing outside of the lives of his family and neighbors and observing them as various events befall them. Like a naturalist narrator, he often reports his findings to the reader in a manner that allows him to express the conclusions that he has reached after contemplating the significance of these events. This is especially the case when he recounts the story of Jewel’s acquisition of his horse and his discovery of Addie’s infidelity. But, while he acts as a detached narrator who reports this story to the reader outside of the time in which it took place, he does not always follow this narrational method. For example, in the case of his concern over the deceitful behavior of Jewel and Dewey Dell, he tends to disregard his role as a detached narrator. By doing so he departs from the naturalistic practice of portraying these characters as victims of the social structures that condition their lives and instead confronts them about deeply personal matters, such as Jewel’s illegitimacy and Dewey Dell’s pregnancy. Thus, despite his efforts to detach from his social context, Darl seems unable to overcome the negative feelings that arise from his knowledge of the failure of his mother and his family to carry out their social roles in a way that would promote the sense of “transcendent significance” that he had previously derived from the Bundren home.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This aspect of his character comes to light in his fourth monologue as he recounts a conversation between him and Dewey Dell shortly before Addie’s death. He states,</w:t>
      </w:r>
    </w:p>
    <w:p>
      <w:pPr>
        <w:pStyle w:val="Normal"/>
        <w:spacing w:lineRule="auto" w:line="480"/>
        <w:ind w:left="1440" w:right="0" w:hanging="0"/>
        <w:jc w:val="both"/>
        <w:rPr>
          <w:rFonts w:cs="Times New Roman" w:ascii="Times New Roman" w:hAnsi="Times New Roman"/>
          <w:sz w:val="24"/>
          <w:szCs w:val="24"/>
        </w:rPr>
      </w:pPr>
      <w:r>
        <w:rPr>
          <w:rFonts w:cs="Times New Roman" w:ascii="Times New Roman" w:hAnsi="Times New Roman"/>
          <w:sz w:val="24"/>
          <w:szCs w:val="24"/>
        </w:rPr>
        <w:t xml:space="preserve">I said to Dewey Dell: ‘You want her to die so you can get to town: is that it?’ She wouldn’t say what we both knew. ‘The reason you will not say it is, when you say it, even to yourself, you will know it is true: is that it? But you know it is true now. I can almost tell you the day when you knew it is true. Why won’t you say it, even to yourself?’ She will not say it. She just keeps on saying Are you going to tell pa? Are you going to kill him? ‘You cannot believe it is true because you cannot believe that Dewey Dell, Dewey Dell Bundren could have such bad luck: is that it?’ (40) </w:t>
      </w:r>
    </w:p>
    <w:p>
      <w:pPr>
        <w:pStyle w:val="Normal"/>
        <w:spacing w:lineRule="auto" w:line="480"/>
        <w:jc w:val="both"/>
        <w:rPr>
          <w:rFonts w:cs="Times New Roman" w:ascii="Times New Roman" w:hAnsi="Times New Roman"/>
          <w:sz w:val="24"/>
          <w:szCs w:val="24"/>
        </w:rPr>
      </w:pPr>
      <w:r>
        <w:rPr>
          <w:rFonts w:cs="Times New Roman" w:ascii="Times New Roman" w:hAnsi="Times New Roman"/>
          <w:sz w:val="24"/>
          <w:szCs w:val="24"/>
        </w:rPr>
        <w:t xml:space="preserve">That Darl chooses to report this conversation in one of his monologues is telling of the emotional connection that he maintains despite his desire to detach himself from his family. Also, it highlights the complexity of his identity as a narrator in two ways. One, by stating his belief that Dewey Dell wants Addie to die so she can acquire abortion-inducing drugs in Jefferson, Darl reveals the extent to which her identity is dependent upon her outward alignment with the community’s expectation that young women must remain chaste. Moreover, her willingness to terminate her pregnancy without medical assistance and her hope for her mother’s death shows how powerful is her desire to conceal her transgressive behavior and align herself with the community’s mores. Presenting Dewey Dell in this manner encourages the reader to consider her as one that is trapped within the realm of forces and whose actions and desires indicate her desire to remain within the social structures that confine her. This portrayal of her character establishes Darl as fulfilling a central task of the naturalist narrator, that of observing and analyzing those characters who function in the realm of forces. Two, the menacing tone of his statement indicates that far from being a detached observer who is removed from the realm of forces, Darl enjoys the emotional distress that he can cause Dewey Dell by making her aware of his knowledge of her concealed pregnancy. Because of this, he violates the position that a naturalist narrator is supposed to occupy in a text in that his treatment of Dewey Dell reveals that he has not separated his emotions from the realm of forces. Therefore, he does not demonstrate the level of detachment that is expected of such a narrator. This aspect of his character raises an important question in regard to naturalist narration in </w:t>
      </w:r>
      <w:r>
        <w:rPr>
          <w:rFonts w:cs="Times New Roman" w:ascii="Times New Roman" w:hAnsi="Times New Roman"/>
          <w:i/>
          <w:sz w:val="24"/>
          <w:szCs w:val="24"/>
        </w:rPr>
        <w:t>As I Lay Dying</w:t>
      </w:r>
      <w:r>
        <w:rPr>
          <w:rFonts w:cs="Times New Roman" w:ascii="Times New Roman" w:hAnsi="Times New Roman"/>
          <w:sz w:val="24"/>
          <w:szCs w:val="24"/>
        </w:rPr>
        <w:t>: Can a narrator that is not emotionally detached from the realm of forces perform the vital task of maintaining distance between the reader and characters that inhabit this realm?</w:t>
      </w:r>
    </w:p>
    <w:p>
      <w:pPr>
        <w:pStyle w:val="Normal"/>
        <w:spacing w:lineRule="auto" w:line="480"/>
        <w:jc w:val="both"/>
        <w:rPr>
          <w:rFonts w:cs="Times New Roman" w:ascii="Times New Roman" w:hAnsi="Times New Roman"/>
          <w:sz w:val="24"/>
          <w:szCs w:val="24"/>
        </w:rPr>
      </w:pPr>
      <w:r>
        <w:rPr>
          <w:rFonts w:cs="Times New Roman" w:ascii="Times New Roman" w:hAnsi="Times New Roman"/>
          <w:sz w:val="24"/>
          <w:szCs w:val="24"/>
        </w:rPr>
        <w:tab/>
        <w:t xml:space="preserve">One may begin to answer this question by taking advantage of the text’s use of multiple perspectives and considering his statement to Dewey Dell in light of her account of their conversation. In her first monologue, she states, “I knew he knew because if he had said with the words I would not have believed that he had been there and saw us. But he said he did know and I said ‘Are you going to tell pa are you going to kill him?’ without the words I said it and he said ‘Why?’” (27). Here, Dewey Dell points out that in addition to having knowledge of her pregnancy, Darl also “had been there and saw [her and Lafe]” having sex. Her questions concerning the likely courses of action that stem from her awareness of Darl’s knowledge of her situation show that she assumes that he will act in accordance with his role as her elder brother within the prevailing domestic ideology. This is made apparent when she asks if he intends to tell Anse of her sexual activity or kill Lafe for taking her virginity. Considered in this context, his response of “Why?” may be read in two different ways. On the one hand, it may be read as an example of his efforts to detach himself from the affairs of his family members. For him to tell Anse or kill Lafe would require him to act within the bounds of the social ideologies from which he seeks to separate himself. On the other hand, it may be read as a question that arises from his belief that these ideologies have failed and that acting in accordance with them would be futile. Read in this manner, Darl may be understood as saying “Why?” because Dewey Dell’s sexual activity and pregnancy only signify within the context of the idea of the pure southern woman. Given Addie’s transgression of this ideal and her exposure of the weakness of the figure of the patriarch, Darl may see these grounding social concepts as devoid of all meaning. Therefore, he asks why as if to say, “What difference would his telling Anse or killing Lafe make in the grand scheme of life in the family and community in light of its collapsed ideological structure?”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If Darl is read as believing that that responding to Dewey Dell’s pregnancy in a manner prescribed by the ideological system that prevails in the community is a futile task, his identity as a naturalist narrator is cast in an uncertain light. For example, his observation-based portrayal of this system following his realization of Addie’s transgression suggests that one may approach him as a naturalist narrator that functions as what Charles Child Walcutt calls the “scientist reformer” (24). This figure appears within a work of naturalist fiction as one that demonstrates to the reader through detached narration that ““the state of man needs to be improved, and that human conditions are determined by the operation of material causes which can be traced, recorded, and understood, and, finally controlled” (24). While Darl shows in several of his monologues an ability to trace, record, and understand the “operation of material causes” that have determined the conditions of life within the Bundren family, his ability to control these causes is not made apparent over the course of the text. His inability to effect change in his environment is portrayed through his tendency to antagonize Dewey Dell and Jewel, and even Addie, instead of forging a constructive response to the loss that he feels because of the failure of the ideological structures that previously informed his sense of identity.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The fact that he is unable to put forth such a response is telling within the context of these three characters’ failures to meet the expectations placed upon them by the family and community. This is especially the case given the text’s participation in the southern gothic mode. By making Dewey Dell aware of his knowledge of her sexual activity and pregnancy, calling Jewel’s attention to the possibility of his illegitimacy, and separating Addie from Jewel in her dying hour, Darl does little more than respond to the characters that he views as direct or symbolic participants in the collapse of his ideologically grounded self with acts of calculated passive aggression. That he behaves in this manner throughout the text indicates that the emotional pain that these characters’ actions have caused him to feel has led him to retaliate by returning pain for pain rather than by devising a means of ameliorating the conditions that lead to their undesirable actions. Because of this, rather than act as a model of the conventional naturalist narrator as the “scientist reformer,” Darl’s emotional connection to his family overwhelms his desire for detachment and causes him to remain circumscribed within the conditions that he loathes. In this sense, Darl, like Anse and Dewey Dell, displays a degree of freedom by acting as a narrator, but in terms of literary naturalism, his emotions bind him within the realm of forces. As a result, his behavior indicates that he more closely resembles a naturalist character that is perpetually subject to the causes that determine his conditions than a naturalist narrator that exposes such causes and works to control them with the power of the detached intellect that marks one who inhabits the realm of freedom.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Approaching Darl in this light requires an explanation of how the text allows the reader to view him as a character that is detached from his social context and therefore appears to act as a naturalist narrator in spite of the evidence that suggests that he remains attached to his family. Perhaps the clearest way by which the text develops this aspect of his character is its portrayal of him in the first several monologues as a reliable narrator. The reader is made aware of his reliability early on because the text presents the opportunity for her to compare Darl’s narration of the conversation that led to his and Jewel’s departure from the farm on the evening that Addie died to that offered by Cora in her second monologue.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At the heart of Cora’s assessment of the Bundren children is her belief that Darl is different from his siblings because “he was the only one of them that had his mother’s nature, had any natural affection” (21). She exemplifies this belief by contrasting her conception of him with her low opinion of Jewel, and this opinion derives from her understanding of Jewel and Darl’s inability to be present at the moment of Addie’s death. She states, </w:t>
      </w:r>
    </w:p>
    <w:p>
      <w:pPr>
        <w:pStyle w:val="Normal"/>
        <w:spacing w:lineRule="auto" w:line="480"/>
        <w:ind w:left="1440" w:right="0" w:hanging="0"/>
        <w:jc w:val="both"/>
        <w:rPr>
          <w:rFonts w:cs="Times New Roman" w:ascii="Times New Roman" w:hAnsi="Times New Roman"/>
          <w:sz w:val="24"/>
          <w:szCs w:val="24"/>
        </w:rPr>
      </w:pPr>
      <w:r>
        <w:rPr>
          <w:rFonts w:cs="Times New Roman" w:ascii="Times New Roman" w:hAnsi="Times New Roman"/>
          <w:sz w:val="24"/>
          <w:szCs w:val="24"/>
        </w:rPr>
        <w:t>Not that Jewel, the one she labored so to bear and coddled and petted so and him flinging into tantrums or sulking spells, inventing devilment to devil her until I would have frailed him time and time. Not him to come and tell her goodbye. Not him to miss a chance to make that extra three dollars at the price of his mother’s goodbye kiss. A Bundren through and through, loving nobody, caring for nothing except how to get something for the least amount of work. (21-22)</w:t>
      </w:r>
    </w:p>
    <w:p>
      <w:pPr>
        <w:pStyle w:val="Normal"/>
        <w:spacing w:lineRule="auto" w:line="480"/>
        <w:jc w:val="both"/>
        <w:rPr>
          <w:rFonts w:cs="Times New Roman" w:ascii="Times New Roman" w:hAnsi="Times New Roman"/>
          <w:sz w:val="24"/>
          <w:szCs w:val="24"/>
        </w:rPr>
      </w:pPr>
      <w:r>
        <w:rPr>
          <w:rFonts w:cs="Times New Roman" w:ascii="Times New Roman" w:hAnsi="Times New Roman"/>
          <w:sz w:val="24"/>
          <w:szCs w:val="24"/>
        </w:rPr>
        <w:t xml:space="preserve">Following this statement, Cora indicates that her knowledge of the conversation that led to Darl and Jewel’s departure to acquire the three dollars in question is based upon hearsay, namely what she was told by her husband who was a part of this conversation. She says, “Mr. Tull says Darl asked them to wait. He said Darl almost begged them on his knees not to force him to leave her in her condition. But nothing would do but Anse and Jewel must make that three dollars” (22). Here, Cora substantiates her belief by appealing to the word of Vernon, who appears to be respected by all in the community. Because of the level of respect enjoyed by her husband, Cora’s account of this conversation would appear highly credible were it not preceded by a contrasting version of this occurrence in Darl’s second monologue.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Darl begins this monologue by describing Vernon as having just arrived at the Bundrens’ home after having prepared a wagonload of lumber for the boys to take on delivery. He asks Darl if he is ready to make the trip, and after replying that he is prepared, Darl asks Vernon to wait until Anse has had the opportunity to decide whether he wants his sons to stay home because of Addie’s worsening condition. When Anse hesitates in making this decision, Darl reminds him that making the trip “means three dollars . . .” (17). He underscores the significance of earning this money when after Anse states that Addie wants the entire family to bury her in Jefferson immediately after she dies, he says that they will “need that three dollars then, sure . . .” (17). By reporting these two statements in his monologue, Darl presents himself as the Bundren who was most concerned about earning the money by hauling Vernon’s lumber. Because of this, Cora’s insistence that Jewel was more worried about three dollars than saying goodbye to his dying mother is proven false. In fact, Darl indicates in his monologue that Jewel is the one that is most upset by Anse, Vernon, and his speaking of Addie’s impending death as a foregone conclusion. Considered in this light, Cora emerges as espousing incorrect assumptions about both Jewel and Darl and as being unreliable. The significance of her unreliability comes into greater focus when one notes that of the first four narrators to speak in the text, she and Darl are distinguished from the others, Jewel and Dewey Dell, by their command of language, which suggests a higher level of education. This distinction allows one to view Cora as coinciding with Cheryl Lester’s description of Darl as one who possesses qualities that make his perspective “superior” to other characters in the community (38). Furthermore, both appear to be more closely aligned with “the middle-class readers to whom [Faulkner’s] writing appeals” than with the remaining members of the Bundren family (38). In terms of naturalism, this alignment with the reader suggests that Cora and Darl are characters whose “superior” perspectives appear to place them outside of the realm of forces. It is this aspect of their roles as narrators that causes their contradicting monologues to become a subject of importance in the early stages of the text and beyond.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Because Cora and Darl control five of the first seven monologues, the opening section of </w:t>
      </w:r>
      <w:r>
        <w:rPr>
          <w:rFonts w:cs="Times New Roman" w:ascii="Times New Roman" w:hAnsi="Times New Roman"/>
          <w:i/>
          <w:sz w:val="24"/>
          <w:szCs w:val="24"/>
        </w:rPr>
        <w:t xml:space="preserve">As I Lay Dying </w:t>
      </w:r>
      <w:r>
        <w:rPr>
          <w:rFonts w:cs="Times New Roman" w:ascii="Times New Roman" w:hAnsi="Times New Roman"/>
          <w:sz w:val="24"/>
          <w:szCs w:val="24"/>
        </w:rPr>
        <w:t xml:space="preserve">is dominated by their voices. Therefore, their contradictory monologues may be read as showing each as working to establish narratives that will encourage the reader to view other characters and events that transpire in the text in the manner that he or she prefers. However, rather than persuade the reader to accept her perspective, Cora’s misrepresentation of Darl and Jewel, unbeknownst to her, causes her monologue to stand in stark contrast to Darl’s. As a result, their disagreement places them in opposition to one another and extends to the reader an opportunity to judge their reliability based on the truthfulness of their narratives. From a naturalistic perspective, Darl emerges as the more reliable narrator for two reasons. First, because of the gender divisions that prevail in the community, Cora is prevented from having as great an access to the male-dominated public sphere and therefore cannot observe as many characters as freely as Darl can. Thus, she must depend upon her husband to tell her about events that happen outside of their home and outside of the limited sphere of feminine work. This reality is demonstrated by the fact that she refers to what “Mr Tull says” four times as she relates her account of the conversation that preceded Darl and Jewel’s departure from the Bundren farm. Second, her misrepresentation of Darl and Jewel suggests that she has a biased point of view that she desires to impose upon the events that transpire in the text, as well as upon the reader, regardless of its factual accuracy. This indicates that her unreliability is likely a result of self-motivated dishonesty. Moreover, her insistence that her false narrative is based upon Vernon’s account of the conversation points out that either he, like Cora, cannot be trusted as a narrator or that she is willing to use his good name as a means of supporting her empty claims. Regardless of which of these possibilities is the case, Cora’s second monologue reveals her as an unreliable narrator. Consequently, Darl appears to be the narrator that is most capable of offering the reader a reliable representation of the realm of forces as it appears in his community. In this sense, the opening sections of the text present him in a manner that supports reading him as enacting the role of naturalist narrator.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Having arrived at an understanding of how the text establishes Darl as a reliable narrator, one must then consider the aesthetic significance of its portrayal of him as one who falls into madness in its final sections. Central to this aspect of </w:t>
      </w:r>
      <w:r>
        <w:rPr>
          <w:rFonts w:cs="Times New Roman" w:ascii="Times New Roman" w:hAnsi="Times New Roman"/>
          <w:i/>
          <w:sz w:val="24"/>
          <w:szCs w:val="24"/>
        </w:rPr>
        <w:t xml:space="preserve">As I Lay Dying </w:t>
      </w:r>
      <w:r>
        <w:rPr>
          <w:rFonts w:cs="Times New Roman" w:ascii="Times New Roman" w:hAnsi="Times New Roman"/>
          <w:sz w:val="24"/>
          <w:szCs w:val="24"/>
        </w:rPr>
        <w:t xml:space="preserve">is its utilization of the southern gothic and naturalist modes in its exploration of the inner workings of the southern family and community. Beginning with its naturalistic elements, the presentation of Darl as a reliable narrator that stands outside of the social structures that inspire selfish, even dishonest, behavior among his parents, siblings, and neighbors enables the reader to place a remarkable degree of confidence in his assessment of his surroundings. As Lester points out, this allows one to read Darl as a character that possesses a “double consciousness from which he looks critically at himself, his family, country folk, modernity, and the Jim Crow South” (43). This double consciousness is central to his ability to act as a naturalist narrator that both offers readers a glimpse into the realm of forces and acts as a buffer between them and the deterministic structures that prevail in this realm. Unlike Dewey Dell or Anse, whose identities as self-conscious narrators that are immersed in the realm of forces put the reader’s freedom at hazard, Darl’s double consciousness allows the reader to “explore determinism . . .” without the threat of being “submerged in it and himself becom[ing] the brute” (Howard 104).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Considered in this manner, Darl appears to extend to the reader a degree of narrational safety that is otherwise absent from the text. This safety emanates from its presentation of him as one with whom the reader may initially feel a sense of commonality. Along these lines, Lester writes, “On the basis of presumptively broader horizons and greater familiarity with modernity, shared perhaps with Darl yet certainly with Faulkner, the reader is cast from the outset as superior and opposed to the cramped and benighted horizons of characters who inhabit an outmoded and disappearing world” (38). She goes on to say that “demonstrating the limited horizons of each character seems to be a principal aim and achievement of the novel’s stark shifts from one to another of its more than fifteen points of view” (38). Because Darl is established as having essentially an outsider’s view of his family and community, he seems unbound by limited horizons. In fact, Dewey Dell’s description of him as having eyes “filled with distance beyond the land” suggests as much (Faulkner 27). Therefore, he emerges as a superior character and is one that enables the middle class reader to rest secure in their own feelings of superiority amidst the “outmoded and disappearing,” and perhaps even alien, world that the text depicts. In this sense, one might argue that prior to his psychic break, he successfully performs the role of a naturalist narrator.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While Darl may be read as acting in the manner of a conventional naturalist narrator, it is important to note that the modal complexity of </w:t>
      </w:r>
      <w:r>
        <w:rPr>
          <w:rFonts w:cs="Times New Roman" w:ascii="Times New Roman" w:hAnsi="Times New Roman"/>
          <w:i/>
          <w:sz w:val="24"/>
          <w:szCs w:val="24"/>
        </w:rPr>
        <w:t xml:space="preserve">As I Lay Dying </w:t>
      </w:r>
      <w:r>
        <w:rPr>
          <w:rFonts w:cs="Times New Roman" w:ascii="Times New Roman" w:hAnsi="Times New Roman"/>
          <w:sz w:val="24"/>
          <w:szCs w:val="24"/>
        </w:rPr>
        <w:t xml:space="preserve">requires that the reader view him as functioning within both naturalistic and southern gothic frameworks. This dual modality allows one to view Darl as a willfully detached naturalistic narrator that inhabits the realm of freedom and as a southern gothic character that has experienced a profound loss of identity because of the failure of his family as an ideological structure. The sense of loss that shapes his perception and informs his decision-making causes Darl to become entrapped on emotional and psychological levels within the social structures that prevail in his community despite the degree of freedom that he exercises as a narrator. Thus, he, like Dewey Dell and Anse, is a kind of hybrid naturalist narrator in that he functions within both the realm of freedom and the realm of forces. Although he can detach himself from the realm of forces to the extent that he can observe and comment upon those who are immersed in it, he cannot eradicate the negative emotional connection that has been fostered by his realization of the family’s failures and the dissipation of his sense of identity that their failures caused. Ultimately, it is this hybridity that enables </w:t>
      </w:r>
      <w:r>
        <w:rPr>
          <w:rFonts w:cs="Times New Roman" w:ascii="Times New Roman" w:hAnsi="Times New Roman"/>
          <w:i/>
          <w:sz w:val="24"/>
          <w:szCs w:val="24"/>
        </w:rPr>
        <w:t>As I Lay Dying</w:t>
      </w:r>
      <w:r>
        <w:rPr>
          <w:rFonts w:cs="Times New Roman" w:ascii="Times New Roman" w:hAnsi="Times New Roman"/>
          <w:sz w:val="24"/>
          <w:szCs w:val="24"/>
        </w:rPr>
        <w:t xml:space="preserve"> to utilize the naturalist mode as a means of allowing the reader, through Darl, to experience the feelings of dread, loss, and entrapment that southern gothic fiction present as endemic in the southern community. </w:t>
      </w:r>
    </w:p>
    <w:p>
      <w:pPr>
        <w:pStyle w:val="Normal"/>
        <w:spacing w:lineRule="auto" w:line="480"/>
        <w:ind w:left="0" w:right="0" w:firstLine="720"/>
        <w:jc w:val="both"/>
        <w:rPr>
          <w:rFonts w:cs="Times New Roman" w:ascii="Times New Roman" w:hAnsi="Times New Roman"/>
          <w:sz w:val="24"/>
          <w:szCs w:val="20"/>
        </w:rPr>
      </w:pPr>
      <w:r>
        <w:rPr>
          <w:rFonts w:cs="Times New Roman" w:ascii="Times New Roman" w:hAnsi="Times New Roman"/>
          <w:sz w:val="24"/>
          <w:szCs w:val="20"/>
        </w:rPr>
        <w:t xml:space="preserve">To understand how Darl contributes to the text’s ability to extend this experience to the reader, one may begin by focusing on a basic difference that distinguishes his character from that of a conventional naturalist narrator. In works of naturalist fiction, the narrator’s primary task is comprised of observing characters within their environments with an emphasis on discovering how the forces that emanate from their environments shape their actions shape their actions, decisions, and fates. Subsequently, the narrator presents this information to the reader in the form of a narrative that presents the observed characters and their experiences in terms of the forces that influence, or even determine, the course of their lives. As the term naturalism implies, the narrational method implemented in naturalist fiction derives from the observational methodologies of the natural sciences. Therefore, naturalistic narration strives for objectivity in its portrayal of characters and settings. Central to this objectivity is the separation of the narrator and the observed characters into different spheres of existence, the realm of forces and the realm of freedom. In order to maintain this degree of separation, the narrator must remain outside of the sphere occupied by the characters and should not attempt to alter the trajectory of events that transpire before his or her gaze regardless of any desire to do so. Should the narrator encroach upon this sphere of action, it would compromise his integrity as an objective narrator and place his freedom, and by extension, that of the reader, in jeopardy by exposing himself to the forces that shape life in the realm in which the characters function. </w:t>
      </w:r>
    </w:p>
    <w:p>
      <w:pPr>
        <w:pStyle w:val="Normal"/>
        <w:spacing w:lineRule="auto" w:line="480"/>
        <w:ind w:left="0" w:right="0" w:firstLine="720"/>
        <w:jc w:val="both"/>
        <w:rPr>
          <w:rFonts w:cs="Times New Roman" w:ascii="Times New Roman" w:hAnsi="Times New Roman"/>
          <w:sz w:val="24"/>
          <w:szCs w:val="20"/>
        </w:rPr>
      </w:pPr>
      <w:r>
        <w:rPr>
          <w:rFonts w:cs="Times New Roman" w:ascii="Times New Roman" w:hAnsi="Times New Roman"/>
          <w:sz w:val="24"/>
          <w:szCs w:val="20"/>
        </w:rPr>
        <w:t xml:space="preserve">Approached in these terms, the difference between Darl and a conventional naturalist narrator lies in his failure to carry out the primary tasks expected of such a narrator. This failure arises from his inability to detach himself from the realm of forces as represented by his family. More specifically, his inability to achieve full detachment is caused by the persistent, negative emotional connection that he feels toward those of his family that have contributed to the deceit that has thwarted the ability of the family to function on an ideological level as a structure that is capable of investing him with a stable sense of identity. But, his failure to act in the same manner as a conventional naturalist narrator is not confined to his inability to rid himself of this emotional connection. While it does prevent him from arriving at the state of detachment necessary to achieving an objective vantage, he further compromises, if not surrenders, his ability to act as a naturalist narrator by setting fire to Gillespie’s barn in order to end the family’s trip to Jefferson by destroying Addie’s corpse, thus eliminating their need to bury her. By acting in this manner, Darl violates the role of the naturalist narrator not only because he attempts to change the course of events that he observes but also because he enters the realm of forces in a way that causes him to risk his freedom by violating the law of the community. And in doing so, he places the reader’s security at hazard by creating the potential for the narrator in whom they have placed their trust to become bound by the power of the family and the community. In this sense, Darl’s violation causes him to become one whose narration is at once unintentionally ironic and horrifying to those who read it, for in his failure to carry out the tasks of a naturalist narrator in their entirety, he exposes the troubling nature of the forces that emanate from the social environment of the text in the form of the Bundren family and the community but fails to protect the reader from these same forces by choosing to immerse himself, and thus the reader, in the realm in which they reign supreme. </w:t>
      </w:r>
    </w:p>
    <w:p>
      <w:pPr>
        <w:pStyle w:val="Normal"/>
        <w:spacing w:lineRule="auto" w:line="480"/>
        <w:ind w:left="0" w:right="0" w:firstLine="720"/>
        <w:jc w:val="both"/>
        <w:rPr>
          <w:rFonts w:cs="Times New Roman" w:ascii="Times New Roman" w:hAnsi="Times New Roman"/>
          <w:sz w:val="24"/>
          <w:szCs w:val="20"/>
        </w:rPr>
      </w:pPr>
      <w:r>
        <w:rPr>
          <w:rFonts w:cs="Times New Roman" w:ascii="Times New Roman" w:hAnsi="Times New Roman"/>
          <w:sz w:val="24"/>
          <w:szCs w:val="20"/>
        </w:rPr>
        <w:t>Although Darl’s burning of Gillespie’s barn sparks his transformation into a naturalist character, it is important to note that prior to this occurrence the text suggests that his inability to enact the role of naturalist narrator precedes this crime. Shortly before he sets fire to the barn, Darl has a conversation with his youngest brother, Vardaman, as they stand beside Addie’s coffin that reveals him as having lost touch with reality. Vardaman relates this conversation as follows:</w:t>
      </w:r>
    </w:p>
    <w:p>
      <w:pPr>
        <w:pStyle w:val="Normal"/>
        <w:spacing w:lineRule="auto" w:line="360"/>
        <w:jc w:val="both"/>
        <w:rPr>
          <w:rFonts w:cs="Times New Roman" w:ascii="Times New Roman" w:hAnsi="Times New Roman"/>
          <w:sz w:val="24"/>
          <w:szCs w:val="20"/>
        </w:rPr>
      </w:pPr>
      <w:r>
        <w:rPr>
          <w:rFonts w:cs="Times New Roman" w:ascii="Times New Roman" w:hAnsi="Times New Roman"/>
          <w:sz w:val="24"/>
          <w:szCs w:val="20"/>
        </w:rPr>
        <w:tab/>
        <w:tab/>
        <w:t>‘Hear?’ Darl says. ‘Put your ear close.’</w:t>
      </w:r>
    </w:p>
    <w:p>
      <w:pPr>
        <w:pStyle w:val="Normal"/>
        <w:spacing w:lineRule="auto" w:line="360"/>
        <w:jc w:val="both"/>
        <w:rPr>
          <w:rFonts w:cs="Times New Roman" w:ascii="Times New Roman" w:hAnsi="Times New Roman"/>
          <w:sz w:val="24"/>
          <w:szCs w:val="20"/>
        </w:rPr>
      </w:pPr>
      <w:r>
        <w:rPr>
          <w:rFonts w:cs="Times New Roman" w:ascii="Times New Roman" w:hAnsi="Times New Roman"/>
          <w:sz w:val="24"/>
          <w:szCs w:val="20"/>
        </w:rPr>
        <w:tab/>
        <w:tab/>
        <w:t>‘What is she saying, Darl?’ I say. ‘Who is she talking to?’</w:t>
      </w:r>
    </w:p>
    <w:p>
      <w:pPr>
        <w:pStyle w:val="Normal"/>
        <w:spacing w:lineRule="auto" w:line="360"/>
        <w:jc w:val="both"/>
        <w:rPr>
          <w:rFonts w:cs="Times New Roman" w:ascii="Times New Roman" w:hAnsi="Times New Roman"/>
          <w:sz w:val="24"/>
          <w:szCs w:val="20"/>
        </w:rPr>
      </w:pPr>
      <w:r>
        <w:rPr>
          <w:rFonts w:cs="Times New Roman" w:ascii="Times New Roman" w:hAnsi="Times New Roman"/>
          <w:sz w:val="24"/>
          <w:szCs w:val="20"/>
        </w:rPr>
        <w:tab/>
        <w:tab/>
        <w:t>‘She’s talking to God,’ Darl says. ‘She is calling on Him to help her.’</w:t>
      </w:r>
    </w:p>
    <w:p>
      <w:pPr>
        <w:pStyle w:val="Normal"/>
        <w:spacing w:lineRule="auto" w:line="360"/>
        <w:jc w:val="both"/>
        <w:rPr>
          <w:rFonts w:cs="Times New Roman" w:ascii="Times New Roman" w:hAnsi="Times New Roman"/>
          <w:sz w:val="24"/>
          <w:szCs w:val="20"/>
        </w:rPr>
      </w:pPr>
      <w:r>
        <w:rPr>
          <w:rFonts w:cs="Times New Roman" w:ascii="Times New Roman" w:hAnsi="Times New Roman"/>
          <w:sz w:val="24"/>
          <w:szCs w:val="20"/>
        </w:rPr>
        <w:tab/>
        <w:tab/>
        <w:t xml:space="preserve">‘What does she want him to do’ I say. </w:t>
      </w:r>
    </w:p>
    <w:p>
      <w:pPr>
        <w:pStyle w:val="Normal"/>
        <w:spacing w:lineRule="auto" w:line="360"/>
        <w:jc w:val="both"/>
        <w:rPr>
          <w:rFonts w:cs="Times New Roman" w:ascii="Times New Roman" w:hAnsi="Times New Roman"/>
          <w:sz w:val="24"/>
          <w:szCs w:val="20"/>
        </w:rPr>
      </w:pPr>
      <w:r>
        <w:rPr>
          <w:rFonts w:cs="Times New Roman" w:ascii="Times New Roman" w:hAnsi="Times New Roman"/>
          <w:sz w:val="24"/>
          <w:szCs w:val="20"/>
        </w:rPr>
        <w:tab/>
        <w:tab/>
        <w:t>‘She wants Him to hide her away from the sight of man,’ Darl says.</w:t>
      </w:r>
    </w:p>
    <w:p>
      <w:pPr>
        <w:pStyle w:val="Normal"/>
        <w:spacing w:lineRule="auto" w:line="360"/>
        <w:jc w:val="both"/>
        <w:rPr>
          <w:rFonts w:cs="Times New Roman" w:ascii="Times New Roman" w:hAnsi="Times New Roman"/>
          <w:sz w:val="24"/>
          <w:szCs w:val="20"/>
        </w:rPr>
      </w:pPr>
      <w:r>
        <w:rPr>
          <w:rFonts w:cs="Times New Roman" w:ascii="Times New Roman" w:hAnsi="Times New Roman"/>
          <w:sz w:val="24"/>
          <w:szCs w:val="20"/>
        </w:rPr>
        <w:tab/>
        <w:tab/>
        <w:t>‘Why does she wants to hide her away from the sight of man, Darl?’</w:t>
      </w:r>
    </w:p>
    <w:p>
      <w:pPr>
        <w:pStyle w:val="Normal"/>
        <w:spacing w:lineRule="auto" w:line="480"/>
        <w:jc w:val="both"/>
        <w:rPr>
          <w:rFonts w:cs="Times New Roman" w:ascii="Times New Roman" w:hAnsi="Times New Roman"/>
          <w:sz w:val="24"/>
          <w:szCs w:val="20"/>
        </w:rPr>
      </w:pPr>
      <w:r>
        <w:rPr>
          <w:rFonts w:cs="Times New Roman" w:ascii="Times New Roman" w:hAnsi="Times New Roman"/>
          <w:sz w:val="24"/>
          <w:szCs w:val="20"/>
        </w:rPr>
        <w:tab/>
        <w:tab/>
        <w:t xml:space="preserve">‘So she can lay down her life,’ Darl says. (214-215) </w:t>
      </w:r>
    </w:p>
    <w:p>
      <w:pPr>
        <w:pStyle w:val="Normal"/>
        <w:spacing w:lineRule="auto" w:line="480"/>
        <w:jc w:val="both"/>
        <w:rPr>
          <w:rFonts w:cs="Times New Roman" w:ascii="Times New Roman" w:hAnsi="Times New Roman"/>
          <w:sz w:val="24"/>
          <w:szCs w:val="20"/>
        </w:rPr>
      </w:pPr>
      <w:r>
        <w:rPr>
          <w:rFonts w:cs="Times New Roman" w:ascii="Times New Roman" w:hAnsi="Times New Roman"/>
          <w:sz w:val="24"/>
          <w:szCs w:val="20"/>
        </w:rPr>
        <w:t xml:space="preserve">That Darl has lost touch with reality is made apparent when he implies that he possesses the ability to comprehend the sounds made by Addie’s decomposing corpse in the same manner as he would a spoken language. His sincere belief in such a farfetched claim indicates that his potential to act as a naturalist narrator, a role grounded in scientific observation and detachment from one’s environment, is eradicated by what appears to be his unsoundness of mind. The questions that this conversation raise concerning his mental status could be explained by citing the fact that Darl is speaking to a child who has a limited understanding of death and no concept of its effects on the body; however, such a reading does not seem warranted given the circumstances under which this conversation occurs. This is because Darl is the one who initiates the conversation and then directs Vardaman to listen to the sounds emitting from the coffin. Subsequently, he states that he understands the meaning of these sounds not as a response to a child’s questions but as a statement of what he believes to be a fact. That Vardaman confesses to the reader that he personally is unable to “tell what she is saying” reveals that of the two characters portrayed in this scene, he has the greatest degree of mental stability. While this admission could be read as indicating that Vardaman may believe Darl’s claim that he can understand what Addie is “saying” despite the fact that he himself cannot, it seems more appropriate to read Vardaman’s monologue as suggesting that Darl has at least temporarily lost his sanity. One might argue that in this mental state, which has been caused by the grotesque nature of the Bundrens’ journey, Darl metaphorically hears Addie’s rotting corpse express a desire for self-eradication Ironically, in attempting to fulfill this desire by burning Gillespie’s barn, Darl performs an action that will prove to be the means by which his own self will be eradicated from the world of the text. This, in turn, points to a significant problem in terms of the text’s utilization of the naturalist mode: If Darl, who has acted as a naturalist narrator prior to this moment, falls into madness, there remains no character in the text that is capable of preventing the reader from becoming “submerged” in the realm of forces (Howard 104). </w:t>
      </w:r>
    </w:p>
    <w:p>
      <w:pPr>
        <w:pStyle w:val="Normal"/>
        <w:spacing w:lineRule="auto" w:line="480"/>
        <w:ind w:left="0" w:right="0" w:firstLine="720"/>
        <w:jc w:val="both"/>
        <w:rPr>
          <w:rFonts w:cs="Times New Roman" w:ascii="Times New Roman" w:hAnsi="Times New Roman"/>
          <w:sz w:val="24"/>
          <w:szCs w:val="20"/>
        </w:rPr>
      </w:pPr>
      <w:r>
        <w:rPr>
          <w:rFonts w:cs="Times New Roman" w:ascii="Times New Roman" w:hAnsi="Times New Roman"/>
          <w:sz w:val="24"/>
          <w:szCs w:val="20"/>
        </w:rPr>
        <w:t xml:space="preserve">That Darl sets fire to Gillespie’s barn following his apparent fall into madness suggests that the commission of this crime was inspired by his altered mental state. In terms of naturalism, these occurrences combine to compromise the reader’s identity as a free subject shielded from the realm of forces to such an extent that her freedom is virtually eradicated within the context of the novel. For in attempting to destroy Addie’s corpse by burning Gillespie’s barn, Darl places his literal freedom at risk by violating the law. Prior to this moment, Darl has acted as a reliable narrator and has been the narrator most capable of allowing the reader to experience the social setting of the text without becoming circumscribed by the communal structures that shape the identities and influence the actions of the characters that inhabit it. In this sense, he appears to fulfill the role required of a naturalist narrator, but by placing his freedom at hazard, he fails to act as a buffer between the reader and the forces that he exposes through his narration. Moreover, his setting fire to the barn suggests that unlike a conventional naturalist narrator, Darl fails to understand the mechanics of the ideological framework that organizes life in the community. Thus, he does not apprehend the fact that his violation of this framework will cause him to become subject to its punitive aspects, which are aimed at ensuring the protection and perpetuation of the community’s grounding ideologies. From a naturalistic standpoint, the problems that arise from Darl’s failures to understand the ideological realities of his situation would likely not affect a conventional naturalist narrator, for such a narrator would demonstrate a full comprehension of the ideological forces that act upon the characters whose stories he tells in that his narrational method is grounded in detached observation. Ultimately, Darl’s immersion in the community and his emotional connection to his family prevent him from achieving full detachment and causes him to underestimate the problems that could arise by attempting to alter the course of action in the text by acting in the realm of forces. </w:t>
      </w:r>
    </w:p>
    <w:p>
      <w:pPr>
        <w:pStyle w:val="Normal"/>
        <w:spacing w:lineRule="auto" w:line="480"/>
        <w:ind w:left="0" w:right="0" w:firstLine="720"/>
        <w:jc w:val="both"/>
        <w:rPr>
          <w:rFonts w:cs="Times New Roman" w:ascii="Times New Roman" w:hAnsi="Times New Roman"/>
          <w:sz w:val="24"/>
          <w:szCs w:val="20"/>
        </w:rPr>
      </w:pPr>
      <w:r>
        <w:rPr>
          <w:rFonts w:cs="Times New Roman" w:ascii="Times New Roman" w:hAnsi="Times New Roman"/>
          <w:sz w:val="24"/>
          <w:szCs w:val="20"/>
        </w:rPr>
        <w:t xml:space="preserve">Certainly, these features of Darl’s character cast him as a failed naturalist narrator; however, if his failure is read as shedding light upon the inner workings of his social environment, it allows for a more thorough assessment of the text’s treatment of naturalist narration. This is especially the case when his failure is read alongside Howard’s discussion of the problems that face spectatorial characters that enter the realm of forces in naturalist fiction. This approach allows one to understand the text’s employment of the naturalist narrator as an integral part of its portrayal of the southern community as a gothic structure that entraps its inhabitants and offers them no means of escape. Because of this, the likelihood that the characters within it can achieve the distance needed to establish a vantage point from which the community may be critiqued so as to affect change is limited, if not nonexistent. </w:t>
      </w:r>
    </w:p>
    <w:p>
      <w:pPr>
        <w:pStyle w:val="Normal"/>
        <w:spacing w:lineRule="auto" w:line="480"/>
        <w:ind w:left="0" w:right="0" w:firstLine="720"/>
        <w:jc w:val="both"/>
        <w:rPr>
          <w:rFonts w:cs="Times New Roman" w:ascii="Times New Roman" w:hAnsi="Times New Roman"/>
          <w:sz w:val="24"/>
          <w:szCs w:val="20"/>
        </w:rPr>
      </w:pPr>
      <w:r>
        <w:rPr>
          <w:rFonts w:cs="Times New Roman" w:ascii="Times New Roman" w:hAnsi="Times New Roman"/>
          <w:sz w:val="24"/>
          <w:szCs w:val="20"/>
        </w:rPr>
      </w:r>
    </w:p>
    <w:p>
      <w:pPr>
        <w:pStyle w:val="Normal"/>
        <w:spacing w:lineRule="auto" w:line="480"/>
        <w:ind w:left="0" w:right="0" w:firstLine="720"/>
        <w:jc w:val="both"/>
        <w:rPr>
          <w:rFonts w:cs="Times New Roman" w:ascii="Times New Roman" w:hAnsi="Times New Roman"/>
          <w:sz w:val="24"/>
          <w:szCs w:val="20"/>
        </w:rPr>
      </w:pPr>
      <w:r>
        <w:rPr>
          <w:rFonts w:cs="Times New Roman" w:ascii="Times New Roman" w:hAnsi="Times New Roman"/>
          <w:sz w:val="24"/>
          <w:szCs w:val="20"/>
        </w:rPr>
        <w:t>At first glance, the figures in naturalist fiction that function outside of the realm of force may be read as possessing a degree of freedom that could allow them to be agents of such criticism. However, Howard argues that this is not necessarily so. She writes, “The exemption from determinism . . . itself becomes a disturbing confinement: the barrier that separates the privileged spectator from the helpless actor, the free from the unfree, seems to imprison both. And when the spectator does become involved in events, his privilege seems alarmingly precarious” (126). She states further that “if we follow determinist ideas to their logical conclusion, readers and critics may reasonably ask how anyone can get outside of the fabric of causality” (126). In the case of Darl, this kind of questioning is especially relevant. His inability to evade the negative emotional connection to his family that stems from his loss of identity, which, in turn, may be read as leading him to set fire to Gillespie’s barn, suggests that despite his efforts to detach from his environment, he is unable to escape causality. Because he is subject to causality regardless of his level of detachment, Darl embodies an affirmative response to three significant questions that Howard poses in regard to the problem of causality and what she perceives as the inability to escape this defining feature of the naturalist mode. She asks,</w:t>
      </w:r>
    </w:p>
    <w:p>
      <w:pPr>
        <w:pStyle w:val="Normal"/>
        <w:spacing w:lineRule="auto" w:line="480"/>
        <w:ind w:left="1440" w:right="0" w:firstLine="60"/>
        <w:jc w:val="both"/>
        <w:rPr>
          <w:rFonts w:cs="Times New Roman" w:ascii="Times New Roman" w:hAnsi="Times New Roman"/>
          <w:sz w:val="24"/>
          <w:szCs w:val="20"/>
        </w:rPr>
      </w:pPr>
      <w:r>
        <w:rPr>
          <w:rFonts w:cs="Times New Roman" w:ascii="Times New Roman" w:hAnsi="Times New Roman"/>
          <w:sz w:val="24"/>
          <w:szCs w:val="20"/>
        </w:rPr>
        <w:t xml:space="preserve">Are the possibilities for self-awareness not themselves contingent—surely </w:t>
      </w:r>
      <w:r>
        <w:rPr>
          <w:rFonts w:cs="Times New Roman" w:ascii="Times New Roman" w:hAnsi="Times New Roman"/>
          <w:i/>
          <w:sz w:val="24"/>
          <w:szCs w:val="20"/>
        </w:rPr>
        <w:t xml:space="preserve">all </w:t>
      </w:r>
      <w:r>
        <w:rPr>
          <w:rFonts w:cs="Times New Roman" w:ascii="Times New Roman" w:hAnsi="Times New Roman"/>
          <w:sz w:val="24"/>
          <w:szCs w:val="20"/>
        </w:rPr>
        <w:t xml:space="preserve">the characters of naturalism and indeed we ourselves must be vulnerable to impersonal forces? From some broader perspective might our own understanding not seem partial and conditional, even as simple and selfish as that of the brute? And more immediately, especially in the world of these novels, might we not be brutalized at any moment by some disaster? (126) </w:t>
      </w:r>
    </w:p>
    <w:p>
      <w:pPr>
        <w:pStyle w:val="Normal"/>
        <w:spacing w:lineRule="auto" w:line="480"/>
        <w:jc w:val="both"/>
        <w:rPr>
          <w:rFonts w:cs="Times New Roman" w:ascii="Times New Roman" w:hAnsi="Times New Roman"/>
          <w:sz w:val="24"/>
          <w:szCs w:val="20"/>
        </w:rPr>
      </w:pPr>
      <w:r>
        <w:rPr>
          <w:rFonts w:cs="Times New Roman" w:ascii="Times New Roman" w:hAnsi="Times New Roman"/>
          <w:sz w:val="24"/>
          <w:szCs w:val="20"/>
        </w:rPr>
      </w:r>
    </w:p>
    <w:p>
      <w:pPr>
        <w:pStyle w:val="Normal"/>
        <w:spacing w:lineRule="auto" w:line="480"/>
        <w:jc w:val="both"/>
        <w:rPr>
          <w:rFonts w:cs="Times New Roman" w:ascii="Times New Roman" w:hAnsi="Times New Roman"/>
          <w:sz w:val="24"/>
          <w:szCs w:val="20"/>
        </w:rPr>
      </w:pPr>
      <w:r>
        <w:rPr>
          <w:rFonts w:cs="Times New Roman" w:ascii="Times New Roman" w:hAnsi="Times New Roman"/>
          <w:sz w:val="24"/>
          <w:szCs w:val="20"/>
        </w:rPr>
        <w:t xml:space="preserve">Darl’s failure to comprehend the potential chain of events that setting fire to the barn could put in motion and the manner in which the community would likely view his actions reveals him as an otherwise privileged character whose “partial and conditional understanding of his circumstances leads to his fall into a state of madness. Thus, he may be read not only as having been brutalized by his actions but also as having acted in a manner that appears to be as “simple and selfish” as the self-centeredness that he criticizes in Anse, Dewey Dell, and Jewel. However, the motivation behind his attempt to destroy Addie’s corpse does not seem “simple and selfish” if it is considered in light of the reformist aspect of naturalist fiction. </w:t>
      </w:r>
    </w:p>
    <w:p>
      <w:pPr>
        <w:pStyle w:val="Normal"/>
        <w:spacing w:lineRule="auto" w:line="480"/>
        <w:ind w:left="0" w:right="0" w:firstLine="720"/>
        <w:jc w:val="both"/>
        <w:rPr>
          <w:rFonts w:cs="Times New Roman" w:ascii="Times New Roman" w:hAnsi="Times New Roman"/>
          <w:sz w:val="24"/>
          <w:szCs w:val="20"/>
        </w:rPr>
      </w:pPr>
      <w:r>
        <w:rPr>
          <w:rFonts w:cs="Times New Roman" w:ascii="Times New Roman" w:hAnsi="Times New Roman"/>
          <w:sz w:val="24"/>
          <w:szCs w:val="20"/>
        </w:rPr>
        <w:t xml:space="preserve">In acting as a detached narrator, Darl seeks to gain control over his environment and thus tries to carry out what is perhaps the central task of the sociopolitical project of literary naturalism. According to Howard, such a “gesture of control affirms the existence of a perspective that is detached, unconditioned, objective—a perspective that corresponds to the epistemological premises and aesthetic program of naturalism and the claim to convey ‘facts’ . . .” concerning the particular environment that a text portrays (126). Furthermore, she writes, “It affirms the possibility that an adequate understanding can envision and may be able to effect changes that will make society better, more rationally organized, more humane” (126). Considered in this light, one might argue that in setting fire to the barn, Darl was not merely attempting to end the Bundren’s journey prematurely but was rather trying to thwart the continuation of the pattern of deceit that their arrival in Jefferson would likely allow. Thus, by acting in the realm of forces, he may be understood as making an effort to change his social environment, especially at the level of the family. Yet in doing so, he fails to consider his actions as occurring within a world governed by causality and therefore does not appear to understand their potential to bring about undesired consequences. This view of Darl raises an important question in regard to both the naturalist narrator and the reader in </w:t>
      </w:r>
      <w:r>
        <w:rPr>
          <w:rFonts w:cs="Times New Roman" w:ascii="Times New Roman" w:hAnsi="Times New Roman"/>
          <w:i/>
          <w:sz w:val="24"/>
          <w:szCs w:val="20"/>
        </w:rPr>
        <w:t>As I Lay Dying</w:t>
      </w:r>
      <w:r>
        <w:rPr>
          <w:rFonts w:cs="Times New Roman" w:ascii="Times New Roman" w:hAnsi="Times New Roman"/>
          <w:sz w:val="24"/>
          <w:szCs w:val="20"/>
        </w:rPr>
        <w:t xml:space="preserve">: “If our understanding is incomplete, may we not even now be making the choices that will lead to catastrophe?” (126). </w:t>
      </w:r>
    </w:p>
    <w:p>
      <w:pPr>
        <w:pStyle w:val="Normal"/>
        <w:spacing w:lineRule="auto" w:line="480"/>
        <w:ind w:left="0" w:right="0" w:firstLine="720"/>
        <w:jc w:val="both"/>
        <w:rPr>
          <w:rFonts w:cs="Times New Roman" w:ascii="Times New Roman" w:hAnsi="Times New Roman"/>
          <w:sz w:val="24"/>
          <w:szCs w:val="20"/>
        </w:rPr>
      </w:pPr>
      <w:r>
        <w:rPr>
          <w:rFonts w:cs="Times New Roman" w:ascii="Times New Roman" w:hAnsi="Times New Roman"/>
          <w:sz w:val="24"/>
          <w:szCs w:val="20"/>
        </w:rPr>
        <w:t xml:space="preserve">If the reader is considered in matter of choices that lead to catastrophe in </w:t>
      </w:r>
      <w:r>
        <w:rPr>
          <w:rFonts w:cs="Times New Roman" w:ascii="Times New Roman" w:hAnsi="Times New Roman"/>
          <w:i/>
          <w:sz w:val="24"/>
          <w:szCs w:val="20"/>
        </w:rPr>
        <w:t>As I Lay Dying</w:t>
      </w:r>
      <w:r>
        <w:rPr>
          <w:rFonts w:cs="Times New Roman" w:ascii="Times New Roman" w:hAnsi="Times New Roman"/>
          <w:sz w:val="24"/>
          <w:szCs w:val="20"/>
        </w:rPr>
        <w:t xml:space="preserve">, then one might argue that Darl is not alone in underestimating, or simply disregarding, the dire consequences that may result from his entrance into the realm of forces. Because he acts in a manner similar to a conventional naturalist narrator, the reader is likely to place a degree of confidence in Darl that she is unlikely to place in other characters that narrate in the text. In this sense, the text may be understood as presenting him in a manner that conditions, or even determines, the reader’s perception of him and his actions, for the confidence that the reader places in Darl may lead her to fail to consider the risk at which his actions in the realm of forces puts her sense of freedom while engaged with the text in light of its portrayal of the southern community. Thus, in keeping with his role as a naturalist narrator, the reader may view Darl’s attempt to destroy Addie’s corpse as a noble act because it arises from his desire to “hide [his mother] away from the sight of man . . .” (215). Moreover, this action appears to be the only means of undermining the family’s use of her death as an occasion to fulfill their selfish desires and to maintain a semblance of respectability within the community despite their transgressions of its mores. </w:t>
      </w:r>
    </w:p>
    <w:p>
      <w:pPr>
        <w:pStyle w:val="Normal"/>
        <w:spacing w:lineRule="auto" w:line="480"/>
        <w:ind w:left="0" w:right="0" w:firstLine="720"/>
        <w:jc w:val="both"/>
        <w:rPr>
          <w:rFonts w:cs="Times New Roman" w:ascii="Times New Roman" w:hAnsi="Times New Roman"/>
          <w:sz w:val="24"/>
          <w:szCs w:val="20"/>
        </w:rPr>
      </w:pPr>
      <w:r>
        <w:rPr>
          <w:rFonts w:cs="Times New Roman" w:ascii="Times New Roman" w:hAnsi="Times New Roman"/>
          <w:sz w:val="24"/>
          <w:szCs w:val="20"/>
        </w:rPr>
        <w:t xml:space="preserve">Such a reading calls attention to the possibility of understanding Darl’s actions as evidence of his potential to resist the power of the family, one of the most influential social structures in the text, but it fails to understand the full implications of his willful entrance into the realm of forces in the form of the community. Because of this, it overlooks the fact that his actions occur in a context in which his resistance represents a violation of the ideology that prevails in the community, for his act of resistance may be read as comprising an assault on the three central ideological features of the southern community, the family farm, the figure of the mother, and patriarchal rule. This causes his actions to be understood by those in the community, and even his family, as an act of transgression that is so egregious that it leads to his being declared insane and committed to the state asylum in Jackson. Viewed in light of the savage ideal, Darl’s actions cause him to become one who represents so great a threat to the southern way of life that rather than be merely “challenge[d] or . . . larruped through the streets . . .” by his neighbors, he must be extracted from the community (Cash 90). More significantly, by having Darl arrested and committed, the community demonstrates its power to divest him of his freedom, thus compelling him to be bound by the forces that he sought to evade and from which he had protected the reader. </w:t>
      </w:r>
    </w:p>
    <w:p>
      <w:pPr>
        <w:pStyle w:val="Normal"/>
        <w:spacing w:lineRule="auto" w:line="480"/>
        <w:ind w:left="0" w:right="0" w:firstLine="720"/>
        <w:jc w:val="both"/>
        <w:rPr>
          <w:rFonts w:cs="Times New Roman" w:ascii="Times New Roman" w:hAnsi="Times New Roman"/>
          <w:sz w:val="24"/>
          <w:szCs w:val="20"/>
        </w:rPr>
      </w:pPr>
      <w:r>
        <w:rPr>
          <w:rFonts w:cs="Times New Roman" w:ascii="Times New Roman" w:hAnsi="Times New Roman"/>
          <w:sz w:val="24"/>
          <w:szCs w:val="20"/>
        </w:rPr>
        <w:t xml:space="preserve">If Darl is read in this manner, he, like Dewey Dell and Anse, emerges as an unreliable naturalist narrator; however, the stakes of his failure are significantly higher. Because Dewey Dell and Anse create naturalist narratives of self as a means of casting themselves as victims of circumstances and forces beyond their control, one might argue that they are primarily interested in being understood by the reader as naturalistic characters that function in the realm of forces. In contrast, from the novel’s first pages, Darl emphasizes the distance that exists between himself and his family, thus implying that he is removed from the forces that shape their actions and decisions. In this sense, Darl may be read as desiring to be seen as a detached narrator rather an as a character in the realm of forces that happens to narrate. Unlike Dewey Dell and Anse, Darl does not appear to seek the sympathy of the reader. Instead, he acts as a narrator who views himself as existing outside of the realm in which his family and neighbors function despite living in this same realm, and he seems to want the reader to view him in this manner. Because of this, his fall into madness, his surrender to the realm of forces, and his incarceration take on an especially tragic aspect, for throughout his monologues, Darl does not conceive of himself as a naturalist character that is subject to forces that are beyond his control. Thus, at the heart of his fall, which one might approach in terms of the naturalist plot of decline, is the text’s portraying the horror inherent not only in witnessing a seemingly rational character’s descent into madness but also of the transformation of a naturalist narrator into a naturalist character. It is through this transformation, and its use of the naturalist mode, that the text is able to connect the reader with this figure in such a manner that the fall of the naturalist narrator becomes that of the reader. In this manner, </w:t>
      </w:r>
      <w:r>
        <w:rPr>
          <w:rFonts w:cs="Times New Roman" w:ascii="Times New Roman" w:hAnsi="Times New Roman"/>
          <w:i/>
          <w:sz w:val="24"/>
          <w:szCs w:val="20"/>
        </w:rPr>
        <w:t>As I Lay Dying</w:t>
      </w:r>
      <w:r>
        <w:rPr>
          <w:rFonts w:cs="Times New Roman" w:ascii="Times New Roman" w:hAnsi="Times New Roman"/>
          <w:sz w:val="24"/>
          <w:szCs w:val="20"/>
        </w:rPr>
        <w:t xml:space="preserve"> removes the buffer between the reader and the realm of forces as represented by the community and Bundren family so as to allow her to become submerged in this realm and to experience the despair that works of southern gothic fiction seek to engender. </w:t>
      </w:r>
    </w:p>
    <w:p>
      <w:pPr>
        <w:pStyle w:val="Normal"/>
        <w:spacing w:lineRule="auto" w:line="480"/>
        <w:ind w:left="0" w:right="0" w:firstLine="720"/>
        <w:jc w:val="both"/>
        <w:rPr>
          <w:rFonts w:cs="Times New Roman" w:ascii="Times New Roman" w:hAnsi="Times New Roman"/>
          <w:sz w:val="24"/>
          <w:szCs w:val="24"/>
        </w:rPr>
      </w:pPr>
      <w:r>
        <w:rPr>
          <w:rFonts w:cs="Times New Roman" w:ascii="Times New Roman" w:hAnsi="Times New Roman"/>
          <w:sz w:val="24"/>
          <w:szCs w:val="24"/>
        </w:rPr>
        <w:t xml:space="preserve">The treatment of the naturalist narrator in </w:t>
      </w:r>
      <w:r>
        <w:rPr>
          <w:rFonts w:cs="Times New Roman" w:ascii="Times New Roman" w:hAnsi="Times New Roman"/>
          <w:i/>
          <w:sz w:val="24"/>
          <w:szCs w:val="24"/>
        </w:rPr>
        <w:t xml:space="preserve">As I Lay Dying </w:t>
      </w:r>
      <w:r>
        <w:rPr>
          <w:rFonts w:cs="Times New Roman" w:ascii="Times New Roman" w:hAnsi="Times New Roman"/>
          <w:sz w:val="24"/>
          <w:szCs w:val="24"/>
        </w:rPr>
        <w:t xml:space="preserve">raises the question of whether it is possible for a character to escape the power of or to effect change within the social structures of family and community in works of southern gothic fiction. In the case of three characters who act in this role, Dewey Dell, Anse, and Darl, each is circumscribed by one of the social narratives that emanate from these structures at the conclusion of the text. Also, each contributes to the eradication of the buffer that both shields the reader from the adverse effects that accompanies entrance into the realm of forces and makes possible the detached vantage from which the narrator may observe the brutish characters that inhabit the realm of forces. Because of this, their enactment of the role of naturalist narrator diminishes to the point of eradication as does the possibility of using this role to effect changes that would ameliorate the negative effects that these pervasive social structures have on those within the text. Central to this problem is the fact that none of these characters facilitates a means by which the reader can be extracted from the realm of forces. On the one hand, Dewey Dell and Anse appear uninterested in the fate of the reader and view her only as a source of sympathy as they seek to preserve, or reclaim, their identities within the community despite their transgressive behaviors. On the other hand, Darl’s exposure of his family’s failures to enact their ideologically determined social roles suggests that he wants to incorporate the reader into the process of using naturalistic narration to demonstrate the need to bring about a “more rationally organized” model of the southern community (Howard 126). However, his inability to detach himself from his social environment and his violation of the law within the realm of forces causes him to abandon the reader and any hopes of effecting change within the community in a manner consistent with the ideological project of literary naturalism. Through each of these characters, the text communicates the reality that there is no means of escape for those that inhabit the closed world it portrays. The only options available to them are self-annihilation, as in the case of Darl, or the perpetual repetition of the ideological entrapment that pervades their lives. By concluding with Anse’s introduction of his new wife, “Mrs Bundren” (Faulkner 261), the novel indicates that the Bundren’s lives have come full circle, for this marriage reestablishes Anse’s role as patriarch, and the questionable character of his new wife suggests that she may hold the knowledge that will prove to be Dewey Dell’s salvation. </w:t>
      </w:r>
    </w:p>
    <w:p>
      <w:pPr>
        <w:pStyle w:val="Heading1"/>
        <w:pageBreakBefore/>
        <w:numPr>
          <w:ilvl w:val="0"/>
          <w:numId w:val="1"/>
        </w:numPr>
        <w:rPr>
          <w:rFonts w:ascii="Times New Roman" w:hAnsi="Times New Roman"/>
        </w:rPr>
      </w:pPr>
      <w:bookmarkStart w:id="2" w:name="__RefHeading___Toc286145908"/>
      <w:bookmarkEnd w:id="2"/>
      <w:r>
        <w:rPr>
          <w:rFonts w:ascii="Times New Roman" w:hAnsi="Times New Roman"/>
        </w:rPr>
        <w:t>CHAPTER III</w:t>
        <w:br/>
      </w:r>
      <w:r>
        <w:rPr>
          <w:rFonts w:ascii="Times New Roman" w:hAnsi="Times New Roman"/>
        </w:rPr>
        <w:t>Chapter On Wise Blood</w:t>
      </w:r>
    </w:p>
    <w:p>
      <w:pPr>
        <w:pStyle w:val="Normal"/>
        <w:tabs>
          <w:tab w:val="left" w:pos="-1080" w:leader="none"/>
          <w:tab w:val="left" w:pos="-720" w:leader="none"/>
          <w:tab w:val="left" w:pos="0" w:leader="none"/>
          <w:tab w:val="left" w:pos="720" w:leader="none"/>
          <w:tab w:val="left" w:pos="144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ind w:left="0" w:right="0" w:hanging="0"/>
        <w:rPr>
          <w:rFonts w:cs="Arial" w:ascii="Arial" w:hAnsi="Arial"/>
        </w:rPr>
      </w:pPr>
      <w:r>
        <w:rPr>
          <w:rFonts w:cs="Arial" w:ascii="Arial" w:hAnsi="Arial"/>
        </w:rPr>
      </w:r>
    </w:p>
    <w:p>
      <w:pPr>
        <w:pStyle w:val="Heading2"/>
        <w:numPr>
          <w:ilvl w:val="1"/>
          <w:numId w:val="1"/>
        </w:numPr>
        <w:rPr>
          <w:rFonts w:cs="Arial"/>
        </w:rPr>
      </w:pPr>
      <w:r>
        <w:rPr>
          <w:rFonts w:cs="Arial"/>
        </w:rPr>
      </w:r>
    </w:p>
    <w:p>
      <w:pPr>
        <w:pStyle w:val="Heading1"/>
        <w:pageBreakBefore/>
        <w:numPr>
          <w:ilvl w:val="0"/>
          <w:numId w:val="1"/>
        </w:numPr>
        <w:rPr>
          <w:rFonts w:ascii="Times New Roman" w:hAnsi="Times New Roman"/>
        </w:rPr>
      </w:pPr>
      <w:bookmarkStart w:id="3" w:name="__RefHeading___Toc286145916"/>
      <w:bookmarkEnd w:id="3"/>
      <w:r>
        <w:rPr>
          <w:rFonts w:ascii="Times New Roman" w:hAnsi="Times New Roman"/>
        </w:rPr>
        <w:t xml:space="preserve">CHAPTER IV </w:t>
        <w:br/>
      </w:r>
      <w:r>
        <w:rPr>
          <w:rFonts w:ascii="Times New Roman" w:hAnsi="Times New Roman"/>
        </w:rPr>
        <w:t>Title Forthcoming</w:t>
      </w:r>
    </w:p>
    <w:p>
      <w:pPr>
        <w:pStyle w:val="Normal"/>
        <w:tabs>
          <w:tab w:val="left" w:pos="-1080" w:leader="none"/>
          <w:tab w:val="left" w:pos="-720" w:leader="none"/>
          <w:tab w:val="left" w:pos="0" w:leader="none"/>
          <w:tab w:val="left" w:pos="720" w:leader="none"/>
          <w:tab w:val="left" w:pos="144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ind w:left="0" w:right="0" w:hanging="0"/>
        <w:rPr>
          <w:rFonts w:cs="Arial" w:ascii="Arial" w:hAnsi="Arial"/>
        </w:rPr>
      </w:pPr>
      <w:r>
        <w:rPr>
          <w:rFonts w:cs="Arial" w:ascii="Arial" w:hAnsi="Arial"/>
        </w:rPr>
      </w:r>
    </w:p>
    <w:p>
      <w:pPr>
        <w:pStyle w:val="Normal"/>
        <w:spacing w:lineRule="auto" w:line="480"/>
        <w:ind w:left="0" w:right="0" w:firstLine="720"/>
        <w:jc w:val="both"/>
        <w:rPr>
          <w:rFonts w:cs="Times New Roman" w:ascii="Times New Roman" w:hAnsi="Times New Roman"/>
          <w:sz w:val="24"/>
          <w:shd w:fill="auto" w:val="clear"/>
        </w:rPr>
      </w:pPr>
      <w:r>
        <w:rPr>
          <w:rFonts w:cs="Times New Roman" w:ascii="Times New Roman" w:hAnsi="Times New Roman"/>
          <w:sz w:val="24"/>
          <w:shd w:fill="auto" w:val="clear"/>
        </w:rPr>
        <w:t xml:space="preserve">Cormac McCarthy’s </w:t>
      </w:r>
      <w:r>
        <w:rPr>
          <w:rFonts w:cs="Times New Roman" w:ascii="Times New Roman" w:hAnsi="Times New Roman"/>
          <w:i/>
          <w:sz w:val="24"/>
          <w:shd w:fill="auto" w:val="clear"/>
        </w:rPr>
        <w:t>Blood Meridian, or The Evening Redness in the West</w:t>
      </w:r>
      <w:r>
        <w:rPr>
          <w:rFonts w:cs="Times New Roman" w:ascii="Times New Roman" w:hAnsi="Times New Roman"/>
          <w:sz w:val="24"/>
          <w:shd w:fill="auto" w:val="clear"/>
        </w:rPr>
        <w:t xml:space="preserve"> portrays the violence and greed that accompanied the westward expansion of the United States in a manner that has led several critics to consider it a prime example of a revisionary western. However, its focus on the Glanton gang, an obscure, though historically documented, band of scalphunters have led some, Inger-Anne Søfting, for example, to question whether its focus on little-known figures rather than “specific and commonly shared legends” of Western lore diminishes its ability to offer a revisionary account of the history of the West. Some critics see the focus on the gang as having no noticeable effect on the historical and metaphysical questions that the text explores. Dana Phillips writes, “Knowing that Glanton and other members of his band are not pure fictions may excite some readers. I doubt, however, that this knowledge offers any real hermeneutic advantage” (436). More recently, Steven Frye argues that </w:t>
      </w:r>
      <w:r>
        <w:rPr>
          <w:rFonts w:cs="Times New Roman" w:ascii="Times New Roman" w:hAnsi="Times New Roman"/>
          <w:i/>
          <w:sz w:val="24"/>
          <w:shd w:fill="auto" w:val="clear"/>
        </w:rPr>
        <w:t xml:space="preserve">Blood Meridian </w:t>
      </w:r>
      <w:r>
        <w:rPr>
          <w:rFonts w:cs="Times New Roman" w:ascii="Times New Roman" w:hAnsi="Times New Roman"/>
          <w:sz w:val="24"/>
          <w:shd w:fill="auto" w:val="clear"/>
        </w:rPr>
        <w:t xml:space="preserve">uses largely forgotten moments and figures from history to “unmask the romantic assumptions that informed the mythology of the western genre and the politics of Manifest Destiny, bringing an obscure and violent moment to life and lifting the events [it portrays] out of the nineteenth century, casting them into the realm of the universal” (66). This reading not only defends the text’s use of the obscure in its revisionary project but also opens the possibility of considering its generic composition in broader terms. While Frye calls attention here to its participation in the American romantic tradition, namely the frontier romance and the “more openly philosophical …” dark romanticism of Hawthorne and Melville, both he and several other critics contend that its interest in the relationship between its characters and their environment indicates that yet another mode is at work in </w:t>
      </w:r>
      <w:r>
        <w:rPr>
          <w:rFonts w:cs="Times New Roman" w:ascii="Times New Roman" w:hAnsi="Times New Roman"/>
          <w:i/>
          <w:sz w:val="24"/>
          <w:shd w:fill="auto" w:val="clear"/>
        </w:rPr>
        <w:t>Blood Meridian</w:t>
      </w:r>
      <w:r>
        <w:rPr>
          <w:rFonts w:cs="Times New Roman" w:ascii="Times New Roman" w:hAnsi="Times New Roman"/>
          <w:sz w:val="24"/>
          <w:shd w:fill="auto" w:val="clear"/>
        </w:rPr>
        <w:t xml:space="preserve">, American literary naturalism. </w:t>
      </w:r>
    </w:p>
    <w:p>
      <w:pPr>
        <w:pStyle w:val="Normal"/>
        <w:spacing w:lineRule="auto" w:line="480"/>
        <w:ind w:left="0" w:right="0" w:firstLine="720"/>
        <w:jc w:val="both"/>
        <w:rPr>
          <w:rFonts w:cs="Times New Roman" w:ascii="Times New Roman" w:hAnsi="Times New Roman"/>
          <w:sz w:val="24"/>
          <w:shd w:fill="auto" w:val="clear"/>
        </w:rPr>
      </w:pPr>
      <w:r>
        <w:rPr>
          <w:rFonts w:cs="Times New Roman" w:ascii="Times New Roman" w:hAnsi="Times New Roman"/>
          <w:sz w:val="24"/>
          <w:shd w:fill="auto" w:val="clear"/>
        </w:rPr>
        <w:t xml:space="preserve">Although many critics see naturalism as an important feature of McCarthy’s fiction, they often disagree on what they believe are the conclusions that one should draw from its naturalist elements. This is especially the case with </w:t>
      </w:r>
      <w:r>
        <w:rPr>
          <w:rFonts w:cs="Times New Roman" w:ascii="Times New Roman" w:hAnsi="Times New Roman"/>
          <w:i/>
          <w:sz w:val="24"/>
          <w:shd w:fill="auto" w:val="clear"/>
        </w:rPr>
        <w:t>Blood Meridian</w:t>
      </w:r>
      <w:r>
        <w:rPr>
          <w:rFonts w:cs="Times New Roman" w:ascii="Times New Roman" w:hAnsi="Times New Roman"/>
          <w:sz w:val="24"/>
          <w:shd w:fill="auto" w:val="clear"/>
        </w:rPr>
        <w:t xml:space="preserve">. According to Barclay Owens, </w:t>
      </w:r>
      <w:r>
        <w:rPr>
          <w:rFonts w:cs="Times New Roman" w:ascii="Times New Roman" w:hAnsi="Times New Roman"/>
          <w:i/>
          <w:sz w:val="24"/>
          <w:shd w:fill="auto" w:val="clear"/>
        </w:rPr>
        <w:t>Blood Meridian</w:t>
      </w:r>
      <w:r>
        <w:rPr>
          <w:rFonts w:cs="Times New Roman" w:ascii="Times New Roman" w:hAnsi="Times New Roman"/>
          <w:sz w:val="24"/>
          <w:shd w:fill="auto" w:val="clear"/>
        </w:rPr>
        <w:t xml:space="preserve"> pursues an overtly naturalist thesis: “mindless, atavistic violence is the true nature of mankind, a genetic heritage in common with apes and wolves” (4). He maintains that it demonstrates this claim by portraying characters that are reduced by environmental determinism to a state of brutishness, and the text demonstrates this by depicting the earth itself as “constantly remind[ing] readers of the harsh, uncaring nature of the universe” (59). In this sense, </w:t>
      </w:r>
      <w:r>
        <w:rPr>
          <w:rFonts w:cs="Times New Roman" w:ascii="Times New Roman" w:hAnsi="Times New Roman"/>
          <w:i/>
          <w:sz w:val="24"/>
          <w:shd w:fill="auto" w:val="clear"/>
        </w:rPr>
        <w:t xml:space="preserve">Blood Meridian </w:t>
      </w:r>
      <w:r>
        <w:rPr>
          <w:rFonts w:cs="Times New Roman" w:ascii="Times New Roman" w:hAnsi="Times New Roman"/>
          <w:sz w:val="24"/>
          <w:shd w:fill="auto" w:val="clear"/>
        </w:rPr>
        <w:t xml:space="preserve">is similar to fin-de- siècle American naturalist fiction, but Owens argues that it is distinguished from first wave naturalism because most of its characters do not possess the ability to lament their fates, as in Stephen Crane’s “The Open Boat,” for its “apelike” characters cannot express “such sentiments . . . in the meager articulation of [their] grunts and spits” (59). This causes them to stand in sharp contrast to the text’s most articulate character, Judge Holden, who seeks to circumscribe both characters and the earth alike within a philosophical narrative that establishes war as “god.” Because no character proves capable of resisting Holden’s efforts, Owens contends that readers are left with no other option that to “pitch in to save [them]selves” from the text’s portrayal of the collapse of the “American dream of progress . . .” (59). However, not all critics are as convinced of the degree of inescapability that Owens sees in </w:t>
      </w:r>
      <w:r>
        <w:rPr>
          <w:rFonts w:cs="Times New Roman" w:ascii="Times New Roman" w:hAnsi="Times New Roman"/>
          <w:i/>
          <w:sz w:val="24"/>
          <w:shd w:fill="auto" w:val="clear"/>
        </w:rPr>
        <w:t>Blood Meridian</w:t>
      </w:r>
      <w:r>
        <w:rPr>
          <w:rFonts w:cs="Times New Roman" w:ascii="Times New Roman" w:hAnsi="Times New Roman"/>
          <w:sz w:val="24"/>
          <w:shd w:fill="auto" w:val="clear"/>
        </w:rPr>
        <w:t xml:space="preserve">. </w:t>
      </w:r>
    </w:p>
    <w:p>
      <w:pPr>
        <w:pStyle w:val="Normal"/>
        <w:spacing w:lineRule="auto" w:line="480"/>
        <w:ind w:left="0" w:right="0" w:firstLine="720"/>
        <w:jc w:val="both"/>
        <w:rPr>
          <w:rFonts w:cs="Times New Roman" w:ascii="Times New Roman" w:hAnsi="Times New Roman"/>
          <w:sz w:val="24"/>
          <w:szCs w:val="24"/>
          <w:shd w:fill="auto" w:val="clear"/>
        </w:rPr>
      </w:pPr>
      <w:r>
        <w:rPr>
          <w:rFonts w:cs="Times New Roman" w:ascii="Times New Roman" w:hAnsi="Times New Roman"/>
          <w:sz w:val="24"/>
          <w:shd w:fill="auto" w:val="clear"/>
        </w:rPr>
        <w:t xml:space="preserve">For example, Eric Carl Link maintains that while it does demonstrate a clear engagement with literary naturalism, its romantic elements invest it with the hope that the darkness of the world it portrays, namely the power of Judge Holden, might be overcome. “He writes, “To be sure, there is a conflict between the optical democracy found in nature and the occasional flashes of fire that spring from the struck rock . . . . In the hands of Cormac McCarthy, even this conflict doubles back on itself with hints of the mystic, sublime, and uncanny that flash forth like Melville’s </w:t>
      </w:r>
      <w:r>
        <w:rPr>
          <w:rFonts w:cs="Times New Roman" w:ascii="Times New Roman" w:hAnsi="Times New Roman"/>
          <w:i/>
          <w:sz w:val="24"/>
          <w:shd w:fill="auto" w:val="clear"/>
        </w:rPr>
        <w:t>intuitive truth</w:t>
      </w:r>
      <w:r>
        <w:rPr>
          <w:rFonts w:cs="Times New Roman" w:ascii="Times New Roman" w:hAnsi="Times New Roman"/>
          <w:sz w:val="24"/>
          <w:shd w:fill="auto" w:val="clear"/>
        </w:rPr>
        <w:t xml:space="preserve">, even from the recognition of the kindred nature of rocks and humans” (149-150). But rather than consider the significance of this blend of romantic and naturalist elements bear upon the generic composition of </w:t>
      </w:r>
      <w:r>
        <w:rPr>
          <w:rFonts w:cs="Times New Roman" w:ascii="Times New Roman" w:hAnsi="Times New Roman"/>
          <w:i/>
          <w:sz w:val="24"/>
          <w:shd w:fill="auto" w:val="clear"/>
        </w:rPr>
        <w:t>Blood Meridian</w:t>
      </w:r>
      <w:r>
        <w:rPr>
          <w:rFonts w:cs="Times New Roman" w:ascii="Times New Roman" w:hAnsi="Times New Roman"/>
          <w:sz w:val="24"/>
          <w:shd w:fill="auto" w:val="clear"/>
        </w:rPr>
        <w:t xml:space="preserve"> as well as its treatment of history, he contends that this romantic presence should lead readers to approach its naturalist features with an eye of caution. In fact, he goes so far as to state that reading McCarthy as writing a contemporary naturalism “is probably no more or less enlightening than treatments of him as a southern novelist, or as a western novelist” (150). Moreover, he argues that reading McCarthy’s fiction in light of literary naturalism of the late nineteenth and early twentieth centuries could result in a restricted view of his work. But this concern seems secondary to a more pronounced critical assertion that Link makes concerning the presence of naturalist elements in McCarthy’s work and that of other authors who wrote after the high point of fin-de-siècle American naturalism. Specifically, Link argues that when one discusses fiction of the modernist and contemporary periods of American literature in terms of naturalism, he or she “is really not talking about literary naturalism anymore—at least, as conventionally understood” (153). </w:t>
      </w:r>
      <w:r>
        <w:rPr>
          <w:rFonts w:cs="Times New Roman" w:ascii="Times New Roman" w:hAnsi="Times New Roman"/>
          <w:sz w:val="24"/>
          <w:szCs w:val="24"/>
          <w:shd w:fill="auto" w:val="clear"/>
        </w:rPr>
        <w:t xml:space="preserve">This statement raises the question: How is one to discuss the naturalist elements at work in </w:t>
      </w:r>
      <w:r>
        <w:rPr>
          <w:rFonts w:cs="Times New Roman" w:ascii="Times New Roman" w:hAnsi="Times New Roman"/>
          <w:i/>
          <w:sz w:val="24"/>
          <w:szCs w:val="24"/>
          <w:shd w:fill="auto" w:val="clear"/>
        </w:rPr>
        <w:t>Blood Meridian</w:t>
      </w:r>
      <w:r>
        <w:rPr>
          <w:rFonts w:cs="Times New Roman" w:ascii="Times New Roman" w:hAnsi="Times New Roman"/>
          <w:sz w:val="24"/>
          <w:szCs w:val="24"/>
          <w:shd w:fill="auto" w:val="clear"/>
        </w:rPr>
        <w:t xml:space="preserve"> if the fact that it was written and published in the 1980s means that when one does so he or she “is really not talking about literary naturalism . . .”?</w:t>
      </w:r>
    </w:p>
    <w:p>
      <w:pPr>
        <w:pStyle w:val="Normal"/>
        <w:spacing w:lineRule="auto" w:line="480"/>
        <w:ind w:left="0" w:right="0" w:firstLine="720"/>
        <w:jc w:val="both"/>
        <w:rPr>
          <w:rFonts w:cs="Times New Roman" w:ascii="Times New Roman" w:hAnsi="Times New Roman"/>
          <w:sz w:val="24"/>
          <w:szCs w:val="24"/>
          <w:shd w:fill="auto" w:val="clear"/>
        </w:rPr>
      </w:pPr>
      <w:r>
        <w:rPr>
          <w:rFonts w:cs="Times New Roman" w:ascii="Times New Roman" w:hAnsi="Times New Roman"/>
          <w:sz w:val="24"/>
          <w:szCs w:val="24"/>
          <w:shd w:fill="auto" w:val="clear"/>
        </w:rPr>
        <w:t xml:space="preserve">Answering this question requires an approach that refuses to draw a period-specific boundary between literary naturalism and later developments in fiction writing, namely those associated with modernism and postmodernism. To accomplish this, this chapter steers away from a view of naturalism that understands the mode strictly in terms of theme and considers it in terms of narrative techniques. Doing this will allow for the discussion of </w:t>
      </w:r>
      <w:r>
        <w:rPr>
          <w:rFonts w:cs="Times New Roman" w:ascii="Times New Roman" w:hAnsi="Times New Roman"/>
          <w:i/>
          <w:sz w:val="24"/>
          <w:szCs w:val="24"/>
          <w:shd w:fill="auto" w:val="clear"/>
        </w:rPr>
        <w:t>Blood Meridian</w:t>
      </w:r>
      <w:r>
        <w:rPr>
          <w:rFonts w:cs="Times New Roman" w:ascii="Times New Roman" w:hAnsi="Times New Roman"/>
          <w:sz w:val="24"/>
          <w:szCs w:val="24"/>
          <w:shd w:fill="auto" w:val="clear"/>
        </w:rPr>
        <w:t xml:space="preserve"> as being both naturalist and postmodern as well as renovating foundational naturalist techniques in order to expand the purview of literary naturalism. I follow this approach in order to examine </w:t>
      </w:r>
      <w:r>
        <w:rPr>
          <w:rFonts w:cs="Times New Roman" w:ascii="Times New Roman" w:hAnsi="Times New Roman"/>
          <w:i/>
          <w:sz w:val="24"/>
          <w:szCs w:val="24"/>
          <w:shd w:fill="auto" w:val="clear"/>
        </w:rPr>
        <w:t>Blood Meridian</w:t>
      </w:r>
      <w:r>
        <w:rPr>
          <w:rFonts w:cs="Times New Roman" w:ascii="Times New Roman" w:hAnsi="Times New Roman"/>
          <w:sz w:val="24"/>
          <w:szCs w:val="24"/>
          <w:shd w:fill="auto" w:val="clear"/>
        </w:rPr>
        <w:t xml:space="preserve">’s portrayal of the emergence of narratives of entrapment and how their creators use them to exert and maintain power over those who become circumscribed by such narratives. Specifically, I present the imposition of Judge Holden’s argument that war is the constant and unalterable state in which all life on earth persists as the narrative that ultimately entraps all who come under its influence. While his philosophy of war appears to represent the truth about reality </w:t>
      </w:r>
      <w:r>
        <w:rPr>
          <w:rFonts w:cs="Times New Roman" w:ascii="Times New Roman" w:hAnsi="Times New Roman"/>
          <w:i/>
          <w:sz w:val="24"/>
          <w:szCs w:val="24"/>
          <w:shd w:fill="auto" w:val="clear"/>
        </w:rPr>
        <w:t>Blood Meridian</w:t>
      </w:r>
      <w:r>
        <w:rPr>
          <w:rFonts w:cs="Times New Roman" w:ascii="Times New Roman" w:hAnsi="Times New Roman"/>
          <w:sz w:val="24"/>
          <w:szCs w:val="24"/>
          <w:shd w:fill="auto" w:val="clear"/>
        </w:rPr>
        <w:t xml:space="preserve">, the text demonstrates that it is rather an artificial narrative whose apparent truth lies is a result of its enactment through brutal, even lethal, violence. I argue further that to portray the process by which this naturalistic narrative rises to prominence in the world of the text, </w:t>
      </w:r>
      <w:r>
        <w:rPr>
          <w:rFonts w:cs="Times New Roman" w:ascii="Times New Roman" w:hAnsi="Times New Roman"/>
          <w:i/>
          <w:sz w:val="24"/>
          <w:szCs w:val="24"/>
          <w:shd w:fill="auto" w:val="clear"/>
        </w:rPr>
        <w:t xml:space="preserve">Blood Meridian </w:t>
      </w:r>
      <w:r>
        <w:rPr>
          <w:rFonts w:cs="Times New Roman" w:ascii="Times New Roman" w:hAnsi="Times New Roman"/>
          <w:sz w:val="24"/>
          <w:szCs w:val="24"/>
          <w:shd w:fill="auto" w:val="clear"/>
        </w:rPr>
        <w:t xml:space="preserve">grounds itself in another tradition of American fiction writing, the Southern Gothic. It implements the Southern Gothic to portray its protagonist, the kid, as a Southerner who has been divested of any sense of personal identity by a central feature of the mode, the collapse of the Southern family and home. By presenting him in this manner, </w:t>
      </w:r>
      <w:r>
        <w:rPr>
          <w:rFonts w:cs="Times New Roman" w:ascii="Times New Roman" w:hAnsi="Times New Roman"/>
          <w:i/>
          <w:sz w:val="24"/>
          <w:szCs w:val="24"/>
          <w:shd w:fill="auto" w:val="clear"/>
        </w:rPr>
        <w:t>Blood Meridian</w:t>
      </w:r>
      <w:r>
        <w:rPr>
          <w:rFonts w:cs="Times New Roman" w:ascii="Times New Roman" w:hAnsi="Times New Roman"/>
          <w:sz w:val="24"/>
          <w:szCs w:val="24"/>
          <w:shd w:fill="auto" w:val="clear"/>
        </w:rPr>
        <w:t xml:space="preserve"> participates in the Southern Gothic’s interest in naturalistic narratives of entrapment, but it differs from earlier works by removing the kid from the context of the South following this collapse and by placing him in a setting in which a narrative of entrapment that precedes his existence does not exist. It is in the unsettled landscape of the West during the age of Manifest Destiny that the text depicts the circumscription of both characters and the earth within Judge Holden’s narrative of cosmic war and seeks, in naturalist fashion, to determine through its characters experiences “whether the stuff of creation may be shaped to man’s will or whether his heart is not another kind of clay” (McCarthy 5). </w:t>
      </w:r>
    </w:p>
    <w:p>
      <w:pPr>
        <w:pStyle w:val="Normal"/>
        <w:spacing w:lineRule="auto" w:line="480"/>
        <w:ind w:left="0" w:right="0" w:firstLine="720"/>
        <w:jc w:val="both"/>
        <w:rPr>
          <w:rFonts w:cs="Times New Roman" w:ascii="Times New Roman" w:hAnsi="Times New Roman"/>
          <w:sz w:val="24"/>
          <w:szCs w:val="24"/>
          <w:shd w:fill="auto" w:val="clear"/>
        </w:rPr>
      </w:pPr>
      <w:r>
        <w:rPr>
          <w:rFonts w:cs="Times New Roman" w:ascii="Times New Roman" w:hAnsi="Times New Roman"/>
          <w:i/>
          <w:sz w:val="24"/>
          <w:szCs w:val="24"/>
          <w:shd w:fill="auto" w:val="clear"/>
        </w:rPr>
        <w:t>Blood Meridian</w:t>
      </w:r>
      <w:r>
        <w:rPr>
          <w:rFonts w:cs="Times New Roman" w:ascii="Times New Roman" w:hAnsi="Times New Roman"/>
          <w:sz w:val="24"/>
          <w:szCs w:val="24"/>
          <w:shd w:fill="auto" w:val="clear"/>
        </w:rPr>
        <w:t xml:space="preserve">’s engagement with naturalism begins with its opening sentence: “See the child” (3). According to June Howard, equally important to naturalism’s focus on determined characters is the “perspective from which those characters are viewed,” a perspective that she argues “is often revealingly inscribed within the narrative itself in the form of observant and articulate characters who explore and deplore the terrain of cause and effect” (x). She states further that this exploration of the realms of determinism is made possible because the “author and reader and the characters who represent them inhabit a privileged location, assuming a kind of control over forces and events through their power to comprehend them” (x). Read in this light, the opening sentence of </w:t>
      </w:r>
      <w:r>
        <w:rPr>
          <w:rFonts w:cs="Times New Roman" w:ascii="Times New Roman" w:hAnsi="Times New Roman"/>
          <w:i/>
          <w:sz w:val="24"/>
          <w:szCs w:val="24"/>
          <w:shd w:fill="auto" w:val="clear"/>
        </w:rPr>
        <w:t>Blood Meridian</w:t>
      </w:r>
      <w:r>
        <w:rPr>
          <w:rFonts w:cs="Times New Roman" w:ascii="Times New Roman" w:hAnsi="Times New Roman"/>
          <w:sz w:val="24"/>
          <w:szCs w:val="24"/>
          <w:shd w:fill="auto" w:val="clear"/>
        </w:rPr>
        <w:t xml:space="preserve"> creates a relationship between the kid and the narrator as well as the kid and the reader that is based upon the act of naturalist observation, the act of observing the behavior of character in the realm of deterministic forces with an eye toward experience this realm without the threat of falling subject to determinism or to understand and control the brutish figures who occupy this realm. By inviting the reader to observe the kid in this manner, the description of him that follows serves to ground him firmly in the realm of forces and thus separates him from the reader and the narrator. </w:t>
      </w:r>
    </w:p>
    <w:p>
      <w:pPr>
        <w:pStyle w:val="Normal"/>
        <w:spacing w:lineRule="auto" w:line="480"/>
        <w:ind w:left="0" w:right="0" w:firstLine="720"/>
        <w:jc w:val="both"/>
        <w:rPr>
          <w:rFonts w:cs="Times New Roman" w:ascii="Times New Roman" w:hAnsi="Times New Roman"/>
          <w:sz w:val="24"/>
          <w:szCs w:val="24"/>
          <w:shd w:fill="auto" w:val="clear"/>
        </w:rPr>
      </w:pPr>
      <w:r>
        <w:rPr>
          <w:rFonts w:cs="Times New Roman" w:ascii="Times New Roman" w:hAnsi="Times New Roman"/>
          <w:sz w:val="24"/>
          <w:szCs w:val="24"/>
          <w:shd w:fill="auto" w:val="clear"/>
        </w:rPr>
        <w:t>The naturalist framework established here is enhanced by the following description of the kid in which he is presented not only as a brutish character reminiscent of fin-de-siècle naturalism but also as one who has been raised in a Southern Gothic context. The narrator states:</w:t>
      </w:r>
    </w:p>
    <w:p>
      <w:pPr>
        <w:pStyle w:val="Normal"/>
        <w:spacing w:lineRule="auto" w:line="480"/>
        <w:ind w:left="1440" w:right="0" w:hanging="0"/>
        <w:jc w:val="both"/>
        <w:rPr>
          <w:rFonts w:cs="Times New Roman" w:ascii="Times New Roman" w:hAnsi="Times New Roman"/>
          <w:sz w:val="24"/>
          <w:shd w:fill="auto" w:val="clear"/>
        </w:rPr>
      </w:pPr>
      <w:r>
        <w:rPr>
          <w:rFonts w:cs="Times New Roman" w:ascii="Times New Roman" w:hAnsi="Times New Roman"/>
          <w:sz w:val="24"/>
          <w:shd w:fill="auto" w:val="clear"/>
        </w:rPr>
        <w:t>He is pale and thin, he wears a thin and ragged linen shirt. He stokes the scullery fire. Outside lie dark turn fields with rags of snow and darker woods beyond that harbor yet a few last wolves. His folks are known for hewers of wood and drawers of water but in truth his father has been a schoolmaster. He lies in drink, he quotes from poets whose names are now lost. The boy crouches by the fire and watches him. (3)</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 xml:space="preserve">Because the kid’s life consists of sitting with his drunken father and attempting to fend for himself, he emerges as one whose life has been reduced to the mere struggle to survive amidst the harsh conditions into which he was born and over which he has no control. While the kid is portrayed as a naturalist characters, the narrator’s descriptions of his “folk” and his father suggests that at one point the environment in which his family live could be resisted through the exertion of free will. Although his folk “are known for hewers of wood and drawers of water,” the fact that his father “has been a schoolmaster” indicates that in the past he demonstrated the ability to transcend the life of slavish labor that had been the lot of his predecessors because of his intellect. Therefore, he shows that one can overcome the limitations of heredity and environment in what is likely the same geographical location in which the kid lives. However, in the kid’s case, the restrictions that emanate from his home make such upward mobility virtually impossible. </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ab/>
        <w:t xml:space="preserve">The nature of these restrictions comes into greater focus when considered in light of the fact that the kid’s mother died while giving birth to him. Of her death, the narrator states, “The mother dead these fourteen years did incubate in her own bosom the creature who would carry her off. The father never speaks her name, the child does not know it . . .” (3). By revealing this fact, the narrator indicates that the kid should be understood as the result of a chain of unfortunate circumstances: His mother’s death led to his father’s becoming a non-functional alcoholic which, in turn, led to the poor living conditions and isolation to which the kid has been subjected from birth. These conditions have a devastating effect on the kid, for at the age fourteen “[h]e can neither read nor write and in him broods already a taste for mindless violence” (3). Moreover, this effect is amplified by the isolation that stems from his being raised in the mountains of east Tennessee. According to W. J. Cash, the typical Southern home of the mid-nineteenth century was so geographically isolated that it “was necessarily the center of everything . . .” (85). Therefore, “family ties acquired a strength and validity unknown in more closely settled communities” (85). The isolation of the kid’s home is revealed when the narrator mentions its proximity to an unsettled wilderness that “harbor[s] a few last wolves” (McCarthy 3). In this sense, it is typical of the antebellum Southern home, but because of his mother’s death, strong family ties do not exist within it, nor is there the presence of the “wife and mother upon whose activities the comfort and well-being of everybody greatly depended . . .” (85). </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ab/>
        <w:t xml:space="preserve">While the absence of the kid’s mother is made apparent through his ragged appearance, his inability to read and write may be more indicative of the effect of her death and certainly has the greater effect on his character. According to John E. Murray, in the antebellum South, most children, especially those in rural areas, “learned to read and write from literate adults” (775), and among adults, the responsibility of teaching basic literacy skills was typically placed upon Southern mothers. Moreover, he argues that his research “finds more direct evidence for the importance of family, particularly maternal sources, and more indirect evidence for the effect of schools” in spreading literacy in the South (797). Although the narrator does not state whether the kid’s mother was literate, Murray contends that since the education of children was a primary responsibility of the mother, she “herself had to have been taught properly; therefore, education of girls became a matter of some importance . . .” (775). Thus, it is reasonable to conclude that had his mother lived, the difficult conditions in which he was raised would likely have been ameliorated. One might go further still and say that the presence of the mother in the home would have prevented the kid from living in a state in which the struggle to survive preceded all other aspects of life to the extent that by the age of fourteen he has taken on the intellectual aspect and the taste for violence of a brutish naturalist character, a character that has been thoroughly determined by his environment. </w:t>
      </w:r>
    </w:p>
    <w:p>
      <w:pPr>
        <w:pStyle w:val="Normal"/>
        <w:spacing w:lineRule="auto" w:line="480"/>
        <w:ind w:left="0" w:right="0" w:firstLine="720"/>
        <w:jc w:val="both"/>
        <w:rPr>
          <w:rFonts w:cs="Times New Roman" w:ascii="Times New Roman" w:hAnsi="Times New Roman"/>
          <w:sz w:val="24"/>
          <w:shd w:fill="auto" w:val="clear"/>
        </w:rPr>
      </w:pPr>
      <w:r>
        <w:rPr>
          <w:rFonts w:cs="Times New Roman" w:ascii="Times New Roman" w:hAnsi="Times New Roman"/>
          <w:sz w:val="24"/>
          <w:shd w:fill="auto" w:val="clear"/>
        </w:rPr>
        <w:t xml:space="preserve">The figure of the brute in naturalist fiction derives from the combined concepts of the primitive and the savage as they appeared in the work of American sociologists during the late nineteenth century. Many of these writers were concerned that the arrival of waves of immigrants from southern and eastern Europe would unsettle the nation’s grounding in Anglo-American values and lead to a state of barbarism. According to Gina Rossetti, central to the work of many of these sociologists was the idea, first developed by Charles Loring Brace, that “education purges the primitive of his undesirable qualities” (11). Brace, in particular, believed that if these qualities, which he viewed as a matter or heredity, were left unchecked, they would lead brutish individuals to a life of crime and violence. This conception of the lower classes and immigrants led him to exhort his readers to espouse a belief in the existence of a “biologically determined force that wills individuals toward a natural primitivism” (Rossetti 11). To return to </w:t>
      </w:r>
      <w:r>
        <w:rPr>
          <w:rFonts w:cs="Times New Roman" w:ascii="Times New Roman" w:hAnsi="Times New Roman"/>
          <w:i/>
          <w:sz w:val="24"/>
          <w:shd w:fill="auto" w:val="clear"/>
        </w:rPr>
        <w:t>Blood Meridian</w:t>
      </w:r>
      <w:r>
        <w:rPr>
          <w:rFonts w:cs="Times New Roman" w:ascii="Times New Roman" w:hAnsi="Times New Roman"/>
          <w:sz w:val="24"/>
          <w:shd w:fill="auto" w:val="clear"/>
        </w:rPr>
        <w:t>, the fact that the kid grew up in rural east Tennessee suggests that he would likely have been exposed to the primal violence that Cash describes as being ingrained in the culture of the frontier regions of the South. By Brace’s logic, and that of the naturalist tradition, because the kid was removed from the civilizing effects of education, he could not be purged of his desire to partake in violence or his conception of violence as an acceptable part of life. Considered in this light, his “taste for mindless violence” appears as an “irresistible force” that emanates from the culture of violence in the Southern frontier that became entrenched by the unchecked indulgence of the “appetites” and “habits” of his forebears. As a result, the kid is led by forces beyond his control “toward a natural primitivism.”</w:t>
      </w:r>
    </w:p>
    <w:p>
      <w:pPr>
        <w:pStyle w:val="Normal"/>
        <w:spacing w:lineRule="auto" w:line="480"/>
        <w:ind w:left="0" w:right="0" w:firstLine="720"/>
        <w:jc w:val="both"/>
        <w:rPr>
          <w:rFonts w:cs="Times New Roman" w:ascii="Times New Roman" w:hAnsi="Times New Roman"/>
          <w:sz w:val="24"/>
          <w:shd w:fill="auto" w:val="clear"/>
        </w:rPr>
      </w:pPr>
      <w:r>
        <w:rPr>
          <w:rFonts w:cs="Times New Roman" w:ascii="Times New Roman" w:hAnsi="Times New Roman"/>
          <w:sz w:val="24"/>
          <w:shd w:fill="auto" w:val="clear"/>
        </w:rPr>
        <w:t xml:space="preserve">This reading of the opening portrayal of the kid and his home demonstrates that from its opening sentence, </w:t>
      </w:r>
      <w:r>
        <w:rPr>
          <w:rFonts w:cs="Times New Roman" w:ascii="Times New Roman" w:hAnsi="Times New Roman"/>
          <w:i/>
          <w:sz w:val="24"/>
          <w:shd w:fill="auto" w:val="clear"/>
        </w:rPr>
        <w:t>Blood Meridian</w:t>
      </w:r>
      <w:r>
        <w:rPr>
          <w:rFonts w:cs="Times New Roman" w:ascii="Times New Roman" w:hAnsi="Times New Roman"/>
          <w:sz w:val="24"/>
          <w:shd w:fill="auto" w:val="clear"/>
        </w:rPr>
        <w:t xml:space="preserve"> presents that kid as a naturalist character that is subject to the deterministic forces that emanate from his environment. Furthermore, the narrator’s description of him in animalistic terms, “the creature who would carry [his mother] off” indicates that the kid’s upbringing has resulted in his being a character that is incapable of participating in the civilizing act of reciprocal naming and is, therefore, an object to be named. By presenting him in this manner, the narrator encourages the reader to see that he or she does not inhabit the same deterministic realm as the kid. Yet, unlike a conventional naturalist narrator, the narrator of </w:t>
      </w:r>
      <w:r>
        <w:rPr>
          <w:rFonts w:cs="Times New Roman" w:ascii="Times New Roman" w:hAnsi="Times New Roman"/>
          <w:i/>
          <w:sz w:val="24"/>
          <w:shd w:fill="auto" w:val="clear"/>
        </w:rPr>
        <w:t>Blood Meridian</w:t>
      </w:r>
      <w:r>
        <w:rPr>
          <w:rFonts w:cs="Times New Roman" w:ascii="Times New Roman" w:hAnsi="Times New Roman"/>
          <w:sz w:val="24"/>
          <w:shd w:fill="auto" w:val="clear"/>
        </w:rPr>
        <w:t xml:space="preserve"> does not allow the reader to take comfort in this fact. This is because he concludes his description of the kid’s violence by saying that his taste for violence is so strong that it will determine the course of his life by saying, “All history present in that visage, the child the father of the man” (3). This statement create a subtle yet powerful transition of the contexts in which the kid should be viewed, for by claiming that all history can be seen in his brooding visage while watching his drunken father, the narrator extracts him from his failed home and the culture of violence in the Southern frontier to present him and the deterministic violence that shapes his life within the universal context of the entire course of human history. In this manner, the narrator is able to create that disturbing possibility that this inherent violence is not only part of the life of a naturalist brute but also of the observer who looks upon him. </w:t>
      </w:r>
    </w:p>
    <w:p>
      <w:pPr>
        <w:pStyle w:val="Normal"/>
        <w:spacing w:lineRule="auto" w:line="480"/>
        <w:ind w:left="0" w:right="0" w:firstLine="720"/>
        <w:jc w:val="both"/>
        <w:rPr>
          <w:rFonts w:cs="Times New Roman" w:ascii="Times New Roman" w:hAnsi="Times New Roman"/>
          <w:sz w:val="24"/>
          <w:shd w:fill="auto" w:val="clear"/>
        </w:rPr>
      </w:pPr>
      <w:r>
        <w:rPr>
          <w:rFonts w:cs="Times New Roman" w:ascii="Times New Roman" w:hAnsi="Times New Roman"/>
          <w:sz w:val="24"/>
          <w:shd w:fill="auto" w:val="clear"/>
        </w:rPr>
        <w:t xml:space="preserve">This expansion of the kid’s historical context raises a question that has received little attention: If </w:t>
      </w:r>
      <w:r>
        <w:rPr>
          <w:rFonts w:cs="Times New Roman" w:ascii="Times New Roman" w:hAnsi="Times New Roman"/>
          <w:i/>
          <w:sz w:val="24"/>
          <w:shd w:fill="auto" w:val="clear"/>
        </w:rPr>
        <w:t>Blood Meridian</w:t>
      </w:r>
      <w:r>
        <w:rPr>
          <w:rFonts w:cs="Times New Roman" w:ascii="Times New Roman" w:hAnsi="Times New Roman"/>
          <w:sz w:val="24"/>
          <w:shd w:fill="auto" w:val="clear"/>
        </w:rPr>
        <w:t xml:space="preserve"> is primarily interested in revising the history of the West, why does it focus on a Southern protagonist that is the product of a Southern Gothic context? Certainly, the shift from the confining nature of the kid’s home in Tennessee to the unbound landscape of the Southwest during the age of Manifest Destiny allows the characters to assume a grander historical stage. However, regardless of the freedom that the West may seem to offer, beneath the surface of life in this new setting foments the same deterministic violence that shaped the kid’s life in his Southern home. In this sense, the naturalist elements that stem from the opening pages’ grounding in the Southern Gothic continue to affect the kid despite his departure from the South and his being “divested of all that he has been” upon arriving in Texas (4). Because of this divestment of identity, the kid represents a significant revision of the Southern Gothic protagonist. According to Louis Rubin, the key feature of the Southern Gothic protagonist is the transformation that he undergoes after experiencing a moment of crisis that arises from the realization that he “has been ‘divested’ of the illusion of transcendent significance for either his social or personal existence and so finds himself an “‘alien, a stranger,” “‘an exile,’” in the world that had once been his home” (xiii). While this understanding of the Southern Gothic protagonist aligns with characters such as Faulkner’s Darl Bundren and O’Connor’s Hazel Motes,” it does not fit the life of the kid, especially in his home in Tennessee. This is because three of the foundational elements of Southern life fail to signify within the context of his home. These are the centrality of the family farm and/or home, the idealization of the Southern mother, and the establishment of the father as the unquestioned authority over life in the home. Thus, unlike other Southern Gothic protagonists whose loss of identity stems from the failures of these elements, the kid exists in this state from birth. </w:t>
      </w:r>
    </w:p>
    <w:p>
      <w:pPr>
        <w:pStyle w:val="Normal"/>
        <w:spacing w:lineRule="auto" w:line="480"/>
        <w:ind w:left="0" w:right="0" w:firstLine="720"/>
        <w:jc w:val="both"/>
        <w:rPr>
          <w:rFonts w:cs="Times New Roman" w:ascii="Times New Roman" w:hAnsi="Times New Roman"/>
          <w:sz w:val="24"/>
          <w:shd w:fill="auto" w:val="clear"/>
        </w:rPr>
      </w:pPr>
      <w:r>
        <w:rPr>
          <w:rFonts w:cs="Times New Roman" w:ascii="Times New Roman" w:hAnsi="Times New Roman"/>
          <w:sz w:val="24"/>
          <w:shd w:fill="auto" w:val="clear"/>
        </w:rPr>
        <w:t xml:space="preserve">By presenting the kid in this manner, </w:t>
      </w:r>
      <w:r>
        <w:rPr>
          <w:rFonts w:cs="Times New Roman" w:ascii="Times New Roman" w:hAnsi="Times New Roman"/>
          <w:i/>
          <w:sz w:val="24"/>
          <w:shd w:fill="auto" w:val="clear"/>
        </w:rPr>
        <w:t xml:space="preserve">Blood Meridian </w:t>
      </w:r>
      <w:r>
        <w:rPr>
          <w:rFonts w:cs="Times New Roman" w:ascii="Times New Roman" w:hAnsi="Times New Roman"/>
          <w:sz w:val="24"/>
          <w:shd w:fill="auto" w:val="clear"/>
        </w:rPr>
        <w:t xml:space="preserve">uses its Southern Gothic opening to achieve a naturalist end by divesting him of any identity that he could have derived from social or cultural narratives that precede his existence and thus ascribe meaning to it. While this technique removes him from the deterministic power of such narratives as they appear in earlier Southern Gothic works, it contributes to the naturalist bent of the text by allowing the reader to conceive of the kid as a blank slate as he moves away from this Southern home and journeys into the unsettled West. Because of this, he becomes a character through which one can judge the extent to which “the stuff of creation may be shaped to man’s will or whether his own heart is not another kind of clay” (5). However, his running away from his childhood home is not the only action that causes him to arrive at the state in which “[h]is origins are become remote as is his destiny . . .” (4). Rather, this divestment of identity occurs through a process that is reminiscent of fin-de-siècle naturalism. This process begins when the narrator describes him in a manner that transforms him from a runaway teen to a “solitary migrant” (4). By calling the kid a migrant, the narrator precludes reading him as a mere wanderer, for the word “migrant” signifies that its referent moves from one place to another in search of a particular thing or, as in the case of animals, in response to an impulse stimulated by environmental and/or biological forces. The earlier description’s emphasis on the kid’s brutish qualities suggests that both meanings apply to him. Thus, although it would seem that the possibility of escaping his father and the poor conditions in which he was raised motivates him to travel west, the narrator’s account of his behavior while living in New Orleans demonstrates that his migration may also be understood as stemming from his desire to impose his will upon others through violence. </w:t>
      </w:r>
    </w:p>
    <w:p>
      <w:pPr>
        <w:pStyle w:val="Normal"/>
        <w:spacing w:lineRule="auto" w:line="480"/>
        <w:ind w:left="0" w:right="0" w:firstLine="720"/>
        <w:jc w:val="both"/>
        <w:rPr>
          <w:rFonts w:cs="Times New Roman" w:ascii="Times New Roman" w:hAnsi="Times New Roman"/>
          <w:sz w:val="24"/>
          <w:shd w:fill="auto" w:val="clear"/>
        </w:rPr>
      </w:pPr>
      <w:r>
        <w:rPr>
          <w:rFonts w:cs="Times New Roman" w:ascii="Times New Roman" w:hAnsi="Times New Roman"/>
          <w:sz w:val="24"/>
          <w:shd w:fill="auto" w:val="clear"/>
        </w:rPr>
        <w:t xml:space="preserve">While in New Orleans, the kid is able to fulfill this desire through nightly street fights, and by doing so, the narrator states that he sinks into a state of brutishness that verges toward the bestial: “[H]e comes down at night like some fairybook beast to fight with the sailors” that make land in the city (4). This does not mark the first time that he is described in nonhuman terms, but his participation in these fights, despite contributing to his further brutalization, extends to him an opportunity that was unavailable in his home—his ability to act upon his taste for violence allows this to attain a sense of self-validation.  However, this self-validation takes place against the backdrop of a universal brutality that affects all with whom the kid fights. Of the fighters, the narrator states, “They fight with fists, with feet, with bottles or knives. All races, all breeds. Men whose speech sounds like the grunting of apes. Men from lands so far and queer that standing over them where they lie bleeding in the mud he feels mankind itself vindicated” (4). Here, the language of the brutal and the bestial is expanded beyond the kid to encompass all who engage in the street fighting. Because of this, his belief that his victories over foreign fighters allow him to vindicate humankind is deeply ironic, for the narrator maintains that the brutish and animalistic qualities that the kid seems to detest in these men are present in his own character. Thus, if he can be said to vindicate humankind through his violence, then all of humanity must be thought of in terms of brutishness. It is this sense of universal brutality that sets the stage for the text’s shift in setting from the South to the Southwest and the vast landscapes on which the drama of Manifest Destiny, as well as </w:t>
      </w:r>
      <w:r>
        <w:rPr>
          <w:rFonts w:cs="Times New Roman" w:ascii="Times New Roman" w:hAnsi="Times New Roman"/>
          <w:i/>
          <w:sz w:val="24"/>
          <w:shd w:fill="auto" w:val="clear"/>
        </w:rPr>
        <w:t>Blood Meridian</w:t>
      </w:r>
      <w:r>
        <w:rPr>
          <w:rFonts w:cs="Times New Roman" w:ascii="Times New Roman" w:hAnsi="Times New Roman"/>
          <w:sz w:val="24"/>
          <w:shd w:fill="auto" w:val="clear"/>
        </w:rPr>
        <w:t>’s naturalistic exploration of this historical era, will unfold.</w:t>
      </w:r>
    </w:p>
    <w:p>
      <w:pPr>
        <w:pStyle w:val="Normal"/>
        <w:spacing w:lineRule="auto" w:line="480"/>
        <w:ind w:left="0" w:right="0" w:firstLine="720"/>
        <w:jc w:val="both"/>
        <w:rPr>
          <w:rFonts w:cs="Times New Roman" w:ascii="Times New Roman" w:hAnsi="Times New Roman"/>
          <w:sz w:val="24"/>
          <w:shd w:fill="auto" w:val="clear"/>
        </w:rPr>
      </w:pPr>
      <w:r>
        <w:rPr>
          <w:rFonts w:cs="Times New Roman" w:ascii="Times New Roman" w:hAnsi="Times New Roman"/>
          <w:sz w:val="24"/>
          <w:shd w:fill="auto" w:val="clear"/>
        </w:rPr>
        <w:t xml:space="preserve">The kid’s fighting takes on additional significance because of the fact that his sense of vindication is derived from asserting his physical dominance over non-American and likely non-white fighters. This suggests that behind his violence-based identity is the idea that humanity is ordered by a racial hierarchy that posits white people as the dominant race. It is in this sense that his victories might be construed as a vindication not only of the kid but of “mankind.” Moreover, his newly forged identity serves to connect his Southern roots to the West in that the “taste for mindless violence” that was fostered through his experiences at home signifies within the sociopolitical context of post-Mexican-War westward expansion. In fact, the racial aspects of his street fighting casts him as enacting a rudimentary form of the philosophy of racist violence in which Manifest Destiny was grounded. The effect of his participation in such violence is so powerful that the narrator states that by the time that the kid arrives in Nacogdoches, Texas following his stint in New Orleans, he has been “divested of all that he has been . . .” and “[h]is origins are become remote as is his destiny . . .” (4). That he has become unanchored from any identity that he bore prior to this moment presents him as being especially vulnerable to the influence of deterministic forces. His innate desire for violence, his new context, and his brutish nature converge upon his entrance into the West in a way that suggests that he will be swept up by the ideological forces that shape life in the world </w:t>
      </w:r>
      <w:r>
        <w:rPr>
          <w:rFonts w:cs="Times New Roman" w:ascii="Times New Roman" w:hAnsi="Times New Roman"/>
          <w:i/>
          <w:sz w:val="24"/>
          <w:shd w:fill="auto" w:val="clear"/>
        </w:rPr>
        <w:t>Blood Meridian</w:t>
      </w:r>
      <w:r>
        <w:rPr>
          <w:rFonts w:cs="Times New Roman" w:ascii="Times New Roman" w:hAnsi="Times New Roman"/>
          <w:sz w:val="24"/>
          <w:shd w:fill="auto" w:val="clear"/>
        </w:rPr>
        <w:t xml:space="preserve"> depicts. </w:t>
      </w:r>
    </w:p>
    <w:p>
      <w:pPr>
        <w:pStyle w:val="Normal"/>
        <w:spacing w:lineRule="auto" w:line="480"/>
        <w:ind w:left="0" w:right="0" w:firstLine="720"/>
        <w:jc w:val="both"/>
        <w:rPr>
          <w:rFonts w:cs="Times New Roman" w:ascii="Times New Roman" w:hAnsi="Times New Roman"/>
          <w:sz w:val="24"/>
          <w:shd w:fill="auto" w:val="clear"/>
        </w:rPr>
      </w:pPr>
      <w:r>
        <w:rPr>
          <w:rFonts w:cs="Times New Roman" w:ascii="Times New Roman" w:hAnsi="Times New Roman"/>
          <w:sz w:val="24"/>
          <w:shd w:fill="auto" w:val="clear"/>
        </w:rPr>
        <w:t xml:space="preserve">By presenting the kid in this manner, the text establishes a means of drawing the reader into the realm of forces as he or she voyeuristically looks on him through the narrator’s observation of him and the characters that he encounters. Central to this is the fact that the text grounds its treatment of history, metaphysics, and frontier violence in the reality that the kid’s brutishness serves as a viable sociopolitical currency within the context of westward expansion. In naturalist terms, this complicates the reader’s observation of the kid because to observe him in this context requires one to confront the reality that brutish violence was an accepted part of the United States’ progress toward its current state. Furthermore, this creates the possibility of reading the text in light of McCarthy’s famous statement that “[t]here is no such thing as life without bloodshed” (Woodward). It is important to note that he does not say that violence is merely an inevitable part of life but rather that violence is necessary for one to have life. Like the kid’s brutality, this poses a problem to those who espouse what McCarthy calls “the notion that the species can be improved in some way, that everyone could live in harmony . . .” (Woodward). The implications of this statement are twofold. One, because it opposes the belief that “everyone could live in harmony,” it resists the exigent impulse of the revisionary western, which attempts to strike even the historiographical balance by revising misguided versions of Western history in a way that seeks to represent all involved in this time period in a fair manner. Two, it casts life in starkly naturalist terms. However, unlike first wave naturalism, it precludes the possibility that the threats of brutishness and violence may be contained and ultimately eliminated through the reformist work that much fin-de-siècle naturalist fiction advocated. </w:t>
      </w:r>
    </w:p>
    <w:p>
      <w:pPr>
        <w:pStyle w:val="Normal"/>
        <w:spacing w:lineRule="auto" w:line="480"/>
        <w:ind w:left="0" w:right="0" w:firstLine="720"/>
        <w:jc w:val="both"/>
        <w:rPr>
          <w:rFonts w:cs="Times New Roman" w:ascii="Times New Roman" w:hAnsi="Times New Roman"/>
          <w:sz w:val="24"/>
          <w:shd w:fill="auto" w:val="clear"/>
        </w:rPr>
      </w:pPr>
      <w:r>
        <w:rPr>
          <w:rFonts w:cs="Times New Roman" w:ascii="Times New Roman" w:hAnsi="Times New Roman"/>
          <w:i/>
          <w:sz w:val="24"/>
          <w:shd w:fill="auto" w:val="clear"/>
        </w:rPr>
        <w:t>Blood Meridian</w:t>
      </w:r>
      <w:r>
        <w:rPr>
          <w:rFonts w:cs="Times New Roman" w:ascii="Times New Roman" w:hAnsi="Times New Roman"/>
          <w:sz w:val="24"/>
          <w:shd w:fill="auto" w:val="clear"/>
        </w:rPr>
        <w:t xml:space="preserve"> accomplishes this by using the kid to represent an unsettling aspect of American national identity that many of its American readers have been taught to embrace from an early age. Because of this connection to the reader’s sense of identity, the text, unlike first wave naturalism, does not permit the narrator to expose the reader to the brute in the realm of forces without putting her security as a free subject who stands outside of this realm at risk. In doing so, </w:t>
      </w:r>
      <w:r>
        <w:rPr>
          <w:rFonts w:cs="Times New Roman" w:ascii="Times New Roman" w:hAnsi="Times New Roman"/>
          <w:i/>
          <w:sz w:val="24"/>
          <w:shd w:fill="auto" w:val="clear"/>
        </w:rPr>
        <w:t>Blood Meridian</w:t>
      </w:r>
      <w:r>
        <w:rPr>
          <w:rFonts w:cs="Times New Roman" w:ascii="Times New Roman" w:hAnsi="Times New Roman"/>
          <w:sz w:val="24"/>
          <w:shd w:fill="auto" w:val="clear"/>
        </w:rPr>
        <w:t xml:space="preserve"> deconstructs the position of the naturalist reader by refusing the opportunity for her to project evil upon the brutish kid, an opportunity that lies at the heart of first wave naturalism. According to Howard, the naturalist brute is “the sexual, the violent, the unaware, the uncontrolled, and uncontrollable, the proletarian, the criminal . . .” who poses a constant threat to the security of non-brutish individuals, their values, and their social structures (80). As a result, the brute is cast by naturalist fiction as encapsulating behaviors and mentalities that his observers associate with evil. Moreover, the brutish character represents an immediate evil that unsettles the society within which he exists because it occupies “a problematical area of existence [in that it] is imagined as living not outside the bounds of human society, not in the wilderness (where images of the American Indian as savage placed it), but within the very walls of the civilized city” (80). In </w:t>
      </w:r>
      <w:r>
        <w:rPr>
          <w:rFonts w:cs="Times New Roman" w:ascii="Times New Roman" w:hAnsi="Times New Roman"/>
          <w:i/>
          <w:sz w:val="24"/>
          <w:shd w:fill="auto" w:val="clear"/>
        </w:rPr>
        <w:t>Blood Meridian</w:t>
      </w:r>
      <w:r>
        <w:rPr>
          <w:rFonts w:cs="Times New Roman" w:ascii="Times New Roman" w:hAnsi="Times New Roman"/>
          <w:sz w:val="24"/>
          <w:shd w:fill="auto" w:val="clear"/>
        </w:rPr>
        <w:t xml:space="preserve">, this aspect of the brute is reversed because most of the kid’s experiences take place in the wilderness of the Southwestern desert, but ideological context in which he functions causes the text to achieve an effect similar to that of fin-de-siècle naturalism. By inserting him into this pivotal moment of American history, </w:t>
      </w:r>
      <w:r>
        <w:rPr>
          <w:rFonts w:cs="Times New Roman" w:ascii="Times New Roman" w:hAnsi="Times New Roman"/>
          <w:i/>
          <w:sz w:val="24"/>
          <w:shd w:fill="auto" w:val="clear"/>
        </w:rPr>
        <w:t>Blood Meridian</w:t>
      </w:r>
      <w:r>
        <w:rPr>
          <w:rFonts w:cs="Times New Roman" w:ascii="Times New Roman" w:hAnsi="Times New Roman"/>
          <w:sz w:val="24"/>
          <w:shd w:fill="auto" w:val="clear"/>
        </w:rPr>
        <w:t xml:space="preserve"> posits him as a brute that destabilizes the sense of national identity that rose to prominence during the age of Manifest Destiny and that still exerts an influence on the popular imagination. </w:t>
      </w:r>
    </w:p>
    <w:p>
      <w:pPr>
        <w:pStyle w:val="Normal"/>
        <w:spacing w:lineRule="auto" w:line="480"/>
        <w:ind w:left="0" w:right="0" w:firstLine="720"/>
        <w:jc w:val="both"/>
        <w:rPr>
          <w:rFonts w:cs="Times New Roman" w:ascii="Times New Roman" w:hAnsi="Times New Roman"/>
          <w:sz w:val="24"/>
          <w:shd w:fill="auto" w:val="clear"/>
        </w:rPr>
      </w:pPr>
      <w:r>
        <w:rPr>
          <w:rFonts w:cs="Times New Roman" w:ascii="Times New Roman" w:hAnsi="Times New Roman"/>
          <w:i/>
          <w:sz w:val="24"/>
          <w:shd w:fill="auto" w:val="clear"/>
        </w:rPr>
        <w:t xml:space="preserve">Blood Meridian </w:t>
      </w:r>
      <w:r>
        <w:rPr>
          <w:rFonts w:cs="Times New Roman" w:ascii="Times New Roman" w:hAnsi="Times New Roman"/>
          <w:sz w:val="24"/>
          <w:shd w:fill="auto" w:val="clear"/>
        </w:rPr>
        <w:t xml:space="preserve">does this by highlighting the fact that the inspiration for the kid’s journey is similar to the basic assumption of Manifest Destiny, namely the belief that the individual has the power to alter reality through the exercise of his or her will. This is underscored by the fact that both Manifest Destiny and the kid’s journey transpire in the West, which the narrator describes as the only remaining landscape in which this belief could be tested. Of the West, he states, “[N]ot again in all the world’s turning will there be terrains so wild and barbarous to try out whether the stuff of creation may be shaped to man’s will or whether his own heart is not another kind of clay” (4-5). Considered in light of this statement, </w:t>
      </w:r>
      <w:r>
        <w:rPr>
          <w:rFonts w:cs="Times New Roman" w:ascii="Times New Roman" w:hAnsi="Times New Roman"/>
          <w:i/>
          <w:sz w:val="24"/>
          <w:shd w:fill="auto" w:val="clear"/>
        </w:rPr>
        <w:t>Blood Meridian</w:t>
      </w:r>
      <w:r>
        <w:rPr>
          <w:rFonts w:cs="Times New Roman" w:ascii="Times New Roman" w:hAnsi="Times New Roman"/>
          <w:sz w:val="24"/>
          <w:shd w:fill="auto" w:val="clear"/>
        </w:rPr>
        <w:t xml:space="preserve">’s portrayal of westward expansion emerges as being especially interested in not in testing the validity of Manifest Destiny itself but rather the view of the human will in which it was grounded. However, because this test involves an ideological framework as opposed to a single idea, it also allows the text to call into question the conceptions of history and identity that stemmed from Manifest Destiny. But, regardless of the subjects that it explores, it is important to note that </w:t>
      </w:r>
      <w:r>
        <w:rPr>
          <w:rFonts w:cs="Times New Roman" w:ascii="Times New Roman" w:hAnsi="Times New Roman"/>
          <w:i/>
          <w:sz w:val="24"/>
          <w:shd w:fill="auto" w:val="clear"/>
        </w:rPr>
        <w:t>Blood Meridian</w:t>
      </w:r>
      <w:r>
        <w:rPr>
          <w:rFonts w:cs="Times New Roman" w:ascii="Times New Roman" w:hAnsi="Times New Roman"/>
          <w:sz w:val="24"/>
          <w:shd w:fill="auto" w:val="clear"/>
        </w:rPr>
        <w:t>’s focus on the question of whether one can shape reality according to his or her will clearly establishes it within the naturalist tradition. This is demonstrated by its pursuit of one of naturalism’s most pressing queries: Is the trajectory of one’s life determined by his or her free will or by forces that are beyond his or her control?</w:t>
      </w:r>
    </w:p>
    <w:p>
      <w:pPr>
        <w:pStyle w:val="Normal"/>
        <w:spacing w:lineRule="auto" w:line="480"/>
        <w:ind w:left="0" w:right="0" w:firstLine="720"/>
        <w:jc w:val="both"/>
        <w:rPr>
          <w:rFonts w:cs="Times New Roman" w:ascii="Times New Roman" w:hAnsi="Times New Roman"/>
          <w:sz w:val="24"/>
          <w:shd w:fill="auto" w:val="clear"/>
        </w:rPr>
      </w:pPr>
      <w:r>
        <w:rPr>
          <w:rFonts w:cs="Times New Roman" w:ascii="Times New Roman" w:hAnsi="Times New Roman"/>
          <w:sz w:val="24"/>
          <w:shd w:fill="auto" w:val="clear"/>
        </w:rPr>
        <w:t xml:space="preserve">To understand </w:t>
      </w:r>
      <w:r>
        <w:rPr>
          <w:rFonts w:cs="Times New Roman" w:ascii="Times New Roman" w:hAnsi="Times New Roman"/>
          <w:i/>
          <w:sz w:val="24"/>
          <w:shd w:fill="auto" w:val="clear"/>
        </w:rPr>
        <w:t>Blood Meridian</w:t>
      </w:r>
      <w:r>
        <w:rPr>
          <w:rFonts w:cs="Times New Roman" w:ascii="Times New Roman" w:hAnsi="Times New Roman"/>
          <w:sz w:val="24"/>
          <w:shd w:fill="auto" w:val="clear"/>
        </w:rPr>
        <w:t xml:space="preserve">’s engagement with this question requires closer consideration of its treatment of Manifest Destiny. Central to this ideology was the beliefs that God had endowed humans with the power to subdue nature. Its proponents further maintained that nature was the “providential configuration of space and earth” and that it “existed to be appropriated and improved upon for the glorification of God” (Stephanson 59). The prevalence of these ideas in antebellum American led many to conclude that the civilization of the unsettled lands acquired through the treaty of Guadalupe Hidalgo would mark the zenith of human history. According to Anders Stephanson, this belief arose from the concept of </w:t>
      </w:r>
      <w:r>
        <w:rPr>
          <w:rFonts w:cs="Times New Roman" w:ascii="Times New Roman" w:hAnsi="Times New Roman"/>
          <w:i/>
          <w:sz w:val="24"/>
          <w:shd w:fill="auto" w:val="clear"/>
        </w:rPr>
        <w:t>translatio imperii</w:t>
      </w:r>
      <w:r>
        <w:rPr>
          <w:rFonts w:cs="Times New Roman" w:ascii="Times New Roman" w:hAnsi="Times New Roman"/>
          <w:sz w:val="24"/>
          <w:shd w:fill="auto" w:val="clear"/>
        </w:rPr>
        <w:t xml:space="preserve">, “the double notion that civilization was always carried forward by a single dominant power or people and that historical succession was a matter of westward movement” (18). Those who embraced Manifest Destiny believed that the Anglo-Saxons were the dominant people and the United States was the power that would guide history to the culmination of its westward march. This teleological version of history gave rise to a conception of American national identity that was marked by a strong sense of messianism that led its adherents to see the United States as being ordained to “show the way for the historically retrograde” by “spread[ing] to full potential under the blessings of the most perfect principles imaginable” (xii), republican government, capitalism, and Anglo-Saxon racial superiority. This, in turn, led to the belief that to carry out this mission, Americans must spread their grounding principles throughout the western territory “by means of regenerative intervention,” or military force (xii). </w:t>
      </w:r>
    </w:p>
    <w:p>
      <w:pPr>
        <w:pStyle w:val="Normal"/>
        <w:spacing w:lineRule="auto" w:line="480"/>
        <w:ind w:left="0" w:right="0" w:firstLine="720"/>
        <w:jc w:val="both"/>
        <w:rPr>
          <w:rFonts w:cs="Times New Roman" w:ascii="Times New Roman" w:hAnsi="Times New Roman"/>
          <w:sz w:val="24"/>
          <w:shd w:fill="auto" w:val="clear"/>
        </w:rPr>
      </w:pPr>
      <w:bookmarkStart w:id="4" w:name="_GoBack"/>
      <w:bookmarkEnd w:id="4"/>
      <w:r>
        <w:rPr>
          <w:rFonts w:cs="Times New Roman" w:ascii="Times New Roman" w:hAnsi="Times New Roman"/>
          <w:sz w:val="24"/>
          <w:shd w:fill="auto" w:val="clear"/>
        </w:rPr>
        <w:t xml:space="preserve">This aspect of Manifest Destiny is represented in </w:t>
      </w:r>
      <w:r>
        <w:rPr>
          <w:rFonts w:cs="Times New Roman" w:ascii="Times New Roman" w:hAnsi="Times New Roman"/>
          <w:i/>
          <w:sz w:val="24"/>
          <w:shd w:fill="auto" w:val="clear"/>
        </w:rPr>
        <w:t>Blood Meridian</w:t>
      </w:r>
      <w:r>
        <w:rPr>
          <w:rFonts w:cs="Times New Roman" w:ascii="Times New Roman" w:hAnsi="Times New Roman"/>
          <w:sz w:val="24"/>
          <w:shd w:fill="auto" w:val="clear"/>
        </w:rPr>
        <w:t xml:space="preserve"> by the filibusters, a group of itinerant soldiers who plan to undertake a private campaign to Mexico following the Mexican War. In the third chapter, a group of filibusters encounter the kid in the desert outside of Bexar, Texas and recognize him as the perpetrator of a vicious assault on a local bartender. The spokesperson of this group informs him that Captain White, the leader of the filibusters, was so impressed by the violent nature of this assault that he wants the kid to join his company’s upcoming mission. Although this man discusses the mission strictly in terms of personal material gain, saying that “[a]int a man in the company wont come out a big landowner” (30), White conceives of it solely as an act of regenerative generation. Specifically, he believes that further military action is needed in Mexico in order to ensure the spread of American influence and eradicate the barbarism that reigns there. Central to White’s concern is his belief that following the war, the United States government failed to establish themselves as the rulers of Mexico and instead returned control of the nation to “a bunch of barbarians that . . . have no least notion in God’s earth of honor or justice or the meaning of republican government” (33). This demonstrates that he believes that Mexico has fallen into a state of barbarism because of the absence of the grounding principles of Manifest Destiny. He further develops this belief by stating that the problems that face the Mexican government stem from their cowardliness toward indigenous people. Of the Mexicans he says, “A people so cowardly they’ve paid tribute a hundred years to tribes of naked savages. Given up their crops and livestock. Mines shut down. Whole villages abandoned. While a heathen horde rides over the land looting and killing with total impunity. Not a hand raised against them” (33). Although White clearly grounds his mission in terms of Manifest Destiny, his words are cast in an ironic light because they follow his subordinate’s description of it as being focused on looting the “spoils of war” (30). This irony emanates from the fact that the subordinate presents the filibusters in a way that suggests that they will be little more than a Christian horde that will ride through Mexico “looting and killing with total impunity . . ,” much like the heathen horde that White criticizes. </w:t>
      </w:r>
    </w:p>
    <w:p>
      <w:pPr>
        <w:pStyle w:val="Normal"/>
        <w:spacing w:lineRule="auto" w:line="480"/>
        <w:ind w:left="0" w:right="0" w:firstLine="720"/>
        <w:jc w:val="both"/>
        <w:rPr>
          <w:rFonts w:cs="Times New Roman" w:ascii="Times New Roman" w:hAnsi="Times New Roman"/>
          <w:sz w:val="24"/>
          <w:shd w:fill="auto" w:val="clear"/>
        </w:rPr>
      </w:pPr>
      <w:r>
        <w:rPr>
          <w:rFonts w:cs="Times New Roman" w:ascii="Times New Roman" w:hAnsi="Times New Roman"/>
          <w:sz w:val="24"/>
          <w:shd w:fill="auto" w:val="clear"/>
        </w:rPr>
        <w:t xml:space="preserve">Captain White further reveals the extent to which he espouses the tenets of Manifest Destiny when he discusses the upcoming campaign in starkly racist terms. He tells the kid, “What we’re dealing with . . . is a degenerates. A mongrel race, little better than niggers. And maybe no better. There is no government in Mexico. Hell, there is no god in Mexico. Never will be. We are dealing with a people manifestly incapable of governing themselves? That’s right. Other’s come in to govern for them” (33). Here, White presents the Mexicans’ degeneracy in terms of the theological and political principles of Manifest Destiny, and he goes on to describe his company in the same light by saying that they “are to be the instruments of liberation in a dark and troubled land” (34). This description of the filibusters has multiple implications. Contrary to the remarks of his subordinate, by stating that he and his men are to be “instruments,” White implies that they do no act on their own behalf but rather that of God. In this sense, they emerge as participating in a deterministic plot according to which God will carry out his plan to spread enlightened principles to a supposedly heathen nation. His identifying the filibusters as “liberators,” not only indicates that he believes Mexico to be in a state of bondage but also that he considers his Anglo-American company to represent the force by which it will be delivered from the tyranny of the savages and the threat posed by “French colonists” who are interloping on territory that he sees as belonging to the United States. Finally, his statement that Mexico is a “dark and troubled land” casts it as being so benighted that it people are incapable of implementing an enlightened government and therefore require outside assistance in establishing order. White’s use of “dark” grounds this view in the binary of enlightenment/benightedness, which is a key feature of the rhetoric of the messianic strain of American identity that motivates his desire to carry out his mission. </w:t>
      </w:r>
    </w:p>
    <w:p>
      <w:pPr>
        <w:pStyle w:val="Normal"/>
        <w:spacing w:lineRule="auto" w:line="480"/>
        <w:ind w:left="0" w:right="0" w:firstLine="720"/>
        <w:jc w:val="both"/>
        <w:rPr>
          <w:rFonts w:cs="Times New Roman" w:ascii="Times New Roman" w:hAnsi="Times New Roman"/>
          <w:sz w:val="24"/>
          <w:shd w:fill="auto" w:val="clear"/>
        </w:rPr>
      </w:pPr>
      <w:r>
        <w:rPr>
          <w:rFonts w:cs="Times New Roman" w:ascii="Times New Roman" w:hAnsi="Times New Roman"/>
          <w:sz w:val="24"/>
          <w:shd w:fill="auto" w:val="clear"/>
        </w:rPr>
        <w:t xml:space="preserve">It is important to note that the filibuster’s participation in the messianism of Manifest Destiny goes beyond its political implications and affects them on a personal level. In fact, the conception of this ideology that they espouse appears to be a form of salvation. This is demonstrated when the man that finds the kid discusses his relationship with Captain White in terms of personal salvation from sin and extends to him the same opportunity. He says, “If I’d not run up on Captain White I dont know where I’d be this day. I was a sorrier sight even than what you are and he come along and raised me up like Lazarus. Set my feet in the path of righteousness. I’d done took to drinkin and whorin till hell wouldnt have me. He seen something in me worth savin and I see it in you” (30). By comparing himself to Lazarus, the man presents White as a messianic figure who saved him not only from a life of sin but also a state of spiritual death by bringing him into his company. Moreover, in claiming to see something worth saving in the kid, he casts himself in similar terms and offers the kid the chance to be figuratively regenerated by participating in the filibusters’ mission. While this statement allows one to see White and his subordinate in messianic terms, a more fitting way of reading it is to say that neither views himself as a messianic figure but rather individuals who have found deep personal meaning through their espousal of and participation in Manifest Destiny. Considered in this light, the kid’s joining the company emerges as not only providing him with material goods, such as clothing, a horse, a rifle, and ammunition, but also extending to him a yet another identity. However, unlike the identity that he derived from fighting foreign sailors, this identity has the potential to impart to him “transcendent significance” that had eluded him in his Tennessee home. Thus, his new identity as a participant in Manifest Destiny enables the text to extend its Southern Gothic framework beyond the boundaries of the South and contribute to its exploration of the history of the West.  </w:t>
      </w:r>
    </w:p>
    <w:p>
      <w:pPr>
        <w:pStyle w:val="Normal"/>
        <w:spacing w:lineRule="auto" w:line="480"/>
        <w:ind w:left="0" w:right="0" w:firstLine="720"/>
        <w:jc w:val="both"/>
        <w:rPr>
          <w:rFonts w:cs="Times New Roman" w:ascii="Times New Roman" w:hAnsi="Times New Roman"/>
          <w:sz w:val="24"/>
          <w:shd w:fill="auto" w:val="clear"/>
        </w:rPr>
      </w:pPr>
      <w:r>
        <w:rPr>
          <w:rFonts w:cs="Times New Roman" w:ascii="Times New Roman" w:hAnsi="Times New Roman"/>
          <w:i/>
          <w:sz w:val="24"/>
          <w:shd w:fill="auto" w:val="clear"/>
        </w:rPr>
        <w:t>Blood Meridian</w:t>
      </w:r>
      <w:r>
        <w:rPr>
          <w:rFonts w:cs="Times New Roman" w:ascii="Times New Roman" w:hAnsi="Times New Roman"/>
          <w:sz w:val="24"/>
          <w:shd w:fill="auto" w:val="clear"/>
        </w:rPr>
        <w:t xml:space="preserve">’s utilization of the Southern Gothic in a non-Southern setting is demonstrated in its attempt to demythologize the characters it presents as deriving a seemingly transcendent significance from their participation in Manifest Destiny. This is especially the case where its belief that life is ordered according to a racial hierarchy and its grounding in a particular strain of Christian theology. In the case of the filibusters, the theological aspect of Manifest Destiny is overstated in their assumption that God would protect them and assure their victory over the heathens they would encounter on their mission. It is this assumption that leads them to undertake the task of traveling to Mexico to wage war against a group of “savages” that is so powerful that they have dominated the nation for a century. This reality would likely lead one to reconsider a plan that is centered upon military action that will be carried out by a ragtag militia comprised of men who appear to have little or no military training. However, Captain White does not analyze his mission or his company with a skeptical eye, and this lack of analysis stems from his belief that since Manifest Destiny is part of God’s providential plan, he will protect the company from harm. While he does not state this belief directly, he implies as much when he tells the kid about the exploits of Colonel Doniphan. He says, “Did you know that when Colonel Doniphan took Chihuahua City he inflicted over a thousand casualties on the enemy and lost only one man and him all but a suicide? With an army of unpaid irregulars that called him Bill, were half naked, and had walked to the battlefield from Missouri?” (34-35). Because this example of a similar militia achieving an unscathed victory in Mexico occurs following White’s initial description of the reason why his company intends to wage war, it may be read as a means of convincing the kid to join the filibusters by assuring his safety. It is this assumption of guaranteed safety and victory that leads these men to carry out a mission in the name of Manifest Destiny and that sets the stage for the text to eradicate this ideology as a means of imposing order upon both the unsettled West and human life. </w:t>
      </w:r>
    </w:p>
    <w:p>
      <w:pPr>
        <w:pStyle w:val="Normal"/>
        <w:spacing w:lineRule="auto" w:line="480"/>
        <w:ind w:left="0" w:right="0" w:firstLine="720"/>
        <w:jc w:val="both"/>
        <w:rPr>
          <w:rFonts w:cs="Times New Roman" w:ascii="Times New Roman" w:hAnsi="Times New Roman"/>
          <w:sz w:val="24"/>
          <w:shd w:fill="auto" w:val="clear"/>
        </w:rPr>
      </w:pPr>
      <w:r>
        <w:rPr>
          <w:rFonts w:cs="Times New Roman" w:ascii="Times New Roman" w:hAnsi="Times New Roman"/>
          <w:sz w:val="24"/>
          <w:shd w:fill="auto" w:val="clear"/>
        </w:rPr>
        <w:t xml:space="preserve">Although the reader will likely view White’s belief in the divine protection of his men is farfetched, the narrator, though with a clear degree of irony, suggests that he may be correct in assuming that God will provide for the filibusters. For example, as the men ride through a death-riddled desert landscape, one of them, Hayward, prays for rain, and the narrator states, “Within the hour the wind cooled and drops of rain the size of grapeshot fell upon them out of that wild darkness” (49). The significance of this rain lies in the fact that while it was certainly a chance natural occurrence, the filibusters’ participation in a theologically grounded narrative allow them to interpret it as evidence that God is working to ensure their comfort and is mindful of their needs on their mission. This sense of connection with the divine is further suggested when the narrator describes the company with the adjective “elect” in the following paragraph, thus lending support to the idea that they had been selected by God to carry out his will through regenerative generation (48). However, he immediately undercuts the gravity of their election with irony by portraying them as being “shabby and white with dust like a company of armed and mounted millers wandering in dementia . . .” (48). This description of the filibusters is significant for two reasons. One, the narrator’s ironic tone diminishes the ideological and theological claims that the company represents and therefore encourages the reader to view the sense of meaning that they derive from them with a skeptical eye. Two, this tone along with the mimetic portrayal of the filibusters enhances this invitation to skepticism by implying that the reader should judge whether their actions and the events that befall them align with or undermine Manifest Destiny. </w:t>
      </w:r>
    </w:p>
    <w:p>
      <w:pPr>
        <w:pStyle w:val="Normal"/>
        <w:spacing w:lineRule="auto" w:line="480"/>
        <w:ind w:left="0" w:right="0" w:firstLine="720"/>
        <w:jc w:val="both"/>
        <w:rPr>
          <w:rFonts w:cs="Times New Roman" w:ascii="Times New Roman" w:hAnsi="Times New Roman"/>
          <w:sz w:val="24"/>
          <w:shd w:fill="auto" w:val="clear"/>
        </w:rPr>
      </w:pPr>
      <w:r>
        <w:rPr>
          <w:rFonts w:cs="Times New Roman" w:ascii="Times New Roman" w:hAnsi="Times New Roman"/>
          <w:sz w:val="24"/>
          <w:shd w:fill="auto" w:val="clear"/>
        </w:rPr>
        <w:t xml:space="preserve">In naturalist terms, the narrator’s method maintains a boundary that separates himself and the reader from the realm in which the action of the novel occurs. The ironic presentation of the “elect” filibusters allows the reader to enjoy the safety of this position by appropriating the narrator’s perspective to the extent that he or she can be in on the joke that underlies the portrayal of White and his men. However, regardless of this sense of safety, the narrative technique implemented here places the reader in a compromising position where it concerns his or her sense of identity. By leading him or her to view critically the meaning that the company derives from Manifest Destiny, the narrator provides him a vantage point from which to watch the deconstruction of an ideology that has been central to American national identity from the early nineteenth century to the present as well as the view of the relationship between the human will and the environment in which this sense of identity is grounded.  In doing so, </w:t>
      </w:r>
      <w:r>
        <w:rPr>
          <w:rFonts w:cs="Times New Roman" w:ascii="Times New Roman" w:hAnsi="Times New Roman"/>
          <w:i/>
          <w:sz w:val="24"/>
          <w:shd w:fill="auto" w:val="clear"/>
        </w:rPr>
        <w:t>Blood Meridian</w:t>
      </w:r>
      <w:r>
        <w:rPr>
          <w:rFonts w:cs="Times New Roman" w:ascii="Times New Roman" w:hAnsi="Times New Roman"/>
          <w:sz w:val="24"/>
          <w:shd w:fill="auto" w:val="clear"/>
        </w:rPr>
        <w:t xml:space="preserve"> works toward extending to the reader the defining experience of the Southern Gothic, namely the loss of transcendent significance that is imparted by his or her espousal of the ideologies and ideological structures that he or she had believed to exist outside of the influences and limits of the material world. To accomplish this, it builds upon the ironic portrayal of the filibusters by presenting White as one whose deep belief in the racial and theological aspects of Manifest Destiny leads him to act hubristically. Because of his hubris, he and his men become bound within an ideological narrative of entrapment that ends in their total defeat and the loss of many lives. </w:t>
      </w:r>
    </w:p>
    <w:p>
      <w:pPr>
        <w:pStyle w:val="Normal"/>
        <w:spacing w:lineRule="auto" w:line="480"/>
        <w:ind w:left="0" w:right="0" w:firstLine="720"/>
        <w:jc w:val="both"/>
        <w:rPr>
          <w:rFonts w:cs="Times New Roman" w:ascii="Times New Roman" w:hAnsi="Times New Roman"/>
          <w:sz w:val="24"/>
          <w:shd w:fill="auto" w:val="clear"/>
        </w:rPr>
      </w:pPr>
      <w:r>
        <w:rPr>
          <w:rFonts w:cs="Times New Roman" w:ascii="Times New Roman" w:hAnsi="Times New Roman"/>
          <w:sz w:val="24"/>
          <w:shd w:fill="auto" w:val="clear"/>
        </w:rPr>
        <w:t xml:space="preserve">The transformation of Manifest Destiny into a lethal narrative of entrapment occurs in what is perhaps the most famous scene in </w:t>
      </w:r>
      <w:r>
        <w:rPr>
          <w:rFonts w:cs="Times New Roman" w:ascii="Times New Roman" w:hAnsi="Times New Roman"/>
          <w:i/>
          <w:sz w:val="24"/>
          <w:shd w:fill="auto" w:val="clear"/>
        </w:rPr>
        <w:t>Blood Meridian</w:t>
      </w:r>
      <w:r>
        <w:rPr>
          <w:rFonts w:cs="Times New Roman" w:ascii="Times New Roman" w:hAnsi="Times New Roman"/>
          <w:sz w:val="24"/>
          <w:shd w:fill="auto" w:val="clear"/>
        </w:rPr>
        <w:t xml:space="preserve">, the Comanche attack on the filibusters. At the heart of this attack is the tragic reality that it was an unnecessary battle brought on by Captain White’s blind adherence to the tenets of Manifest Destiny. There are two reasons why this battle should be considered unnecessary to the filibuster’s mission. The first may be deduced from their discovery of a traumatized man hiding in a stable outside of an abandoned house. Although the filibusters find no animals or food in the stable, the sergeant takes the presence of “hoofprints . . . and dry manure . . .” as evidence that riders had recently passed by the stable (49).  The narrator states, </w:t>
      </w:r>
    </w:p>
    <w:p>
      <w:pPr>
        <w:pStyle w:val="Normal"/>
        <w:spacing w:lineRule="auto" w:line="480"/>
        <w:ind w:left="1440" w:right="0" w:hanging="0"/>
        <w:jc w:val="both"/>
        <w:rPr>
          <w:rFonts w:cs="Times New Roman" w:ascii="Times New Roman" w:hAnsi="Times New Roman"/>
          <w:sz w:val="24"/>
          <w:shd w:fill="auto" w:val="clear"/>
        </w:rPr>
      </w:pPr>
      <w:r>
        <w:rPr>
          <w:rFonts w:cs="Times New Roman" w:ascii="Times New Roman" w:hAnsi="Times New Roman"/>
          <w:sz w:val="24"/>
          <w:shd w:fill="auto" w:val="clear"/>
        </w:rPr>
        <w:t>In a few minutes two men came dragging an old man from the stable. He was covered with dust and dry chaff and he held one arm across his eyes. He was dragged moaning to the captain’s feet where he lay prostrate in what looked like windings of white cotton. He put his hands over his ears and his elbows before his eyes like one called upon to witness some appalling thing. The captain turned away in disgust. The sergeant toed him with his boot. What’s wrong with him? he said.</w:t>
      </w:r>
    </w:p>
    <w:p>
      <w:pPr>
        <w:pStyle w:val="Normal"/>
        <w:spacing w:lineRule="auto" w:line="480"/>
        <w:ind w:left="1440" w:right="0" w:firstLine="720"/>
        <w:jc w:val="both"/>
        <w:rPr>
          <w:rFonts w:cs="Times New Roman" w:ascii="Times New Roman" w:hAnsi="Times New Roman"/>
          <w:sz w:val="24"/>
          <w:shd w:fill="auto" w:val="clear"/>
        </w:rPr>
      </w:pPr>
      <w:r>
        <w:rPr>
          <w:rFonts w:cs="Times New Roman" w:ascii="Times New Roman" w:hAnsi="Times New Roman"/>
          <w:sz w:val="24"/>
          <w:shd w:fill="auto" w:val="clear"/>
        </w:rPr>
        <w:t xml:space="preserve">He’s pissing himself, Sergeant. He’s pissing himself. The captain gestured at the man with his gloves. (49). </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 xml:space="preserve">Rather than try to determine what had led the man to this state, White only notes that he is “pissing himself” and subsequently dismisses him as a “halfwit” (49). Afterward, “They dragged the old man away. He had begun to babble but no one listened . . .” (49). Had the filibusters inquired about the man’s recent experience, they may have gained intelligence that could have prevented them from crossing paths with the riders who the old man had encountered. However, after he was taken away from Captain White, no one mentions him or considers what he had tried to tell them. The refusal of the old man is made more troubling by the fact that one of the men, Candelario, could speak Spanish and could have, therefore, understood what he had to say in his babbling. But, White’s hubristic faith led him to refuse any information that may have contradicted his plan. </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ab/>
        <w:t xml:space="preserve">The second reason why the battle with the Comanche was unnecessary also stems from an incident in which White disregards common sense in favor of his faith in Manifest Destiny. Hours before the Comanche arrive, some of the filibusters noted the appearance of “distant clouds of dust that lay across the earth for miles” (51). Eventually, they realize that these clouds are caused by a large herd of livestock that is accompanied by what appears to be “a handful of ragged indians . . .” (51). Captain White immediately inscribes these riders within the narrative framework of Manifest Destiny by reckoning them to be “heathen stockthieves . . .” (51), thus reaffirming the Christian/heathen binary that is central to the mission. In addition to this statement, the narrator presents the filibusters as maintaining their belief in the assuredness of their victory by watching the approaching riders all day and never repositioning so as to avoid confrontation or gain a tactical advantage. The racial implications of this decision are made clear when White tells the sergeant, “We may see a little sport here before the day is out” (51). Here, he epitomizes the arrogance that stems from his espousal of Manifest Destiny: he has such faith that God will preserve his entire company and deliver the racially inferior “indians” into their hands that he believes that fighting them will be no more than “sport,” a brief moment of diversion from the drudgery of riding across the desert. By doing so, he exhibits an astounding degree of racist arrogance that leads him to jeopardize both the safety of his men and the campaign. </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ab/>
        <w:t xml:space="preserve">While the filibusters’ battle with the Comanche may seem unnecessary when considered in light of the broader objectives of their mission, it plays a vital role in </w:t>
      </w:r>
      <w:r>
        <w:rPr>
          <w:rFonts w:cs="Times New Roman" w:ascii="Times New Roman" w:hAnsi="Times New Roman"/>
          <w:i/>
          <w:sz w:val="24"/>
          <w:shd w:fill="auto" w:val="clear"/>
        </w:rPr>
        <w:t>Blood Meridian</w:t>
      </w:r>
      <w:r>
        <w:rPr>
          <w:rFonts w:cs="Times New Roman" w:ascii="Times New Roman" w:hAnsi="Times New Roman"/>
          <w:sz w:val="24"/>
          <w:shd w:fill="auto" w:val="clear"/>
        </w:rPr>
        <w:t xml:space="preserve">’s treatment of Manifest Destiny and the significance that its characters derive from it. Central to this is White’s belief that the racial hierarchy that lies at the heart of this ideology is a divinely created ordering of human life, a belief that the narrator’s description of the company as elect seems to validate. However, this instance of qualified validation occurs so the text can abolish this notion of order through a deconstructive aesthetic act that enables it to reveal that the world of the text and its inhabitants exist in a state of optical democracy. </w:t>
      </w:r>
    </w:p>
    <w:p>
      <w:pPr>
        <w:pStyle w:val="Normal"/>
        <w:spacing w:lineRule="auto" w:line="480"/>
        <w:ind w:left="0" w:right="0" w:firstLine="720"/>
        <w:jc w:val="both"/>
        <w:rPr>
          <w:rFonts w:cs="Times New Roman" w:ascii="Times New Roman" w:hAnsi="Times New Roman"/>
          <w:sz w:val="24"/>
          <w:shd w:fill="auto" w:val="clear"/>
        </w:rPr>
      </w:pPr>
      <w:r>
        <w:rPr>
          <w:rFonts w:cs="Times New Roman" w:ascii="Times New Roman" w:hAnsi="Times New Roman"/>
          <w:sz w:val="24"/>
          <w:shd w:fill="auto" w:val="clear"/>
        </w:rPr>
        <w:t xml:space="preserve">Optical democracy, one of the most discussed terms in criticism on McCarthy’s fiction, appears once in </w:t>
      </w:r>
      <w:r>
        <w:rPr>
          <w:rFonts w:cs="Times New Roman" w:ascii="Times New Roman" w:hAnsi="Times New Roman"/>
          <w:i/>
          <w:sz w:val="24"/>
          <w:shd w:fill="auto" w:val="clear"/>
        </w:rPr>
        <w:t>Blood Meridian</w:t>
      </w:r>
      <w:r>
        <w:rPr>
          <w:rFonts w:cs="Times New Roman" w:ascii="Times New Roman" w:hAnsi="Times New Roman"/>
          <w:sz w:val="24"/>
          <w:shd w:fill="auto" w:val="clear"/>
        </w:rPr>
        <w:t xml:space="preserve"> in a description of the Sonora desert:</w:t>
      </w:r>
    </w:p>
    <w:p>
      <w:pPr>
        <w:pStyle w:val="Normal"/>
        <w:spacing w:lineRule="auto" w:line="480"/>
        <w:ind w:left="1440" w:right="0" w:hanging="0"/>
        <w:jc w:val="both"/>
        <w:rPr>
          <w:rFonts w:cs="Times New Roman" w:ascii="Times New Roman" w:hAnsi="Times New Roman"/>
          <w:sz w:val="24"/>
          <w:shd w:fill="auto" w:val="clear"/>
        </w:rPr>
      </w:pPr>
      <w:r>
        <w:rPr>
          <w:rFonts w:cs="Times New Roman" w:ascii="Times New Roman" w:hAnsi="Times New Roman"/>
          <w:sz w:val="24"/>
          <w:shd w:fill="auto" w:val="clear"/>
        </w:rPr>
        <w:t xml:space="preserve">In the neuter austerity of that terrain all phenomena were bequeathed a strange equality and no one thing nor spider nor stone nor blade of grass could put forth claim to precedence. The very clarity of these articles belied their familiarity, for the eye predicates the whole on some feature or part and here was nothing more luminous than another and nothing more enshadowed and in the optical democracy of such landscapes all preference is made whimsical and a man and a rock become endowed with unguessed kinships. (247). </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 xml:space="preserve">Considered in light of this statement, optical democracy is a state of being in which all material phenomena become divested of the meanings that humans impose on them through acts of perception, especially seeing, and the subsequent process of interpreting and ordering them according to anthropocentric taxonomies and hierarchies. The absence of such organizing structures forces one to arrive at a state of visual clarity that renders unfamiliar the objects that he or she sees by refusing to allow any feature of an object or landscape to appear in a manner that suggests that it is more important than another. Thus, at the heart of optical democracy is a resistance to the cognitive tendency toward synecdochical thought that leads to the construction of interpretive frameworks that are based upon a partial understanding of particular things or phenomena which are then presented as complete understandings of the whole. Such perspectives derive from “preference,” but in an optically democratic world, “all preference is made whimsical.” This is to say that using a preference-based model to arrange the components of the material world, including humans, is a flawed practice because it is supported only by the subjective fancy of the individual observer. This resistance of traditional, anthropocentric perspectives on reality contributes to </w:t>
      </w:r>
      <w:r>
        <w:rPr>
          <w:rFonts w:cs="Times New Roman" w:ascii="Times New Roman" w:hAnsi="Times New Roman"/>
          <w:i/>
          <w:sz w:val="24"/>
          <w:shd w:fill="auto" w:val="clear"/>
        </w:rPr>
        <w:t>Blood Meridian</w:t>
      </w:r>
      <w:r>
        <w:rPr>
          <w:rFonts w:cs="Times New Roman" w:ascii="Times New Roman" w:hAnsi="Times New Roman"/>
          <w:sz w:val="24"/>
          <w:shd w:fill="auto" w:val="clear"/>
        </w:rPr>
        <w:t>’s enactment of what Bill Hardwig calls a “naturalistic leveling” (41). It is through this new perspective, which Steven Shaviro calls “a kind of perception before or beyond the human” (151) that the text leads the reader to focus on “naturalistic causality and relationships . . .” in a way that “suggests that the ‘things’ of civilized life . . . obscure the more essential elements of life from us” (Hardwig 141-142).</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ab/>
      </w:r>
      <w:r>
        <w:rPr>
          <w:rFonts w:cs="Times New Roman" w:ascii="Times New Roman" w:hAnsi="Times New Roman"/>
          <w:i/>
          <w:sz w:val="24"/>
          <w:shd w:fill="auto" w:val="clear"/>
        </w:rPr>
        <w:t>Blood Meridian</w:t>
      </w:r>
      <w:r>
        <w:rPr>
          <w:rFonts w:cs="Times New Roman" w:ascii="Times New Roman" w:hAnsi="Times New Roman"/>
          <w:sz w:val="24"/>
          <w:shd w:fill="auto" w:val="clear"/>
        </w:rPr>
        <w:t xml:space="preserve"> eradicates anthropocentric perspectives from the world it portrays by deconstructing the ideologies in which they are grounded. David Holloway argues that this is done through the “deconstructive collapsing of binary hierarchies through which traditional western American mythology has tended to articulate itself—savage/civilized, the arbitrary and contingent being of indigenous cultures as opposed to the essential rhetorical mission of manifest destiny, nature/culture, the very notion of the frontier line . . .” (</w:t>
      </w:r>
      <w:r>
        <w:rPr>
          <w:rFonts w:cs="Times New Roman" w:ascii="Times New Roman" w:hAnsi="Times New Roman"/>
          <w:i/>
          <w:sz w:val="24"/>
          <w:shd w:fill="auto" w:val="clear"/>
        </w:rPr>
        <w:t xml:space="preserve">Late </w:t>
      </w:r>
      <w:r>
        <w:rPr>
          <w:rFonts w:cs="Times New Roman" w:ascii="Times New Roman" w:hAnsi="Times New Roman"/>
          <w:sz w:val="24"/>
          <w:shd w:fill="auto" w:val="clear"/>
        </w:rPr>
        <w:t xml:space="preserve">37). In an earlier article, he lays the groundwork for this understanding of optical democracy by considering it primarily an aesthetic technique that works by identifying an “extant order of things” and simultaneously abolishing it through an aesthetic act that deconstructs it (“Modernism” 198). Like several critics, he states that optical democracy is “first of all a way of looking at landscape . . ,” but his conception of it as a way of looking that is achieved through an act of deconstruction creates the possibility of seeing </w:t>
      </w:r>
      <w:r>
        <w:rPr>
          <w:rFonts w:cs="Times New Roman" w:ascii="Times New Roman" w:hAnsi="Times New Roman"/>
          <w:i/>
          <w:sz w:val="24"/>
          <w:shd w:fill="auto" w:val="clear"/>
        </w:rPr>
        <w:t>Blood Meridian</w:t>
      </w:r>
      <w:r>
        <w:rPr>
          <w:rFonts w:cs="Times New Roman" w:ascii="Times New Roman" w:hAnsi="Times New Roman"/>
          <w:sz w:val="24"/>
          <w:shd w:fill="auto" w:val="clear"/>
        </w:rPr>
        <w:t xml:space="preserve"> as aestheticizing this perspective on reality in order to lead the reader to consider the world and him or herself from this angle. Therefore, rather than view optical democracy as being only a part of the text’s description of landscape, one may approach it as also including its portrayal of its characters and their experiences, for in an optically democratic world, the character and the land are united by “unguessed kinships” that are brought to light by this perspective. </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ab/>
        <w:t xml:space="preserve">When this understanding of optical democracy is applied to the Comanche’s attack on the filibusters, the scene emerges as deconstructing the order that derives from the tenets of Manifest Destiny. While the narrator identifies this order by calling the filibusters “elect,” in the scene itself, it is demonstrated through Captain White’s choice to hold his ground as the Comanche approach. The sense of order and surety that underlies this decision is immediately lost when the first Comanche riders arrive. This is indicated when the previously cocksure men are portrayed as “saw[ing] back on their mounts and . . . mill[ing] in confusion” (52). By stating that they mill in confusion, the narrator undermines the order that the filibusters represent by recalling his earlier description of them as looking like “millers wandering in dementia,” a simile that is used to cast doubt on their divine election. Thus, in this moment, the narrator goes beyond casting doubt upon the filibusters’ motivating beliefs and literalizes this simile by having them actively mill in confusion. In doing so, he reveals that their former senses of purpose and identity are now shattered by a lack of knowledge that results in a startling unawareness of their situation, and this lack of knowledge stems from their leaders’ refusal to allow reality to temper their ideological beliefs. If their actions are read in light of optical democracy, their immediate loss of faith demonstrates that far from being representative of ultimate truth, the basic ideals of Manifest Destiny are shown to be whimsical assumptions that stem from the subjective vision of a people hoping to impose their personal view of things upon reality. </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ab/>
        <w:t xml:space="preserve">The clearest demonstration of the failure of Manifest Destiny in this scene occurs when the filibusters’ faith in their racial superiority and God’s abiding protection upon realizing that the “handful of ragged indians” they expected to defeat soundly is in fact a “legion of horribles, hundreds in number . . .” (52). The narrator amplifies this fearsome reality by describing the Comanche as “riding down upon them like a horde from a hell more horrible yet than the brimstone land of christian reckoning . . .” (53). This description of the Comanche in terms of Christian rhetoric presents this occurrence as an instance in which optical democracy is extended to the text’s treatment of characters rather than remaining a feature of its treatment of landscape. Because of this, the narrator appears to cast them in a demonic light, but he actually places them beyond the purview of Christianity by stating that the horror they represent exceeds that of hell. Within the framework of Manifest Destiny, this establishes them as the opposite of the elect filibusters. Consequently, this battle comes to represent a testing ground for its racial and theological claims. Therefore, what transpires upon the Comanche’s arrival at the company’s position is not merely an instant in which the tenets of Manifest Destiny fail but rather one in which they are eradicated from the world of the text. This is demonstrated by the fact that the battle that ensues depicts the complete annihilation of Captain White and the filibusters. As the Comanche approached, “[a] rattling drove of arrows passed through the company and men tottered and dropped from their mounts” (53). Afterward, the narrator depicts them as: </w:t>
      </w:r>
    </w:p>
    <w:p>
      <w:pPr>
        <w:pStyle w:val="Normal"/>
        <w:spacing w:lineRule="auto" w:line="480"/>
        <w:ind w:left="1440" w:right="0" w:hanging="0"/>
        <w:jc w:val="both"/>
        <w:rPr>
          <w:rFonts w:cs="Times New Roman" w:ascii="Times New Roman" w:hAnsi="Times New Roman"/>
          <w:sz w:val="24"/>
          <w:shd w:fill="auto" w:val="clear"/>
        </w:rPr>
      </w:pPr>
      <w:r>
        <w:rPr>
          <w:rFonts w:cs="Times New Roman" w:ascii="Times New Roman" w:hAnsi="Times New Roman"/>
          <w:sz w:val="24"/>
          <w:shd w:fill="auto" w:val="clear"/>
        </w:rPr>
        <w:t xml:space="preserve">riding down the unhorsed Saxons and spearing and clubbing them and leaping from their mounts with knives and running about on the ground with a peculiar bandylegged trot like creatures driven to alien forms of locomotion and stripping the clothes from the dead and seizing them up by the hair and passing their blades about the skulls of the living and the dead alike and snatching aloft the bloody wigs and hacking and chopping at the naked bodies, ripping off limbs, heads, gutting the strange white torsos and holding up great handfuls of viscera, genitals, some of the savages so slathered up with gore that they might have rolled in it like dogs and some who fell upon the dying and sodomized them with loud cries to their fellows. (54) </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 xml:space="preserve">Through this catalog of grisly images, the narrator conveys the utter destruction of Captain White and the filibusters, and with their destruction, Manifest Destiny is removed from the world of the text as a valid ordering of reality. As a result, the kid is once more divested of identity and becomes again one whose life plays out in the wake of a failed ideological structure that could have given him his life transcendent significance. </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ab/>
        <w:t xml:space="preserve">This raises the question: If Manifest Destiny is removed as a valid ideology early in a historical novel set during the high point of the United States’ western expansion, what ideology or metaphysical system is presented as taking its place as the dominant organizing framework? One may begin to answer this question by taking a closer look at the narrator’s description of the clothing worn by the Comanche warriors. He states that they are </w:t>
      </w:r>
    </w:p>
    <w:p>
      <w:pPr>
        <w:pStyle w:val="Normal"/>
        <w:spacing w:lineRule="auto" w:line="480"/>
        <w:ind w:left="1440" w:right="0" w:hanging="0"/>
        <w:jc w:val="both"/>
        <w:rPr>
          <w:rFonts w:cs="Times New Roman" w:ascii="Times New Roman" w:hAnsi="Times New Roman"/>
          <w:sz w:val="24"/>
          <w:shd w:fill="auto" w:val="clear"/>
        </w:rPr>
      </w:pPr>
      <w:r>
        <w:rPr>
          <w:rFonts w:cs="Times New Roman" w:ascii="Times New Roman" w:hAnsi="Times New Roman"/>
          <w:sz w:val="24"/>
          <w:shd w:fill="auto" w:val="clear"/>
        </w:rPr>
        <w:t>half naked or clad in costumes attic or biblical or wardrobed out of a fevered dream with the skins of animals and silk finery and pieces of uniform still tracked with the blood of prior owners, coats of slain dragoons, frogged and braided with cavalry jackets, one in a stovepipe hat and one with an umbrella and one in white stockings and a bloodstained weddingveil and some in headgear of cranefeathers or rawhide helmets that bore the horns of bull or buffalo and one in a pigeontailed coat worn backward and otherwise naked and one in the armor of a spanish conquistador, the breastplate and pauldrons deeply dented with old blows of mace or sabre done in another country by men whose very bones were dust . . . . (52)</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 xml:space="preserve">That items associated with the Attic and biblical traditions as well as those of the “spanish conquistador” and the American cavalry appear in the Comanche’s patchwork attire suggest that they embody the claim that all history is the history of war. Considered in this light, their clothing and armor comprises a timeline that extends from the ancient past, the Attic and biblical, to the early modern period, the conquistador, and on to the present moment in which their attack on the filibusters occur, the cavalryman. Because they wear “headgear” made from animal parts, the Comanche may be read not only as conquerors of humans but also conquerors of nature. However, unlike the proponents of Manifest Destiny, who seek to assert their dominance over nature to demonstrate their separation from it, by dressing themselves with animalistic attire, the Comanche emerge as viewing themselves and their actions as fitting within a natural order. In this sense, they are part of the land itself, and they are subject to its cycles of life, its wildness, and its violent nature. Therefore, they represent a historical claim that is vaster than the frequent observation that they cause their battle with the filibusters to transcend its setting of the unsettled West of the mid-nineteenth century. At the heart of this claim is the idea that history, and thus humankind, moves through time from battle to battle, tribe to tribe, nation to nation, in a continuous cycle through which one group rises to power and, in the course of time, is defeated by another group that is later overcome by a third. And each group sees itself as having a valid claim to authority and demonstrates a willingness to enact it by forcing others into submission through violence. </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ab/>
        <w:t xml:space="preserve">While the description of the Comanche’s attire expands the historical scope of </w:t>
      </w:r>
      <w:r>
        <w:rPr>
          <w:rFonts w:cs="Times New Roman" w:ascii="Times New Roman" w:hAnsi="Times New Roman"/>
          <w:i/>
          <w:sz w:val="24"/>
          <w:shd w:fill="auto" w:val="clear"/>
        </w:rPr>
        <w:t>Blood Meridian</w:t>
      </w:r>
      <w:r>
        <w:rPr>
          <w:rFonts w:cs="Times New Roman" w:ascii="Times New Roman" w:hAnsi="Times New Roman"/>
          <w:sz w:val="24"/>
          <w:shd w:fill="auto" w:val="clear"/>
        </w:rPr>
        <w:t xml:space="preserve">’s treatment of frontier violence and western expansion, the presence in this scene of “one in a stovepipe hat . . . and one in white stockings and a bloodstained wedding veil . . . and one in a pigeontailed coat worn backwards . . .” indicates that the implications of the claim represented by the Comanche goes beyond the realm of empire-building to affect other areas of life. Initially, these items signify that the Comanche’s violence has had an impact on people who were likely innocent bystanders or perhaps victims of circumstance who happened by chance to cross paths with them. However, the narrator’s emphasis on their scalping of the wounded and dying filibusters suggests that the “bloodstained weddingveil” was likely claimed from its owner when she was scalped following an attack. Thus, although she may have indeed been a victim of circumstances, her death ultimately became purposeful within the context of this attack, for while her murder may not have been a premeditated crime, the perpetrator would had to have taken the time to scalp her or remove her veil in order to claim it as a trophy of his conquest. Considered in this light, this killing takes on a level of intimacy that would have been absent had she only been a bystander caught in the crossfire of two warring factions, and it may well mark the only kind of intimacy that is permitted to exist in the world of the text. </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ab/>
        <w:t xml:space="preserve">This reading is warranted by the narrator’s reference to the “stovepipe hat” and “pigeontailed coat” worn by two of the Comanche. If these are considered alongside the wedding veil and “white stockings,” they take on a greater significance in that they are likely part of the attire that belonged to one who had intended to marry the owner of the veil and stockings. One might go so far as to say that their wedding ceremony was disrupted and brought to a bloody end by an attack similar to the one that befell the filibusters. Because of this, the narrated attack of the filibusters and the speculative attack of the wedding party bear are similar in terms of their ideological effect, for these attacks eliminate the orderings of life that are promoted by Manifest Destiny and the act of marriage. Where the elimination of Manifest Destiny removes the possibility of characters seeing themselves in the contexts of divine election and an anthropocentric racial hierarchy, the elimination of the order created by marriage might be read as the eradication of domesticity and the possibility of establishing permanent dwellings in the West. Therefore, the optically democratic world into which the kid emerges following the defeat of the filibusters is one in which the concepts of home, family, and settlement do not seem to exist. This causes the characters that inhabit this world to become little more than wanderers that live in the wake of the collapse of the social structures and ideologies that once had the potential to invest their lives with significance. It is in this sense that </w:t>
      </w:r>
      <w:r>
        <w:rPr>
          <w:rFonts w:cs="Times New Roman" w:ascii="Times New Roman" w:hAnsi="Times New Roman"/>
          <w:i/>
          <w:sz w:val="24"/>
          <w:shd w:fill="auto" w:val="clear"/>
        </w:rPr>
        <w:t>Blood Meridian</w:t>
      </w:r>
      <w:r>
        <w:rPr>
          <w:rFonts w:cs="Times New Roman" w:ascii="Times New Roman" w:hAnsi="Times New Roman"/>
          <w:sz w:val="24"/>
          <w:shd w:fill="auto" w:val="clear"/>
        </w:rPr>
        <w:t xml:space="preserve">’s grounding in the Southern Gothic brings to bear on its exploration of the history of the West as one installment in the epic history of war. </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ab/>
      </w:r>
      <w:r>
        <w:rPr>
          <w:rFonts w:cs="Times New Roman" w:ascii="Times New Roman" w:hAnsi="Times New Roman"/>
          <w:i/>
          <w:sz w:val="24"/>
          <w:shd w:fill="auto" w:val="clear"/>
        </w:rPr>
        <w:t xml:space="preserve">Blood Meridian </w:t>
      </w:r>
      <w:r>
        <w:rPr>
          <w:rFonts w:cs="Times New Roman" w:ascii="Times New Roman" w:hAnsi="Times New Roman"/>
          <w:sz w:val="24"/>
          <w:shd w:fill="auto" w:val="clear"/>
        </w:rPr>
        <w:t>builds upon its utilization of a Southern Gothic framework following the defeat of the filibusters by amplifying the naturalist characteristics of the kid as he emerges into the post-Manifest Destiny West. This process begins in an ironic manner by portraying him as not merely entering this realm but being born into it. Following the Comanche attack, the narrator writes, “With darkness one soul rose wondrously from among the new slain dead and stole away in the moonlight. The ground where he’d lain was soaked with blood and with urine from the voided bladders of the animals and he went forth stained and stinking like some reeking issue from the incarnate dam of war herself” (55). By describing the kid in this manner, the narrator presents him as having been re-born in a manner that is a dark parody of the salvation and newness of life that Captain White’s subordinate said would come by joining the filibusters. The parodic aspect of this scene is made apparent both by the fact that the kid “r[ises] wondrously from among the new slain dead” in a manner that suggests that he has been figuratively “born again” in the wake of the attack. However, rather than arriving at a state of salvation from the turbulence of the material world, he becomes more deeply entrenched in the naturalistic realm of forces because of this second birth. In fact, one might argue that the brutalizing effects of this scene transcend those of his biological birth into his failed childhood home. This is because this scene reveals that the unsettled West is not a realm of endless possibilities for new life in which the kid may test whether he can shape reality to his will. Rather, his experience with the filibusters, the failure of Manifest Destiny, and his subsequent wandering through a landscape replete with evidence of the Comanche’s continued carnage demonstrates that his, and indeed, all human hearts, are but “another kind of clay” to be molded by the forces at work in the world of the text. In this sense, what once was a land of unfathomable freedom becomes a land of bondage, and this idea is literalized when shortly after emerging from the scene of the Comanche attack, the kid is arrested by Mexican soldiers and imprisoned at Chihuahua City.</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ab/>
        <w:t xml:space="preserve">While in prison, the kid once again encounters Toadvine, a man with whom he had a violent fight and with whom he later helped set fire to a bar and assault a personal enemy while in Nacogdoches. By reintroducing Toadvine, the text presents the kid as having the opportunity to reenter the world of mindless violence that he previously desired to be a part of and that Toadvine represents. However, because they are imprisoned, Toadvine’s efforts are aimed at devising a means of escape, which he finds in the form of the Glanton gang.  He tells the kid that the governor of Chihuahua had hired Glanton to exterminate natives in the province and paid him “a hundred dollars” for each scalp that he returned as proof of execution. Toadvine informs Glanton that he and the kid are “seasoned indiankiller[s]” (79), and three days later, they ride out of Chihuahua City as free men and members of the gang. </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ab/>
        <w:t xml:space="preserve">The entrance of the Glanton gang plays a significant role in </w:t>
      </w:r>
      <w:r>
        <w:rPr>
          <w:rFonts w:cs="Times New Roman" w:ascii="Times New Roman" w:hAnsi="Times New Roman"/>
          <w:i/>
          <w:sz w:val="24"/>
          <w:shd w:fill="auto" w:val="clear"/>
        </w:rPr>
        <w:t>Blood Meridian</w:t>
      </w:r>
      <w:r>
        <w:rPr>
          <w:rFonts w:cs="Times New Roman" w:ascii="Times New Roman" w:hAnsi="Times New Roman"/>
          <w:sz w:val="24"/>
          <w:shd w:fill="auto" w:val="clear"/>
        </w:rPr>
        <w:t xml:space="preserve">’s exploration of the bearing of optical democracy on the characters it portrays. By eradicating Manifest Destiny and shifting its focus to the gang, the text is able to present the experiences of this obscure group as unfolding within a demythologized historical reality that allows for the “naturalistic leveling” of optical democracy (Hardwig 41). It initiates this leveling by emphasizing Glanton and his men rather than more recognizable figures from Western lore. Doing so allows the text “the advantage of </w:t>
      </w:r>
      <w:r>
        <w:rPr>
          <w:rFonts w:cs="Times New Roman" w:ascii="Times New Roman" w:hAnsi="Times New Roman"/>
          <w:i/>
          <w:sz w:val="24"/>
          <w:shd w:fill="auto" w:val="clear"/>
        </w:rPr>
        <w:t>not</w:t>
      </w:r>
      <w:r>
        <w:rPr>
          <w:rFonts w:cs="Times New Roman" w:ascii="Times New Roman" w:hAnsi="Times New Roman"/>
          <w:sz w:val="24"/>
          <w:shd w:fill="auto" w:val="clear"/>
        </w:rPr>
        <w:t xml:space="preserve"> . . . confront[ing] whatever specific preconceptions and pre-knowledge the readers might already have” (Søfting 22). Because of this, it is able to place its emphasis not on the continued deconstruction of the ideologies that motivate its characters’ journeys in the West but rather on the reality that their actions occur against the backdrop of vast, brutal landscapes that reject the anthropocentric impulse to align the world with any ideological or mythological systems of thought. </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ab/>
        <w:t xml:space="preserve">In the sections of the text focused on the Glanton gang, this conception of the landscape is promoted through the narrator’s vivid and layered descriptions of landforms and ruins that they encounter. These descriptions cause many features of the gang’s environment to function as what Rick Wallach calls “deep-time metaphors” (105). He argues that deep-time metaphors appear in McCarthy’s fiction in the form of “images of antiquity or prehistory,” such as “exposed geological strata, ancient marine deposits, jutting fossils, ruined old habitation and churches, corroded conquistador armor, or ancient life irrupted into the present by a sudden backward lurch of the narrative consciousness” (105). He states further that these objects serve to deflate “the human sense of being at the center of the universe” and demonstrate that humans “are short lived, make less of an impact, therefore matter less than we would like to think that we do” (105-106). In </w:t>
      </w:r>
      <w:r>
        <w:rPr>
          <w:rFonts w:cs="Times New Roman" w:ascii="Times New Roman" w:hAnsi="Times New Roman"/>
          <w:i/>
          <w:sz w:val="24"/>
          <w:shd w:fill="auto" w:val="clear"/>
        </w:rPr>
        <w:t>Blood Meridian</w:t>
      </w:r>
      <w:r>
        <w:rPr>
          <w:rFonts w:cs="Times New Roman" w:ascii="Times New Roman" w:hAnsi="Times New Roman"/>
          <w:sz w:val="24"/>
          <w:shd w:fill="auto" w:val="clear"/>
        </w:rPr>
        <w:t xml:space="preserve">, one might go further and argue that these objects are aimed at eliminating anthropocentric thought in order to the historical and metaphysical realities that lie at the heart of optical democracy. However, reading them as contributing to the development of optical democracy reconsider the understanding of this concept as working through the language that the narrator uses to describe landscape, without Judge Holden’s commentary on organic materials and artifacts that the gang encounters, many deep-time metaphors would bear no significance beyond their presence as features of the landscape. Therefore, as with the Comanche attack, one should approach </w:t>
      </w:r>
      <w:r>
        <w:rPr>
          <w:rFonts w:cs="Times New Roman" w:ascii="Times New Roman" w:hAnsi="Times New Roman"/>
          <w:i/>
          <w:sz w:val="24"/>
          <w:shd w:fill="auto" w:val="clear"/>
        </w:rPr>
        <w:t>Blood Meridian</w:t>
      </w:r>
      <w:r>
        <w:rPr>
          <w:rFonts w:cs="Times New Roman" w:ascii="Times New Roman" w:hAnsi="Times New Roman"/>
          <w:sz w:val="24"/>
          <w:shd w:fill="auto" w:val="clear"/>
        </w:rPr>
        <w:t>’s utilization of optical democracy as working not only through the narrator’s treatment of the landscape but also through the actions and words of characters.</w:t>
      </w:r>
    </w:p>
    <w:p>
      <w:pPr>
        <w:pStyle w:val="Normal"/>
        <w:spacing w:lineRule="auto" w:line="480"/>
        <w:ind w:left="0" w:right="0" w:firstLine="720"/>
        <w:jc w:val="both"/>
        <w:rPr>
          <w:rFonts w:cs="Times New Roman" w:ascii="Times New Roman" w:hAnsi="Times New Roman"/>
          <w:sz w:val="24"/>
          <w:shd w:fill="auto" w:val="clear"/>
        </w:rPr>
      </w:pPr>
      <w:r>
        <w:rPr>
          <w:rFonts w:cs="Times New Roman" w:ascii="Times New Roman" w:hAnsi="Times New Roman"/>
          <w:sz w:val="24"/>
          <w:shd w:fill="auto" w:val="clear"/>
        </w:rPr>
        <w:t xml:space="preserve">While the text does depict its characters as functioning in an optically democratic realm following the elimination of Manifest Destiny, it creates the opportunity for a new ideology to be imposed through Judge Holden’s statements on history and nature during the gang’s scalphunting missions. Initially, it appears that he does little more than replace the slain Captain White as the primary dispenser of ideology in </w:t>
      </w:r>
      <w:r>
        <w:rPr>
          <w:rFonts w:cs="Times New Roman" w:ascii="Times New Roman" w:hAnsi="Times New Roman"/>
          <w:i/>
          <w:sz w:val="24"/>
          <w:shd w:fill="auto" w:val="clear"/>
        </w:rPr>
        <w:t>Blood Meridian</w:t>
      </w:r>
      <w:r>
        <w:rPr>
          <w:rFonts w:cs="Times New Roman" w:ascii="Times New Roman" w:hAnsi="Times New Roman"/>
          <w:sz w:val="24"/>
          <w:shd w:fill="auto" w:val="clear"/>
        </w:rPr>
        <w:t xml:space="preserve">, and like White, he maintains that war is an integral part of human life. However, a key difference between their perspectives on war distinguishes the systems of thought that they espouse and their roles in the text. Where White sees war as a means of maintaining a racial hierarchy and spreading enlightened principles of government to primitive nations, Holden views it a cosmic force that he describes as being “at last a forcing of the unity of existence” (249). If these understandings of war are considered in light of optical democracy, it becomes apparent that only Holden’s is capable of aligning with this perspective on the world. This is because White’s adherence to a racial hierarchy indicates that the war he intends to wage in Mexico is a means of placing upon human life a form of order derived from the racial preferences of a particular group of people. In contrast, Holden’s belief that war is the means by which all extant beings are forced into a state of unity precludes viewing it as an act by which the preference of any individual or group can take precedent over the underlying laws of nature. Therefore, once the order associated with Manifest Destiny is eradicated, the stage is set for Holden’s philosophy to become the dominant perspective in the world of the text. </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ab/>
        <w:t xml:space="preserve">As I mentioned earlier, Holden establishes his perspective among the members of the Glanton gang by explaining significant features of the landscapes through which they travel. The first example of this occurs when he expounds upon copper ore that he discovers in an abandoned mine: “In the afternoon he sat in the compound breaking ore samples with a hammer, the feldspar rich in red oxide of copper and native nuggets in whose organic lobations he purported to read news of the earth’s origins, holding an extemporary lecture in geology to a small gathering who nodded and spat. A few would quote him scripture to confound his ordering up of eons out of the ancient chaos and other apostate supposings” (116). To the men’s biblical objections to his lecture, Holden simply says, “Books lie” (116). This statement that sparks a debate over what should be considered the true word of God, and one of the men respond to Holden’s claim by arguing, “God dont lie” (116). The narrator relates Holden’s response as follows: </w:t>
      </w:r>
    </w:p>
    <w:p>
      <w:pPr>
        <w:pStyle w:val="Normal"/>
        <w:spacing w:lineRule="auto" w:line="360"/>
        <w:jc w:val="both"/>
        <w:rPr>
          <w:rFonts w:cs="Times New Roman" w:ascii="Times New Roman" w:hAnsi="Times New Roman"/>
          <w:sz w:val="24"/>
          <w:shd w:fill="auto" w:val="clear"/>
        </w:rPr>
      </w:pPr>
      <w:r>
        <w:rPr>
          <w:rFonts w:cs="Times New Roman" w:ascii="Times New Roman" w:hAnsi="Times New Roman"/>
          <w:sz w:val="24"/>
          <w:shd w:fill="auto" w:val="clear"/>
        </w:rPr>
        <w:tab/>
        <w:tab/>
        <w:t>No, said the judge. He does not. And these are his words.</w:t>
      </w:r>
    </w:p>
    <w:p>
      <w:pPr>
        <w:pStyle w:val="Normal"/>
        <w:spacing w:lineRule="auto" w:line="360"/>
        <w:jc w:val="both"/>
        <w:rPr>
          <w:rFonts w:cs="Times New Roman" w:ascii="Times New Roman" w:hAnsi="Times New Roman"/>
          <w:sz w:val="24"/>
          <w:shd w:fill="auto" w:val="clear"/>
        </w:rPr>
      </w:pPr>
      <w:r>
        <w:rPr>
          <w:rFonts w:cs="Times New Roman" w:ascii="Times New Roman" w:hAnsi="Times New Roman"/>
          <w:sz w:val="24"/>
          <w:shd w:fill="auto" w:val="clear"/>
        </w:rPr>
        <w:tab/>
        <w:tab/>
        <w:t xml:space="preserve">He held up a chunk of rock. </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ab/>
        <w:tab/>
        <w:t xml:space="preserve">He speaks in stones and trees, the bones of things (116). </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 xml:space="preserve">These sentences offer the clearest statement to this point in the text of the difference between the basic assumptions of Holden’s philosophy and Manifest Destiny. His geological argument that the earth was formed “over eons out of the ancient chaos” departs from the belief that God spoke the world into existence, thus leading the narrator to describe him as conveying “apostate supposings” through his lecture. This not only reveals that Holden operates from a naturalist perspective but also that following the elimination of Manifest Destiny from the text, the earth should not be views as having been created “to be appropriated and improved upon for the glorification of God” (Stephanson 59). While the Comanche attack represents the aesthetic elimination of the order that stems from this ideology, Holden’s first lecture marks the philosophical invalidation of it by casting doubt upon the biblical account of creation that served as the basis for its understanding of humanity and history. </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ab/>
        <w:t xml:space="preserve">Considered in this light, Holden emerges as one who spreads to members of the Glanton gang a new perspective that arises from a naturalist view of the world and humans. In this sense, he appears to fit within the tradition of American literary naturalism by working in the text as a “scientific reformer” (Walcutt 24). According to Charles Child Walcutt, the scientist reformer is a standard character in naturalist fiction that urges the reader to see that “the state of man needs to be improved, and that human conditions are determined by the operation of material causes which can be traced, recorded, and understood, and, finally controlled” (24). Certainly, Holden’s lecture demonstrates his ability to explain the working of material causes that resulted in the formation of the earth, and his desire to communicate this knowledge to those around him indicates his interest in altering their conceptions of themselves as humans and the conditions in which they find themselves. However, the attitude that he displays while giving this talk reveals that this desire does not stem from his belief that “the state of man needs to be improved” in the same sense as a typical scientist reformer in naturalist fiction. The narrator indicates this in his description of Holden’s attitude toward the interested gang members as they attempt to understand his lecture. He states, “The squatters in their rags nodded among themselves and were soon reckoning him correct, this man of learning, in all his speculations, and this the judge encouraged until they were proselytes of the new order whereupon he laughed at them for fools” (116). Here, the narrator reveals that while Holden may indeed be a man of learning, he is also one that seeks to use his knowledge to enthrall his listeners to his tutelage, thus leading them to see themselves as functioning within the framework of his philosophy. </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ab/>
        <w:t xml:space="preserve">This aspect of Holden’s character is further revealed when the gang encounters what is perhaps the most notable feature of the landscape that can be read as a deep-time metaphor, the ruins of the Anasazi. These ruins are comprised of the remnants of “[d]wellings of mud and stone dwellings . . .” and a network of “old acequias,” or gravity-operated irrigation ditches (139). While Holden eventually offers a lecture on the significance of these ruins, he first explores the surrounding area and discovers a number of artifacts. This expedition appears similar to his earlier exploration of the abandoned mine in that he leaves the campsite and returns with objects that he deems worthy of recording in his “ledgerbook” (140), but he treats the items that he finds at this site in a manner far different from the ore sample that became the subject of his first lecture. After returning to camp, </w:t>
      </w:r>
    </w:p>
    <w:p>
      <w:pPr>
        <w:pStyle w:val="Normal"/>
        <w:spacing w:lineRule="auto" w:line="480"/>
        <w:ind w:left="1440" w:right="0" w:hanging="0"/>
        <w:jc w:val="both"/>
        <w:rPr>
          <w:rFonts w:cs="Times New Roman" w:ascii="Times New Roman" w:hAnsi="Times New Roman"/>
          <w:sz w:val="24"/>
          <w:shd w:fill="auto" w:val="clear"/>
        </w:rPr>
      </w:pPr>
      <w:r>
        <w:rPr>
          <w:rFonts w:cs="Times New Roman" w:ascii="Times New Roman" w:hAnsi="Times New Roman"/>
          <w:sz w:val="24"/>
          <w:shd w:fill="auto" w:val="clear"/>
        </w:rPr>
        <w:t xml:space="preserve">He spread part of a wagonsheet on the ground and was sorting out his finds and arranging them before him. In his lap he held the leather ledgerbook and he took up each piece, flint or potsherd or tool of bone, and deftly sketched it into the book. . . . Lastly he set before him the footpiece from a suit of armor hammered out in a shop in Toledo three centuries before, a small steel tapadero frail and shelled with rot. This the judge sketched in profile and in perspective, citing the dimensions in his neat script, making marginal notes. </w:t>
      </w:r>
    </w:p>
    <w:p>
      <w:pPr>
        <w:pStyle w:val="Normal"/>
        <w:spacing w:lineRule="auto" w:line="480"/>
        <w:ind w:left="1440" w:right="0" w:hanging="0"/>
        <w:jc w:val="both"/>
        <w:rPr>
          <w:rFonts w:cs="Times New Roman" w:ascii="Times New Roman" w:hAnsi="Times New Roman"/>
          <w:sz w:val="24"/>
          <w:shd w:fill="auto" w:val="clear"/>
        </w:rPr>
      </w:pPr>
      <w:r>
        <w:rPr>
          <w:rFonts w:cs="Times New Roman" w:ascii="Times New Roman" w:hAnsi="Times New Roman"/>
          <w:sz w:val="24"/>
          <w:shd w:fill="auto" w:val="clear"/>
        </w:rPr>
        <w:tab/>
        <w:t>Glanton watched him. When he had done he took up the little footguard and turned it in his hand and studied it again and then he crushed it into a ball of foil and pitched it into the fire. He gathered up the other artifacts and cast them also into the fire . . . . (140)</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 xml:space="preserve">Later, a gang member named Webster asks Holden to explain “what he aimed to do with [the] notes and sketches . . .” that he recorded in his book (140). He tells him that it “[is] his intention to expunge them from the memory of man” (140). His treatment of these items may strike the reader as bizarre and even unethical; however, it is consistent with the historical narrative that he relates in his statements on the samples of ore. </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ab/>
        <w:t>Although Holden does not destroy the ore that he recovers from the abandoned mine, his lecture on this ore and his commentary on the Anasazi ruins that follows his immolation of the artifacts he discovered shares an important similarity and highlights a key feature of the ideology he espouses. In both instances, he shows a desire to call attention to and preserve objects that he sees as promoting a true account of the history of the earth and what he takes as the nature of humankind. This is indicated by the facts that he keeps intact the sample of ore that he uses to dispel the biblical story of creation but destroys the items taken from the ruins. To understand the significance of his destruction of these artifacts, one must consider this act in light of his conversation with Webster on the identity of the creator of the ruins:</w:t>
      </w:r>
    </w:p>
    <w:p>
      <w:pPr>
        <w:pStyle w:val="Normal"/>
        <w:spacing w:lineRule="auto" w:line="360"/>
        <w:jc w:val="both"/>
        <w:rPr>
          <w:rFonts w:cs="Times New Roman" w:ascii="Times New Roman" w:hAnsi="Times New Roman"/>
          <w:sz w:val="24"/>
          <w:shd w:fill="auto" w:val="clear"/>
        </w:rPr>
      </w:pPr>
      <w:r>
        <w:rPr>
          <w:rFonts w:cs="Times New Roman" w:ascii="Times New Roman" w:hAnsi="Times New Roman"/>
          <w:sz w:val="24"/>
          <w:shd w:fill="auto" w:val="clear"/>
        </w:rPr>
        <w:tab/>
        <w:tab/>
        <w:tab/>
        <w:t>What kind of indians has these here been, Judge?</w:t>
      </w:r>
    </w:p>
    <w:p>
      <w:pPr>
        <w:pStyle w:val="Normal"/>
        <w:spacing w:lineRule="auto" w:line="360"/>
        <w:jc w:val="both"/>
        <w:rPr>
          <w:rFonts w:cs="Times New Roman" w:ascii="Times New Roman" w:hAnsi="Times New Roman"/>
          <w:sz w:val="24"/>
          <w:shd w:fill="auto" w:val="clear"/>
        </w:rPr>
      </w:pPr>
      <w:r>
        <w:rPr>
          <w:rFonts w:cs="Times New Roman" w:ascii="Times New Roman" w:hAnsi="Times New Roman"/>
          <w:sz w:val="24"/>
          <w:shd w:fill="auto" w:val="clear"/>
        </w:rPr>
        <w:tab/>
        <w:tab/>
        <w:tab/>
        <w:t xml:space="preserve">The judge looked up. </w:t>
      </w:r>
    </w:p>
    <w:p>
      <w:pPr>
        <w:pStyle w:val="Normal"/>
        <w:spacing w:lineRule="auto" w:line="360"/>
        <w:jc w:val="both"/>
        <w:rPr>
          <w:rFonts w:cs="Times New Roman" w:ascii="Times New Roman" w:hAnsi="Times New Roman"/>
          <w:sz w:val="24"/>
          <w:shd w:fill="auto" w:val="clear"/>
        </w:rPr>
      </w:pPr>
      <w:r>
        <w:rPr>
          <w:rFonts w:cs="Times New Roman" w:ascii="Times New Roman" w:hAnsi="Times New Roman"/>
          <w:sz w:val="24"/>
          <w:shd w:fill="auto" w:val="clear"/>
        </w:rPr>
        <w:tab/>
        <w:tab/>
        <w:tab/>
        <w:t>Dead ones I’d say, what about you, Judge?</w:t>
      </w:r>
    </w:p>
    <w:p>
      <w:pPr>
        <w:pStyle w:val="Normal"/>
        <w:spacing w:lineRule="auto" w:line="360"/>
        <w:jc w:val="both"/>
        <w:rPr>
          <w:rFonts w:cs="Times New Roman" w:ascii="Times New Roman" w:hAnsi="Times New Roman"/>
          <w:sz w:val="24"/>
          <w:shd w:fill="auto" w:val="clear"/>
        </w:rPr>
      </w:pPr>
      <w:r>
        <w:rPr>
          <w:rFonts w:cs="Times New Roman" w:ascii="Times New Roman" w:hAnsi="Times New Roman"/>
          <w:sz w:val="24"/>
          <w:shd w:fill="auto" w:val="clear"/>
        </w:rPr>
        <w:tab/>
        <w:tab/>
        <w:tab/>
        <w:t>Not so dead, said the judge.</w:t>
      </w:r>
    </w:p>
    <w:p>
      <w:pPr>
        <w:pStyle w:val="Normal"/>
        <w:spacing w:lineRule="auto" w:line="480"/>
        <w:ind w:left="1440" w:right="0" w:hanging="0"/>
        <w:jc w:val="both"/>
        <w:rPr>
          <w:rFonts w:cs="Times New Roman" w:ascii="Times New Roman" w:hAnsi="Times New Roman"/>
          <w:sz w:val="24"/>
          <w:shd w:fill="auto" w:val="clear"/>
        </w:rPr>
      </w:pPr>
      <w:r>
        <w:rPr>
          <w:rFonts w:cs="Times New Roman" w:ascii="Times New Roman" w:hAnsi="Times New Roman"/>
          <w:sz w:val="24"/>
          <w:shd w:fill="auto" w:val="clear"/>
        </w:rPr>
        <w:tab/>
        <w:t xml:space="preserve">They was passable masons, I’d say that. These niggers hereabouts now aint no kind. </w:t>
      </w:r>
    </w:p>
    <w:p>
      <w:pPr>
        <w:pStyle w:val="Normal"/>
        <w:spacing w:lineRule="auto" w:line="480"/>
        <w:ind w:left="1440" w:right="0" w:hanging="0"/>
        <w:jc w:val="both"/>
        <w:rPr>
          <w:rFonts w:cs="Times New Roman" w:ascii="Times New Roman" w:hAnsi="Times New Roman"/>
          <w:sz w:val="24"/>
          <w:shd w:fill="auto" w:val="clear"/>
        </w:rPr>
      </w:pPr>
      <w:r>
        <w:rPr>
          <w:rFonts w:cs="Times New Roman" w:ascii="Times New Roman" w:hAnsi="Times New Roman"/>
          <w:sz w:val="24"/>
          <w:shd w:fill="auto" w:val="clear"/>
        </w:rPr>
        <w:tab/>
        <w:t xml:space="preserve">Not so dead, said the judge . . . . (142) </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Subsequently, Holden tells the gang a parabolic story about a harness maker who murdered a traveler one day on a secluded road in a forest near his home in the “Alleghenies” (142). As he concludes the story, he compares all humankind to the unborn son the traveler with whom his wife was pregnant at the time of the murder. He says,</w:t>
      </w:r>
    </w:p>
    <w:p>
      <w:pPr>
        <w:pStyle w:val="Normal"/>
        <w:spacing w:lineRule="auto" w:line="480"/>
        <w:ind w:left="1440" w:right="0" w:hanging="0"/>
        <w:jc w:val="both"/>
        <w:rPr>
          <w:rFonts w:cs="Times New Roman" w:ascii="Times New Roman" w:hAnsi="Times New Roman"/>
          <w:sz w:val="24"/>
          <w:shd w:fill="auto" w:val="clear"/>
        </w:rPr>
      </w:pPr>
      <w:r>
        <w:rPr>
          <w:rFonts w:cs="Times New Roman" w:ascii="Times New Roman" w:hAnsi="Times New Roman"/>
          <w:sz w:val="24"/>
          <w:shd w:fill="auto" w:val="clear"/>
        </w:rPr>
        <w:t>Now this son whose father’s existence in this world is historical and speculative even before the son has entered it is in a bad way. All his life he carries before him the idol of a perfection to which he can never attain. The father dead has euchered the son out of his patrimony. For it is the death of the father to which the son is entitled and to which he is heir, more so than his goods. He will not hear of the small mean ways that tempered the man in his life. He will not see him struggling in follies of his own devising. No. The world which he inherits bears him false witness. He is broken before a frozen god and he will never find his way. (145)</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 xml:space="preserve">According to Holden, because he cannot know of the flaws and shortcomings of a fallible, living father, this son will live in a state of inferiority that stems from the fact that he has been forced to exist in the lingering shadow of his dead father. The father is called “a frozen god” because he was killed in the prime of life and will not be exposed to the detrimental effects of aging. In this sense, he, like a god, stands outside of time, and even though he is dead, the speculative, even mythical, history of his life that is created and promoted by his loved ones ensures that he will live on in spirit among them, if not in body. Because of this, the son will be plagued by the fact that he, a fallible human subject to time, cannot match the image of his deified father that has become ingrained in his mind and shaped his life. Thus, he “will never find his way” because his way is not his own but rather that of his father as portrayed by the mythical narrative that entraps him. </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ab/>
        <w:t xml:space="preserve">Holden tells the gang this story amidst the Anasazi ruins to demonstrate the impact that a false witness to history makes upon humans living in the present. Central to his parable is the idea that a subjective, mythical rendering of history forces those in the present to remain in the shadow of a past that decimates their prospects for the future by convincing them that they are inferior to their dead historical fathers. Considered in this manner, this story fleshes out Holden’s claim that the Anasazi are “[n]ot so dead” by suggesting that they, like the murdered traveler, bear false witness to those who succeed them. He says that although the Anasazi “quit these parts ages since and of them there is no memory . . ,” they are “much revered” by those who encounter their ruins (146). This reverence arises from the fact that “[t]he tools, the art, the building—these things stand in judgment on the latter races” (146). However, the judgment of the Anasazi is rendered more powerful than judgment passed those who live in the present by their long absence, which makes them unanswerable to later generations. Therefore, Holden states that later peoples cannot respond to the Anasazi because “there is nothing for them to grapple with. The old ones are gone like phantoms and the savages wander these canyons to the sound of an ancient laughter. In their crude huts they crouch in darkness and listen to the fear seeping out of the rock” (146). And it is indeed the rock itself that he cites as casting unanswerable judgment upon their successors. He says, </w:t>
      </w:r>
    </w:p>
    <w:p>
      <w:pPr>
        <w:pStyle w:val="Normal"/>
        <w:spacing w:lineRule="auto" w:line="480"/>
        <w:ind w:left="1440" w:right="0" w:hanging="0"/>
        <w:jc w:val="both"/>
        <w:rPr>
          <w:rFonts w:cs="Times New Roman" w:ascii="Times New Roman" w:hAnsi="Times New Roman"/>
          <w:sz w:val="24"/>
          <w:shd w:fill="auto" w:val="clear"/>
        </w:rPr>
      </w:pPr>
      <w:r>
        <w:rPr>
          <w:rFonts w:cs="Times New Roman" w:ascii="Times New Roman" w:hAnsi="Times New Roman"/>
          <w:sz w:val="24"/>
          <w:shd w:fill="auto" w:val="clear"/>
        </w:rPr>
        <w:t>Here are the dead fathers. Their spirit is entombed in the stone. It lies upon the land with the same weight and ubiquity. For whoever makes a shelter of reeds and hides has joined his spirit to the common destiny of creatures and he will subside back into the primal mud with scarcely a cry. But who builds in stone seeks to alter the structure of the universe and so it was with these masons however primitive their works may seem to us. (147)</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Considered in light of this passage, his destruction of the artifacts that he discovers aligns with an optically democratic perspective. By “expunging” such items from the “mind of man,” he denies the opportunity for people to view them as bespeaking a conception of the past that leads them to consider themselves and their predecessors in terms of a historical hierarchy according to which those who came before are seen as superior to those who live in the present. Such a view, as in the case of those who behold the Anasazi ruins, can lead to the reverence of those who have been long dead to the extent that they become the standard by which life in subsequent times is judged. This makes their position at the top of the historical hierarchy one that stems from later generations’ preference of their historical fathers over themselves.</w:t>
      </w:r>
    </w:p>
    <w:p>
      <w:pPr>
        <w:pStyle w:val="Normal"/>
        <w:spacing w:lineRule="auto" w:line="480"/>
        <w:ind w:left="0" w:right="0" w:firstLine="720"/>
        <w:jc w:val="both"/>
        <w:rPr>
          <w:rFonts w:cs="Times New Roman" w:ascii="Times New Roman" w:hAnsi="Times New Roman"/>
          <w:sz w:val="24"/>
          <w:shd w:fill="auto" w:val="clear"/>
        </w:rPr>
      </w:pPr>
      <w:r>
        <w:rPr>
          <w:rFonts w:cs="Times New Roman" w:ascii="Times New Roman" w:hAnsi="Times New Roman"/>
          <w:sz w:val="24"/>
          <w:shd w:fill="auto" w:val="clear"/>
        </w:rPr>
        <w:t xml:space="preserve">It is this sense of preference that Holden seeks to eliminate from the consciousness of the gang so that they might see themselves as existing outside of such a hierarchy and the order of reality that it promotes. In his lecture on the Anasazi ruins, he seems also to want for the men to consider themselves as being among those who have “joined [their] spirit[s] to the common destiny of creatures . . ,” which is death and decomposition, rather than those who intend to create a more lasting legacy by “altering the structure of the universe” (147). However, it is unclear why he has this desire. This lack of clarity raise an important question: What does Holden stand to gain by exhorting those under his influence to espouse this vision of the world and themselves? </w:t>
      </w:r>
    </w:p>
    <w:p>
      <w:pPr>
        <w:pStyle w:val="Normal"/>
        <w:spacing w:lineRule="auto" w:line="480"/>
        <w:ind w:left="0" w:right="0" w:firstLine="720"/>
        <w:jc w:val="both"/>
        <w:rPr>
          <w:rFonts w:cs="Times New Roman" w:ascii="Times New Roman" w:hAnsi="Times New Roman"/>
          <w:sz w:val="24"/>
          <w:shd w:fill="auto" w:val="clear"/>
        </w:rPr>
      </w:pPr>
      <w:r>
        <w:rPr>
          <w:rFonts w:cs="Times New Roman" w:ascii="Times New Roman" w:hAnsi="Times New Roman"/>
          <w:sz w:val="24"/>
          <w:shd w:fill="auto" w:val="clear"/>
        </w:rPr>
        <w:t>The clearest answer to this question occurs when Holden explains to Toadvine that his preservation of dead birds and the sketches he makes in his ledger are part of his plan to become “suzerain of the earth” (198).  While several critics have analyzed his desire to claim suzerainty over the earth in their efforts to better understand his identity and the role he plays in the text, none have considered the effect that Toadvine’s dismissive reaction to Holden’s expression of his desires have on his character in this scene. Unlike Webster’s lighthearted inquiries concerning his sketches and later the identity of the Anasazi, Toadvine utilizes a more abrasive tone as he questions Holden. Where Webster asks curiously what he “aimed to do with those notes and sketches . . .” then compliments their likeness to the objects of his sketching, Toadvine “asked him what was his purpose in all this . . .” after watching him take notes on the specimens he had collected that day (198). Initially, he looks at Toadvine without speaking, and Toadvine, in reply, “spat into the fire” (198). After finishing his notes, he offers a detailed account of his purpose:</w:t>
      </w:r>
    </w:p>
    <w:p>
      <w:pPr>
        <w:pStyle w:val="Normal"/>
        <w:spacing w:lineRule="auto" w:line="480"/>
        <w:ind w:left="1440" w:right="0" w:firstLine="720"/>
        <w:jc w:val="both"/>
        <w:rPr>
          <w:rFonts w:cs="Times New Roman" w:ascii="Times New Roman" w:hAnsi="Times New Roman"/>
          <w:sz w:val="24"/>
          <w:shd w:fill="auto" w:val="clear"/>
        </w:rPr>
      </w:pPr>
      <w:r>
        <w:rPr>
          <w:rFonts w:cs="Times New Roman" w:ascii="Times New Roman" w:hAnsi="Times New Roman"/>
          <w:sz w:val="24"/>
          <w:shd w:fill="auto" w:val="clear"/>
        </w:rPr>
        <w:t xml:space="preserve">Whatever exists, he said. Whatever in creation exists without any knowledge exists without my consent. </w:t>
      </w:r>
    </w:p>
    <w:p>
      <w:pPr>
        <w:pStyle w:val="Normal"/>
        <w:spacing w:lineRule="auto" w:line="480"/>
        <w:ind w:left="1440" w:right="0" w:firstLine="720"/>
        <w:jc w:val="both"/>
        <w:rPr>
          <w:rFonts w:cs="Times New Roman" w:ascii="Times New Roman" w:hAnsi="Times New Roman"/>
          <w:sz w:val="24"/>
          <w:shd w:fill="auto" w:val="clear"/>
        </w:rPr>
      </w:pPr>
      <w:r>
        <w:rPr>
          <w:rFonts w:cs="Times New Roman" w:ascii="Times New Roman" w:hAnsi="Times New Roman"/>
          <w:sz w:val="24"/>
          <w:shd w:fill="auto" w:val="clear"/>
        </w:rPr>
        <w:t>He looked about at the dark forest in which they were bivouacked. He nodded toward the specimens he’d collected. These anonymous creatures, he said, may seem little or nothing in the world. Yet the smallest crumb can devour us. Any smallest thing beneath yon rock out of man’s knowing. Only nature can enslave man and only when the existence of each last entity is routed out and made to stand naked before him will he be properly suzerain of the earth. (198)</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 xml:space="preserve">Subsequently, he defines the term suzerain as “[a] keeper or overlord,” and Toadvine, maintaining his abrasive tone, asks, “Why not say keeper then?” (198). Holden replies, “Because he is a special kind of keeper. A suzerain rules even where there are other rulers. His authority countermands local judgments” (198). Once again, Toadvine replies by spitting and saying nothing. As if goaded by this silence and likely Toadvine’s dismissal of the grandeur of his desire, Holden literally stakes a claim over which he claims suzerainty by “plac[ing] his hands on the ground” and saying, “This is my claim . . . . And yet everywhere upon it are pockets of autonomous life. Autonomous. In order for it to be mine nothing must be permitted to occur upon it save by my dispensation” (199). The significance of this statement is twofold. One, the fact that it is unsolicited indicates that, as the narrator indicates in the previous sentence, Toadvine has assumed the role of “inquisitor,” thus implying that his dismissive treatment of Holden’s claims has given him control of the conversation and placed Holden on the defensive for the first time in the text. Two, Toadvine effectively goads the judge into stating that his purpose in keeping his ledger and collecting specimens is to eliminate all life forms that do not align with or submit to his “dispensation,” or ordering of things. </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ab/>
        <w:t xml:space="preserve">At this point, Holden’s philosophy begins to diverge from optical democracy because it becomes clear that while it does resist the hierarchical order imposed by Manifest Destiny, it seeks to place its own form of preference-based, hierarchical order upon reality. In order to become suzerain, Holden must strive to gain control over the life forms that inhabit the same realm as he. Moreover, the control that he desires is to be so complete that in this realm “nothing must be permitted to occur upon it save by [his] dispensation.” This means that all life must align with the order, or state of being, that he deems appropriate; however, since he strives to attain suzerainty and not absolute control, the order that he seeks to impose does not derive from his own will. For although a suzerain’s “authority countermands local judgments,” he is appointed by a higher ruler, such as an emperor, to ensure that a higher law is carried out. Thus, the suzerain is an “overlord” who permits “local judgments” to remain valid within a location over which he rules as long as they do not violate the higher law of the empire. Considered in this light, Holden’s suzerainty does not appear to be suzerainty at all but the assumption of total control, for it is his “dispensation” that is to be the law by which life within his claim is ordered, not that of a higher authority. Furthermore, this understanding of suzerainty suggests that it is a concept that is meant to be applied at the local level, and this is indicated by Holden’s reference to the issue of local judgments. Because of this, his explanation, or defense, of his purpose is based upon a contradiction in that it requires for him to expand the local office of suzerain beyond its bounds and force it to work at the universal level. </w:t>
      </w:r>
    </w:p>
    <w:p>
      <w:pPr>
        <w:pStyle w:val="Normal"/>
        <w:spacing w:lineRule="auto" w:line="480"/>
        <w:ind w:left="0" w:right="0" w:firstLine="720"/>
        <w:jc w:val="both"/>
        <w:rPr>
          <w:rFonts w:cs="Times New Roman" w:ascii="Times New Roman" w:hAnsi="Times New Roman"/>
          <w:sz w:val="24"/>
          <w:shd w:fill="auto" w:val="clear"/>
        </w:rPr>
      </w:pPr>
      <w:r>
        <w:rPr>
          <w:rFonts w:cs="Times New Roman" w:ascii="Times New Roman" w:hAnsi="Times New Roman"/>
          <w:sz w:val="24"/>
          <w:shd w:fill="auto" w:val="clear"/>
        </w:rPr>
        <w:t xml:space="preserve">While the fact that such a task is impossible in terms of semantics and in practice seems to evade Holden, this is not the case with Toadvine. He points out this impossibility by stating, “No man can acquaint himself with everthing on this earth . . .” (199). This observation leads Holden to offer another lengthy statement in favor of his position that steers away from the concept of suzerainty itself and focuses instead on what he deems necessary for one to have a say in the course of his existence. He says, </w:t>
      </w:r>
    </w:p>
    <w:p>
      <w:pPr>
        <w:pStyle w:val="Normal"/>
        <w:spacing w:lineRule="auto" w:line="480"/>
        <w:ind w:left="1440" w:right="0" w:hanging="0"/>
        <w:jc w:val="both"/>
        <w:rPr>
          <w:rFonts w:cs="Times New Roman" w:ascii="Times New Roman" w:hAnsi="Times New Roman"/>
          <w:sz w:val="24"/>
          <w:shd w:fill="auto" w:val="clear"/>
        </w:rPr>
      </w:pPr>
      <w:r>
        <w:rPr>
          <w:rFonts w:cs="Times New Roman" w:ascii="Times New Roman" w:hAnsi="Times New Roman"/>
          <w:sz w:val="24"/>
          <w:shd w:fill="auto" w:val="clear"/>
        </w:rPr>
        <w:t>The man who believes that the secrets of the world are forever hidden lives in mystery and fear. Superstition will drag him down. The rain will erode the deeds of his life. But that man who sets himself the task of singling out the thread of order from the tapestry will by the decision alone have taken charge of the world and it is only by such taking charge that he will effect a way to dictate the terms of his own fate. (199)</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 xml:space="preserve">Although the idea of suzerainty is present in this passage in that the “man who sets himself the task of singling out the thread of order . . .” from reality remains under the higher law of fate regardless of what he discovers, the possibility that one can “take charge of the world” by performing this task indicates that control of life rather than suzerainty is at the heart of Holden’s purpose. This is further demonstrated when he states that this task will enable the individual who undertakes it to devise a means of “dictat[ing] the terms of his own fate.” By presenting such individuals in this manner, Holden creates the opportunity for one to read him as one that creates for himself an identity that arises from the construction of a narrative of self that is based upon a naturalist perspective on the world and human. In this sense, his viewpoint appears to align with the concept of optical democracy because of its emphasis on the demystification of reality. This is especially the case when he argues that those who think that “the secrets of the world are forever hidden . . .” will ultimately fall because of “[s]uperstition,” for if one understands superstition as deriving from a wrong understanding of divine causation, then the demise of the filibusters might be read as validating Holden’s claims. </w:t>
      </w:r>
    </w:p>
    <w:p>
      <w:pPr>
        <w:pStyle w:val="Normal"/>
        <w:spacing w:lineRule="auto" w:line="480"/>
        <w:ind w:left="0" w:right="0" w:firstLine="720"/>
        <w:jc w:val="both"/>
        <w:rPr>
          <w:rFonts w:cs="Times New Roman" w:ascii="Times New Roman" w:hAnsi="Times New Roman"/>
          <w:sz w:val="24"/>
          <w:shd w:fill="auto" w:val="clear"/>
        </w:rPr>
      </w:pPr>
      <w:r>
        <w:rPr>
          <w:rFonts w:cs="Times New Roman" w:ascii="Times New Roman" w:hAnsi="Times New Roman"/>
          <w:sz w:val="24"/>
          <w:shd w:fill="auto" w:val="clear"/>
        </w:rPr>
        <w:t xml:space="preserve">This apparent validation might lead one to conclude that the ideology that Holden expounds through his lectures is espoused by the text; however, Toadvine’s reply to this statement and Holden’s subsequent comments demonstrate that although he appears to exhort his listeners to embrace a non-anthropocentric position more in line with optical democracy, he does not actually do this. For example, upon hearing Holden’s claims about “taking charge of the world,” Toadvine retorts with a simple yet penetrating statement: “I dont see what that has to do with catchin birds” (199). Here, he points out an important element of their conversation that might go unnoticed amidst Holden’s pontification—Holden has not explained in clear terms the purpose of his collection of birds and sketches of natural objects and artifacts that he discovers. In response, he says, “The freedom of birds of is an insult to me. I’d have them all in zoos” (199). By claiming to be insulted by the freedom of birds, Holden steps outside of the parameters of the naturalist philosophy that he has disseminated to the gang and makes a statement that is grounded in preference rather than scientific observation, for an insult can occur only if one’s sense of propriety is violated by the actions of another. Considered in light of his previous statements to Toadvine, Holden’s sense of propriety should be viewed as stemming from his “dispensation.” The fact that he describes the dispensation according to which he believes that life should be ordered as “his” indicates that while he claims to seek suzerainty, he actually desires to establish the existential order that he lectures, that he prefers over other orderings of things, in the minds of those he encounters as the only way of perceiving the world. Thus, the purpose of his ledger book, his bird collection, and his frequent lectures is to bring those life forms that inhabit his claim, which he cites as the earth itself, under his dominion. As Toadvine points out, this desire seems farfetched given the earth’s immensity; nevertheless, Holden takes on the cosmic task of eradicating all manifestations of “autonomous life” by forcing them to submit to his will. </w:t>
      </w:r>
    </w:p>
    <w:p>
      <w:pPr>
        <w:pStyle w:val="Normal"/>
        <w:spacing w:lineRule="auto" w:line="480"/>
        <w:ind w:left="0" w:right="0" w:firstLine="720"/>
        <w:jc w:val="both"/>
        <w:rPr>
          <w:rFonts w:cs="Times New Roman" w:ascii="Times New Roman" w:hAnsi="Times New Roman"/>
          <w:sz w:val="24"/>
          <w:shd w:fill="auto" w:val="clear"/>
        </w:rPr>
      </w:pPr>
      <w:r>
        <w:rPr>
          <w:rFonts w:cs="Times New Roman" w:ascii="Times New Roman" w:hAnsi="Times New Roman"/>
          <w:sz w:val="24"/>
          <w:shd w:fill="auto" w:val="clear"/>
        </w:rPr>
        <w:t xml:space="preserve">While Holden is able to impose his sense of order upon nature through killing, taxidermy, and sketching, these methods cannot divest the human characters that inhabit his claim of their wills and thus their identities as autonomous beings. Certainly, if the freedom of birds violates his dispensation, the freedom of humans would mark an even greater violation, and one that would prove difficult to curtail. The most obvious means by which he could assert dominion over humans would be through physical violence; however, this would prove impossible, especially among seasoned killers such as the other members of the Glanton gang. Simply put, his violence would be returned to the point of death should he choose to impose his will in this manner. Moreover, a purely physical approach would undermine his efforts to achieve suzerainty, for an overlord can only perform his or her job if he or she has people over whom to rule. Therefore, Holden must create a means of establishing control over the men, and he seeks to accomplish this by using his knowledge and mastery of language to devise a narrative that circumscribes those within his claim and ultimately entrap them within the ideology that he communicates through his lectures. In this sense, the purpose of his lectures expands from a singular focus on explaining his observations in light of scientific naturalism to include an emphasis on encapsulating nature and humanity within a narrative that exhibits key features of literary naturalism. </w:t>
      </w:r>
    </w:p>
    <w:p>
      <w:pPr>
        <w:pStyle w:val="Normal"/>
        <w:spacing w:lineRule="auto" w:line="480"/>
        <w:ind w:left="0" w:right="0" w:firstLine="720"/>
        <w:jc w:val="both"/>
        <w:rPr>
          <w:rFonts w:cs="Times New Roman" w:ascii="Times New Roman" w:hAnsi="Times New Roman"/>
          <w:sz w:val="24"/>
          <w:shd w:fill="auto" w:val="clear"/>
        </w:rPr>
      </w:pPr>
      <w:r>
        <w:rPr>
          <w:rFonts w:cs="Times New Roman" w:ascii="Times New Roman" w:hAnsi="Times New Roman"/>
          <w:sz w:val="24"/>
          <w:shd w:fill="auto" w:val="clear"/>
        </w:rPr>
        <w:t xml:space="preserve">In creating this narrative of entrapment, Holden not only takes on the role of a naturalist narrator but also uses this narrative to work toward becoming suzerain of the earth by “extending [his] territorial boundaries . . .” in order to grow his claim far beyond the ground that he touches during his conversation with Toadvine (Dennett 415). The ability to extend his boundaries aligns with his expression of the desire to gain total control of all life forms on earth rather than becoming a suzerain in the sense of the term as it applies to governing a small territory within a larger political structure. Thus, as Toadvine points out, his claim to suzerainty does not make sense given the size of the earth and the number of beings that inhabit it; however, within the framework of the ideology that he communicates, his becoming the suzerain of the earth seems feasible. This is because he takes the concept of suzerainty out of realm of politics and governance and casts in a purely metaphysical light by establishing the suzerain as one who works to ensure that the planet and its inhabitants are aligned with the reality that “[w]ar is god” (McCarthy 249). By doing so, he establishes a means by which the universal suzerainty he intends to attain appears feasible and the narrative that he uses to achieve this will convey an idea that his listeners may accept as being ingrained into the very fabric of reality. </w:t>
      </w:r>
    </w:p>
    <w:p>
      <w:pPr>
        <w:pStyle w:val="Normal"/>
        <w:spacing w:lineRule="auto" w:line="480"/>
        <w:ind w:left="0" w:right="0" w:firstLine="720"/>
        <w:jc w:val="both"/>
        <w:rPr>
          <w:rFonts w:cs="Times New Roman" w:ascii="Times New Roman" w:hAnsi="Times New Roman"/>
          <w:sz w:val="24"/>
          <w:shd w:fill="auto" w:val="clear"/>
        </w:rPr>
      </w:pPr>
      <w:r>
        <w:rPr>
          <w:rFonts w:cs="Times New Roman" w:ascii="Times New Roman" w:hAnsi="Times New Roman"/>
          <w:sz w:val="24"/>
          <w:shd w:fill="auto" w:val="clear"/>
        </w:rPr>
        <w:t xml:space="preserve">To accomplish this, Holden presents war as a cosmic force that preceded the emergence of human beings and that may be best understood as the constant and unalterable reality of life on earth. He argues for war’s precedence of human life by beginning his lecture on war in the following manner: “It makes no difference what men think of war . . . . War endures. As well ask men what they think of stone. War was always here. Before man was, war waited for him. The ultimate trade awaiting its ultimate practitioner. That is the way it was and will be. That way and not some other way” (248). By stating that war preexisted humankind and waited upon the emergence of humans, Holden precludes the possibility of his listeners viewing war as a human creation. Moreover, because “[i]t makes no difference what men think of war . . .” he argues that it is beyond the ability of humans to alter the underlying fact of war by attempting to eradicate it with their opinions or policies. It is this line of thought that leads him to compare war to stone. This comparison is aimed not only as establishing war as a permanent, foundational feature of life on earth but also at illuminating the futility of believing that individuals or groups of people could use the inventions of the human mind to eliminate war from existence, for to do so would prove as pointless as using governmental policies, the imagination, or moral behavior to rid the world of stone. However, his opening remarks on war do not serve only to highlight war’s transcendence over all life forms. Rather, his narrative attempts to play to the anthropocentric tendencies of his listeners by claiming that although war is the “ultimate trade . . .” it had to wait over the course of eons for “its ultimate practitioner . . .” to arrive in order for its cosmic transcendence to be realized by those who are capable of understanding its nature and participating in it. </w:t>
      </w:r>
    </w:p>
    <w:p>
      <w:pPr>
        <w:pStyle w:val="Normal"/>
        <w:spacing w:lineRule="auto" w:line="480"/>
        <w:ind w:left="0" w:right="0" w:firstLine="720"/>
        <w:jc w:val="both"/>
        <w:rPr>
          <w:rFonts w:cs="Times New Roman" w:ascii="Times New Roman" w:hAnsi="Times New Roman"/>
          <w:sz w:val="24"/>
          <w:shd w:fill="auto" w:val="clear"/>
        </w:rPr>
      </w:pPr>
      <w:r>
        <w:rPr>
          <w:rFonts w:cs="Times New Roman" w:ascii="Times New Roman" w:hAnsi="Times New Roman"/>
          <w:sz w:val="24"/>
          <w:shd w:fill="auto" w:val="clear"/>
        </w:rPr>
        <w:t xml:space="preserve">Nevertheless, as in his conversation with Toadvine, some of the gang members reject his claims despite his exhorting them to see that each of them have taken up the ultimate trade of war and that “[a]ll other trades are contained in that of war” including his notes, sketches and lectures (249). This rejection is most clearly demonstrated when David Brown responds to Holden’s explanation of war’s endurance by stating, “That’s your notion,” indicating that regardless of the air of authority that he exhibits in making his claims, these claims represent no more than his own opinion of war. To counter this challenge, Holden does not attempt to qualify his claim to render it smaller and thus more demonstrable but rather chooses to expand it by pursuing an argument that tangentially suggests that humans were born to engage in war. He makes his case by pointing to humankind’s fascination with games. He states, </w:t>
      </w:r>
    </w:p>
    <w:p>
      <w:pPr>
        <w:pStyle w:val="Normal"/>
        <w:spacing w:lineRule="auto" w:line="480"/>
        <w:ind w:left="1440" w:right="0" w:hanging="0"/>
        <w:jc w:val="both"/>
        <w:rPr>
          <w:rFonts w:cs="Times New Roman" w:ascii="Times New Roman" w:hAnsi="Times New Roman"/>
          <w:sz w:val="24"/>
          <w:shd w:fill="auto" w:val="clear"/>
        </w:rPr>
      </w:pPr>
      <w:r>
        <w:rPr>
          <w:rFonts w:cs="Times New Roman" w:ascii="Times New Roman" w:hAnsi="Times New Roman"/>
          <w:sz w:val="24"/>
          <w:shd w:fill="auto" w:val="clear"/>
        </w:rPr>
        <w:t>Men are born for games. Nothing else. Every child knows that play is nobler than work. He knows too that the worth or merit of a game is not inherent in the game itself but rather in the value of that which is put at hazard. Games of chance require a wager to have meaning at all. Games of sport involve the skill and strength of the opponents and the humiliation of defeat and the pride of victory are in themselves sufficient stake because they inhere the worth of the principals and define them. But trial of chance or trial of worth all games aspire to the condition of war for here that which is wagered swallows up game, player, all. (249)</w:t>
      </w:r>
    </w:p>
    <w:p>
      <w:pPr>
        <w:pStyle w:val="Normal"/>
        <w:spacing w:lineRule="auto" w:line="480"/>
        <w:jc w:val="both"/>
        <w:rPr>
          <w:rFonts w:cs="Times New Roman" w:ascii="Times New Roman" w:hAnsi="Times New Roman"/>
          <w:sz w:val="24"/>
          <w:shd w:fill="auto" w:val="clear"/>
        </w:rPr>
      </w:pPr>
      <w:r>
        <w:rPr>
          <w:rFonts w:cs="Times New Roman" w:ascii="Times New Roman" w:hAnsi="Times New Roman"/>
          <w:sz w:val="24"/>
          <w:shd w:fill="auto" w:val="clear"/>
        </w:rPr>
        <w:t xml:space="preserve">Here, Holden contends that the enduring nature of war might be compared to the human fascination with games that take their value from the fact that “worth of the principals,” or participants, are put at stake. Such games fascinate because their nature ensures that something is noticeably lost or won, something that is of greater worth than the game itself, for the outcome of the game, in naturalist fashion, determines the subsequent worth of the participants in such a way that one might say that the result “define[s] them” existentially. Because of this, Holden maintains that no game should be seen as mere diversion because “all games aspire to the condition of war for here that which is wagered swallows up game, player, all.” </w:t>
      </w:r>
    </w:p>
    <w:p>
      <w:pPr>
        <w:pStyle w:val="Normal"/>
        <w:spacing w:lineRule="auto" w:line="480"/>
        <w:ind w:left="0" w:right="0" w:firstLine="720"/>
        <w:jc w:val="both"/>
        <w:rPr>
          <w:rFonts w:cs="Times New Roman" w:ascii="Times New Roman" w:hAnsi="Times New Roman"/>
          <w:sz w:val="24"/>
          <w:shd w:fill="auto" w:val="clear"/>
        </w:rPr>
      </w:pPr>
      <w:r>
        <w:rPr>
          <w:rFonts w:cs="Times New Roman" w:ascii="Times New Roman" w:hAnsi="Times New Roman"/>
          <w:sz w:val="24"/>
          <w:shd w:fill="auto" w:val="clear"/>
        </w:rPr>
        <w:t xml:space="preserve">He demonstrates this understanding of the relationship between games and war with the example of two men playing a game of cards “with nothing to wager save their lives” (249). He says, </w:t>
      </w:r>
    </w:p>
    <w:p>
      <w:pPr>
        <w:pStyle w:val="Normal"/>
        <w:spacing w:lineRule="auto" w:line="480"/>
        <w:ind w:left="1440" w:right="0" w:hanging="0"/>
        <w:jc w:val="both"/>
        <w:rPr>
          <w:rFonts w:cs="Times New Roman" w:ascii="Times New Roman" w:hAnsi="Times New Roman"/>
          <w:sz w:val="24"/>
          <w:shd w:fill="auto" w:val="clear"/>
        </w:rPr>
      </w:pPr>
      <w:r>
        <w:rPr>
          <w:rFonts w:cs="Times New Roman" w:ascii="Times New Roman" w:hAnsi="Times New Roman"/>
          <w:sz w:val="24"/>
          <w:shd w:fill="auto" w:val="clear"/>
        </w:rPr>
        <w:t>A turn of the card. The whole universe for such a player has labored clanking to this moment which will tell if he is to die at that man’s hand or that man at his. What more certain validation of a man’s worth could there be? This enhancement of the game to its ultimate state admits no argument concerning the notion of fate. The selection of one man over another is a preference absolute and irrevocable and it is a dull man indeed who could reckon so profound a decision without agency or significance either one. (249)</w:t>
      </w:r>
    </w:p>
    <w:p>
      <w:pPr>
        <w:pStyle w:val="Normal"/>
        <w:tabs>
          <w:tab w:val="left" w:pos="-1080" w:leader="none"/>
          <w:tab w:val="left" w:pos="-720" w:leader="none"/>
          <w:tab w:val="left" w:pos="0" w:leader="none"/>
          <w:tab w:val="left" w:pos="720" w:leader="none"/>
          <w:tab w:val="left" w:pos="144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spacing w:lineRule="auto" w:line="480"/>
        <w:ind w:left="0" w:right="0" w:hanging="0"/>
        <w:jc w:val="both"/>
        <w:rPr>
          <w:rFonts w:cs="Times New Roman" w:ascii="Times New Roman" w:hAnsi="Times New Roman"/>
          <w:sz w:val="24"/>
          <w:shd w:fill="auto" w:val="clear"/>
        </w:rPr>
      </w:pPr>
      <w:r>
        <w:rPr>
          <w:rFonts w:cs="Times New Roman" w:ascii="Times New Roman" w:hAnsi="Times New Roman"/>
          <w:sz w:val="24"/>
          <w:shd w:fill="auto" w:val="clear"/>
        </w:rPr>
        <w:t xml:space="preserve">By using this example to illustrate his claim, he elevates the idea of gaming to its most extreme form in order to show his listeners what it looks like for a game to “aspire to the condition of war.” However, this conception of war deviates from the idea of war as a military exercise pitting the fighting strength of one nation against another. Instead, the image of war conveyed here is one in which two men’s lives, and thus their worth, will be determined by one of the simplest examples of chance, the turn of a card. Unlike his earlier description of a game of sport that defines the participants by putting upon them “the humiliation of defeat” or “the pride of victory,” this particular game takes its stakes to a higher level in that the man who holds the losing “arrangement of cards in his hand is thereby removed from existence” (249). In this sense, Holden’s conception of war epitomizes the view of life explored in naturalist fiction because it casts all of human life as occurring on a field of chance that individuals are drawn toward out of their love for games. The naturalist aspect of his ideology is further demonstrated by the fact that he believes that the outcome of such games are not “without agency or significance . . .” (249). This is because he sees them, like war, as being “the testing of one’s will and the will of another within that larger will which because it binds them is therefore forced to select” (249). Therefore, these individuals are not only drawn to this deadly encounter by a natural desire that no doubt overwhelms their capacity to resist it but also have no say in the outcome of the game because such decisions are made by a will, or power, that is outside of and unanswerable to them. It is this aspect of war that leads Holden to make his ultimate and most shocking claim that “[w]ar is god.” </w:t>
      </w:r>
    </w:p>
    <w:p>
      <w:pPr>
        <w:pStyle w:val="Heading1"/>
        <w:pageBreakBefore/>
        <w:numPr>
          <w:ilvl w:val="0"/>
          <w:numId w:val="1"/>
        </w:numPr>
        <w:rPr>
          <w:rFonts w:ascii="Times New Roman" w:hAnsi="Times New Roman"/>
        </w:rPr>
      </w:pPr>
      <w:bookmarkStart w:id="5" w:name="__RefHeading___Toc286145918"/>
      <w:bookmarkEnd w:id="5"/>
      <w:r>
        <w:rPr>
          <w:rFonts w:ascii="Times New Roman" w:hAnsi="Times New Roman"/>
        </w:rPr>
        <w:t xml:space="preserve">CHAPTER V </w:t>
      </w:r>
    </w:p>
    <w:p>
      <w:pPr>
        <w:pStyle w:val="Heading1"/>
        <w:numPr>
          <w:ilvl w:val="0"/>
          <w:numId w:val="1"/>
        </w:numPr>
        <w:rPr>
          <w:rFonts w:ascii="Times New Roman" w:hAnsi="Times New Roman"/>
        </w:rPr>
      </w:pPr>
      <w:r>
        <w:rPr>
          <w:rFonts w:ascii="Times New Roman" w:hAnsi="Times New Roman"/>
        </w:rPr>
        <w:t xml:space="preserve">Conclusion </w:t>
      </w:r>
    </w:p>
    <w:p>
      <w:pPr>
        <w:pStyle w:val="Normal"/>
        <w:tabs>
          <w:tab w:val="left" w:pos="-1080" w:leader="none"/>
          <w:tab w:val="left" w:pos="-720" w:leader="none"/>
          <w:tab w:val="left" w:pos="0" w:leader="none"/>
          <w:tab w:val="left" w:pos="720" w:leader="none"/>
          <w:tab w:val="left" w:pos="144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ind w:left="0" w:right="0" w:hanging="0"/>
        <w:jc w:val="center"/>
        <w:rPr>
          <w:rFonts w:cs="Arial" w:ascii="Times New Roman" w:hAnsi="Times New Roman"/>
          <w:b/>
          <w:bCs/>
        </w:rPr>
      </w:pPr>
      <w:r>
        <w:rPr>
          <w:rFonts w:cs="Arial" w:ascii="Times New Roman" w:hAnsi="Times New Roman"/>
          <w:b/>
          <w:bCs/>
        </w:rPr>
      </w:r>
    </w:p>
    <w:p>
      <w:pPr>
        <w:pStyle w:val="Normal"/>
        <w:tabs>
          <w:tab w:val="left" w:pos="-1080" w:leader="none"/>
          <w:tab w:val="left" w:pos="-720" w:leader="none"/>
          <w:tab w:val="left" w:pos="0" w:leader="none"/>
          <w:tab w:val="left" w:pos="720" w:leader="none"/>
          <w:tab w:val="left" w:pos="144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ind w:left="0" w:right="0" w:hanging="0"/>
        <w:jc w:val="center"/>
        <w:rPr>
          <w:rFonts w:cs="Arial" w:ascii="Arial" w:hAnsi="Arial"/>
          <w:b/>
          <w:bCs/>
        </w:rPr>
      </w:pPr>
      <w:r>
        <w:rPr>
          <w:rFonts w:cs="Arial" w:ascii="Arial" w:hAnsi="Arial"/>
          <w:b/>
          <w:bCs/>
        </w:rPr>
      </w:r>
    </w:p>
    <w:p>
      <w:pPr>
        <w:pStyle w:val="Normal"/>
        <w:tabs>
          <w:tab w:val="left" w:pos="-1080" w:leader="none"/>
          <w:tab w:val="left" w:pos="-720" w:leader="none"/>
          <w:tab w:val="left" w:pos="0" w:leader="none"/>
          <w:tab w:val="left" w:pos="720" w:leader="none"/>
          <w:tab w:val="left" w:pos="144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ind w:left="0" w:right="0" w:hanging="0"/>
        <w:jc w:val="center"/>
        <w:rPr>
          <w:rFonts w:cs="Arial" w:ascii="Arial" w:hAnsi="Arial"/>
          <w:b/>
          <w:bCs/>
          <w:sz w:val="28"/>
          <w:szCs w:val="28"/>
        </w:rPr>
      </w:pPr>
      <w:r>
        <w:rPr>
          <w:rFonts w:cs="Arial" w:ascii="Arial" w:hAnsi="Arial"/>
          <w:b/>
          <w:bCs/>
          <w:sz w:val="28"/>
          <w:szCs w:val="28"/>
        </w:rPr>
      </w:r>
    </w:p>
    <w:p>
      <w:pPr>
        <w:pStyle w:val="Normal"/>
        <w:tabs>
          <w:tab w:val="left" w:pos="-1080" w:leader="none"/>
          <w:tab w:val="left" w:pos="-720" w:leader="none"/>
          <w:tab w:val="left" w:pos="0" w:leader="none"/>
          <w:tab w:val="left" w:pos="720" w:leader="none"/>
          <w:tab w:val="left" w:pos="144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ind w:left="0" w:right="0" w:hanging="0"/>
        <w:jc w:val="center"/>
        <w:rPr>
          <w:rFonts w:cs="Arial" w:ascii="Arial" w:hAnsi="Arial"/>
          <w:b/>
          <w:bCs/>
          <w:sz w:val="28"/>
          <w:szCs w:val="28"/>
        </w:rPr>
      </w:pPr>
      <w:r>
        <w:rPr>
          <w:rFonts w:cs="Arial" w:ascii="Arial" w:hAnsi="Arial"/>
          <w:b/>
          <w:bCs/>
          <w:sz w:val="28"/>
          <w:szCs w:val="28"/>
        </w:rPr>
      </w:r>
    </w:p>
    <w:p>
      <w:pPr>
        <w:pStyle w:val="Normal"/>
        <w:tabs>
          <w:tab w:val="left" w:pos="-1080" w:leader="none"/>
          <w:tab w:val="left" w:pos="-720" w:leader="none"/>
          <w:tab w:val="left" w:pos="0" w:leader="none"/>
          <w:tab w:val="left" w:pos="720" w:leader="none"/>
          <w:tab w:val="left" w:pos="144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ind w:left="0" w:right="0" w:hanging="0"/>
        <w:jc w:val="center"/>
        <w:rPr>
          <w:rFonts w:cs="Arial" w:ascii="Arial" w:hAnsi="Arial"/>
          <w:b/>
          <w:bCs/>
          <w:sz w:val="28"/>
          <w:szCs w:val="28"/>
        </w:rPr>
      </w:pPr>
      <w:r>
        <w:rPr>
          <w:rFonts w:cs="Arial" w:ascii="Arial" w:hAnsi="Arial"/>
          <w:b/>
          <w:bCs/>
          <w:sz w:val="28"/>
          <w:szCs w:val="28"/>
        </w:rPr>
      </w:r>
    </w:p>
    <w:p>
      <w:pPr>
        <w:pStyle w:val="Normal"/>
        <w:tabs>
          <w:tab w:val="left" w:pos="-1080" w:leader="none"/>
          <w:tab w:val="left" w:pos="-720" w:leader="none"/>
          <w:tab w:val="left" w:pos="0" w:leader="none"/>
          <w:tab w:val="left" w:pos="720" w:leader="none"/>
          <w:tab w:val="left" w:pos="144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ind w:left="0" w:right="0" w:hanging="0"/>
        <w:jc w:val="center"/>
        <w:rPr>
          <w:rFonts w:cs="Arial" w:ascii="Arial" w:hAnsi="Arial"/>
          <w:b/>
          <w:bCs/>
          <w:sz w:val="28"/>
          <w:szCs w:val="28"/>
        </w:rPr>
      </w:pPr>
      <w:r>
        <w:rPr>
          <w:rFonts w:cs="Arial" w:ascii="Arial" w:hAnsi="Arial"/>
          <w:b/>
          <w:bCs/>
          <w:sz w:val="28"/>
          <w:szCs w:val="28"/>
        </w:rPr>
      </w:r>
    </w:p>
    <w:p>
      <w:pPr>
        <w:pStyle w:val="Normal"/>
        <w:tabs>
          <w:tab w:val="left" w:pos="-1080" w:leader="none"/>
          <w:tab w:val="left" w:pos="-720" w:leader="none"/>
          <w:tab w:val="left" w:pos="0" w:leader="none"/>
          <w:tab w:val="left" w:pos="720" w:leader="none"/>
          <w:tab w:val="left" w:pos="144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ind w:left="0" w:right="0" w:hanging="0"/>
        <w:jc w:val="center"/>
        <w:rPr>
          <w:rFonts w:cs="Arial" w:ascii="Arial" w:hAnsi="Arial"/>
          <w:b/>
          <w:bCs/>
          <w:sz w:val="28"/>
          <w:szCs w:val="28"/>
        </w:rPr>
      </w:pPr>
      <w:r>
        <w:rPr>
          <w:rFonts w:cs="Arial" w:ascii="Arial" w:hAnsi="Arial"/>
          <w:b/>
          <w:bCs/>
          <w:sz w:val="28"/>
          <w:szCs w:val="28"/>
        </w:rPr>
      </w:r>
    </w:p>
    <w:p>
      <w:pPr>
        <w:pStyle w:val="Normal"/>
        <w:tabs>
          <w:tab w:val="left" w:pos="-1080" w:leader="none"/>
          <w:tab w:val="left" w:pos="-720" w:leader="none"/>
          <w:tab w:val="left" w:pos="0" w:leader="none"/>
          <w:tab w:val="left" w:pos="720" w:leader="none"/>
          <w:tab w:val="left" w:pos="144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ind w:left="0" w:right="0" w:hanging="0"/>
        <w:jc w:val="center"/>
        <w:rPr>
          <w:rFonts w:cs="Arial" w:ascii="Arial" w:hAnsi="Arial"/>
          <w:b/>
          <w:bCs/>
          <w:sz w:val="28"/>
          <w:szCs w:val="28"/>
        </w:rPr>
      </w:pPr>
      <w:r>
        <w:rPr>
          <w:rFonts w:cs="Arial" w:ascii="Arial" w:hAnsi="Arial"/>
          <w:b/>
          <w:bCs/>
          <w:sz w:val="28"/>
          <w:szCs w:val="28"/>
        </w:rPr>
      </w:r>
    </w:p>
    <w:p>
      <w:pPr>
        <w:pStyle w:val="Normal"/>
        <w:tabs>
          <w:tab w:val="left" w:pos="-1080" w:leader="none"/>
          <w:tab w:val="left" w:pos="-720" w:leader="none"/>
          <w:tab w:val="left" w:pos="0" w:leader="none"/>
          <w:tab w:val="left" w:pos="720" w:leader="none"/>
          <w:tab w:val="left" w:pos="144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ind w:left="0" w:right="0" w:hanging="0"/>
        <w:jc w:val="center"/>
        <w:rPr>
          <w:rFonts w:cs="Arial" w:ascii="Arial" w:hAnsi="Arial"/>
          <w:b/>
          <w:bCs/>
          <w:sz w:val="28"/>
          <w:szCs w:val="28"/>
        </w:rPr>
      </w:pPr>
      <w:r>
        <w:rPr>
          <w:rFonts w:cs="Arial" w:ascii="Arial" w:hAnsi="Arial"/>
          <w:b/>
          <w:bCs/>
          <w:sz w:val="28"/>
          <w:szCs w:val="28"/>
        </w:rPr>
      </w:r>
    </w:p>
    <w:p>
      <w:pPr>
        <w:pStyle w:val="Normal"/>
        <w:tabs>
          <w:tab w:val="left" w:pos="-1080" w:leader="none"/>
          <w:tab w:val="left" w:pos="-720" w:leader="none"/>
          <w:tab w:val="left" w:pos="0" w:leader="none"/>
          <w:tab w:val="left" w:pos="720" w:leader="none"/>
          <w:tab w:val="left" w:pos="144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ind w:left="0" w:right="0" w:hanging="0"/>
        <w:jc w:val="center"/>
        <w:rPr>
          <w:rFonts w:cs="Arial" w:ascii="Arial" w:hAnsi="Arial"/>
          <w:b/>
          <w:bCs/>
          <w:sz w:val="28"/>
          <w:szCs w:val="28"/>
        </w:rPr>
      </w:pPr>
      <w:r>
        <w:rPr>
          <w:rFonts w:cs="Arial" w:ascii="Arial" w:hAnsi="Arial"/>
          <w:b/>
          <w:bCs/>
          <w:sz w:val="28"/>
          <w:szCs w:val="28"/>
        </w:rPr>
      </w:r>
    </w:p>
    <w:p>
      <w:pPr>
        <w:pStyle w:val="Normal"/>
        <w:tabs>
          <w:tab w:val="left" w:pos="-1080" w:leader="none"/>
          <w:tab w:val="left" w:pos="-720" w:leader="none"/>
          <w:tab w:val="left" w:pos="0" w:leader="none"/>
          <w:tab w:val="left" w:pos="720" w:leader="none"/>
          <w:tab w:val="left" w:pos="144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ind w:left="0" w:right="0" w:hanging="0"/>
        <w:jc w:val="center"/>
        <w:rPr>
          <w:rFonts w:cs="Arial" w:ascii="Arial" w:hAnsi="Arial"/>
          <w:b/>
          <w:bCs/>
          <w:sz w:val="28"/>
          <w:szCs w:val="28"/>
        </w:rPr>
      </w:pPr>
      <w:r>
        <w:rPr>
          <w:rFonts w:cs="Arial" w:ascii="Arial" w:hAnsi="Arial"/>
          <w:b/>
          <w:bCs/>
          <w:sz w:val="28"/>
          <w:szCs w:val="28"/>
        </w:rPr>
      </w:r>
    </w:p>
    <w:p>
      <w:pPr>
        <w:pStyle w:val="Normal"/>
        <w:tabs>
          <w:tab w:val="left" w:pos="-1080" w:leader="none"/>
          <w:tab w:val="left" w:pos="-720" w:leader="none"/>
          <w:tab w:val="left" w:pos="0" w:leader="none"/>
          <w:tab w:val="left" w:pos="720" w:leader="none"/>
          <w:tab w:val="left" w:pos="144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ind w:left="0" w:right="0" w:hanging="0"/>
        <w:jc w:val="center"/>
        <w:rPr>
          <w:rFonts w:cs="Arial" w:ascii="Arial" w:hAnsi="Arial"/>
          <w:b/>
          <w:bCs/>
          <w:sz w:val="28"/>
          <w:szCs w:val="28"/>
        </w:rPr>
      </w:pPr>
      <w:r>
        <w:rPr>
          <w:rFonts w:cs="Arial" w:ascii="Arial" w:hAnsi="Arial"/>
          <w:b/>
          <w:bCs/>
          <w:sz w:val="28"/>
          <w:szCs w:val="28"/>
        </w:rPr>
      </w:r>
    </w:p>
    <w:p>
      <w:pPr>
        <w:pStyle w:val="Normal"/>
        <w:tabs>
          <w:tab w:val="left" w:pos="-1080" w:leader="none"/>
          <w:tab w:val="left" w:pos="-720" w:leader="none"/>
          <w:tab w:val="left" w:pos="0" w:leader="none"/>
          <w:tab w:val="left" w:pos="720" w:leader="none"/>
          <w:tab w:val="left" w:pos="144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ind w:left="0" w:right="0" w:hanging="0"/>
        <w:jc w:val="center"/>
        <w:rPr>
          <w:rFonts w:cs="Arial" w:ascii="Arial" w:hAnsi="Arial"/>
          <w:b/>
          <w:bCs/>
          <w:sz w:val="28"/>
          <w:szCs w:val="28"/>
        </w:rPr>
      </w:pPr>
      <w:r>
        <w:rPr>
          <w:rFonts w:cs="Arial" w:ascii="Arial" w:hAnsi="Arial"/>
          <w:b/>
          <w:bCs/>
          <w:sz w:val="28"/>
          <w:szCs w:val="28"/>
        </w:rPr>
      </w:r>
    </w:p>
    <w:p>
      <w:pPr>
        <w:pStyle w:val="StyleHeading1Centered"/>
        <w:pageBreakBefore/>
        <w:rPr/>
      </w:pPr>
      <w:r>
        <w:rPr/>
      </w:r>
    </w:p>
    <w:p>
      <w:pPr>
        <w:pStyle w:val="Heading1"/>
        <w:numPr>
          <w:ilvl w:val="0"/>
          <w:numId w:val="1"/>
        </w:numPr>
        <w:rPr>
          <w:rFonts w:ascii="Times New Roman" w:hAnsi="Times New Roman"/>
        </w:rPr>
      </w:pPr>
      <w:bookmarkStart w:id="6" w:name="__UnoMark__2024_844924212"/>
      <w:bookmarkStart w:id="7" w:name="__RefHeading___Toc286145919"/>
      <w:bookmarkEnd w:id="6"/>
      <w:bookmarkEnd w:id="7"/>
      <w:r>
        <w:rPr>
          <w:rFonts w:ascii="Times New Roman" w:hAnsi="Times New Roman"/>
        </w:rPr>
        <w:t>Works Cited</w:t>
      </w:r>
    </w:p>
    <w:p>
      <w:pPr>
        <w:pStyle w:val="StyleHeading1Centered"/>
        <w:rPr/>
      </w:pPr>
      <w:r>
        <w:rPr/>
      </w:r>
    </w:p>
    <w:p>
      <w:pPr>
        <w:pStyle w:val="Normal"/>
        <w:spacing w:lineRule="auto" w:line="480"/>
        <w:ind w:left="720" w:right="0" w:hanging="720"/>
        <w:jc w:val="both"/>
        <w:rPr>
          <w:rFonts w:cs="Times New Roman" w:ascii="Times New Roman" w:hAnsi="Times New Roman"/>
          <w:sz w:val="24"/>
          <w:szCs w:val="24"/>
        </w:rPr>
      </w:pPr>
      <w:r>
        <w:rPr>
          <w:rFonts w:cs="Times New Roman" w:ascii="Times New Roman" w:hAnsi="Times New Roman"/>
          <w:sz w:val="24"/>
          <w:szCs w:val="24"/>
        </w:rPr>
        <w:t xml:space="preserve">Cash, W. J. </w:t>
      </w:r>
      <w:r>
        <w:rPr>
          <w:rFonts w:cs="Times New Roman" w:ascii="Times New Roman" w:hAnsi="Times New Roman"/>
          <w:i/>
          <w:sz w:val="24"/>
          <w:szCs w:val="24"/>
        </w:rPr>
        <w:t>The Mind of the South</w:t>
      </w:r>
      <w:r>
        <w:rPr>
          <w:rFonts w:cs="Times New Roman" w:ascii="Times New Roman" w:hAnsi="Times New Roman"/>
          <w:sz w:val="24"/>
          <w:szCs w:val="24"/>
        </w:rPr>
        <w:t xml:space="preserve">. 1941. New York: Vantage, 1991. Print. </w:t>
      </w:r>
    </w:p>
    <w:p>
      <w:pPr>
        <w:pStyle w:val="Normal"/>
        <w:spacing w:lineRule="auto" w:line="480"/>
        <w:ind w:left="720" w:right="0" w:hanging="720"/>
        <w:jc w:val="both"/>
        <w:rPr>
          <w:rFonts w:cs="Times New Roman" w:ascii="Times New Roman" w:hAnsi="Times New Roman"/>
          <w:sz w:val="24"/>
          <w:szCs w:val="24"/>
        </w:rPr>
      </w:pPr>
      <w:r>
        <w:rPr>
          <w:rFonts w:cs="Times New Roman" w:ascii="Times New Roman" w:hAnsi="Times New Roman"/>
          <w:sz w:val="24"/>
          <w:szCs w:val="24"/>
        </w:rPr>
        <w:t xml:space="preserve">Coryell, Janet. </w:t>
      </w:r>
      <w:r>
        <w:rPr>
          <w:rFonts w:cs="Times New Roman" w:ascii="Times New Roman" w:hAnsi="Times New Roman"/>
          <w:i/>
          <w:sz w:val="24"/>
          <w:szCs w:val="24"/>
        </w:rPr>
        <w:t>Negotiating Boundaries of Southern Womanhood: Dealing with the Powers that Be</w:t>
      </w:r>
      <w:r>
        <w:rPr>
          <w:rFonts w:cs="Times New Roman" w:ascii="Times New Roman" w:hAnsi="Times New Roman"/>
          <w:sz w:val="24"/>
          <w:szCs w:val="24"/>
        </w:rPr>
        <w:t xml:space="preserve">. Columbia: U of Missouri P, 2000. Print. </w:t>
      </w:r>
    </w:p>
    <w:p>
      <w:pPr>
        <w:pStyle w:val="Normal"/>
        <w:spacing w:lineRule="auto" w:line="480"/>
        <w:ind w:left="720" w:right="0" w:hanging="720"/>
        <w:jc w:val="both"/>
        <w:rPr>
          <w:rFonts w:cs="Times New Roman" w:ascii="Times New Roman" w:hAnsi="Times New Roman"/>
          <w:sz w:val="24"/>
          <w:szCs w:val="24"/>
        </w:rPr>
      </w:pPr>
      <w:r>
        <w:rPr>
          <w:rFonts w:cs="Times New Roman" w:ascii="Times New Roman" w:hAnsi="Times New Roman"/>
          <w:sz w:val="24"/>
          <w:szCs w:val="24"/>
        </w:rPr>
        <w:t xml:space="preserve">Cowley, Malcolm. “Not Men: A Natural History of American Literary Naturalism.” </w:t>
      </w:r>
      <w:r>
        <w:rPr>
          <w:rFonts w:cs="Times New Roman" w:ascii="Times New Roman" w:hAnsi="Times New Roman"/>
          <w:i/>
          <w:sz w:val="24"/>
          <w:szCs w:val="24"/>
        </w:rPr>
        <w:t>Kenyon Review</w:t>
      </w:r>
      <w:r>
        <w:rPr>
          <w:rFonts w:cs="Times New Roman" w:ascii="Times New Roman" w:hAnsi="Times New Roman"/>
          <w:sz w:val="24"/>
          <w:szCs w:val="24"/>
        </w:rPr>
        <w:t xml:space="preserve">. 9 (Summer 1947): 414-435. Print. </w:t>
      </w:r>
    </w:p>
    <w:p>
      <w:pPr>
        <w:pStyle w:val="Normal"/>
        <w:spacing w:lineRule="auto" w:line="480"/>
        <w:ind w:left="720" w:right="0" w:hanging="720"/>
        <w:jc w:val="both"/>
        <w:rPr>
          <w:rFonts w:cs="Times New Roman" w:ascii="Times New Roman" w:hAnsi="Times New Roman"/>
          <w:sz w:val="24"/>
          <w:szCs w:val="24"/>
        </w:rPr>
      </w:pPr>
      <w:r>
        <w:rPr>
          <w:rFonts w:cs="Times New Roman" w:ascii="Times New Roman" w:hAnsi="Times New Roman"/>
          <w:sz w:val="24"/>
          <w:szCs w:val="24"/>
        </w:rPr>
        <w:t xml:space="preserve">Dennett, Daniel. </w:t>
      </w:r>
      <w:r>
        <w:rPr>
          <w:rFonts w:cs="Times New Roman" w:ascii="Times New Roman" w:hAnsi="Times New Roman"/>
          <w:i/>
          <w:sz w:val="24"/>
          <w:szCs w:val="24"/>
        </w:rPr>
        <w:t>Consciousness Explained</w:t>
      </w:r>
      <w:r>
        <w:rPr>
          <w:rFonts w:cs="Times New Roman" w:ascii="Times New Roman" w:hAnsi="Times New Roman"/>
          <w:sz w:val="24"/>
          <w:szCs w:val="24"/>
        </w:rPr>
        <w:t xml:space="preserve">. New York: Back Bay, 1992. Print. </w:t>
      </w:r>
    </w:p>
    <w:p>
      <w:pPr>
        <w:pStyle w:val="Normal"/>
        <w:spacing w:lineRule="auto" w:line="480"/>
        <w:ind w:left="720" w:right="0" w:hanging="720"/>
        <w:jc w:val="both"/>
        <w:rPr>
          <w:rFonts w:cs="Times New Roman" w:ascii="Times New Roman" w:hAnsi="Times New Roman"/>
          <w:sz w:val="24"/>
          <w:szCs w:val="24"/>
        </w:rPr>
      </w:pPr>
      <w:r>
        <w:rPr>
          <w:rFonts w:cs="Times New Roman" w:ascii="Times New Roman" w:hAnsi="Times New Roman"/>
          <w:sz w:val="24"/>
          <w:szCs w:val="24"/>
        </w:rPr>
        <w:t xml:space="preserve">Faulkner, William. </w:t>
      </w:r>
      <w:r>
        <w:rPr>
          <w:rFonts w:cs="Times New Roman" w:ascii="Times New Roman" w:hAnsi="Times New Roman"/>
          <w:i/>
          <w:sz w:val="24"/>
          <w:szCs w:val="24"/>
        </w:rPr>
        <w:t>As I Lay Dying</w:t>
      </w:r>
      <w:r>
        <w:rPr>
          <w:rFonts w:cs="Times New Roman" w:ascii="Times New Roman" w:hAnsi="Times New Roman"/>
          <w:sz w:val="24"/>
          <w:szCs w:val="24"/>
        </w:rPr>
        <w:t xml:space="preserve">. 1930. New York: Vintage, 1990. Print. </w:t>
      </w:r>
    </w:p>
    <w:p>
      <w:pPr>
        <w:pStyle w:val="Normal"/>
        <w:spacing w:lineRule="auto" w:line="480"/>
        <w:ind w:left="720" w:right="0" w:hanging="720"/>
        <w:jc w:val="both"/>
        <w:rPr>
          <w:rFonts w:cs="Times New Roman" w:ascii="Times New Roman" w:hAnsi="Times New Roman"/>
          <w:sz w:val="24"/>
          <w:szCs w:val="24"/>
        </w:rPr>
      </w:pPr>
      <w:r>
        <w:rPr>
          <w:rFonts w:cs="Times New Roman" w:ascii="Times New Roman" w:hAnsi="Times New Roman"/>
          <w:sz w:val="24"/>
          <w:szCs w:val="24"/>
        </w:rPr>
        <w:t xml:space="preserve">French, Warren. “John Steinbeck: A Useable Concept of Naturalism.” </w:t>
      </w:r>
      <w:r>
        <w:rPr>
          <w:rFonts w:cs="Times New Roman" w:ascii="Times New Roman" w:hAnsi="Times New Roman"/>
          <w:i/>
          <w:sz w:val="24"/>
          <w:szCs w:val="24"/>
        </w:rPr>
        <w:t>American Literary Naturalism: A Reassessment</w:t>
      </w:r>
      <w:r>
        <w:rPr>
          <w:rFonts w:cs="Times New Roman" w:ascii="Times New Roman" w:hAnsi="Times New Roman"/>
          <w:sz w:val="24"/>
          <w:szCs w:val="24"/>
        </w:rPr>
        <w:t xml:space="preserve">. Eds. Yoshinobu Hakutani &amp; Lewis Fried. Heidelberg: Carl Winter, 1975. 122-135. Print. </w:t>
      </w:r>
    </w:p>
    <w:p>
      <w:pPr>
        <w:pStyle w:val="Normal"/>
        <w:spacing w:lineRule="auto" w:line="480"/>
        <w:ind w:left="720" w:right="0" w:hanging="720"/>
        <w:jc w:val="both"/>
        <w:rPr>
          <w:rFonts w:cs="Times New Roman" w:ascii="Times New Roman" w:hAnsi="Times New Roman"/>
          <w:sz w:val="24"/>
          <w:szCs w:val="24"/>
        </w:rPr>
      </w:pPr>
      <w:r>
        <w:rPr>
          <w:rFonts w:cs="Times New Roman" w:ascii="Times New Roman" w:hAnsi="Times New Roman"/>
          <w:sz w:val="24"/>
          <w:szCs w:val="24"/>
        </w:rPr>
        <w:t xml:space="preserve">Howard. June. </w:t>
      </w:r>
      <w:r>
        <w:rPr>
          <w:rFonts w:cs="Times New Roman" w:ascii="Times New Roman" w:hAnsi="Times New Roman"/>
          <w:i/>
          <w:sz w:val="24"/>
          <w:szCs w:val="24"/>
        </w:rPr>
        <w:t>Form and History in American Literary Naturalism</w:t>
      </w:r>
      <w:r>
        <w:rPr>
          <w:rFonts w:cs="Times New Roman" w:ascii="Times New Roman" w:hAnsi="Times New Roman"/>
          <w:sz w:val="24"/>
          <w:szCs w:val="24"/>
        </w:rPr>
        <w:t xml:space="preserve">. Chapel Hill: U of North Carolina P, 1985. Print. </w:t>
      </w:r>
    </w:p>
    <w:p>
      <w:pPr>
        <w:pStyle w:val="Normal"/>
        <w:spacing w:lineRule="auto" w:line="480"/>
        <w:ind w:left="720" w:right="0" w:hanging="720"/>
        <w:jc w:val="both"/>
        <w:rPr>
          <w:rFonts w:cs="Times New Roman" w:ascii="Times New Roman" w:hAnsi="Times New Roman"/>
          <w:sz w:val="24"/>
          <w:szCs w:val="24"/>
        </w:rPr>
      </w:pPr>
      <w:r>
        <w:rPr>
          <w:rFonts w:cs="Times New Roman" w:ascii="Times New Roman" w:hAnsi="Times New Roman"/>
          <w:sz w:val="24"/>
          <w:szCs w:val="24"/>
        </w:rPr>
        <w:t xml:space="preserve">Inge, Thomas M. </w:t>
      </w:r>
      <w:r>
        <w:rPr>
          <w:rFonts w:cs="Times New Roman" w:ascii="Times New Roman" w:hAnsi="Times New Roman"/>
          <w:i/>
          <w:sz w:val="24"/>
          <w:szCs w:val="24"/>
        </w:rPr>
        <w:t>William Faulkner: The Contemporary Reviews</w:t>
      </w:r>
      <w:r>
        <w:rPr>
          <w:rFonts w:cs="Times New Roman" w:ascii="Times New Roman" w:hAnsi="Times New Roman"/>
          <w:sz w:val="24"/>
          <w:szCs w:val="24"/>
        </w:rPr>
        <w:t>. New York: Cambridge UP, 1995. Print.</w:t>
      </w:r>
    </w:p>
    <w:p>
      <w:pPr>
        <w:pStyle w:val="Normal"/>
        <w:spacing w:lineRule="auto" w:line="480"/>
        <w:ind w:left="720" w:right="0" w:hanging="720"/>
        <w:jc w:val="both"/>
        <w:rPr>
          <w:rFonts w:cs="Times New Roman" w:ascii="Times New Roman" w:hAnsi="Times New Roman"/>
          <w:sz w:val="24"/>
          <w:szCs w:val="24"/>
        </w:rPr>
      </w:pPr>
      <w:r>
        <w:rPr>
          <w:rFonts w:cs="Times New Roman" w:ascii="Times New Roman" w:hAnsi="Times New Roman"/>
          <w:sz w:val="24"/>
          <w:szCs w:val="24"/>
        </w:rPr>
        <w:t xml:space="preserve">Kartiganer, Donald M. “A Tale of Two Novels.” </w:t>
      </w:r>
      <w:r>
        <w:rPr>
          <w:rFonts w:cs="Times New Roman" w:ascii="Times New Roman" w:hAnsi="Times New Roman"/>
          <w:i/>
          <w:sz w:val="24"/>
          <w:szCs w:val="24"/>
        </w:rPr>
        <w:t xml:space="preserve">Approaches to Teaching Faulkner’s </w:t>
      </w:r>
      <w:r>
        <w:rPr>
          <w:rFonts w:cs="Times New Roman" w:ascii="Times New Roman" w:hAnsi="Times New Roman"/>
          <w:sz w:val="24"/>
          <w:szCs w:val="24"/>
        </w:rPr>
        <w:t>As I Lay Dying. New York. MLA of America, 2011. 147-157. Print</w:t>
      </w:r>
    </w:p>
    <w:p>
      <w:pPr>
        <w:pStyle w:val="Normal"/>
        <w:spacing w:lineRule="auto" w:line="480"/>
        <w:ind w:left="720" w:right="0" w:hanging="720"/>
        <w:jc w:val="both"/>
        <w:rPr>
          <w:rFonts w:cs="Times New Roman" w:ascii="Times New Roman" w:hAnsi="Times New Roman"/>
          <w:sz w:val="24"/>
          <w:szCs w:val="24"/>
        </w:rPr>
      </w:pPr>
      <w:r>
        <w:rPr>
          <w:rFonts w:cs="Times New Roman" w:ascii="Times New Roman" w:hAnsi="Times New Roman"/>
          <w:sz w:val="24"/>
          <w:szCs w:val="24"/>
        </w:rPr>
        <w:t xml:space="preserve">Kreyling, Michael. </w:t>
      </w:r>
      <w:r>
        <w:rPr>
          <w:rFonts w:cs="Times New Roman" w:ascii="Times New Roman" w:hAnsi="Times New Roman"/>
          <w:i/>
          <w:sz w:val="24"/>
          <w:szCs w:val="24"/>
        </w:rPr>
        <w:t>Inventing Southern Literature</w:t>
      </w:r>
      <w:r>
        <w:rPr>
          <w:rFonts w:cs="Times New Roman" w:ascii="Times New Roman" w:hAnsi="Times New Roman"/>
          <w:sz w:val="24"/>
          <w:szCs w:val="24"/>
        </w:rPr>
        <w:t xml:space="preserve">. Jackson: U of Mississippi P, 1998. Print. </w:t>
      </w:r>
    </w:p>
    <w:p>
      <w:pPr>
        <w:pStyle w:val="Normal"/>
        <w:spacing w:lineRule="auto" w:line="480"/>
        <w:ind w:left="720" w:right="0" w:hanging="720"/>
        <w:jc w:val="both"/>
        <w:rPr>
          <w:rFonts w:cs="Times New Roman" w:ascii="Times New Roman" w:hAnsi="Times New Roman"/>
          <w:sz w:val="24"/>
          <w:szCs w:val="24"/>
        </w:rPr>
      </w:pPr>
      <w:r>
        <w:rPr>
          <w:rFonts w:cs="Times New Roman" w:ascii="Times New Roman" w:hAnsi="Times New Roman"/>
          <w:sz w:val="24"/>
          <w:szCs w:val="24"/>
        </w:rPr>
        <w:t xml:space="preserve">Lester, Cheryl. “‘The Past Is Never Dead’: Reading </w:t>
      </w:r>
      <w:r>
        <w:rPr>
          <w:rFonts w:cs="Times New Roman" w:ascii="Times New Roman" w:hAnsi="Times New Roman"/>
          <w:i/>
          <w:sz w:val="24"/>
          <w:szCs w:val="24"/>
        </w:rPr>
        <w:t xml:space="preserve">As I Lay Dying </w:t>
      </w:r>
      <w:r>
        <w:rPr>
          <w:rFonts w:cs="Times New Roman" w:ascii="Times New Roman" w:hAnsi="Times New Roman"/>
          <w:sz w:val="24"/>
          <w:szCs w:val="24"/>
        </w:rPr>
        <w:t xml:space="preserve">for Our Time.” </w:t>
      </w:r>
      <w:r>
        <w:rPr>
          <w:rFonts w:cs="Times New Roman" w:ascii="Times New Roman" w:hAnsi="Times New Roman"/>
          <w:i/>
          <w:sz w:val="24"/>
          <w:szCs w:val="24"/>
        </w:rPr>
        <w:t xml:space="preserve">Approaches to Teaching Faulkner’s </w:t>
      </w:r>
      <w:r>
        <w:rPr>
          <w:rFonts w:cs="Times New Roman" w:ascii="Times New Roman" w:hAnsi="Times New Roman"/>
          <w:sz w:val="24"/>
          <w:szCs w:val="24"/>
        </w:rPr>
        <w:t>As I Lay Dying. New York. MLA of America, 2011. 33-47. Print</w:t>
      </w:r>
    </w:p>
    <w:p>
      <w:pPr>
        <w:pStyle w:val="Normal"/>
        <w:spacing w:lineRule="auto" w:line="480"/>
        <w:ind w:left="720" w:right="0" w:hanging="720"/>
        <w:jc w:val="both"/>
        <w:rPr>
          <w:rFonts w:cs="Times New Roman" w:ascii="Times New Roman" w:hAnsi="Times New Roman"/>
          <w:sz w:val="24"/>
          <w:szCs w:val="24"/>
        </w:rPr>
      </w:pPr>
      <w:r>
        <w:rPr>
          <w:rFonts w:cs="Times New Roman" w:ascii="Times New Roman" w:hAnsi="Times New Roman"/>
          <w:sz w:val="24"/>
          <w:szCs w:val="24"/>
        </w:rPr>
        <w:t xml:space="preserve">Palliser, Charles. “Fate and Madness: The Determinist Vision of Darl Bundren.” </w:t>
      </w:r>
      <w:r>
        <w:rPr>
          <w:rFonts w:cs="Times New Roman" w:ascii="Times New Roman" w:hAnsi="Times New Roman"/>
          <w:i/>
          <w:sz w:val="24"/>
          <w:szCs w:val="24"/>
        </w:rPr>
        <w:t>American Literature</w:t>
      </w:r>
      <w:r>
        <w:rPr>
          <w:rFonts w:cs="Times New Roman" w:ascii="Times New Roman" w:hAnsi="Times New Roman"/>
          <w:sz w:val="24"/>
          <w:szCs w:val="24"/>
        </w:rPr>
        <w:t xml:space="preserve"> 49 (January 1978): 619-633. Print.</w:t>
      </w:r>
    </w:p>
    <w:p>
      <w:pPr>
        <w:pStyle w:val="Normal"/>
        <w:spacing w:lineRule="auto" w:line="480"/>
        <w:ind w:left="720" w:right="0" w:hanging="720"/>
        <w:jc w:val="both"/>
        <w:rPr>
          <w:rFonts w:cs="Times New Roman" w:ascii="Times New Roman" w:hAnsi="Times New Roman"/>
          <w:sz w:val="24"/>
          <w:szCs w:val="24"/>
        </w:rPr>
      </w:pPr>
      <w:r>
        <w:rPr>
          <w:rFonts w:cs="Times New Roman" w:ascii="Times New Roman" w:hAnsi="Times New Roman"/>
          <w:sz w:val="24"/>
          <w:szCs w:val="24"/>
        </w:rPr>
        <w:t xml:space="preserve">Railey, Kevin. </w:t>
      </w:r>
      <w:r>
        <w:rPr>
          <w:rFonts w:cs="Times New Roman" w:ascii="Times New Roman" w:hAnsi="Times New Roman"/>
          <w:i/>
          <w:sz w:val="24"/>
          <w:szCs w:val="24"/>
        </w:rPr>
        <w:t>Natural Aristocracy: History, Ideology, and the Production of William Faulkner</w:t>
      </w:r>
      <w:r>
        <w:rPr>
          <w:rFonts w:cs="Times New Roman" w:ascii="Times New Roman" w:hAnsi="Times New Roman"/>
          <w:sz w:val="24"/>
          <w:szCs w:val="24"/>
        </w:rPr>
        <w:t xml:space="preserve">. Tuscaloosa: U of Alabama P, 2012. Print. </w:t>
      </w:r>
    </w:p>
    <w:p>
      <w:pPr>
        <w:pStyle w:val="Normal"/>
        <w:spacing w:lineRule="auto" w:line="480"/>
        <w:ind w:left="720" w:right="0" w:hanging="720"/>
        <w:jc w:val="both"/>
        <w:rPr>
          <w:rFonts w:cs="Times New Roman" w:ascii="Times New Roman" w:hAnsi="Times New Roman"/>
          <w:sz w:val="24"/>
          <w:szCs w:val="24"/>
        </w:rPr>
      </w:pPr>
      <w:r>
        <w:rPr>
          <w:rFonts w:cs="Times New Roman" w:ascii="Times New Roman" w:hAnsi="Times New Roman"/>
          <w:sz w:val="24"/>
          <w:szCs w:val="24"/>
        </w:rPr>
        <w:t xml:space="preserve">Romine, Scott. </w:t>
      </w:r>
      <w:r>
        <w:rPr>
          <w:rFonts w:cs="Times New Roman" w:ascii="Times New Roman" w:hAnsi="Times New Roman"/>
          <w:i/>
          <w:sz w:val="24"/>
          <w:szCs w:val="24"/>
        </w:rPr>
        <w:t>The Narrative Forms of Southern Community</w:t>
      </w:r>
      <w:r>
        <w:rPr>
          <w:rFonts w:cs="Times New Roman" w:ascii="Times New Roman" w:hAnsi="Times New Roman"/>
          <w:sz w:val="24"/>
          <w:szCs w:val="24"/>
        </w:rPr>
        <w:t xml:space="preserve">. Baton Rouge: Louisiana State UP, 1999. Print. </w:t>
      </w:r>
    </w:p>
    <w:p>
      <w:pPr>
        <w:pStyle w:val="Normal"/>
        <w:spacing w:lineRule="auto" w:line="480"/>
        <w:ind w:left="720" w:right="0" w:hanging="720"/>
        <w:jc w:val="both"/>
        <w:rPr>
          <w:rFonts w:cs="Times New Roman" w:ascii="Times New Roman" w:hAnsi="Times New Roman"/>
          <w:sz w:val="24"/>
          <w:szCs w:val="24"/>
        </w:rPr>
      </w:pPr>
      <w:r>
        <w:rPr>
          <w:rFonts w:cs="Times New Roman" w:ascii="Times New Roman" w:hAnsi="Times New Roman"/>
          <w:sz w:val="24"/>
          <w:szCs w:val="24"/>
        </w:rPr>
        <w:t xml:space="preserve">Rubin, Louis. </w:t>
      </w:r>
      <w:r>
        <w:rPr>
          <w:rFonts w:cs="Times New Roman" w:ascii="Times New Roman" w:hAnsi="Times New Roman"/>
          <w:i/>
          <w:sz w:val="24"/>
          <w:szCs w:val="24"/>
        </w:rPr>
        <w:t>3 by 3: Masterworks of the Southern Gothic</w:t>
      </w:r>
      <w:r>
        <w:rPr>
          <w:rFonts w:cs="Times New Roman" w:ascii="Times New Roman" w:hAnsi="Times New Roman"/>
          <w:sz w:val="24"/>
          <w:szCs w:val="24"/>
        </w:rPr>
        <w:t xml:space="preserve">. Atlanta: Peachtree Publishers, 1985. </w:t>
      </w:r>
    </w:p>
    <w:p>
      <w:pPr>
        <w:pStyle w:val="Normal"/>
        <w:spacing w:lineRule="auto" w:line="480"/>
        <w:ind w:left="720" w:right="0" w:hanging="720"/>
        <w:jc w:val="both"/>
        <w:rPr>
          <w:rFonts w:cs="Times New Roman" w:ascii="Times New Roman" w:hAnsi="Times New Roman"/>
          <w:sz w:val="24"/>
          <w:szCs w:val="24"/>
        </w:rPr>
      </w:pPr>
      <w:r>
        <w:rPr>
          <w:rFonts w:cs="Times New Roman" w:ascii="Times New Roman" w:hAnsi="Times New Roman"/>
          <w:sz w:val="24"/>
          <w:szCs w:val="24"/>
        </w:rPr>
        <w:t xml:space="preserve">Todd, Jason. “A Good Carpenter: Cash Bundren’s Quest for Balance and Authority.” </w:t>
      </w:r>
      <w:r>
        <w:rPr>
          <w:rFonts w:cs="Times New Roman" w:ascii="Times New Roman" w:hAnsi="Times New Roman"/>
          <w:i/>
          <w:sz w:val="24"/>
          <w:szCs w:val="24"/>
        </w:rPr>
        <w:t>The Southern Literary Journal</w:t>
      </w:r>
      <w:r>
        <w:rPr>
          <w:rFonts w:cs="Times New Roman" w:ascii="Times New Roman" w:hAnsi="Times New Roman"/>
          <w:sz w:val="24"/>
          <w:szCs w:val="24"/>
        </w:rPr>
        <w:t xml:space="preserve">. 46 (Fall 2013): 48-60. Print. </w:t>
      </w:r>
    </w:p>
    <w:p>
      <w:pPr>
        <w:pStyle w:val="Normal"/>
        <w:spacing w:lineRule="auto" w:line="480"/>
        <w:ind w:left="720" w:right="0" w:hanging="720"/>
        <w:jc w:val="both"/>
        <w:rPr>
          <w:rFonts w:cs="Times New Roman" w:ascii="Times New Roman" w:hAnsi="Times New Roman"/>
          <w:sz w:val="24"/>
          <w:szCs w:val="24"/>
        </w:rPr>
      </w:pPr>
      <w:r>
        <w:rPr>
          <w:rFonts w:cs="Times New Roman" w:ascii="Times New Roman" w:hAnsi="Times New Roman"/>
          <w:sz w:val="24"/>
          <w:szCs w:val="24"/>
        </w:rPr>
        <w:t xml:space="preserve">Waid, Candace. </w:t>
      </w:r>
      <w:r>
        <w:rPr>
          <w:rFonts w:cs="Times New Roman" w:ascii="Times New Roman" w:hAnsi="Times New Roman"/>
          <w:i/>
          <w:sz w:val="24"/>
          <w:szCs w:val="24"/>
        </w:rPr>
        <w:t>The Signifying Eye: Seeing Faulkner’s Art</w:t>
      </w:r>
      <w:r>
        <w:rPr>
          <w:rFonts w:cs="Times New Roman" w:ascii="Times New Roman" w:hAnsi="Times New Roman"/>
          <w:sz w:val="24"/>
          <w:szCs w:val="24"/>
        </w:rPr>
        <w:t xml:space="preserve">. Athens: U of Georgia P, 2013. Print. </w:t>
      </w:r>
    </w:p>
    <w:p>
      <w:pPr>
        <w:pStyle w:val="Normal"/>
        <w:spacing w:lineRule="auto" w:line="480"/>
        <w:ind w:left="720" w:right="0" w:hanging="720"/>
        <w:jc w:val="both"/>
        <w:rPr>
          <w:rFonts w:cs="Times New Roman" w:ascii="Times New Roman" w:hAnsi="Times New Roman"/>
          <w:sz w:val="24"/>
          <w:szCs w:val="24"/>
        </w:rPr>
      </w:pPr>
      <w:r>
        <w:rPr>
          <w:rFonts w:cs="Times New Roman" w:ascii="Times New Roman" w:hAnsi="Times New Roman"/>
          <w:sz w:val="24"/>
          <w:szCs w:val="24"/>
        </w:rPr>
        <w:t xml:space="preserve">Walcutt, Charles Child. </w:t>
      </w:r>
      <w:r>
        <w:rPr>
          <w:rFonts w:cs="Times New Roman" w:ascii="Times New Roman" w:hAnsi="Times New Roman"/>
          <w:i/>
          <w:sz w:val="24"/>
          <w:szCs w:val="24"/>
        </w:rPr>
        <w:t>American Literary Naturalism, A Divided Stream</w:t>
      </w:r>
      <w:r>
        <w:rPr>
          <w:rFonts w:cs="Times New Roman" w:ascii="Times New Roman" w:hAnsi="Times New Roman"/>
          <w:sz w:val="24"/>
          <w:szCs w:val="24"/>
        </w:rPr>
        <w:t xml:space="preserve">. Minneapolis: U of Minnesota P, 1956. Print. </w:t>
      </w:r>
    </w:p>
    <w:p>
      <w:pPr>
        <w:pStyle w:val="Normal"/>
        <w:spacing w:lineRule="auto" w:line="480"/>
        <w:ind w:left="720" w:right="0" w:hanging="720"/>
        <w:jc w:val="both"/>
        <w:rPr>
          <w:rFonts w:cs="Times New Roman" w:ascii="Times New Roman" w:hAnsi="Times New Roman"/>
          <w:sz w:val="24"/>
          <w:szCs w:val="24"/>
        </w:rPr>
      </w:pPr>
      <w:r>
        <w:rPr>
          <w:rFonts w:cs="Times New Roman" w:ascii="Times New Roman" w:hAnsi="Times New Roman"/>
          <w:sz w:val="24"/>
          <w:szCs w:val="24"/>
        </w:rPr>
        <w:t xml:space="preserve">Williams, Tennessee. “Afterword.” </w:t>
      </w:r>
      <w:r>
        <w:rPr>
          <w:rFonts w:cs="Times New Roman" w:ascii="Times New Roman" w:hAnsi="Times New Roman"/>
          <w:i/>
          <w:sz w:val="24"/>
          <w:szCs w:val="24"/>
        </w:rPr>
        <w:t>Reflections in a Golden Eye</w:t>
      </w:r>
      <w:r>
        <w:rPr>
          <w:rFonts w:cs="Times New Roman" w:ascii="Times New Roman" w:hAnsi="Times New Roman"/>
          <w:sz w:val="24"/>
          <w:szCs w:val="24"/>
        </w:rPr>
        <w:t>. By Carson McCullers. 1941. New York: Houghton-Mifflin Harcourt, 1971. 129-136. Print.</w:t>
      </w:r>
    </w:p>
    <w:p>
      <w:pPr>
        <w:pStyle w:val="Normal"/>
        <w:pageBreakBefore/>
        <w:tabs>
          <w:tab w:val="left" w:pos="-1080" w:leader="none"/>
          <w:tab w:val="left" w:pos="-720" w:leader="none"/>
          <w:tab w:val="left" w:pos="0" w:leader="none"/>
          <w:tab w:val="left" w:pos="720" w:leader="none"/>
          <w:tab w:val="left" w:pos="144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s>
        <w:ind w:left="0" w:right="0" w:hanging="0"/>
        <w:jc w:val="center"/>
        <w:rPr>
          <w:rFonts w:eastAsia="Arial" w:cs="Arial" w:ascii="Arial" w:hAnsi="Arial"/>
        </w:rPr>
      </w:pPr>
      <w:r>
        <w:rPr>
          <w:rFonts w:eastAsia="Arial" w:cs="Arial" w:ascii="Arial" w:hAnsi="Arial"/>
        </w:rPr>
        <w:t xml:space="preserve"> </w:t>
      </w:r>
    </w:p>
    <w:p>
      <w:pPr>
        <w:pStyle w:val="Heading1"/>
        <w:numPr>
          <w:ilvl w:val="0"/>
          <w:numId w:val="1"/>
        </w:numPr>
        <w:rPr>
          <w:rStyle w:val="StyleHeading1CenteredChar"/>
          <w:rFonts w:ascii="Times New Roman" w:hAnsi="Times New Roman"/>
          <w:b w:val="false"/>
          <w:bCs w:val="false"/>
          <w:caps w:val="false"/>
          <w:smallCaps w:val="false"/>
          <w:szCs w:val="24"/>
        </w:rPr>
      </w:pPr>
      <w:bookmarkStart w:id="8" w:name="__RefHeading___Toc286145921"/>
      <w:bookmarkEnd w:id="8"/>
      <w:r>
        <w:rPr>
          <w:rStyle w:val="StyleHeading1CenteredChar"/>
          <w:rFonts w:ascii="Times New Roman" w:hAnsi="Times New Roman"/>
          <w:b w:val="false"/>
          <w:bCs w:val="false"/>
          <w:caps w:val="false"/>
          <w:smallCaps w:val="false"/>
          <w:szCs w:val="24"/>
        </w:rPr>
        <w:t>Vita</w:t>
      </w:r>
    </w:p>
    <w:p>
      <w:pPr>
        <w:pStyle w:val="Normal"/>
        <w:rPr>
          <w:rFonts w:ascii="Times New Roman" w:hAnsi="Times New Roman"/>
        </w:rPr>
      </w:pPr>
      <w:r>
        <w:rPr>
          <w:rFonts w:ascii="Times New Roman" w:hAnsi="Times New Roman"/>
        </w:rPr>
      </w:r>
    </w:p>
    <w:p>
      <w:pPr>
        <w:pStyle w:val="Normal"/>
        <w:rPr>
          <w:rFonts w:cs="Arial" w:ascii="Times New Roman" w:hAnsi="Times New Roman"/>
        </w:rPr>
      </w:pPr>
      <w:r>
        <w:rPr>
          <w:rFonts w:ascii="Times New Roman" w:hAnsi="Times New Roman"/>
        </w:rPr>
        <w:tab/>
      </w:r>
      <w:r>
        <w:rPr>
          <w:rFonts w:cs="Arial" w:ascii="Times New Roman" w:hAnsi="Times New Roman"/>
        </w:rPr>
        <w:t>Jeremy Locke received his PhD in English from the University of Tennessee. His research interests include American literary naturalism, gothic fictions.</w:t>
      </w:r>
    </w:p>
    <w:sectPr>
      <w:headerReference w:type="default" r:id="rId2"/>
      <w:footerReference w:type="default" r:id="rId3"/>
      <w:type w:val="nextPage"/>
      <w:pgSz w:w="12240" w:h="15840"/>
      <w:pgMar w:left="1800" w:right="1800" w:header="720" w:top="1440" w:footer="1440" w:bottom="1872" w:gutter="0"/>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Normal"/>
      <w:rPr/>
    </w:pPr>
    <w:r>
      <w:rPr/>
    </w:r>
    <w:r>
      <w:pict>
        <v:rect fillcolor="#FFFFFF" style="position:absolute;width:6.75pt;height:27.6pt;margin-top:0pt;margin-left:205.95pt">
          <v:fill opacity="0f"/>
          <v:textbox>
            <w:txbxContent>
              <w:p>
                <w:pPr>
                  <w:pStyle w:val="Normal"/>
                  <w:rPr>
                    <w:rFonts w:cs="Arial" w:ascii="Arial" w:hAnsi="Arial"/>
                    <w:lang w:val="en-US" w:eastAsia="en-US"/>
                  </w:rPr>
                </w:pPr>
                <w:r>
                  <w:rPr>
                    <w:rFonts w:cs="Arial" w:ascii="Arial" w:hAnsi="Arial"/>
                    <w:lang w:val="en-US" w:eastAsia="en-US"/>
                  </w:rPr>
                  <w:fldChar w:fldCharType="begin"/>
                </w:r>
                <w:r>
                  <w:instrText> PAGE </w:instrText>
                </w:r>
                <w:r>
                  <w:fldChar w:fldCharType="separate"/>
                </w:r>
                <w:r>
                  <w:t>177</w:t>
                </w:r>
                <w:r>
                  <w:fldChar w:fldCharType="end"/>
                </w:r>
              </w:p>
              <w:p>
                <w:pPr>
                  <w:pStyle w:val="Normal"/>
                  <w:rPr/>
                </w:pPr>
                <w:r>
                  <w:rPr/>
                </w:r>
              </w:p>
            </w:txbxContent>
          </v:textbox>
          <w10:wrap type="topAndBottom"/>
        </v:rect>
      </w:pic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Normal"/>
      <w:spacing w:lineRule="auto" w:line="33"/>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w:docDefaults>
    <w:rPrDefault>
      <w:rPr>
        <w:rFonts w:ascii="Liberation Serif" w:hAnsi="Liberation Serif" w:eastAsia="Droid Sans Fallback" w:cs="FreeSans"/>
        <w:sz w:val="24"/>
        <w:szCs w:val="24"/>
        <w:lang w:val="en-US" w:eastAsia="zh-CN" w:bidi="hi-IN"/>
      </w:rPr>
    </w:rPrDefault>
    <w:pPrDefault>
      <w:pPr/>
    </w:pPrDefault>
  </w:docDefaults>
  <w:style w:type="paragraph" w:styleId="Normal">
    <w:name w:val="Normal"/>
    <w:pPr>
      <w:widowControl w:val="false"/>
      <w:suppressAutoHyphens w:val="true"/>
    </w:pPr>
    <w:rPr>
      <w:rFonts w:ascii="Liberation Serif" w:hAnsi="Liberation Serif" w:eastAsia="Droid Sans Fallback" w:cs="FreeSans"/>
      <w:color w:val="auto"/>
      <w:sz w:val="24"/>
      <w:szCs w:val="24"/>
      <w:lang w:val="en-US" w:eastAsia="zh-CN" w:bidi="hi-IN"/>
    </w:rPr>
  </w:style>
  <w:style w:type="paragraph" w:styleId="Heading1">
    <w:name w:val="Heading 1"/>
    <w:basedOn w:val="Normal"/>
    <w:next w:val="Normal"/>
    <w:pPr>
      <w:numPr>
        <w:ilvl w:val="0"/>
        <w:numId w:val="1"/>
      </w:numPr>
      <w:autoSpaceDE w:val="false"/>
      <w:jc w:val="center"/>
      <w:outlineLvl w:val="0"/>
      <w:outlineLvl w:val="0"/>
    </w:pPr>
    <w:rPr>
      <w:rFonts w:ascii="Arial" w:hAnsi="Arial" w:cs="Arial"/>
      <w:b/>
      <w:bCs/>
      <w:caps/>
      <w:sz w:val="28"/>
    </w:rPr>
  </w:style>
  <w:style w:type="paragraph" w:styleId="Heading2">
    <w:name w:val="Heading 2"/>
    <w:basedOn w:val="Normal"/>
    <w:next w:val="Normal"/>
    <w:pPr>
      <w:keepNext/>
      <w:numPr>
        <w:ilvl w:val="1"/>
        <w:numId w:val="1"/>
      </w:numPr>
      <w:spacing w:before="240" w:after="60"/>
      <w:jc w:val="center"/>
      <w:outlineLvl w:val="1"/>
      <w:outlineLvl w:val="1"/>
    </w:pPr>
    <w:rPr>
      <w:rFonts w:ascii="Arial" w:hAnsi="Arial" w:cs="Arial"/>
      <w:b/>
      <w:bCs/>
      <w:iCs/>
      <w:sz w:val="28"/>
      <w:szCs w:val="28"/>
    </w:rPr>
  </w:style>
  <w:style w:type="paragraph" w:styleId="Heading3">
    <w:name w:val="Heading 3"/>
    <w:basedOn w:val="Normal"/>
    <w:next w:val="Normal"/>
    <w:pPr>
      <w:keepNext/>
      <w:numPr>
        <w:ilvl w:val="2"/>
        <w:numId w:val="1"/>
      </w:numPr>
      <w:spacing w:before="240" w:after="60"/>
      <w:outlineLvl w:val="2"/>
      <w:outlineLvl w:val="2"/>
    </w:pPr>
    <w:rPr>
      <w:rFonts w:ascii="Arial" w:hAnsi="Arial" w:cs="Arial"/>
      <w:b/>
      <w:bCs/>
      <w:i/>
      <w:szCs w:val="26"/>
    </w:rPr>
  </w:style>
  <w:style w:type="character" w:styleId="InternetLink">
    <w:name w:val="Internet Link"/>
    <w:rPr>
      <w:color w:val="000080"/>
      <w:u w:val="single"/>
      <w:lang w:val="zxx" w:eastAsia="zxx" w:bidi="zxx"/>
    </w:rPr>
  </w:style>
  <w:style w:type="character" w:styleId="IndexLink">
    <w:name w:val="Index Link"/>
    <w:rPr/>
  </w:style>
  <w:style w:type="character" w:styleId="StyleHeading1CenteredChar">
    <w:name w:val="Style Heading 1 + Centered Char"/>
    <w:rPr>
      <w:rFonts w:ascii="Arial" w:hAnsi="Arial" w:cs="Arial"/>
      <w:b/>
      <w:bCs/>
      <w:caps/>
      <w:sz w:val="28"/>
      <w:szCs w:val="28"/>
      <w:lang w:val="en-US" w:bidi="ar-SA"/>
    </w:rPr>
  </w:style>
  <w:style w:type="paragraph" w:styleId="Heading">
    <w:name w:val="Heading"/>
    <w:basedOn w:val="Normal"/>
    <w:next w:val="TextBody"/>
    <w:pPr>
      <w:keepNext/>
      <w:spacing w:before="240" w:after="120"/>
    </w:pPr>
    <w:rPr>
      <w:rFonts w:ascii="Liberation Sans" w:hAnsi="Liberation Sans" w:eastAsia="Droid Sans Fallback" w:cs="FreeSans"/>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pPr>
      <w:suppressLineNumbers/>
      <w:spacing w:before="120" w:after="120"/>
    </w:pPr>
    <w:rPr>
      <w:rFonts w:cs="FreeSans"/>
      <w:i/>
      <w:iCs/>
      <w:sz w:val="24"/>
      <w:szCs w:val="24"/>
    </w:rPr>
  </w:style>
  <w:style w:type="paragraph" w:styleId="Index">
    <w:name w:val="Index"/>
    <w:basedOn w:val="Normal"/>
    <w:pPr>
      <w:suppressLineNumbers/>
    </w:pPr>
    <w:rPr>
      <w:rFonts w:cs="FreeSans"/>
    </w:rPr>
  </w:style>
  <w:style w:type="paragraph" w:styleId="Contents1">
    <w:name w:val="Contents 1"/>
    <w:basedOn w:val="Normal"/>
    <w:next w:val="Normal"/>
    <w:pPr/>
    <w:rPr/>
  </w:style>
  <w:style w:type="paragraph" w:styleId="Contents2">
    <w:name w:val="Contents 2"/>
    <w:basedOn w:val="Normal"/>
    <w:next w:val="Normal"/>
    <w:pPr>
      <w:ind w:left="240" w:right="0" w:hanging="0"/>
    </w:pPr>
    <w:rPr/>
  </w:style>
  <w:style w:type="paragraph" w:styleId="Contents3">
    <w:name w:val="Contents 3"/>
    <w:basedOn w:val="Normal"/>
    <w:next w:val="Normal"/>
    <w:pPr>
      <w:ind w:left="480" w:right="0" w:hanging="0"/>
    </w:pPr>
    <w:rPr/>
  </w:style>
  <w:style w:type="paragraph" w:styleId="TableofFigures">
    <w:name w:val="Table of Figures"/>
    <w:basedOn w:val="Normal"/>
    <w:next w:val="Normal"/>
    <w:pPr>
      <w:ind w:left="480" w:right="0" w:hanging="480"/>
    </w:pPr>
    <w:rPr/>
  </w:style>
  <w:style w:type="paragraph" w:styleId="Level1">
    <w:name w:val="Level 1"/>
    <w:pPr>
      <w:widowControl/>
      <w:suppressAutoHyphens w:val="true"/>
      <w:autoSpaceDE w:val="false"/>
      <w:ind w:left="720" w:right="0" w:hanging="0"/>
    </w:pPr>
    <w:rPr>
      <w:rFonts w:ascii="Times New Roman" w:hAnsi="Times New Roman" w:eastAsia="Times New Roman" w:cs="Times New Roman"/>
      <w:color w:val="auto"/>
      <w:sz w:val="24"/>
      <w:szCs w:val="24"/>
      <w:lang w:val="en-US" w:bidi="ar-SA" w:eastAsia="zh-CN"/>
    </w:rPr>
  </w:style>
  <w:style w:type="paragraph" w:styleId="StyleHeading1Centered">
    <w:name w:val="Style Heading 1 + Centered"/>
    <w:basedOn w:val="Heading1"/>
    <w:pPr>
      <w:jc w:val="center"/>
    </w:pPr>
    <w:rPr>
      <w:caps/>
      <w:szCs w:val="28"/>
    </w:rPr>
  </w:style>
  <w:style w:type="paragraph" w:styleId="Footer">
    <w:name w:val="Footer"/>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361</TotalTime>
  <Application>LibreOffice/4.2.7.2$Linux_X86_64 LibreOffice_project/420m0$Build-2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2015-02-27T21:18:53Z</dcterms:created>
  <dc:language>en-US</dc:language>
  <dcterms:modified xsi:type="dcterms:W3CDTF">2015-02-27T22:00:17Z</dcterms:modified>
  <cp:revision>2</cp:revision>
</cp:coreProperties>
</file>