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DF983" w14:textId="03D7B766" w:rsidR="00D10E98" w:rsidRPr="00455954" w:rsidRDefault="00D10E98" w:rsidP="00337C5C">
      <w:pPr>
        <w:pStyle w:val="Default"/>
        <w:spacing w:line="480" w:lineRule="auto"/>
        <w:jc w:val="center"/>
        <w:rPr>
          <w:rFonts w:ascii="Times New Roman" w:hAnsi="Times New Roman" w:cs="Times New Roman"/>
          <w:b/>
          <w:color w:val="auto"/>
          <w:kern w:val="2"/>
          <w:sz w:val="32"/>
          <w:szCs w:val="32"/>
        </w:rPr>
      </w:pPr>
      <w:r w:rsidRPr="00455954">
        <w:rPr>
          <w:rFonts w:ascii="Times New Roman" w:hAnsi="Times New Roman" w:cs="Times New Roman"/>
          <w:b/>
          <w:color w:val="auto"/>
          <w:kern w:val="2"/>
          <w:sz w:val="32"/>
          <w:szCs w:val="32"/>
        </w:rPr>
        <w:t>Effects of climate, depth, and exposure history on the degradation of biodegradable plastic mulch fragments in soil</w:t>
      </w:r>
      <w:r w:rsidR="00455954" w:rsidRPr="00455954">
        <w:rPr>
          <w:rFonts w:ascii="Times New Roman" w:hAnsi="Times New Roman" w:cs="Times New Roman"/>
          <w:b/>
          <w:color w:val="auto"/>
          <w:kern w:val="2"/>
          <w:sz w:val="32"/>
          <w:szCs w:val="32"/>
        </w:rPr>
        <w:t xml:space="preserve"> under field-relevant conditions</w:t>
      </w:r>
    </w:p>
    <w:p w14:paraId="3FAC282E" w14:textId="77777777" w:rsidR="003D07F7" w:rsidRPr="00DF7C87" w:rsidRDefault="00DD00DE" w:rsidP="00337C5C">
      <w:pPr>
        <w:pStyle w:val="Title"/>
        <w:spacing w:after="0" w:line="480" w:lineRule="auto"/>
      </w:pPr>
      <w:r w:rsidRPr="00DF7C87">
        <w:tab/>
      </w:r>
    </w:p>
    <w:p w14:paraId="7F52A8B4" w14:textId="77777777" w:rsidR="00387656" w:rsidRPr="00DF7C87" w:rsidRDefault="00387656" w:rsidP="00337C5C">
      <w:pPr>
        <w:pStyle w:val="Title"/>
        <w:spacing w:after="0" w:line="480" w:lineRule="auto"/>
        <w:jc w:val="left"/>
      </w:pPr>
    </w:p>
    <w:p w14:paraId="284786CE" w14:textId="77777777" w:rsidR="00C454EB" w:rsidRPr="00DF7C87" w:rsidRDefault="00C454EB" w:rsidP="00337C5C">
      <w:pPr>
        <w:pStyle w:val="Title"/>
        <w:spacing w:after="0" w:line="480" w:lineRule="auto"/>
        <w:jc w:val="left"/>
      </w:pPr>
    </w:p>
    <w:p w14:paraId="17F3E2E2" w14:textId="5792A681" w:rsidR="00236E6D" w:rsidRPr="00DF7C87" w:rsidRDefault="009C755C" w:rsidP="00337C5C">
      <w:pPr>
        <w:pStyle w:val="Title"/>
        <w:spacing w:after="0" w:line="480" w:lineRule="auto"/>
      </w:pPr>
      <w:r w:rsidRPr="00DF7C87">
        <w:t xml:space="preserve">A </w:t>
      </w:r>
      <w:r w:rsidR="00455954">
        <w:t>Dissertation</w:t>
      </w:r>
      <w:r w:rsidRPr="00DF7C87">
        <w:t xml:space="preserve"> Presented for</w:t>
      </w:r>
      <w:r w:rsidR="008865B6" w:rsidRPr="00DF7C87">
        <w:t xml:space="preserve"> the</w:t>
      </w:r>
    </w:p>
    <w:p w14:paraId="0253A5A9" w14:textId="6BF8619A" w:rsidR="009C755C" w:rsidRPr="00DF7C87" w:rsidRDefault="002236E9" w:rsidP="00337C5C">
      <w:pPr>
        <w:pStyle w:val="Title"/>
        <w:spacing w:after="0" w:line="480" w:lineRule="auto"/>
      </w:pPr>
      <w:r>
        <w:t>Doctor of Philosophy</w:t>
      </w:r>
    </w:p>
    <w:p w14:paraId="5E0708A7" w14:textId="77777777" w:rsidR="009C755C" w:rsidRPr="00DF7C87" w:rsidRDefault="009C755C" w:rsidP="00337C5C">
      <w:pPr>
        <w:pStyle w:val="Title"/>
        <w:spacing w:after="0" w:line="480" w:lineRule="auto"/>
      </w:pPr>
      <w:r w:rsidRPr="00DF7C87">
        <w:t>Degree</w:t>
      </w:r>
    </w:p>
    <w:p w14:paraId="44FBF0AC" w14:textId="775F36FF" w:rsidR="00387656" w:rsidRPr="00DF7C87" w:rsidRDefault="009C755C" w:rsidP="00337C5C">
      <w:pPr>
        <w:pStyle w:val="Title"/>
        <w:spacing w:after="0" w:line="480" w:lineRule="auto"/>
      </w:pPr>
      <w:r w:rsidRPr="00DF7C87">
        <w:t>The University of Tennessee, Knoxville</w:t>
      </w:r>
    </w:p>
    <w:p w14:paraId="2E98DD3F" w14:textId="568684CD" w:rsidR="00236E6D" w:rsidRDefault="00236E6D" w:rsidP="00337C5C">
      <w:pPr>
        <w:pStyle w:val="Title"/>
        <w:spacing w:after="0" w:line="480" w:lineRule="auto"/>
        <w:jc w:val="left"/>
      </w:pPr>
    </w:p>
    <w:p w14:paraId="17D1D639" w14:textId="77777777" w:rsidR="00337C5C" w:rsidRDefault="00337C5C" w:rsidP="00337C5C">
      <w:pPr>
        <w:pStyle w:val="Title"/>
        <w:spacing w:after="0" w:line="480" w:lineRule="auto"/>
        <w:jc w:val="left"/>
      </w:pPr>
    </w:p>
    <w:p w14:paraId="64EEC404" w14:textId="77777777" w:rsidR="00337C5C" w:rsidRDefault="00337C5C" w:rsidP="00337C5C">
      <w:pPr>
        <w:pStyle w:val="Title"/>
        <w:spacing w:after="0" w:line="480" w:lineRule="auto"/>
        <w:jc w:val="left"/>
      </w:pPr>
    </w:p>
    <w:p w14:paraId="0D7329F3" w14:textId="77777777" w:rsidR="00337C5C" w:rsidRDefault="00337C5C" w:rsidP="00337C5C">
      <w:pPr>
        <w:pStyle w:val="Title"/>
        <w:spacing w:after="0" w:line="480" w:lineRule="auto"/>
        <w:jc w:val="left"/>
      </w:pPr>
    </w:p>
    <w:p w14:paraId="362F7FE3" w14:textId="77777777" w:rsidR="009652A6" w:rsidRDefault="009652A6" w:rsidP="00337C5C">
      <w:pPr>
        <w:pStyle w:val="Title"/>
        <w:spacing w:after="0" w:line="480" w:lineRule="auto"/>
        <w:jc w:val="left"/>
      </w:pPr>
    </w:p>
    <w:p w14:paraId="6014C848" w14:textId="77777777" w:rsidR="007121AE" w:rsidRPr="00DF7C87" w:rsidRDefault="007121AE" w:rsidP="00337C5C">
      <w:pPr>
        <w:pStyle w:val="Title"/>
        <w:spacing w:after="0" w:line="480" w:lineRule="auto"/>
        <w:jc w:val="left"/>
      </w:pPr>
    </w:p>
    <w:p w14:paraId="396C7622" w14:textId="146EB53A" w:rsidR="00236E6D" w:rsidRPr="00DF7C87" w:rsidRDefault="009C67CC" w:rsidP="00337C5C">
      <w:pPr>
        <w:pStyle w:val="Title"/>
        <w:spacing w:after="0" w:line="480" w:lineRule="auto"/>
      </w:pPr>
      <w:r>
        <w:t>Alexis Gillmore</w:t>
      </w:r>
    </w:p>
    <w:p w14:paraId="7F27A646" w14:textId="6A8F7B27" w:rsidR="00236E6D" w:rsidRPr="00DF7C87" w:rsidRDefault="00EE07B1" w:rsidP="00337C5C">
      <w:pPr>
        <w:pStyle w:val="Title"/>
        <w:spacing w:after="0" w:line="480" w:lineRule="auto"/>
      </w:pPr>
      <w:r>
        <w:t>December</w:t>
      </w:r>
      <w:r w:rsidR="009C755C" w:rsidRPr="00DF7C87">
        <w:t xml:space="preserve"> </w:t>
      </w:r>
      <w:r w:rsidR="003D07F7" w:rsidRPr="00DF7C87">
        <w:t>2</w:t>
      </w:r>
      <w:r w:rsidR="00DF7C87">
        <w:t>02</w:t>
      </w:r>
      <w:r w:rsidR="009C67CC">
        <w:t>4</w:t>
      </w:r>
      <w:r w:rsidR="00387656" w:rsidRPr="00DF7C87">
        <w:br w:type="page"/>
      </w:r>
    </w:p>
    <w:p w14:paraId="0E3546FB" w14:textId="49DCC2C0" w:rsidR="009D794C" w:rsidRPr="00772EA4" w:rsidRDefault="00772EA4" w:rsidP="00337C5C">
      <w:pPr>
        <w:spacing w:after="0" w:line="480" w:lineRule="auto"/>
        <w:jc w:val="center"/>
        <w:rPr>
          <w:b/>
          <w:bCs/>
          <w:sz w:val="28"/>
          <w:szCs w:val="28"/>
        </w:rPr>
      </w:pPr>
      <w:r w:rsidRPr="00772EA4">
        <w:rPr>
          <w:b/>
          <w:bCs/>
          <w:sz w:val="28"/>
          <w:szCs w:val="28"/>
        </w:rPr>
        <w:lastRenderedPageBreak/>
        <w:t>ACKNOWLEDGEMENTS</w:t>
      </w:r>
    </w:p>
    <w:p w14:paraId="0C6196E5" w14:textId="2960AF19" w:rsidR="00904969" w:rsidRPr="00DF7C87" w:rsidRDefault="00455954" w:rsidP="00337C5C">
      <w:pPr>
        <w:spacing w:after="0" w:line="480" w:lineRule="auto"/>
      </w:pPr>
      <w:r>
        <w:t>I am very grateful to everyone who</w:t>
      </w:r>
      <w:r w:rsidR="00F94437">
        <w:t xml:space="preserve"> ha</w:t>
      </w:r>
      <w:r>
        <w:t xml:space="preserve">s helped </w:t>
      </w:r>
      <w:r w:rsidR="00E57CFD">
        <w:t>me over the course of this degree</w:t>
      </w:r>
      <w:r w:rsidR="008865B6" w:rsidRPr="00DF7C87">
        <w:t>.</w:t>
      </w:r>
      <w:r>
        <w:t xml:space="preserve"> </w:t>
      </w:r>
      <w:r w:rsidR="00967C05">
        <w:t xml:space="preserve">A PhD was a task I undertook lightly, </w:t>
      </w:r>
      <w:r w:rsidR="00355BB8">
        <w:t>and I can confidently say I would not have completed it without the significant support I received from all corners.</w:t>
      </w:r>
      <w:r w:rsidR="00DC01F2">
        <w:t xml:space="preserve"> There are many people to whom I owe thanks, and </w:t>
      </w:r>
      <w:r w:rsidR="00E57CFD">
        <w:t>not all of them are mentioned here.</w:t>
      </w:r>
    </w:p>
    <w:p w14:paraId="64DC4E6E" w14:textId="48558EF8" w:rsidR="005D3542" w:rsidRDefault="00D71F0D" w:rsidP="00337C5C">
      <w:pPr>
        <w:spacing w:after="0" w:line="480" w:lineRule="auto"/>
      </w:pPr>
      <w:r>
        <w:t>Academically</w:t>
      </w:r>
      <w:r w:rsidR="00C51BC6">
        <w:t xml:space="preserve"> and scientifically, I could not have completed my dissertation without the </w:t>
      </w:r>
      <w:r w:rsidR="0078437D">
        <w:t xml:space="preserve">help and </w:t>
      </w:r>
      <w:r w:rsidR="00C51BC6">
        <w:t xml:space="preserve">guidance </w:t>
      </w:r>
      <w:r w:rsidR="0078437D">
        <w:t xml:space="preserve">of my committee members: </w:t>
      </w:r>
      <w:r w:rsidR="00F70EAB">
        <w:t>Prof</w:t>
      </w:r>
      <w:r w:rsidR="0078437D">
        <w:t xml:space="preserve">. Sean Schaeffer, </w:t>
      </w:r>
      <w:r w:rsidR="00F70EAB">
        <w:t>Prof</w:t>
      </w:r>
      <w:r w:rsidR="0078437D">
        <w:t xml:space="preserve">. Seeta Sistla, </w:t>
      </w:r>
      <w:r w:rsidR="00F70EAB">
        <w:t>Prof</w:t>
      </w:r>
      <w:r w:rsidR="0078437D">
        <w:t xml:space="preserve">. Doug Hayes and </w:t>
      </w:r>
      <w:r w:rsidR="00F70EAB">
        <w:t>P</w:t>
      </w:r>
      <w:r w:rsidR="0078437D">
        <w:t>r</w:t>
      </w:r>
      <w:r w:rsidR="00F70EAB">
        <w:t>of</w:t>
      </w:r>
      <w:r w:rsidR="0078437D">
        <w:t xml:space="preserve">. Joe Zhuang. </w:t>
      </w:r>
      <w:r w:rsidR="00695F78" w:rsidRPr="0028443F">
        <w:t xml:space="preserve">Thank you, Dr. Schaeffer, for </w:t>
      </w:r>
      <w:r w:rsidR="0028443F">
        <w:t xml:space="preserve">your guidance and </w:t>
      </w:r>
      <w:proofErr w:type="gramStart"/>
      <w:r w:rsidR="0028443F">
        <w:t>advise</w:t>
      </w:r>
      <w:proofErr w:type="gramEnd"/>
      <w:r w:rsidR="00CA1F6A">
        <w:t xml:space="preserve"> in my work, as well as your curiosity</w:t>
      </w:r>
      <w:r w:rsidR="00695F78" w:rsidRPr="0028443F">
        <w:t>.</w:t>
      </w:r>
      <w:r w:rsidR="00695F78">
        <w:t xml:space="preserve"> Thank you, Dr. Sistla, for</w:t>
      </w:r>
      <w:r w:rsidR="000C075B">
        <w:t xml:space="preserve"> your support and encouragement, as well as</w:t>
      </w:r>
      <w:r w:rsidR="00695F78">
        <w:t xml:space="preserve"> </w:t>
      </w:r>
      <w:r w:rsidR="00377481">
        <w:t xml:space="preserve">the opportunity to visit and work on the Central Coast. </w:t>
      </w:r>
      <w:r w:rsidR="00C25CA1">
        <w:t xml:space="preserve">My studies were very much enriched because I was able to see </w:t>
      </w:r>
      <w:r w:rsidR="00A47840">
        <w:t xml:space="preserve">the soils, </w:t>
      </w:r>
      <w:r w:rsidR="00991852">
        <w:t xml:space="preserve">climates, agricultural systems, and resources that make California </w:t>
      </w:r>
      <w:r w:rsidR="00457D56">
        <w:t>on</w:t>
      </w:r>
      <w:r w:rsidR="00160280">
        <w:t xml:space="preserve">e of the most agriculturally productive regions of the planet – and a major user of plastic mulch films. </w:t>
      </w:r>
      <w:r w:rsidR="00A47840">
        <w:t>Thank you</w:t>
      </w:r>
      <w:r w:rsidR="00AA08B4">
        <w:t xml:space="preserve">, Dr. Hayes, for </w:t>
      </w:r>
      <w:r w:rsidR="00071B3B">
        <w:t xml:space="preserve">helping me to connect with resources and researchers studying biodegradable plastics mulches, </w:t>
      </w:r>
      <w:r w:rsidR="005C34DE">
        <w:t xml:space="preserve">especially your and your students’ work on previous biodegradable plastic mulch projects. I could not have set up the PBAT quantification method that enabled my other research projects without your help. Thank you, Dr. Zhuang, for encouraging me throughout my PhD to do high-quality research </w:t>
      </w:r>
      <w:r w:rsidR="00934ADD">
        <w:t xml:space="preserve">toward answering impactful scientific questions. Whenever we talk, you encourage me to be the best possible scientist. </w:t>
      </w:r>
    </w:p>
    <w:p w14:paraId="1BDC9A3C" w14:textId="7DE65D69" w:rsidR="000A0969" w:rsidRDefault="000A0969" w:rsidP="00337C5C">
      <w:pPr>
        <w:spacing w:after="0" w:line="480" w:lineRule="auto"/>
      </w:pPr>
      <w:r>
        <w:t xml:space="preserve">Thank you very much to Prof. Keith Stanfill, for mentoring me and supporting me as a teacher. You provided tremendous trust and encouragement which motivated me to do excellent work in teaching as well as to continue in my graduate studies. I’m extremely </w:t>
      </w:r>
      <w:r>
        <w:lastRenderedPageBreak/>
        <w:t xml:space="preserve">proud of the </w:t>
      </w:r>
      <w:r w:rsidR="001D2E8E">
        <w:t>work</w:t>
      </w:r>
      <w:r>
        <w:t xml:space="preserve"> we did together during my time in UTK ISD</w:t>
      </w:r>
      <w:r w:rsidR="001D2E8E">
        <w:t xml:space="preserve"> – which few graduate teaching assistants get to enjoy –</w:t>
      </w:r>
      <w:r>
        <w:t xml:space="preserve"> and</w:t>
      </w:r>
      <w:r w:rsidR="001D2E8E">
        <w:t xml:space="preserve"> </w:t>
      </w:r>
      <w:r w:rsidR="004349C0">
        <w:t>very</w:t>
      </w:r>
      <w:r>
        <w:t xml:space="preserve"> grateful to continue to call you a colleague after</w:t>
      </w:r>
      <w:r w:rsidR="001D2E8E">
        <w:t xml:space="preserve"> my</w:t>
      </w:r>
      <w:r>
        <w:t xml:space="preserve"> graduation.</w:t>
      </w:r>
    </w:p>
    <w:p w14:paraId="7915AF68" w14:textId="4AC29878" w:rsidR="000A0969" w:rsidRDefault="000A0969" w:rsidP="00337C5C">
      <w:pPr>
        <w:spacing w:after="0" w:line="480" w:lineRule="auto"/>
      </w:pPr>
      <w:r>
        <w:t xml:space="preserve">Thank you also to Prof. Courtney Faber. As a role model and a collaborator, </w:t>
      </w:r>
      <w:r w:rsidR="00F4044D">
        <w:t xml:space="preserve">you provided essential help for me to develop my </w:t>
      </w:r>
      <w:r w:rsidR="00C507B9">
        <w:t xml:space="preserve">identity and confidence as a researcher. </w:t>
      </w:r>
      <w:r w:rsidR="00371686">
        <w:t xml:space="preserve">Thank you for inviting me to join your lab, and for sticking with me even when you moved to Buffalo. </w:t>
      </w:r>
      <w:r w:rsidR="00BF28E1">
        <w:t>I’m also very grateful that I can call you a colleague in my new work after graduation.</w:t>
      </w:r>
    </w:p>
    <w:p w14:paraId="51A25F6C" w14:textId="3CE8190E" w:rsidR="000A0969" w:rsidRDefault="00C507B9" w:rsidP="00337C5C">
      <w:pPr>
        <w:spacing w:after="0" w:line="480" w:lineRule="auto"/>
      </w:pPr>
      <w:r>
        <w:t xml:space="preserve">I also want to share a large thanks with my family: </w:t>
      </w:r>
      <w:r w:rsidR="005C1A57">
        <w:t xml:space="preserve">my </w:t>
      </w:r>
      <w:r>
        <w:t xml:space="preserve">partner Madison and my parents Cheryl and Bryan. </w:t>
      </w:r>
      <w:r w:rsidR="005C1A57">
        <w:t xml:space="preserve">Thank you each for being </w:t>
      </w:r>
      <w:r w:rsidR="00626A4D">
        <w:t>an</w:t>
      </w:r>
      <w:r w:rsidR="005C1A57">
        <w:t xml:space="preserve"> external support I could fuss, complain, and cry to when things were difficult</w:t>
      </w:r>
      <w:r w:rsidR="00626A4D">
        <w:t xml:space="preserve"> during this degree</w:t>
      </w:r>
      <w:r w:rsidR="00371686">
        <w:t>.</w:t>
      </w:r>
      <w:r w:rsidR="00626A4D">
        <w:t xml:space="preserve"> I am sure you are quite relieved that I’ve finally finished</w:t>
      </w:r>
      <w:r w:rsidR="00371686">
        <w:t>!</w:t>
      </w:r>
    </w:p>
    <w:p w14:paraId="2DCB0C36" w14:textId="28879E01" w:rsidR="008029A1" w:rsidRDefault="000A0969" w:rsidP="00337C5C">
      <w:pPr>
        <w:spacing w:after="0" w:line="480" w:lineRule="auto"/>
      </w:pPr>
      <w:r>
        <w:t>A great thanks to my fellow grad students and supportive peers in the Schaeffer lab: Shannon Newell, Kara Grosso, Cori Martin, Ning Duan, Morgan Issacs</w:t>
      </w:r>
      <w:r w:rsidR="00A16D3E">
        <w:t xml:space="preserve"> –</w:t>
      </w:r>
      <w:r>
        <w:t xml:space="preserve"> and</w:t>
      </w:r>
      <w:r w:rsidR="00A16D3E">
        <w:t xml:space="preserve"> </w:t>
      </w:r>
      <w:r>
        <w:t>at the last minute, Jacob Clements</w:t>
      </w:r>
      <w:r w:rsidR="00A16D3E">
        <w:t xml:space="preserve"> –</w:t>
      </w:r>
      <w:r>
        <w:t xml:space="preserve"> </w:t>
      </w:r>
      <w:r w:rsidR="006F2677">
        <w:t>a</w:t>
      </w:r>
      <w:r w:rsidR="00127477">
        <w:t>s well as</w:t>
      </w:r>
      <w:r w:rsidR="00A16D3E">
        <w:t xml:space="preserve"> </w:t>
      </w:r>
      <w:r w:rsidR="006F2677">
        <w:t xml:space="preserve">to my adoptive </w:t>
      </w:r>
      <w:proofErr w:type="spellStart"/>
      <w:r w:rsidR="006F2677">
        <w:t>labmates</w:t>
      </w:r>
      <w:proofErr w:type="spellEnd"/>
      <w:r w:rsidR="006F2677">
        <w:t xml:space="preserve"> in the Faber lab: </w:t>
      </w:r>
      <w:r w:rsidR="00BF204F">
        <w:t xml:space="preserve">Lorna Treffert, Isabel Boyd, and </w:t>
      </w:r>
      <w:proofErr w:type="spellStart"/>
      <w:r w:rsidR="00BF204F">
        <w:t>Chulin</w:t>
      </w:r>
      <w:proofErr w:type="spellEnd"/>
      <w:r w:rsidR="000957B7">
        <w:t xml:space="preserve"> Chen.</w:t>
      </w:r>
      <w:r w:rsidR="006F2677">
        <w:t xml:space="preserve"> </w:t>
      </w:r>
      <w:r>
        <w:t xml:space="preserve">Each of you </w:t>
      </w:r>
      <w:r w:rsidR="00127477">
        <w:t xml:space="preserve">supported me </w:t>
      </w:r>
      <w:proofErr w:type="gramStart"/>
      <w:r w:rsidR="00127477">
        <w:t>by</w:t>
      </w:r>
      <w:proofErr w:type="gramEnd"/>
      <w:r w:rsidR="00127477">
        <w:t xml:space="preserve"> your knowledge, your example, your </w:t>
      </w:r>
      <w:r w:rsidR="0007797C">
        <w:t>camaraderie</w:t>
      </w:r>
      <w:r w:rsidR="00127477">
        <w:t xml:space="preserve">, and </w:t>
      </w:r>
      <w:r w:rsidR="0007797C">
        <w:t>your direct assistance in my work.</w:t>
      </w:r>
      <w:r w:rsidR="00A10835">
        <w:t xml:space="preserve"> </w:t>
      </w:r>
      <w:r w:rsidR="008029A1">
        <w:t>Thank you as well to the UTK chapter of the United Campus Workers and the</w:t>
      </w:r>
      <w:r w:rsidR="00A16D3E">
        <w:t xml:space="preserve"> UTK</w:t>
      </w:r>
      <w:r w:rsidR="008029A1">
        <w:t xml:space="preserve"> Graduate Student Senate, who</w:t>
      </w:r>
      <w:r w:rsidR="00AF77A4">
        <w:t xml:space="preserve">se members worked tirelessly on top of already tiring responsibilities to advocate for – and win – better working and learning conditions for graduate students at The University of Tennessee. </w:t>
      </w:r>
    </w:p>
    <w:p w14:paraId="47C6534B" w14:textId="75194942" w:rsidR="00C663DD" w:rsidRDefault="005D3542" w:rsidP="00337C5C">
      <w:pPr>
        <w:spacing w:after="0" w:line="480" w:lineRule="auto"/>
      </w:pPr>
      <w:r>
        <w:lastRenderedPageBreak/>
        <w:t>I also owe thanks to many researcher</w:t>
      </w:r>
      <w:r w:rsidR="00FE147B">
        <w:t>s</w:t>
      </w:r>
      <w:r>
        <w:t xml:space="preserve"> and educators at UT</w:t>
      </w:r>
      <w:r w:rsidR="0040382C">
        <w:t xml:space="preserve"> and beyond </w:t>
      </w:r>
      <w:r w:rsidR="00302822">
        <w:t xml:space="preserve">who helped me </w:t>
      </w:r>
      <w:r w:rsidR="003F4810">
        <w:t xml:space="preserve">progress in my research, whether it had anything to do with their job duties or not. Thank you to Dr. Calos Steren, </w:t>
      </w:r>
      <w:r w:rsidR="005600CC">
        <w:t xml:space="preserve">Rebecca </w:t>
      </w:r>
      <w:proofErr w:type="spellStart"/>
      <w:r w:rsidR="005600CC">
        <w:t>Bergee</w:t>
      </w:r>
      <w:proofErr w:type="spellEnd"/>
      <w:r w:rsidR="005600CC">
        <w:t xml:space="preserve">, </w:t>
      </w:r>
      <w:r w:rsidR="003F4810">
        <w:t>Dr. Anton Astner, Dr. Stacy Taylor</w:t>
      </w:r>
      <w:r w:rsidR="000D6FFA">
        <w:t xml:space="preserve">, </w:t>
      </w:r>
      <w:r w:rsidR="00B55705">
        <w:t xml:space="preserve">Kyle </w:t>
      </w:r>
      <w:r w:rsidR="005600CC">
        <w:t>Brown</w:t>
      </w:r>
      <w:r w:rsidR="000D6FFA">
        <w:t>, Gemma Forshaw, Sophie Ortiz, Anna Cardwell and Will Hatcher</w:t>
      </w:r>
      <w:r w:rsidR="00F367E4">
        <w:t>.</w:t>
      </w:r>
      <w:r w:rsidR="000D6FFA">
        <w:t xml:space="preserve"> </w:t>
      </w:r>
      <w:r w:rsidR="00946ACD">
        <w:t xml:space="preserve">Anna and </w:t>
      </w:r>
      <w:proofErr w:type="gramStart"/>
      <w:r w:rsidR="00946ACD">
        <w:t>Will</w:t>
      </w:r>
      <w:proofErr w:type="gramEnd"/>
      <w:r w:rsidR="00946ACD">
        <w:t>, I’m excited to graduate with you and see your promising next steps as</w:t>
      </w:r>
      <w:r w:rsidR="001673E8">
        <w:t xml:space="preserve"> soil scientists. </w:t>
      </w:r>
      <w:r w:rsidR="000D6FFA">
        <w:t>A</w:t>
      </w:r>
      <w:r w:rsidR="00F367E4">
        <w:t>nd a special thanks to Matt Nalepa</w:t>
      </w:r>
      <w:r w:rsidR="000D6FFA">
        <w:t xml:space="preserve"> for always opening </w:t>
      </w:r>
      <w:r w:rsidR="00385626">
        <w:t>the door to Bueler 216 for me when I needed it</w:t>
      </w:r>
      <w:r w:rsidR="00C3191E">
        <w:t>.</w:t>
      </w:r>
    </w:p>
    <w:p w14:paraId="4FD637F4" w14:textId="2A4BE950" w:rsidR="00392403" w:rsidRPr="00DF7C87" w:rsidRDefault="00A10835" w:rsidP="00337C5C">
      <w:pPr>
        <w:spacing w:after="0" w:line="480" w:lineRule="auto"/>
      </w:pPr>
      <w:r>
        <w:t xml:space="preserve">Lastly, </w:t>
      </w:r>
      <w:r w:rsidR="0040382C">
        <w:t xml:space="preserve">I would like to thank </w:t>
      </w:r>
      <w:r w:rsidR="00F70EAB">
        <w:t xml:space="preserve">Prof. </w:t>
      </w:r>
      <w:r w:rsidR="0040382C">
        <w:t>Alex Hessler</w:t>
      </w:r>
      <w:r w:rsidR="00514949">
        <w:t xml:space="preserve"> and</w:t>
      </w:r>
      <w:r w:rsidR="0040382C">
        <w:t xml:space="preserve"> </w:t>
      </w:r>
      <w:r w:rsidR="00F70EAB">
        <w:t>Prof</w:t>
      </w:r>
      <w:r w:rsidR="00150996">
        <w:t xml:space="preserve">. </w:t>
      </w:r>
      <w:r w:rsidR="0040382C">
        <w:t>Ryan Stewart</w:t>
      </w:r>
      <w:r w:rsidR="00385626">
        <w:t xml:space="preserve">, </w:t>
      </w:r>
      <w:r w:rsidR="00514949">
        <w:t>for helping me develop my interest in soil science as an undergraduate and to</w:t>
      </w:r>
      <w:r w:rsidR="0040382C">
        <w:t xml:space="preserve"> </w:t>
      </w:r>
      <w:r w:rsidR="00150996">
        <w:t>Dr</w:t>
      </w:r>
      <w:r w:rsidR="00514949">
        <w:t>s</w:t>
      </w:r>
      <w:r w:rsidR="00150996">
        <w:t xml:space="preserve">. </w:t>
      </w:r>
      <w:r w:rsidR="0040382C">
        <w:t xml:space="preserve">Jesse </w:t>
      </w:r>
      <w:proofErr w:type="spellStart"/>
      <w:r w:rsidR="0040382C">
        <w:t>Radolinski</w:t>
      </w:r>
      <w:proofErr w:type="spellEnd"/>
      <w:r w:rsidR="0040382C">
        <w:t>, Ayush G</w:t>
      </w:r>
      <w:r w:rsidR="00546A7E">
        <w:t xml:space="preserve">yawali, and Jingjing Chen for </w:t>
      </w:r>
      <w:r w:rsidR="00514949">
        <w:t xml:space="preserve">each serving as excellent PhD student role models </w:t>
      </w:r>
      <w:r w:rsidR="00302822">
        <w:t>while I learned to work with them</w:t>
      </w:r>
      <w:r w:rsidR="00C3191E">
        <w:t xml:space="preserve"> at Virginia Tech</w:t>
      </w:r>
      <w:r w:rsidR="00302822">
        <w:t>.</w:t>
      </w:r>
      <w:r w:rsidR="00C3191E">
        <w:t xml:space="preserve"> Go Hokies!</w:t>
      </w:r>
      <w:r w:rsidR="00546A7E">
        <w:t xml:space="preserve"> </w:t>
      </w:r>
    </w:p>
    <w:p w14:paraId="43C5E7C7" w14:textId="3114A67F" w:rsidR="00FF723A" w:rsidRPr="00FE339B" w:rsidRDefault="0085757D" w:rsidP="00337C5C">
      <w:pPr>
        <w:spacing w:after="0" w:line="480" w:lineRule="auto"/>
        <w:jc w:val="center"/>
        <w:rPr>
          <w:b/>
          <w:bCs/>
        </w:rPr>
      </w:pPr>
      <w:r w:rsidRPr="00DF7C87">
        <w:br w:type="page"/>
      </w:r>
      <w:r w:rsidR="00772EA4" w:rsidRPr="00FE339B">
        <w:rPr>
          <w:b/>
          <w:bCs/>
          <w:sz w:val="28"/>
          <w:szCs w:val="28"/>
        </w:rPr>
        <w:lastRenderedPageBreak/>
        <w:t>ABSTRACT</w:t>
      </w:r>
    </w:p>
    <w:p w14:paraId="1F1158E9" w14:textId="06F602C7" w:rsidR="00A50F5A" w:rsidRPr="00DF7C87" w:rsidRDefault="00A6239F" w:rsidP="00337C5C">
      <w:pPr>
        <w:spacing w:after="0" w:line="480" w:lineRule="auto"/>
      </w:pPr>
      <w:r>
        <w:t xml:space="preserve">Biodegradable plastic mulches are a promising </w:t>
      </w:r>
      <w:r w:rsidR="008B4AAA">
        <w:t>alternative</w:t>
      </w:r>
      <w:r>
        <w:t xml:space="preserve"> to manage the plastic waste produced </w:t>
      </w:r>
      <w:proofErr w:type="gramStart"/>
      <w:r>
        <w:t>by</w:t>
      </w:r>
      <w:r w:rsidR="008B4AAA">
        <w:t xml:space="preserve"> the use</w:t>
      </w:r>
      <w:r w:rsidR="00D84299">
        <w:t xml:space="preserve"> of</w:t>
      </w:r>
      <w:proofErr w:type="gramEnd"/>
      <w:r>
        <w:t xml:space="preserve"> </w:t>
      </w:r>
      <w:r w:rsidR="008B4AAA">
        <w:t xml:space="preserve">agricultural mulches. Biodegradable plastic mulches </w:t>
      </w:r>
      <w:r w:rsidR="00E57F08">
        <w:t>are designed to</w:t>
      </w:r>
      <w:r w:rsidR="009E5BB8">
        <w:t xml:space="preserve"> biodegrade in the fields where they are used</w:t>
      </w:r>
      <w:r w:rsidR="00E57F08">
        <w:t>, turning into carbon dioxide and microbial biomass.</w:t>
      </w:r>
      <w:r w:rsidR="009E5BB8">
        <w:t xml:space="preserve"> </w:t>
      </w:r>
      <w:r w:rsidR="00D84299">
        <w:t xml:space="preserve">This </w:t>
      </w:r>
      <w:r w:rsidR="00F250AA">
        <w:t xml:space="preserve">would reduce labor </w:t>
      </w:r>
      <w:r w:rsidR="00E57F08">
        <w:t xml:space="preserve">and </w:t>
      </w:r>
      <w:r w:rsidR="00486534">
        <w:t xml:space="preserve">costs associated with waste </w:t>
      </w:r>
      <w:r w:rsidR="00677064">
        <w:t>management and</w:t>
      </w:r>
      <w:r w:rsidR="00486534">
        <w:t xml:space="preserve"> prevent environmental contamination by plastic waste. </w:t>
      </w:r>
      <w:r w:rsidR="00333098">
        <w:t>Existing biodegradable plastic mulches are certified as biodegradable based on laboratory testing</w:t>
      </w:r>
      <w:r w:rsidR="00293EF3">
        <w:t xml:space="preserve"> in conditions that are quite different from field degrading conditions. </w:t>
      </w:r>
      <w:proofErr w:type="gramStart"/>
      <w:r w:rsidR="00293EF3">
        <w:t>In order for</w:t>
      </w:r>
      <w:proofErr w:type="gramEnd"/>
      <w:r w:rsidR="00293EF3">
        <w:t xml:space="preserve"> </w:t>
      </w:r>
      <w:r w:rsidR="0013408E">
        <w:t xml:space="preserve">biodegradable plastic mulches to be a viable alternative to conventional materials, the mulches must </w:t>
      </w:r>
      <w:r w:rsidR="00A7795B">
        <w:t>completely biodegrade in field conditions without negative impacts on the agroecosystem</w:t>
      </w:r>
      <w:r w:rsidR="00333098">
        <w:t>.</w:t>
      </w:r>
      <w:r w:rsidR="00EA7E93">
        <w:t xml:space="preserve"> I investigated how </w:t>
      </w:r>
      <w:r w:rsidR="008F0B6F">
        <w:t xml:space="preserve">one </w:t>
      </w:r>
      <w:r w:rsidR="00EA7E93">
        <w:t>biodegradable plastic</w:t>
      </w:r>
      <w:r w:rsidR="00AE1278">
        <w:t xml:space="preserve"> mulch</w:t>
      </w:r>
      <w:r w:rsidR="006D29CE">
        <w:t xml:space="preserve"> product</w:t>
      </w:r>
      <w:r w:rsidR="00EA7E93">
        <w:t xml:space="preserve"> fragment</w:t>
      </w:r>
      <w:r w:rsidR="007A4FF6">
        <w:t>ed</w:t>
      </w:r>
      <w:r w:rsidR="00EA7E93">
        <w:t xml:space="preserve"> </w:t>
      </w:r>
      <w:r w:rsidR="00884DFE">
        <w:t>under</w:t>
      </w:r>
      <w:r w:rsidR="00EA7E93">
        <w:t xml:space="preserve"> field conditions</w:t>
      </w:r>
      <w:r w:rsidR="00AE1278">
        <w:t xml:space="preserve"> in two field sites with distinct climates</w:t>
      </w:r>
      <w:r w:rsidR="006D29CE">
        <w:t>. I also investigated</w:t>
      </w:r>
      <w:r w:rsidR="004900E1">
        <w:t xml:space="preserve"> the capacity of microplastics and </w:t>
      </w:r>
      <w:proofErr w:type="spellStart"/>
      <w:r w:rsidR="004900E1">
        <w:t>nanoplastics</w:t>
      </w:r>
      <w:proofErr w:type="spellEnd"/>
      <w:r w:rsidR="004900E1">
        <w:t xml:space="preserve"> derived from </w:t>
      </w:r>
      <w:r w:rsidR="007A4FF6">
        <w:t xml:space="preserve">the </w:t>
      </w:r>
      <w:r w:rsidR="00925FB8">
        <w:t>biodegradable plastic mulch to degrade in field-like conditions</w:t>
      </w:r>
      <w:r w:rsidR="00AE1278">
        <w:t xml:space="preserve"> and in subsurface soil</w:t>
      </w:r>
      <w:r w:rsidR="00925FB8">
        <w:t xml:space="preserve"> and </w:t>
      </w:r>
      <w:r w:rsidR="00352AC9">
        <w:t xml:space="preserve">how soil biodegradation </w:t>
      </w:r>
      <w:r w:rsidR="00142599">
        <w:t xml:space="preserve">might respond </w:t>
      </w:r>
      <w:r w:rsidR="007A4FF6">
        <w:t xml:space="preserve">to </w:t>
      </w:r>
      <w:r w:rsidR="00142599">
        <w:t xml:space="preserve">repeated </w:t>
      </w:r>
      <w:r w:rsidR="00AB1F55">
        <w:t>addition</w:t>
      </w:r>
      <w:r w:rsidR="007A4FF6">
        <w:t xml:space="preserve"> of this biodegradable plastic mulch</w:t>
      </w:r>
      <w:r w:rsidR="00AB1F55">
        <w:t xml:space="preserve">. To </w:t>
      </w:r>
      <w:r w:rsidR="006D29CE">
        <w:t>complete these investigations</w:t>
      </w:r>
      <w:r w:rsidR="00AB1F55">
        <w:t xml:space="preserve">, I developed a method to quantify microplastics and </w:t>
      </w:r>
      <w:proofErr w:type="spellStart"/>
      <w:r w:rsidR="00AB1F55">
        <w:t>nanoplastics</w:t>
      </w:r>
      <w:proofErr w:type="spellEnd"/>
      <w:r w:rsidR="00AB1F55">
        <w:t xml:space="preserve"> </w:t>
      </w:r>
      <w:r w:rsidR="007F3979">
        <w:t>composed of the biodegradable polymer polybutylene adipate co-terephthalate</w:t>
      </w:r>
      <w:r w:rsidR="005F4AFC">
        <w:t xml:space="preserve">, </w:t>
      </w:r>
      <w:r w:rsidR="009E76A0">
        <w:t>the main constituent of the mulch I studied,</w:t>
      </w:r>
      <w:r w:rsidR="008A10D4">
        <w:t xml:space="preserve"> using nuclear magnetic resonance spectroscopy</w:t>
      </w:r>
      <w:r w:rsidR="005F4AFC">
        <w:t xml:space="preserve">. </w:t>
      </w:r>
      <w:r w:rsidR="00884DFE">
        <w:t>Under</w:t>
      </w:r>
      <w:r w:rsidR="00AD7145">
        <w:t xml:space="preserve"> field conditions in Knoxville, Tennessee and San Luis Obispo, California, plastic mulches fragmented into microplastics within 6 months of burial, but total soil</w:t>
      </w:r>
      <w:r w:rsidR="00014CB2">
        <w:t xml:space="preserve"> </w:t>
      </w:r>
      <w:r w:rsidR="00AD7145">
        <w:t xml:space="preserve">plastic </w:t>
      </w:r>
      <w:r w:rsidR="00014CB2">
        <w:t>did not decrease over 18 months of burial</w:t>
      </w:r>
      <w:r w:rsidR="00A959A4">
        <w:t xml:space="preserve"> near the soil surface</w:t>
      </w:r>
      <w:r w:rsidR="00014CB2">
        <w:t xml:space="preserve">. </w:t>
      </w:r>
      <w:r w:rsidR="00A959A4">
        <w:t>In laboratory incubations</w:t>
      </w:r>
      <w:r w:rsidR="00E33921">
        <w:t xml:space="preserve">, microplastics and </w:t>
      </w:r>
      <w:proofErr w:type="spellStart"/>
      <w:r w:rsidR="00E33921">
        <w:t>nanoplastics</w:t>
      </w:r>
      <w:proofErr w:type="spellEnd"/>
      <w:r w:rsidR="00E33921">
        <w:t xml:space="preserve"> did not </w:t>
      </w:r>
      <w:r w:rsidR="00633042">
        <w:t xml:space="preserve">significantly </w:t>
      </w:r>
      <w:r w:rsidR="00E33921">
        <w:t>biodegrade</w:t>
      </w:r>
      <w:r w:rsidR="00793D5F">
        <w:t xml:space="preserve"> over 9 months</w:t>
      </w:r>
      <w:r w:rsidR="00E33921">
        <w:t xml:space="preserve"> in </w:t>
      </w:r>
      <w:r w:rsidR="00EE56AC">
        <w:t xml:space="preserve">a </w:t>
      </w:r>
      <w:r w:rsidR="00793D5F">
        <w:t xml:space="preserve">Typic </w:t>
      </w:r>
      <w:r w:rsidR="00793D5F">
        <w:lastRenderedPageBreak/>
        <w:t>Hapludult loam (Shady series, Knoxville, TN) at 20</w:t>
      </w:r>
      <w:r w:rsidR="00A959A4">
        <w:t xml:space="preserve"> </w:t>
      </w:r>
      <w:r w:rsidR="00E02960">
        <w:t xml:space="preserve">degrees Celsius, nor in </w:t>
      </w:r>
      <w:r w:rsidR="00886E20">
        <w:t xml:space="preserve">a </w:t>
      </w:r>
      <w:proofErr w:type="spellStart"/>
      <w:r w:rsidR="00886E20">
        <w:t>Pachic</w:t>
      </w:r>
      <w:proofErr w:type="spellEnd"/>
      <w:r w:rsidR="00886E20">
        <w:t xml:space="preserve"> </w:t>
      </w:r>
      <w:proofErr w:type="spellStart"/>
      <w:r w:rsidR="00886E20">
        <w:t>Argixeroll</w:t>
      </w:r>
      <w:proofErr w:type="spellEnd"/>
      <w:r w:rsidR="00886E20">
        <w:t xml:space="preserve"> (Elkhorn series, </w:t>
      </w:r>
      <w:proofErr w:type="spellStart"/>
      <w:r w:rsidR="00186C0C">
        <w:t>Prunedale</w:t>
      </w:r>
      <w:proofErr w:type="spellEnd"/>
      <w:r w:rsidR="00186C0C">
        <w:t>, CA)</w:t>
      </w:r>
      <w:r w:rsidR="00EF37DA">
        <w:t xml:space="preserve"> over 6 months at the same temperature. </w:t>
      </w:r>
      <w:r w:rsidR="00625085">
        <w:t>T</w:t>
      </w:r>
      <w:r w:rsidR="0087091E">
        <w:t xml:space="preserve">he microplastics </w:t>
      </w:r>
      <w:r w:rsidR="00E105E1">
        <w:t xml:space="preserve">I tested </w:t>
      </w:r>
      <w:r w:rsidR="0087091E">
        <w:t xml:space="preserve">may degrade </w:t>
      </w:r>
      <w:r w:rsidR="000C6CE4">
        <w:t>10</w:t>
      </w:r>
      <w:r w:rsidR="00243662">
        <w:t xml:space="preserve"> percent</w:t>
      </w:r>
      <w:r w:rsidR="000C6CE4">
        <w:t xml:space="preserve"> </w:t>
      </w:r>
      <w:r w:rsidR="0087091E">
        <w:t xml:space="preserve">more quickly in </w:t>
      </w:r>
      <w:r w:rsidR="00633042">
        <w:t xml:space="preserve">soil that has been previously exposed to </w:t>
      </w:r>
      <w:r w:rsidR="00625085">
        <w:t>biodegradable plastic compared to similar soil that has not.</w:t>
      </w:r>
      <w:r w:rsidR="00EB5DE9">
        <w:t xml:space="preserve"> Long-term studies of biodegradable plastic mulches are needed </w:t>
      </w:r>
      <w:r w:rsidR="00E32BC4">
        <w:t>to</w:t>
      </w:r>
      <w:r w:rsidR="00EB5DE9">
        <w:t xml:space="preserve"> assess the </w:t>
      </w:r>
      <w:r w:rsidR="00243662">
        <w:t xml:space="preserve">complete biodegradation of the </w:t>
      </w:r>
      <w:proofErr w:type="gramStart"/>
      <w:r w:rsidR="00243662">
        <w:t>materials</w:t>
      </w:r>
      <w:proofErr w:type="gramEnd"/>
      <w:r w:rsidR="00243662">
        <w:t xml:space="preserve"> especially the residence time and behaviors of </w:t>
      </w:r>
      <w:r w:rsidR="00D24A47">
        <w:t xml:space="preserve">micro- and </w:t>
      </w:r>
      <w:proofErr w:type="spellStart"/>
      <w:r w:rsidR="00D24A47">
        <w:t>nanoplastics</w:t>
      </w:r>
      <w:proofErr w:type="spellEnd"/>
      <w:r w:rsidR="00D24A47">
        <w:t xml:space="preserve">. </w:t>
      </w:r>
      <w:r w:rsidR="00976E51">
        <w:t>Because of t</w:t>
      </w:r>
      <w:r w:rsidR="00C55318">
        <w:t xml:space="preserve">he slow degradation </w:t>
      </w:r>
      <w:r w:rsidR="00976E51">
        <w:t>I observed</w:t>
      </w:r>
      <w:r w:rsidR="008F0B6F">
        <w:t xml:space="preserve"> at two field locations and at field-relevant temperatures in laboratory incubation</w:t>
      </w:r>
      <w:r w:rsidR="00C13D6A">
        <w:t>s</w:t>
      </w:r>
      <w:r w:rsidR="00976E51">
        <w:t xml:space="preserve">, I suggest that these products </w:t>
      </w:r>
      <w:r w:rsidR="001D39A7">
        <w:t>need further development before they are suitable for repeated use in agricultural production systems</w:t>
      </w:r>
      <w:r w:rsidR="009F2470">
        <w:t xml:space="preserve"> under the studied conditions. </w:t>
      </w:r>
      <w:r w:rsidR="002D249D">
        <w:t xml:space="preserve">The presence of </w:t>
      </w:r>
      <w:r w:rsidR="008F47B8">
        <w:t>large plastic fragments and microplastics in the soil</w:t>
      </w:r>
      <w:r w:rsidR="00E14D7F">
        <w:t>, even if temporary,</w:t>
      </w:r>
      <w:r w:rsidR="008F47B8">
        <w:t xml:space="preserve"> could have negative effects on agricultural productivity </w:t>
      </w:r>
      <w:r w:rsidR="00E14D7F">
        <w:t>and unknown effects o</w:t>
      </w:r>
      <w:r w:rsidR="0001713A">
        <w:t>n</w:t>
      </w:r>
      <w:r w:rsidR="00E14D7F">
        <w:t xml:space="preserve"> agroecosystems. </w:t>
      </w:r>
    </w:p>
    <w:p w14:paraId="6D7882B4" w14:textId="6900A52F" w:rsidR="00236E6D" w:rsidRPr="00DF7C87" w:rsidRDefault="00236E6D" w:rsidP="00FF723A">
      <w:r w:rsidRPr="00DF7C87">
        <w:br w:type="page"/>
      </w:r>
    </w:p>
    <w:p w14:paraId="4E711FD5" w14:textId="0185AE15" w:rsidR="00387656" w:rsidRPr="00337C5C" w:rsidRDefault="00FE339B" w:rsidP="00337C5C">
      <w:pPr>
        <w:spacing w:after="0" w:line="480" w:lineRule="auto"/>
        <w:jc w:val="center"/>
        <w:rPr>
          <w:b/>
          <w:bCs/>
        </w:rPr>
      </w:pPr>
      <w:r w:rsidRPr="00337C5C">
        <w:rPr>
          <w:b/>
          <w:bCs/>
        </w:rPr>
        <w:lastRenderedPageBreak/>
        <w:t>TABLE OF CONTENTS</w:t>
      </w:r>
    </w:p>
    <w:p w14:paraId="4D95CAF4" w14:textId="347FFA33" w:rsidR="00C5703D" w:rsidRPr="00337C5C" w:rsidRDefault="00387656" w:rsidP="00337C5C">
      <w:pPr>
        <w:pStyle w:val="TOC1"/>
        <w:tabs>
          <w:tab w:val="right" w:leader="dot" w:pos="8630"/>
        </w:tabs>
        <w:spacing w:after="0" w:line="480" w:lineRule="auto"/>
        <w:rPr>
          <w:rFonts w:eastAsiaTheme="minorEastAsia"/>
          <w:noProof/>
          <w:color w:val="auto"/>
          <w:kern w:val="2"/>
          <w:lang w:eastAsia="en-US"/>
          <w14:ligatures w14:val="standardContextual"/>
        </w:rPr>
      </w:pPr>
      <w:r w:rsidRPr="00337C5C">
        <w:fldChar w:fldCharType="begin"/>
      </w:r>
      <w:r w:rsidRPr="00337C5C">
        <w:instrText xml:space="preserve"> TOC \o "1-3" \h \z </w:instrText>
      </w:r>
      <w:r w:rsidRPr="00337C5C">
        <w:fldChar w:fldCharType="separate"/>
      </w:r>
      <w:hyperlink w:anchor="_Toc183006785" w:history="1">
        <w:r w:rsidR="00C5703D" w:rsidRPr="00337C5C">
          <w:rPr>
            <w:rStyle w:val="Hyperlink"/>
            <w:noProof/>
          </w:rPr>
          <w:t>Introduction</w:t>
        </w:r>
        <w:r w:rsidR="00C5703D" w:rsidRPr="00337C5C">
          <w:rPr>
            <w:noProof/>
            <w:webHidden/>
          </w:rPr>
          <w:tab/>
        </w:r>
        <w:r w:rsidR="00C5703D" w:rsidRPr="00337C5C">
          <w:rPr>
            <w:noProof/>
            <w:webHidden/>
          </w:rPr>
          <w:fldChar w:fldCharType="begin"/>
        </w:r>
        <w:r w:rsidR="00C5703D" w:rsidRPr="00337C5C">
          <w:rPr>
            <w:noProof/>
            <w:webHidden/>
          </w:rPr>
          <w:instrText xml:space="preserve"> PAGEREF _Toc183006785 \h </w:instrText>
        </w:r>
        <w:r w:rsidR="00C5703D" w:rsidRPr="00337C5C">
          <w:rPr>
            <w:noProof/>
            <w:webHidden/>
          </w:rPr>
        </w:r>
        <w:r w:rsidR="00C5703D" w:rsidRPr="00337C5C">
          <w:rPr>
            <w:noProof/>
            <w:webHidden/>
          </w:rPr>
          <w:fldChar w:fldCharType="separate"/>
        </w:r>
        <w:r w:rsidR="00337C5C">
          <w:rPr>
            <w:noProof/>
            <w:webHidden/>
          </w:rPr>
          <w:t>1</w:t>
        </w:r>
        <w:r w:rsidR="00C5703D" w:rsidRPr="00337C5C">
          <w:rPr>
            <w:noProof/>
            <w:webHidden/>
          </w:rPr>
          <w:fldChar w:fldCharType="end"/>
        </w:r>
      </w:hyperlink>
    </w:p>
    <w:p w14:paraId="0697CE95" w14:textId="1D2D1F69"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86" w:history="1">
        <w:r w:rsidRPr="00337C5C">
          <w:rPr>
            <w:rStyle w:val="Hyperlink"/>
            <w:noProof/>
          </w:rPr>
          <w:t>Conventional plastic mulching</w:t>
        </w:r>
        <w:r w:rsidRPr="00337C5C">
          <w:rPr>
            <w:noProof/>
            <w:webHidden/>
          </w:rPr>
          <w:tab/>
        </w:r>
        <w:r w:rsidRPr="00337C5C">
          <w:rPr>
            <w:noProof/>
            <w:webHidden/>
          </w:rPr>
          <w:fldChar w:fldCharType="begin"/>
        </w:r>
        <w:r w:rsidRPr="00337C5C">
          <w:rPr>
            <w:noProof/>
            <w:webHidden/>
          </w:rPr>
          <w:instrText xml:space="preserve"> PAGEREF _Toc183006786 \h </w:instrText>
        </w:r>
        <w:r w:rsidRPr="00337C5C">
          <w:rPr>
            <w:noProof/>
            <w:webHidden/>
          </w:rPr>
        </w:r>
        <w:r w:rsidRPr="00337C5C">
          <w:rPr>
            <w:noProof/>
            <w:webHidden/>
          </w:rPr>
          <w:fldChar w:fldCharType="separate"/>
        </w:r>
        <w:r w:rsidR="00337C5C">
          <w:rPr>
            <w:noProof/>
            <w:webHidden/>
          </w:rPr>
          <w:t>2</w:t>
        </w:r>
        <w:r w:rsidRPr="00337C5C">
          <w:rPr>
            <w:noProof/>
            <w:webHidden/>
          </w:rPr>
          <w:fldChar w:fldCharType="end"/>
        </w:r>
      </w:hyperlink>
    </w:p>
    <w:p w14:paraId="08DCD8BD" w14:textId="7D237192"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87" w:history="1">
        <w:r w:rsidRPr="00337C5C">
          <w:rPr>
            <w:rStyle w:val="Hyperlink"/>
            <w:noProof/>
          </w:rPr>
          <w:t>Biodegradable plastic mulch</w:t>
        </w:r>
        <w:r w:rsidRPr="00337C5C">
          <w:rPr>
            <w:noProof/>
            <w:webHidden/>
          </w:rPr>
          <w:tab/>
        </w:r>
        <w:r w:rsidRPr="00337C5C">
          <w:rPr>
            <w:noProof/>
            <w:webHidden/>
          </w:rPr>
          <w:fldChar w:fldCharType="begin"/>
        </w:r>
        <w:r w:rsidRPr="00337C5C">
          <w:rPr>
            <w:noProof/>
            <w:webHidden/>
          </w:rPr>
          <w:instrText xml:space="preserve"> PAGEREF _Toc183006787 \h </w:instrText>
        </w:r>
        <w:r w:rsidRPr="00337C5C">
          <w:rPr>
            <w:noProof/>
            <w:webHidden/>
          </w:rPr>
        </w:r>
        <w:r w:rsidRPr="00337C5C">
          <w:rPr>
            <w:noProof/>
            <w:webHidden/>
          </w:rPr>
          <w:fldChar w:fldCharType="separate"/>
        </w:r>
        <w:r w:rsidR="00337C5C">
          <w:rPr>
            <w:noProof/>
            <w:webHidden/>
          </w:rPr>
          <w:t>5</w:t>
        </w:r>
        <w:r w:rsidRPr="00337C5C">
          <w:rPr>
            <w:noProof/>
            <w:webHidden/>
          </w:rPr>
          <w:fldChar w:fldCharType="end"/>
        </w:r>
      </w:hyperlink>
    </w:p>
    <w:p w14:paraId="1B737D64" w14:textId="7C81AFEA"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788" w:history="1">
        <w:r w:rsidRPr="00337C5C">
          <w:rPr>
            <w:rStyle w:val="Hyperlink"/>
            <w:noProof/>
          </w:rPr>
          <w:t>Biodegradation</w:t>
        </w:r>
        <w:r w:rsidRPr="00337C5C">
          <w:rPr>
            <w:noProof/>
            <w:webHidden/>
          </w:rPr>
          <w:tab/>
        </w:r>
        <w:r w:rsidRPr="00337C5C">
          <w:rPr>
            <w:noProof/>
            <w:webHidden/>
          </w:rPr>
          <w:fldChar w:fldCharType="begin"/>
        </w:r>
        <w:r w:rsidRPr="00337C5C">
          <w:rPr>
            <w:noProof/>
            <w:webHidden/>
          </w:rPr>
          <w:instrText xml:space="preserve"> PAGEREF _Toc183006788 \h </w:instrText>
        </w:r>
        <w:r w:rsidRPr="00337C5C">
          <w:rPr>
            <w:noProof/>
            <w:webHidden/>
          </w:rPr>
        </w:r>
        <w:r w:rsidRPr="00337C5C">
          <w:rPr>
            <w:noProof/>
            <w:webHidden/>
          </w:rPr>
          <w:fldChar w:fldCharType="separate"/>
        </w:r>
        <w:r w:rsidR="00337C5C">
          <w:rPr>
            <w:noProof/>
            <w:webHidden/>
          </w:rPr>
          <w:t>8</w:t>
        </w:r>
        <w:r w:rsidRPr="00337C5C">
          <w:rPr>
            <w:noProof/>
            <w:webHidden/>
          </w:rPr>
          <w:fldChar w:fldCharType="end"/>
        </w:r>
      </w:hyperlink>
    </w:p>
    <w:p w14:paraId="389E17AE" w14:textId="2F924ECB"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89" w:history="1">
        <w:r w:rsidRPr="00337C5C">
          <w:rPr>
            <w:rStyle w:val="Hyperlink"/>
            <w:noProof/>
          </w:rPr>
          <w:t>Knowledge gaps and needs</w:t>
        </w:r>
        <w:r w:rsidRPr="00337C5C">
          <w:rPr>
            <w:noProof/>
            <w:webHidden/>
          </w:rPr>
          <w:tab/>
        </w:r>
        <w:r w:rsidRPr="00337C5C">
          <w:rPr>
            <w:noProof/>
            <w:webHidden/>
          </w:rPr>
          <w:fldChar w:fldCharType="begin"/>
        </w:r>
        <w:r w:rsidRPr="00337C5C">
          <w:rPr>
            <w:noProof/>
            <w:webHidden/>
          </w:rPr>
          <w:instrText xml:space="preserve"> PAGEREF _Toc183006789 \h </w:instrText>
        </w:r>
        <w:r w:rsidRPr="00337C5C">
          <w:rPr>
            <w:noProof/>
            <w:webHidden/>
          </w:rPr>
        </w:r>
        <w:r w:rsidRPr="00337C5C">
          <w:rPr>
            <w:noProof/>
            <w:webHidden/>
          </w:rPr>
          <w:fldChar w:fldCharType="separate"/>
        </w:r>
        <w:r w:rsidR="00337C5C">
          <w:rPr>
            <w:noProof/>
            <w:webHidden/>
          </w:rPr>
          <w:t>11</w:t>
        </w:r>
        <w:r w:rsidRPr="00337C5C">
          <w:rPr>
            <w:noProof/>
            <w:webHidden/>
          </w:rPr>
          <w:fldChar w:fldCharType="end"/>
        </w:r>
      </w:hyperlink>
    </w:p>
    <w:p w14:paraId="23FF4A73" w14:textId="442E81D4"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0" w:history="1">
        <w:r w:rsidRPr="00337C5C">
          <w:rPr>
            <w:rStyle w:val="Hyperlink"/>
            <w:noProof/>
          </w:rPr>
          <w:t>Research Questions</w:t>
        </w:r>
        <w:r w:rsidRPr="00337C5C">
          <w:rPr>
            <w:noProof/>
            <w:webHidden/>
          </w:rPr>
          <w:tab/>
        </w:r>
        <w:r w:rsidRPr="00337C5C">
          <w:rPr>
            <w:noProof/>
            <w:webHidden/>
          </w:rPr>
          <w:fldChar w:fldCharType="begin"/>
        </w:r>
        <w:r w:rsidRPr="00337C5C">
          <w:rPr>
            <w:noProof/>
            <w:webHidden/>
          </w:rPr>
          <w:instrText xml:space="preserve"> PAGEREF _Toc183006790 \h </w:instrText>
        </w:r>
        <w:r w:rsidRPr="00337C5C">
          <w:rPr>
            <w:noProof/>
            <w:webHidden/>
          </w:rPr>
        </w:r>
        <w:r w:rsidRPr="00337C5C">
          <w:rPr>
            <w:noProof/>
            <w:webHidden/>
          </w:rPr>
          <w:fldChar w:fldCharType="separate"/>
        </w:r>
        <w:r w:rsidR="00337C5C">
          <w:rPr>
            <w:noProof/>
            <w:webHidden/>
          </w:rPr>
          <w:t>15</w:t>
        </w:r>
        <w:r w:rsidRPr="00337C5C">
          <w:rPr>
            <w:noProof/>
            <w:webHidden/>
          </w:rPr>
          <w:fldChar w:fldCharType="end"/>
        </w:r>
      </w:hyperlink>
    </w:p>
    <w:p w14:paraId="13D7E842" w14:textId="35E113E9"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1" w:history="1">
        <w:r w:rsidRPr="00337C5C">
          <w:rPr>
            <w:rStyle w:val="Hyperlink"/>
            <w:noProof/>
          </w:rPr>
          <w:t>Objectives</w:t>
        </w:r>
        <w:r w:rsidRPr="00337C5C">
          <w:rPr>
            <w:noProof/>
            <w:webHidden/>
          </w:rPr>
          <w:tab/>
        </w:r>
        <w:r w:rsidRPr="00337C5C">
          <w:rPr>
            <w:noProof/>
            <w:webHidden/>
          </w:rPr>
          <w:fldChar w:fldCharType="begin"/>
        </w:r>
        <w:r w:rsidRPr="00337C5C">
          <w:rPr>
            <w:noProof/>
            <w:webHidden/>
          </w:rPr>
          <w:instrText xml:space="preserve"> PAGEREF _Toc183006791 \h </w:instrText>
        </w:r>
        <w:r w:rsidRPr="00337C5C">
          <w:rPr>
            <w:noProof/>
            <w:webHidden/>
          </w:rPr>
        </w:r>
        <w:r w:rsidRPr="00337C5C">
          <w:rPr>
            <w:noProof/>
            <w:webHidden/>
          </w:rPr>
          <w:fldChar w:fldCharType="separate"/>
        </w:r>
        <w:r w:rsidR="00337C5C">
          <w:rPr>
            <w:noProof/>
            <w:webHidden/>
          </w:rPr>
          <w:t>16</w:t>
        </w:r>
        <w:r w:rsidRPr="00337C5C">
          <w:rPr>
            <w:noProof/>
            <w:webHidden/>
          </w:rPr>
          <w:fldChar w:fldCharType="end"/>
        </w:r>
      </w:hyperlink>
    </w:p>
    <w:p w14:paraId="5CF5F495" w14:textId="52111499"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2" w:history="1">
        <w:r w:rsidRPr="00337C5C">
          <w:rPr>
            <w:rStyle w:val="Hyperlink"/>
            <w:noProof/>
          </w:rPr>
          <w:t>Approach</w:t>
        </w:r>
        <w:r w:rsidRPr="00337C5C">
          <w:rPr>
            <w:noProof/>
            <w:webHidden/>
          </w:rPr>
          <w:tab/>
        </w:r>
        <w:r w:rsidRPr="00337C5C">
          <w:rPr>
            <w:noProof/>
            <w:webHidden/>
          </w:rPr>
          <w:fldChar w:fldCharType="begin"/>
        </w:r>
        <w:r w:rsidRPr="00337C5C">
          <w:rPr>
            <w:noProof/>
            <w:webHidden/>
          </w:rPr>
          <w:instrText xml:space="preserve"> PAGEREF _Toc183006792 \h </w:instrText>
        </w:r>
        <w:r w:rsidRPr="00337C5C">
          <w:rPr>
            <w:noProof/>
            <w:webHidden/>
          </w:rPr>
        </w:r>
        <w:r w:rsidRPr="00337C5C">
          <w:rPr>
            <w:noProof/>
            <w:webHidden/>
          </w:rPr>
          <w:fldChar w:fldCharType="separate"/>
        </w:r>
        <w:r w:rsidR="00337C5C">
          <w:rPr>
            <w:noProof/>
            <w:webHidden/>
          </w:rPr>
          <w:t>17</w:t>
        </w:r>
        <w:r w:rsidRPr="00337C5C">
          <w:rPr>
            <w:noProof/>
            <w:webHidden/>
          </w:rPr>
          <w:fldChar w:fldCharType="end"/>
        </w:r>
      </w:hyperlink>
    </w:p>
    <w:p w14:paraId="62B4D257" w14:textId="121FABAE"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3" w:history="1">
        <w:r w:rsidRPr="00337C5C">
          <w:rPr>
            <w:rStyle w:val="Hyperlink"/>
            <w:noProof/>
          </w:rPr>
          <w:t>Appendix</w:t>
        </w:r>
        <w:r w:rsidRPr="00337C5C">
          <w:rPr>
            <w:noProof/>
            <w:webHidden/>
          </w:rPr>
          <w:tab/>
        </w:r>
        <w:r w:rsidRPr="00337C5C">
          <w:rPr>
            <w:noProof/>
            <w:webHidden/>
          </w:rPr>
          <w:fldChar w:fldCharType="begin"/>
        </w:r>
        <w:r w:rsidRPr="00337C5C">
          <w:rPr>
            <w:noProof/>
            <w:webHidden/>
          </w:rPr>
          <w:instrText xml:space="preserve"> PAGEREF _Toc183006793 \h </w:instrText>
        </w:r>
        <w:r w:rsidRPr="00337C5C">
          <w:rPr>
            <w:noProof/>
            <w:webHidden/>
          </w:rPr>
        </w:r>
        <w:r w:rsidRPr="00337C5C">
          <w:rPr>
            <w:noProof/>
            <w:webHidden/>
          </w:rPr>
          <w:fldChar w:fldCharType="separate"/>
        </w:r>
        <w:r w:rsidR="00337C5C">
          <w:rPr>
            <w:noProof/>
            <w:webHidden/>
          </w:rPr>
          <w:t>20</w:t>
        </w:r>
        <w:r w:rsidRPr="00337C5C">
          <w:rPr>
            <w:noProof/>
            <w:webHidden/>
          </w:rPr>
          <w:fldChar w:fldCharType="end"/>
        </w:r>
      </w:hyperlink>
    </w:p>
    <w:p w14:paraId="4DF6481E" w14:textId="2592588F" w:rsidR="00C5703D" w:rsidRPr="00337C5C" w:rsidRDefault="00C5703D" w:rsidP="00337C5C">
      <w:pPr>
        <w:pStyle w:val="TOC1"/>
        <w:tabs>
          <w:tab w:val="right" w:leader="dot" w:pos="8630"/>
        </w:tabs>
        <w:spacing w:after="0" w:line="480" w:lineRule="auto"/>
        <w:rPr>
          <w:rFonts w:eastAsiaTheme="minorEastAsia"/>
          <w:noProof/>
          <w:color w:val="auto"/>
          <w:kern w:val="2"/>
          <w:lang w:eastAsia="en-US"/>
          <w14:ligatures w14:val="standardContextual"/>
        </w:rPr>
      </w:pPr>
      <w:hyperlink w:anchor="_Toc183006794" w:history="1">
        <w:r w:rsidRPr="00337C5C">
          <w:rPr>
            <w:rStyle w:val="Hyperlink"/>
            <w:noProof/>
          </w:rPr>
          <w:t>Chapter I Quantification of polybutylene adipate terephthalate (PBAT)-based micro- and nanoplastics from soil using proton nuclear magnetic resonance spectroscopy</w:t>
        </w:r>
        <w:r w:rsidRPr="00337C5C">
          <w:rPr>
            <w:noProof/>
            <w:webHidden/>
          </w:rPr>
          <w:tab/>
        </w:r>
        <w:r w:rsidRPr="00337C5C">
          <w:rPr>
            <w:noProof/>
            <w:webHidden/>
          </w:rPr>
          <w:fldChar w:fldCharType="begin"/>
        </w:r>
        <w:r w:rsidRPr="00337C5C">
          <w:rPr>
            <w:noProof/>
            <w:webHidden/>
          </w:rPr>
          <w:instrText xml:space="preserve"> PAGEREF _Toc183006794 \h </w:instrText>
        </w:r>
        <w:r w:rsidRPr="00337C5C">
          <w:rPr>
            <w:noProof/>
            <w:webHidden/>
          </w:rPr>
        </w:r>
        <w:r w:rsidRPr="00337C5C">
          <w:rPr>
            <w:noProof/>
            <w:webHidden/>
          </w:rPr>
          <w:fldChar w:fldCharType="separate"/>
        </w:r>
        <w:r w:rsidR="00337C5C">
          <w:rPr>
            <w:noProof/>
            <w:webHidden/>
          </w:rPr>
          <w:t>25</w:t>
        </w:r>
        <w:r w:rsidRPr="00337C5C">
          <w:rPr>
            <w:noProof/>
            <w:webHidden/>
          </w:rPr>
          <w:fldChar w:fldCharType="end"/>
        </w:r>
      </w:hyperlink>
    </w:p>
    <w:p w14:paraId="7C39920B" w14:textId="15111FC8"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5" w:history="1">
        <w:r w:rsidRPr="00337C5C">
          <w:rPr>
            <w:rStyle w:val="Hyperlink"/>
            <w:noProof/>
          </w:rPr>
          <w:t>Abstract</w:t>
        </w:r>
        <w:r w:rsidRPr="00337C5C">
          <w:rPr>
            <w:noProof/>
            <w:webHidden/>
          </w:rPr>
          <w:tab/>
        </w:r>
        <w:r w:rsidRPr="00337C5C">
          <w:rPr>
            <w:noProof/>
            <w:webHidden/>
          </w:rPr>
          <w:fldChar w:fldCharType="begin"/>
        </w:r>
        <w:r w:rsidRPr="00337C5C">
          <w:rPr>
            <w:noProof/>
            <w:webHidden/>
          </w:rPr>
          <w:instrText xml:space="preserve"> PAGEREF _Toc183006795 \h </w:instrText>
        </w:r>
        <w:r w:rsidRPr="00337C5C">
          <w:rPr>
            <w:noProof/>
            <w:webHidden/>
          </w:rPr>
        </w:r>
        <w:r w:rsidRPr="00337C5C">
          <w:rPr>
            <w:noProof/>
            <w:webHidden/>
          </w:rPr>
          <w:fldChar w:fldCharType="separate"/>
        </w:r>
        <w:r w:rsidR="00337C5C">
          <w:rPr>
            <w:noProof/>
            <w:webHidden/>
          </w:rPr>
          <w:t>26</w:t>
        </w:r>
        <w:r w:rsidRPr="00337C5C">
          <w:rPr>
            <w:noProof/>
            <w:webHidden/>
          </w:rPr>
          <w:fldChar w:fldCharType="end"/>
        </w:r>
      </w:hyperlink>
    </w:p>
    <w:p w14:paraId="47A4A675" w14:textId="6B7699C1"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6" w:history="1">
        <w:r w:rsidRPr="00337C5C">
          <w:rPr>
            <w:rStyle w:val="Hyperlink"/>
            <w:noProof/>
          </w:rPr>
          <w:t>Introduction</w:t>
        </w:r>
        <w:r w:rsidRPr="00337C5C">
          <w:rPr>
            <w:noProof/>
            <w:webHidden/>
          </w:rPr>
          <w:tab/>
        </w:r>
        <w:r w:rsidRPr="00337C5C">
          <w:rPr>
            <w:noProof/>
            <w:webHidden/>
          </w:rPr>
          <w:fldChar w:fldCharType="begin"/>
        </w:r>
        <w:r w:rsidRPr="00337C5C">
          <w:rPr>
            <w:noProof/>
            <w:webHidden/>
          </w:rPr>
          <w:instrText xml:space="preserve"> PAGEREF _Toc183006796 \h </w:instrText>
        </w:r>
        <w:r w:rsidRPr="00337C5C">
          <w:rPr>
            <w:noProof/>
            <w:webHidden/>
          </w:rPr>
        </w:r>
        <w:r w:rsidRPr="00337C5C">
          <w:rPr>
            <w:noProof/>
            <w:webHidden/>
          </w:rPr>
          <w:fldChar w:fldCharType="separate"/>
        </w:r>
        <w:r w:rsidR="00337C5C">
          <w:rPr>
            <w:noProof/>
            <w:webHidden/>
          </w:rPr>
          <w:t>27</w:t>
        </w:r>
        <w:r w:rsidRPr="00337C5C">
          <w:rPr>
            <w:noProof/>
            <w:webHidden/>
          </w:rPr>
          <w:fldChar w:fldCharType="end"/>
        </w:r>
      </w:hyperlink>
    </w:p>
    <w:p w14:paraId="1292B717" w14:textId="766FCB53"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7" w:history="1">
        <w:r w:rsidRPr="00337C5C">
          <w:rPr>
            <w:rStyle w:val="Hyperlink"/>
            <w:noProof/>
          </w:rPr>
          <w:t>Protocol</w:t>
        </w:r>
        <w:r w:rsidRPr="00337C5C">
          <w:rPr>
            <w:noProof/>
            <w:webHidden/>
          </w:rPr>
          <w:tab/>
        </w:r>
        <w:r w:rsidRPr="00337C5C">
          <w:rPr>
            <w:noProof/>
            <w:webHidden/>
          </w:rPr>
          <w:fldChar w:fldCharType="begin"/>
        </w:r>
        <w:r w:rsidRPr="00337C5C">
          <w:rPr>
            <w:noProof/>
            <w:webHidden/>
          </w:rPr>
          <w:instrText xml:space="preserve"> PAGEREF _Toc183006797 \h </w:instrText>
        </w:r>
        <w:r w:rsidRPr="00337C5C">
          <w:rPr>
            <w:noProof/>
            <w:webHidden/>
          </w:rPr>
        </w:r>
        <w:r w:rsidRPr="00337C5C">
          <w:rPr>
            <w:noProof/>
            <w:webHidden/>
          </w:rPr>
          <w:fldChar w:fldCharType="separate"/>
        </w:r>
        <w:r w:rsidR="00337C5C">
          <w:rPr>
            <w:noProof/>
            <w:webHidden/>
          </w:rPr>
          <w:t>31</w:t>
        </w:r>
        <w:r w:rsidRPr="00337C5C">
          <w:rPr>
            <w:noProof/>
            <w:webHidden/>
          </w:rPr>
          <w:fldChar w:fldCharType="end"/>
        </w:r>
      </w:hyperlink>
    </w:p>
    <w:p w14:paraId="2186A601" w14:textId="23D9805C"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8" w:history="1">
        <w:r w:rsidRPr="00337C5C">
          <w:rPr>
            <w:rStyle w:val="Hyperlink"/>
            <w:noProof/>
          </w:rPr>
          <w:t>Representative results</w:t>
        </w:r>
        <w:r w:rsidRPr="00337C5C">
          <w:rPr>
            <w:noProof/>
            <w:webHidden/>
          </w:rPr>
          <w:tab/>
        </w:r>
        <w:r w:rsidRPr="00337C5C">
          <w:rPr>
            <w:noProof/>
            <w:webHidden/>
          </w:rPr>
          <w:fldChar w:fldCharType="begin"/>
        </w:r>
        <w:r w:rsidRPr="00337C5C">
          <w:rPr>
            <w:noProof/>
            <w:webHidden/>
          </w:rPr>
          <w:instrText xml:space="preserve"> PAGEREF _Toc183006798 \h </w:instrText>
        </w:r>
        <w:r w:rsidRPr="00337C5C">
          <w:rPr>
            <w:noProof/>
            <w:webHidden/>
          </w:rPr>
        </w:r>
        <w:r w:rsidRPr="00337C5C">
          <w:rPr>
            <w:noProof/>
            <w:webHidden/>
          </w:rPr>
          <w:fldChar w:fldCharType="separate"/>
        </w:r>
        <w:r w:rsidR="00337C5C">
          <w:rPr>
            <w:noProof/>
            <w:webHidden/>
          </w:rPr>
          <w:t>43</w:t>
        </w:r>
        <w:r w:rsidRPr="00337C5C">
          <w:rPr>
            <w:noProof/>
            <w:webHidden/>
          </w:rPr>
          <w:fldChar w:fldCharType="end"/>
        </w:r>
      </w:hyperlink>
    </w:p>
    <w:p w14:paraId="459B3421" w14:textId="693F1825"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799" w:history="1">
        <w:r w:rsidRPr="00337C5C">
          <w:rPr>
            <w:rStyle w:val="Hyperlink"/>
            <w:noProof/>
          </w:rPr>
          <w:t>Discussion</w:t>
        </w:r>
        <w:r w:rsidRPr="00337C5C">
          <w:rPr>
            <w:noProof/>
            <w:webHidden/>
          </w:rPr>
          <w:tab/>
        </w:r>
        <w:r w:rsidRPr="00337C5C">
          <w:rPr>
            <w:noProof/>
            <w:webHidden/>
          </w:rPr>
          <w:fldChar w:fldCharType="begin"/>
        </w:r>
        <w:r w:rsidRPr="00337C5C">
          <w:rPr>
            <w:noProof/>
            <w:webHidden/>
          </w:rPr>
          <w:instrText xml:space="preserve"> PAGEREF _Toc183006799 \h </w:instrText>
        </w:r>
        <w:r w:rsidRPr="00337C5C">
          <w:rPr>
            <w:noProof/>
            <w:webHidden/>
          </w:rPr>
        </w:r>
        <w:r w:rsidRPr="00337C5C">
          <w:rPr>
            <w:noProof/>
            <w:webHidden/>
          </w:rPr>
          <w:fldChar w:fldCharType="separate"/>
        </w:r>
        <w:r w:rsidR="00337C5C">
          <w:rPr>
            <w:noProof/>
            <w:webHidden/>
          </w:rPr>
          <w:t>47</w:t>
        </w:r>
        <w:r w:rsidRPr="00337C5C">
          <w:rPr>
            <w:noProof/>
            <w:webHidden/>
          </w:rPr>
          <w:fldChar w:fldCharType="end"/>
        </w:r>
      </w:hyperlink>
    </w:p>
    <w:p w14:paraId="6E2B9F91" w14:textId="363D915D"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00" w:history="1">
        <w:r w:rsidRPr="00337C5C">
          <w:rPr>
            <w:rStyle w:val="Hyperlink"/>
            <w:noProof/>
          </w:rPr>
          <w:t>Appendix</w:t>
        </w:r>
        <w:r w:rsidRPr="00337C5C">
          <w:rPr>
            <w:noProof/>
            <w:webHidden/>
          </w:rPr>
          <w:tab/>
        </w:r>
        <w:r w:rsidRPr="00337C5C">
          <w:rPr>
            <w:noProof/>
            <w:webHidden/>
          </w:rPr>
          <w:fldChar w:fldCharType="begin"/>
        </w:r>
        <w:r w:rsidRPr="00337C5C">
          <w:rPr>
            <w:noProof/>
            <w:webHidden/>
          </w:rPr>
          <w:instrText xml:space="preserve"> PAGEREF _Toc183006800 \h </w:instrText>
        </w:r>
        <w:r w:rsidRPr="00337C5C">
          <w:rPr>
            <w:noProof/>
            <w:webHidden/>
          </w:rPr>
        </w:r>
        <w:r w:rsidRPr="00337C5C">
          <w:rPr>
            <w:noProof/>
            <w:webHidden/>
          </w:rPr>
          <w:fldChar w:fldCharType="separate"/>
        </w:r>
        <w:r w:rsidR="00337C5C">
          <w:rPr>
            <w:noProof/>
            <w:webHidden/>
          </w:rPr>
          <w:t>53</w:t>
        </w:r>
        <w:r w:rsidRPr="00337C5C">
          <w:rPr>
            <w:noProof/>
            <w:webHidden/>
          </w:rPr>
          <w:fldChar w:fldCharType="end"/>
        </w:r>
      </w:hyperlink>
    </w:p>
    <w:p w14:paraId="1A9565C1" w14:textId="5CA2C8A2" w:rsidR="00C5703D" w:rsidRPr="00337C5C" w:rsidRDefault="00C5703D" w:rsidP="00337C5C">
      <w:pPr>
        <w:pStyle w:val="TOC1"/>
        <w:tabs>
          <w:tab w:val="right" w:leader="dot" w:pos="8630"/>
        </w:tabs>
        <w:spacing w:after="0" w:line="480" w:lineRule="auto"/>
        <w:rPr>
          <w:rFonts w:eastAsiaTheme="minorEastAsia"/>
          <w:noProof/>
          <w:color w:val="auto"/>
          <w:kern w:val="2"/>
          <w:lang w:eastAsia="en-US"/>
          <w14:ligatures w14:val="standardContextual"/>
        </w:rPr>
      </w:pPr>
      <w:hyperlink w:anchor="_Toc183006801" w:history="1">
        <w:r w:rsidRPr="00337C5C">
          <w:rPr>
            <w:rStyle w:val="Hyperlink"/>
            <w:noProof/>
          </w:rPr>
          <w:t>Chapter II Fragmentation of biodegradable plastic mulch at two depths in two contrasting climates</w:t>
        </w:r>
        <w:r w:rsidRPr="00337C5C">
          <w:rPr>
            <w:noProof/>
            <w:webHidden/>
          </w:rPr>
          <w:tab/>
        </w:r>
        <w:r w:rsidRPr="00337C5C">
          <w:rPr>
            <w:noProof/>
            <w:webHidden/>
          </w:rPr>
          <w:fldChar w:fldCharType="begin"/>
        </w:r>
        <w:r w:rsidRPr="00337C5C">
          <w:rPr>
            <w:noProof/>
            <w:webHidden/>
          </w:rPr>
          <w:instrText xml:space="preserve"> PAGEREF _Toc183006801 \h </w:instrText>
        </w:r>
        <w:r w:rsidRPr="00337C5C">
          <w:rPr>
            <w:noProof/>
            <w:webHidden/>
          </w:rPr>
        </w:r>
        <w:r w:rsidRPr="00337C5C">
          <w:rPr>
            <w:noProof/>
            <w:webHidden/>
          </w:rPr>
          <w:fldChar w:fldCharType="separate"/>
        </w:r>
        <w:r w:rsidR="00337C5C">
          <w:rPr>
            <w:noProof/>
            <w:webHidden/>
          </w:rPr>
          <w:t>68</w:t>
        </w:r>
        <w:r w:rsidRPr="00337C5C">
          <w:rPr>
            <w:noProof/>
            <w:webHidden/>
          </w:rPr>
          <w:fldChar w:fldCharType="end"/>
        </w:r>
      </w:hyperlink>
    </w:p>
    <w:p w14:paraId="706D5C20" w14:textId="15236C5E"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02" w:history="1">
        <w:r w:rsidRPr="00337C5C">
          <w:rPr>
            <w:rStyle w:val="Hyperlink"/>
            <w:noProof/>
          </w:rPr>
          <w:t>Abstract</w:t>
        </w:r>
        <w:r w:rsidRPr="00337C5C">
          <w:rPr>
            <w:noProof/>
            <w:webHidden/>
          </w:rPr>
          <w:tab/>
        </w:r>
        <w:r w:rsidRPr="00337C5C">
          <w:rPr>
            <w:noProof/>
            <w:webHidden/>
          </w:rPr>
          <w:fldChar w:fldCharType="begin"/>
        </w:r>
        <w:r w:rsidRPr="00337C5C">
          <w:rPr>
            <w:noProof/>
            <w:webHidden/>
          </w:rPr>
          <w:instrText xml:space="preserve"> PAGEREF _Toc183006802 \h </w:instrText>
        </w:r>
        <w:r w:rsidRPr="00337C5C">
          <w:rPr>
            <w:noProof/>
            <w:webHidden/>
          </w:rPr>
        </w:r>
        <w:r w:rsidRPr="00337C5C">
          <w:rPr>
            <w:noProof/>
            <w:webHidden/>
          </w:rPr>
          <w:fldChar w:fldCharType="separate"/>
        </w:r>
        <w:r w:rsidR="00337C5C">
          <w:rPr>
            <w:noProof/>
            <w:webHidden/>
          </w:rPr>
          <w:t>69</w:t>
        </w:r>
        <w:r w:rsidRPr="00337C5C">
          <w:rPr>
            <w:noProof/>
            <w:webHidden/>
          </w:rPr>
          <w:fldChar w:fldCharType="end"/>
        </w:r>
      </w:hyperlink>
    </w:p>
    <w:p w14:paraId="2E742E9D" w14:textId="69C2ADA9"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03" w:history="1">
        <w:r w:rsidRPr="00337C5C">
          <w:rPr>
            <w:rStyle w:val="Hyperlink"/>
            <w:noProof/>
          </w:rPr>
          <w:t>Introduction</w:t>
        </w:r>
        <w:r w:rsidRPr="00337C5C">
          <w:rPr>
            <w:noProof/>
            <w:webHidden/>
          </w:rPr>
          <w:tab/>
        </w:r>
        <w:r w:rsidRPr="00337C5C">
          <w:rPr>
            <w:noProof/>
            <w:webHidden/>
          </w:rPr>
          <w:fldChar w:fldCharType="begin"/>
        </w:r>
        <w:r w:rsidRPr="00337C5C">
          <w:rPr>
            <w:noProof/>
            <w:webHidden/>
          </w:rPr>
          <w:instrText xml:space="preserve"> PAGEREF _Toc183006803 \h </w:instrText>
        </w:r>
        <w:r w:rsidRPr="00337C5C">
          <w:rPr>
            <w:noProof/>
            <w:webHidden/>
          </w:rPr>
        </w:r>
        <w:r w:rsidRPr="00337C5C">
          <w:rPr>
            <w:noProof/>
            <w:webHidden/>
          </w:rPr>
          <w:fldChar w:fldCharType="separate"/>
        </w:r>
        <w:r w:rsidR="00337C5C">
          <w:rPr>
            <w:noProof/>
            <w:webHidden/>
          </w:rPr>
          <w:t>70</w:t>
        </w:r>
        <w:r w:rsidRPr="00337C5C">
          <w:rPr>
            <w:noProof/>
            <w:webHidden/>
          </w:rPr>
          <w:fldChar w:fldCharType="end"/>
        </w:r>
      </w:hyperlink>
    </w:p>
    <w:p w14:paraId="3A2D0198" w14:textId="000BB128"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04" w:history="1">
        <w:r w:rsidRPr="00337C5C">
          <w:rPr>
            <w:rStyle w:val="Hyperlink"/>
            <w:noProof/>
          </w:rPr>
          <w:t>Methods</w:t>
        </w:r>
        <w:r w:rsidRPr="00337C5C">
          <w:rPr>
            <w:noProof/>
            <w:webHidden/>
          </w:rPr>
          <w:tab/>
        </w:r>
        <w:r w:rsidRPr="00337C5C">
          <w:rPr>
            <w:noProof/>
            <w:webHidden/>
          </w:rPr>
          <w:fldChar w:fldCharType="begin"/>
        </w:r>
        <w:r w:rsidRPr="00337C5C">
          <w:rPr>
            <w:noProof/>
            <w:webHidden/>
          </w:rPr>
          <w:instrText xml:space="preserve"> PAGEREF _Toc183006804 \h </w:instrText>
        </w:r>
        <w:r w:rsidRPr="00337C5C">
          <w:rPr>
            <w:noProof/>
            <w:webHidden/>
          </w:rPr>
        </w:r>
        <w:r w:rsidRPr="00337C5C">
          <w:rPr>
            <w:noProof/>
            <w:webHidden/>
          </w:rPr>
          <w:fldChar w:fldCharType="separate"/>
        </w:r>
        <w:r w:rsidR="00337C5C">
          <w:rPr>
            <w:noProof/>
            <w:webHidden/>
          </w:rPr>
          <w:t>72</w:t>
        </w:r>
        <w:r w:rsidRPr="00337C5C">
          <w:rPr>
            <w:noProof/>
            <w:webHidden/>
          </w:rPr>
          <w:fldChar w:fldCharType="end"/>
        </w:r>
      </w:hyperlink>
    </w:p>
    <w:p w14:paraId="6BA305C6" w14:textId="49D681DA"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05" w:history="1">
        <w:r w:rsidRPr="00337C5C">
          <w:rPr>
            <w:rStyle w:val="Hyperlink"/>
            <w:noProof/>
          </w:rPr>
          <w:t>Sites</w:t>
        </w:r>
        <w:r w:rsidRPr="00337C5C">
          <w:rPr>
            <w:noProof/>
            <w:webHidden/>
          </w:rPr>
          <w:tab/>
        </w:r>
        <w:r w:rsidRPr="00337C5C">
          <w:rPr>
            <w:noProof/>
            <w:webHidden/>
          </w:rPr>
          <w:fldChar w:fldCharType="begin"/>
        </w:r>
        <w:r w:rsidRPr="00337C5C">
          <w:rPr>
            <w:noProof/>
            <w:webHidden/>
          </w:rPr>
          <w:instrText xml:space="preserve"> PAGEREF _Toc183006805 \h </w:instrText>
        </w:r>
        <w:r w:rsidRPr="00337C5C">
          <w:rPr>
            <w:noProof/>
            <w:webHidden/>
          </w:rPr>
        </w:r>
        <w:r w:rsidRPr="00337C5C">
          <w:rPr>
            <w:noProof/>
            <w:webHidden/>
          </w:rPr>
          <w:fldChar w:fldCharType="separate"/>
        </w:r>
        <w:r w:rsidR="00337C5C">
          <w:rPr>
            <w:noProof/>
            <w:webHidden/>
          </w:rPr>
          <w:t>72</w:t>
        </w:r>
        <w:r w:rsidRPr="00337C5C">
          <w:rPr>
            <w:noProof/>
            <w:webHidden/>
          </w:rPr>
          <w:fldChar w:fldCharType="end"/>
        </w:r>
      </w:hyperlink>
    </w:p>
    <w:p w14:paraId="682169CC" w14:textId="1A2E046F"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06" w:history="1">
        <w:r w:rsidRPr="00337C5C">
          <w:rPr>
            <w:rStyle w:val="Hyperlink"/>
            <w:noProof/>
          </w:rPr>
          <w:t>Plastic additions</w:t>
        </w:r>
        <w:r w:rsidRPr="00337C5C">
          <w:rPr>
            <w:noProof/>
            <w:webHidden/>
          </w:rPr>
          <w:tab/>
        </w:r>
        <w:r w:rsidRPr="00337C5C">
          <w:rPr>
            <w:noProof/>
            <w:webHidden/>
          </w:rPr>
          <w:fldChar w:fldCharType="begin"/>
        </w:r>
        <w:r w:rsidRPr="00337C5C">
          <w:rPr>
            <w:noProof/>
            <w:webHidden/>
          </w:rPr>
          <w:instrText xml:space="preserve"> PAGEREF _Toc183006806 \h </w:instrText>
        </w:r>
        <w:r w:rsidRPr="00337C5C">
          <w:rPr>
            <w:noProof/>
            <w:webHidden/>
          </w:rPr>
        </w:r>
        <w:r w:rsidRPr="00337C5C">
          <w:rPr>
            <w:noProof/>
            <w:webHidden/>
          </w:rPr>
          <w:fldChar w:fldCharType="separate"/>
        </w:r>
        <w:r w:rsidR="00337C5C">
          <w:rPr>
            <w:noProof/>
            <w:webHidden/>
          </w:rPr>
          <w:t>72</w:t>
        </w:r>
        <w:r w:rsidRPr="00337C5C">
          <w:rPr>
            <w:noProof/>
            <w:webHidden/>
          </w:rPr>
          <w:fldChar w:fldCharType="end"/>
        </w:r>
      </w:hyperlink>
    </w:p>
    <w:p w14:paraId="64E4B476" w14:textId="35546FA1"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07" w:history="1">
        <w:r w:rsidRPr="00337C5C">
          <w:rPr>
            <w:rStyle w:val="Hyperlink"/>
            <w:noProof/>
          </w:rPr>
          <w:t>Moisture and temperature sensors</w:t>
        </w:r>
        <w:r w:rsidRPr="00337C5C">
          <w:rPr>
            <w:noProof/>
            <w:webHidden/>
          </w:rPr>
          <w:tab/>
        </w:r>
        <w:r w:rsidRPr="00337C5C">
          <w:rPr>
            <w:noProof/>
            <w:webHidden/>
          </w:rPr>
          <w:fldChar w:fldCharType="begin"/>
        </w:r>
        <w:r w:rsidRPr="00337C5C">
          <w:rPr>
            <w:noProof/>
            <w:webHidden/>
          </w:rPr>
          <w:instrText xml:space="preserve"> PAGEREF _Toc183006807 \h </w:instrText>
        </w:r>
        <w:r w:rsidRPr="00337C5C">
          <w:rPr>
            <w:noProof/>
            <w:webHidden/>
          </w:rPr>
        </w:r>
        <w:r w:rsidRPr="00337C5C">
          <w:rPr>
            <w:noProof/>
            <w:webHidden/>
          </w:rPr>
          <w:fldChar w:fldCharType="separate"/>
        </w:r>
        <w:r w:rsidR="00337C5C">
          <w:rPr>
            <w:noProof/>
            <w:webHidden/>
          </w:rPr>
          <w:t>73</w:t>
        </w:r>
        <w:r w:rsidRPr="00337C5C">
          <w:rPr>
            <w:noProof/>
            <w:webHidden/>
          </w:rPr>
          <w:fldChar w:fldCharType="end"/>
        </w:r>
      </w:hyperlink>
    </w:p>
    <w:p w14:paraId="34EC0EA6" w14:textId="73677EE6"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08" w:history="1">
        <w:r w:rsidRPr="00337C5C">
          <w:rPr>
            <w:rStyle w:val="Hyperlink"/>
            <w:noProof/>
          </w:rPr>
          <w:t>Soil sampling</w:t>
        </w:r>
        <w:r w:rsidRPr="00337C5C">
          <w:rPr>
            <w:noProof/>
            <w:webHidden/>
          </w:rPr>
          <w:tab/>
        </w:r>
        <w:r w:rsidRPr="00337C5C">
          <w:rPr>
            <w:noProof/>
            <w:webHidden/>
          </w:rPr>
          <w:fldChar w:fldCharType="begin"/>
        </w:r>
        <w:r w:rsidRPr="00337C5C">
          <w:rPr>
            <w:noProof/>
            <w:webHidden/>
          </w:rPr>
          <w:instrText xml:space="preserve"> PAGEREF _Toc183006808 \h </w:instrText>
        </w:r>
        <w:r w:rsidRPr="00337C5C">
          <w:rPr>
            <w:noProof/>
            <w:webHidden/>
          </w:rPr>
        </w:r>
        <w:r w:rsidRPr="00337C5C">
          <w:rPr>
            <w:noProof/>
            <w:webHidden/>
          </w:rPr>
          <w:fldChar w:fldCharType="separate"/>
        </w:r>
        <w:r w:rsidR="00337C5C">
          <w:rPr>
            <w:noProof/>
            <w:webHidden/>
          </w:rPr>
          <w:t>74</w:t>
        </w:r>
        <w:r w:rsidRPr="00337C5C">
          <w:rPr>
            <w:noProof/>
            <w:webHidden/>
          </w:rPr>
          <w:fldChar w:fldCharType="end"/>
        </w:r>
      </w:hyperlink>
    </w:p>
    <w:p w14:paraId="5EFAD2D7" w14:textId="350083F8"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09" w:history="1">
        <w:r w:rsidRPr="00337C5C">
          <w:rPr>
            <w:rStyle w:val="Hyperlink"/>
            <w:noProof/>
          </w:rPr>
          <w:t>Soil plastic analyses</w:t>
        </w:r>
        <w:r w:rsidRPr="00337C5C">
          <w:rPr>
            <w:noProof/>
            <w:webHidden/>
          </w:rPr>
          <w:tab/>
        </w:r>
        <w:r w:rsidRPr="00337C5C">
          <w:rPr>
            <w:noProof/>
            <w:webHidden/>
          </w:rPr>
          <w:fldChar w:fldCharType="begin"/>
        </w:r>
        <w:r w:rsidRPr="00337C5C">
          <w:rPr>
            <w:noProof/>
            <w:webHidden/>
          </w:rPr>
          <w:instrText xml:space="preserve"> PAGEREF _Toc183006809 \h </w:instrText>
        </w:r>
        <w:r w:rsidRPr="00337C5C">
          <w:rPr>
            <w:noProof/>
            <w:webHidden/>
          </w:rPr>
        </w:r>
        <w:r w:rsidRPr="00337C5C">
          <w:rPr>
            <w:noProof/>
            <w:webHidden/>
          </w:rPr>
          <w:fldChar w:fldCharType="separate"/>
        </w:r>
        <w:r w:rsidR="00337C5C">
          <w:rPr>
            <w:noProof/>
            <w:webHidden/>
          </w:rPr>
          <w:t>75</w:t>
        </w:r>
        <w:r w:rsidRPr="00337C5C">
          <w:rPr>
            <w:noProof/>
            <w:webHidden/>
          </w:rPr>
          <w:fldChar w:fldCharType="end"/>
        </w:r>
      </w:hyperlink>
    </w:p>
    <w:p w14:paraId="57776875" w14:textId="0D4CCF94"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10" w:history="1">
        <w:r w:rsidRPr="00337C5C">
          <w:rPr>
            <w:rStyle w:val="Hyperlink"/>
            <w:noProof/>
          </w:rPr>
          <w:t>Soil core analyses</w:t>
        </w:r>
        <w:r w:rsidRPr="00337C5C">
          <w:rPr>
            <w:noProof/>
            <w:webHidden/>
          </w:rPr>
          <w:tab/>
        </w:r>
        <w:r w:rsidRPr="00337C5C">
          <w:rPr>
            <w:noProof/>
            <w:webHidden/>
          </w:rPr>
          <w:fldChar w:fldCharType="begin"/>
        </w:r>
        <w:r w:rsidRPr="00337C5C">
          <w:rPr>
            <w:noProof/>
            <w:webHidden/>
          </w:rPr>
          <w:instrText xml:space="preserve"> PAGEREF _Toc183006810 \h </w:instrText>
        </w:r>
        <w:r w:rsidRPr="00337C5C">
          <w:rPr>
            <w:noProof/>
            <w:webHidden/>
          </w:rPr>
        </w:r>
        <w:r w:rsidRPr="00337C5C">
          <w:rPr>
            <w:noProof/>
            <w:webHidden/>
          </w:rPr>
          <w:fldChar w:fldCharType="separate"/>
        </w:r>
        <w:r w:rsidR="00337C5C">
          <w:rPr>
            <w:noProof/>
            <w:webHidden/>
          </w:rPr>
          <w:t>76</w:t>
        </w:r>
        <w:r w:rsidRPr="00337C5C">
          <w:rPr>
            <w:noProof/>
            <w:webHidden/>
          </w:rPr>
          <w:fldChar w:fldCharType="end"/>
        </w:r>
      </w:hyperlink>
    </w:p>
    <w:p w14:paraId="1AEF2EFE" w14:textId="70FC69FD"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11" w:history="1">
        <w:r w:rsidRPr="00337C5C">
          <w:rPr>
            <w:rStyle w:val="Hyperlink"/>
            <w:noProof/>
          </w:rPr>
          <w:t>Mesh bag retrieval and plastic analyses</w:t>
        </w:r>
        <w:r w:rsidRPr="00337C5C">
          <w:rPr>
            <w:noProof/>
            <w:webHidden/>
          </w:rPr>
          <w:tab/>
        </w:r>
        <w:r w:rsidRPr="00337C5C">
          <w:rPr>
            <w:noProof/>
            <w:webHidden/>
          </w:rPr>
          <w:fldChar w:fldCharType="begin"/>
        </w:r>
        <w:r w:rsidRPr="00337C5C">
          <w:rPr>
            <w:noProof/>
            <w:webHidden/>
          </w:rPr>
          <w:instrText xml:space="preserve"> PAGEREF _Toc183006811 \h </w:instrText>
        </w:r>
        <w:r w:rsidRPr="00337C5C">
          <w:rPr>
            <w:noProof/>
            <w:webHidden/>
          </w:rPr>
        </w:r>
        <w:r w:rsidRPr="00337C5C">
          <w:rPr>
            <w:noProof/>
            <w:webHidden/>
          </w:rPr>
          <w:fldChar w:fldCharType="separate"/>
        </w:r>
        <w:r w:rsidR="00337C5C">
          <w:rPr>
            <w:noProof/>
            <w:webHidden/>
          </w:rPr>
          <w:t>76</w:t>
        </w:r>
        <w:r w:rsidRPr="00337C5C">
          <w:rPr>
            <w:noProof/>
            <w:webHidden/>
          </w:rPr>
          <w:fldChar w:fldCharType="end"/>
        </w:r>
      </w:hyperlink>
    </w:p>
    <w:p w14:paraId="64EA7B9F" w14:textId="74FA7163"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12" w:history="1">
        <w:r w:rsidRPr="00337C5C">
          <w:rPr>
            <w:rStyle w:val="Hyperlink"/>
            <w:noProof/>
          </w:rPr>
          <w:t>Statistical analysis</w:t>
        </w:r>
        <w:r w:rsidRPr="00337C5C">
          <w:rPr>
            <w:noProof/>
            <w:webHidden/>
          </w:rPr>
          <w:tab/>
        </w:r>
        <w:r w:rsidRPr="00337C5C">
          <w:rPr>
            <w:noProof/>
            <w:webHidden/>
          </w:rPr>
          <w:fldChar w:fldCharType="begin"/>
        </w:r>
        <w:r w:rsidRPr="00337C5C">
          <w:rPr>
            <w:noProof/>
            <w:webHidden/>
          </w:rPr>
          <w:instrText xml:space="preserve"> PAGEREF _Toc183006812 \h </w:instrText>
        </w:r>
        <w:r w:rsidRPr="00337C5C">
          <w:rPr>
            <w:noProof/>
            <w:webHidden/>
          </w:rPr>
        </w:r>
        <w:r w:rsidRPr="00337C5C">
          <w:rPr>
            <w:noProof/>
            <w:webHidden/>
          </w:rPr>
          <w:fldChar w:fldCharType="separate"/>
        </w:r>
        <w:r w:rsidR="00337C5C">
          <w:rPr>
            <w:noProof/>
            <w:webHidden/>
          </w:rPr>
          <w:t>77</w:t>
        </w:r>
        <w:r w:rsidRPr="00337C5C">
          <w:rPr>
            <w:noProof/>
            <w:webHidden/>
          </w:rPr>
          <w:fldChar w:fldCharType="end"/>
        </w:r>
      </w:hyperlink>
    </w:p>
    <w:p w14:paraId="12956931" w14:textId="01F36609"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13" w:history="1">
        <w:r w:rsidRPr="00337C5C">
          <w:rPr>
            <w:rStyle w:val="Hyperlink"/>
            <w:noProof/>
          </w:rPr>
          <w:t>Results</w:t>
        </w:r>
        <w:r w:rsidRPr="00337C5C">
          <w:rPr>
            <w:noProof/>
            <w:webHidden/>
          </w:rPr>
          <w:tab/>
        </w:r>
        <w:r w:rsidRPr="00337C5C">
          <w:rPr>
            <w:noProof/>
            <w:webHidden/>
          </w:rPr>
          <w:fldChar w:fldCharType="begin"/>
        </w:r>
        <w:r w:rsidRPr="00337C5C">
          <w:rPr>
            <w:noProof/>
            <w:webHidden/>
          </w:rPr>
          <w:instrText xml:space="preserve"> PAGEREF _Toc183006813 \h </w:instrText>
        </w:r>
        <w:r w:rsidRPr="00337C5C">
          <w:rPr>
            <w:noProof/>
            <w:webHidden/>
          </w:rPr>
        </w:r>
        <w:r w:rsidRPr="00337C5C">
          <w:rPr>
            <w:noProof/>
            <w:webHidden/>
          </w:rPr>
          <w:fldChar w:fldCharType="separate"/>
        </w:r>
        <w:r w:rsidR="00337C5C">
          <w:rPr>
            <w:noProof/>
            <w:webHidden/>
          </w:rPr>
          <w:t>78</w:t>
        </w:r>
        <w:r w:rsidRPr="00337C5C">
          <w:rPr>
            <w:noProof/>
            <w:webHidden/>
          </w:rPr>
          <w:fldChar w:fldCharType="end"/>
        </w:r>
      </w:hyperlink>
    </w:p>
    <w:p w14:paraId="08F13BE5" w14:textId="3CFBFC27"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14" w:history="1">
        <w:r w:rsidRPr="00337C5C">
          <w:rPr>
            <w:rStyle w:val="Hyperlink"/>
            <w:noProof/>
          </w:rPr>
          <w:t>Climate data</w:t>
        </w:r>
        <w:r w:rsidRPr="00337C5C">
          <w:rPr>
            <w:noProof/>
            <w:webHidden/>
          </w:rPr>
          <w:tab/>
        </w:r>
        <w:r w:rsidRPr="00337C5C">
          <w:rPr>
            <w:noProof/>
            <w:webHidden/>
          </w:rPr>
          <w:fldChar w:fldCharType="begin"/>
        </w:r>
        <w:r w:rsidRPr="00337C5C">
          <w:rPr>
            <w:noProof/>
            <w:webHidden/>
          </w:rPr>
          <w:instrText xml:space="preserve"> PAGEREF _Toc183006814 \h </w:instrText>
        </w:r>
        <w:r w:rsidRPr="00337C5C">
          <w:rPr>
            <w:noProof/>
            <w:webHidden/>
          </w:rPr>
        </w:r>
        <w:r w:rsidRPr="00337C5C">
          <w:rPr>
            <w:noProof/>
            <w:webHidden/>
          </w:rPr>
          <w:fldChar w:fldCharType="separate"/>
        </w:r>
        <w:r w:rsidR="00337C5C">
          <w:rPr>
            <w:noProof/>
            <w:webHidden/>
          </w:rPr>
          <w:t>78</w:t>
        </w:r>
        <w:r w:rsidRPr="00337C5C">
          <w:rPr>
            <w:noProof/>
            <w:webHidden/>
          </w:rPr>
          <w:fldChar w:fldCharType="end"/>
        </w:r>
      </w:hyperlink>
    </w:p>
    <w:p w14:paraId="2993716C" w14:textId="54A44F6D"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15" w:history="1">
        <w:r w:rsidRPr="00337C5C">
          <w:rPr>
            <w:rStyle w:val="Hyperlink"/>
            <w:noProof/>
          </w:rPr>
          <w:t>Soil properties</w:t>
        </w:r>
        <w:r w:rsidRPr="00337C5C">
          <w:rPr>
            <w:noProof/>
            <w:webHidden/>
          </w:rPr>
          <w:tab/>
        </w:r>
        <w:r w:rsidRPr="00337C5C">
          <w:rPr>
            <w:noProof/>
            <w:webHidden/>
          </w:rPr>
          <w:fldChar w:fldCharType="begin"/>
        </w:r>
        <w:r w:rsidRPr="00337C5C">
          <w:rPr>
            <w:noProof/>
            <w:webHidden/>
          </w:rPr>
          <w:instrText xml:space="preserve"> PAGEREF _Toc183006815 \h </w:instrText>
        </w:r>
        <w:r w:rsidRPr="00337C5C">
          <w:rPr>
            <w:noProof/>
            <w:webHidden/>
          </w:rPr>
        </w:r>
        <w:r w:rsidRPr="00337C5C">
          <w:rPr>
            <w:noProof/>
            <w:webHidden/>
          </w:rPr>
          <w:fldChar w:fldCharType="separate"/>
        </w:r>
        <w:r w:rsidR="00337C5C">
          <w:rPr>
            <w:noProof/>
            <w:webHidden/>
          </w:rPr>
          <w:t>79</w:t>
        </w:r>
        <w:r w:rsidRPr="00337C5C">
          <w:rPr>
            <w:noProof/>
            <w:webHidden/>
          </w:rPr>
          <w:fldChar w:fldCharType="end"/>
        </w:r>
      </w:hyperlink>
    </w:p>
    <w:p w14:paraId="1872FCAD" w14:textId="2DAAD058"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16" w:history="1">
        <w:r w:rsidRPr="00337C5C">
          <w:rPr>
            <w:rStyle w:val="Hyperlink"/>
            <w:noProof/>
          </w:rPr>
          <w:t>Biodegradable plastic from mesh bags</w:t>
        </w:r>
        <w:r w:rsidRPr="00337C5C">
          <w:rPr>
            <w:noProof/>
            <w:webHidden/>
          </w:rPr>
          <w:tab/>
        </w:r>
        <w:r w:rsidRPr="00337C5C">
          <w:rPr>
            <w:noProof/>
            <w:webHidden/>
          </w:rPr>
          <w:fldChar w:fldCharType="begin"/>
        </w:r>
        <w:r w:rsidRPr="00337C5C">
          <w:rPr>
            <w:noProof/>
            <w:webHidden/>
          </w:rPr>
          <w:instrText xml:space="preserve"> PAGEREF _Toc183006816 \h </w:instrText>
        </w:r>
        <w:r w:rsidRPr="00337C5C">
          <w:rPr>
            <w:noProof/>
            <w:webHidden/>
          </w:rPr>
        </w:r>
        <w:r w:rsidRPr="00337C5C">
          <w:rPr>
            <w:noProof/>
            <w:webHidden/>
          </w:rPr>
          <w:fldChar w:fldCharType="separate"/>
        </w:r>
        <w:r w:rsidR="00337C5C">
          <w:rPr>
            <w:noProof/>
            <w:webHidden/>
          </w:rPr>
          <w:t>80</w:t>
        </w:r>
        <w:r w:rsidRPr="00337C5C">
          <w:rPr>
            <w:noProof/>
            <w:webHidden/>
          </w:rPr>
          <w:fldChar w:fldCharType="end"/>
        </w:r>
      </w:hyperlink>
    </w:p>
    <w:p w14:paraId="0E54346B" w14:textId="6CD0D364"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17" w:history="1">
        <w:r w:rsidRPr="00337C5C">
          <w:rPr>
            <w:rStyle w:val="Hyperlink"/>
            <w:noProof/>
          </w:rPr>
          <w:t>Biodegradable plastic recovered from soil</w:t>
        </w:r>
        <w:r w:rsidRPr="00337C5C">
          <w:rPr>
            <w:noProof/>
            <w:webHidden/>
          </w:rPr>
          <w:tab/>
        </w:r>
        <w:r w:rsidRPr="00337C5C">
          <w:rPr>
            <w:noProof/>
            <w:webHidden/>
          </w:rPr>
          <w:fldChar w:fldCharType="begin"/>
        </w:r>
        <w:r w:rsidRPr="00337C5C">
          <w:rPr>
            <w:noProof/>
            <w:webHidden/>
          </w:rPr>
          <w:instrText xml:space="preserve"> PAGEREF _Toc183006817 \h </w:instrText>
        </w:r>
        <w:r w:rsidRPr="00337C5C">
          <w:rPr>
            <w:noProof/>
            <w:webHidden/>
          </w:rPr>
        </w:r>
        <w:r w:rsidRPr="00337C5C">
          <w:rPr>
            <w:noProof/>
            <w:webHidden/>
          </w:rPr>
          <w:fldChar w:fldCharType="separate"/>
        </w:r>
        <w:r w:rsidR="00337C5C">
          <w:rPr>
            <w:noProof/>
            <w:webHidden/>
          </w:rPr>
          <w:t>81</w:t>
        </w:r>
        <w:r w:rsidRPr="00337C5C">
          <w:rPr>
            <w:noProof/>
            <w:webHidden/>
          </w:rPr>
          <w:fldChar w:fldCharType="end"/>
        </w:r>
      </w:hyperlink>
    </w:p>
    <w:p w14:paraId="4F6BAFDB" w14:textId="64D22450"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18" w:history="1">
        <w:r w:rsidRPr="00337C5C">
          <w:rPr>
            <w:rStyle w:val="Hyperlink"/>
            <w:noProof/>
          </w:rPr>
          <w:t>Discussion</w:t>
        </w:r>
        <w:r w:rsidRPr="00337C5C">
          <w:rPr>
            <w:noProof/>
            <w:webHidden/>
          </w:rPr>
          <w:tab/>
        </w:r>
        <w:r w:rsidRPr="00337C5C">
          <w:rPr>
            <w:noProof/>
            <w:webHidden/>
          </w:rPr>
          <w:fldChar w:fldCharType="begin"/>
        </w:r>
        <w:r w:rsidRPr="00337C5C">
          <w:rPr>
            <w:noProof/>
            <w:webHidden/>
          </w:rPr>
          <w:instrText xml:space="preserve"> PAGEREF _Toc183006818 \h </w:instrText>
        </w:r>
        <w:r w:rsidRPr="00337C5C">
          <w:rPr>
            <w:noProof/>
            <w:webHidden/>
          </w:rPr>
        </w:r>
        <w:r w:rsidRPr="00337C5C">
          <w:rPr>
            <w:noProof/>
            <w:webHidden/>
          </w:rPr>
          <w:fldChar w:fldCharType="separate"/>
        </w:r>
        <w:r w:rsidR="00337C5C">
          <w:rPr>
            <w:noProof/>
            <w:webHidden/>
          </w:rPr>
          <w:t>82</w:t>
        </w:r>
        <w:r w:rsidRPr="00337C5C">
          <w:rPr>
            <w:noProof/>
            <w:webHidden/>
          </w:rPr>
          <w:fldChar w:fldCharType="end"/>
        </w:r>
      </w:hyperlink>
    </w:p>
    <w:p w14:paraId="71464D3B" w14:textId="2E0159E4"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19" w:history="1">
        <w:r w:rsidRPr="00337C5C">
          <w:rPr>
            <w:rStyle w:val="Hyperlink"/>
            <w:noProof/>
          </w:rPr>
          <w:t>Conclusion</w:t>
        </w:r>
        <w:r w:rsidRPr="00337C5C">
          <w:rPr>
            <w:noProof/>
            <w:webHidden/>
          </w:rPr>
          <w:tab/>
        </w:r>
        <w:r w:rsidRPr="00337C5C">
          <w:rPr>
            <w:noProof/>
            <w:webHidden/>
          </w:rPr>
          <w:fldChar w:fldCharType="begin"/>
        </w:r>
        <w:r w:rsidRPr="00337C5C">
          <w:rPr>
            <w:noProof/>
            <w:webHidden/>
          </w:rPr>
          <w:instrText xml:space="preserve"> PAGEREF _Toc183006819 \h </w:instrText>
        </w:r>
        <w:r w:rsidRPr="00337C5C">
          <w:rPr>
            <w:noProof/>
            <w:webHidden/>
          </w:rPr>
        </w:r>
        <w:r w:rsidRPr="00337C5C">
          <w:rPr>
            <w:noProof/>
            <w:webHidden/>
          </w:rPr>
          <w:fldChar w:fldCharType="separate"/>
        </w:r>
        <w:r w:rsidR="00337C5C">
          <w:rPr>
            <w:noProof/>
            <w:webHidden/>
          </w:rPr>
          <w:t>86</w:t>
        </w:r>
        <w:r w:rsidRPr="00337C5C">
          <w:rPr>
            <w:noProof/>
            <w:webHidden/>
          </w:rPr>
          <w:fldChar w:fldCharType="end"/>
        </w:r>
      </w:hyperlink>
    </w:p>
    <w:p w14:paraId="310DC71F" w14:textId="62B07EF6"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20" w:history="1">
        <w:r w:rsidRPr="00337C5C">
          <w:rPr>
            <w:rStyle w:val="Hyperlink"/>
            <w:noProof/>
          </w:rPr>
          <w:t>Appendix</w:t>
        </w:r>
        <w:r w:rsidRPr="00337C5C">
          <w:rPr>
            <w:noProof/>
            <w:webHidden/>
          </w:rPr>
          <w:tab/>
        </w:r>
        <w:r w:rsidRPr="00337C5C">
          <w:rPr>
            <w:noProof/>
            <w:webHidden/>
          </w:rPr>
          <w:fldChar w:fldCharType="begin"/>
        </w:r>
        <w:r w:rsidRPr="00337C5C">
          <w:rPr>
            <w:noProof/>
            <w:webHidden/>
          </w:rPr>
          <w:instrText xml:space="preserve"> PAGEREF _Toc183006820 \h </w:instrText>
        </w:r>
        <w:r w:rsidRPr="00337C5C">
          <w:rPr>
            <w:noProof/>
            <w:webHidden/>
          </w:rPr>
        </w:r>
        <w:r w:rsidRPr="00337C5C">
          <w:rPr>
            <w:noProof/>
            <w:webHidden/>
          </w:rPr>
          <w:fldChar w:fldCharType="separate"/>
        </w:r>
        <w:r w:rsidR="00337C5C">
          <w:rPr>
            <w:noProof/>
            <w:webHidden/>
          </w:rPr>
          <w:t>87</w:t>
        </w:r>
        <w:r w:rsidRPr="00337C5C">
          <w:rPr>
            <w:noProof/>
            <w:webHidden/>
          </w:rPr>
          <w:fldChar w:fldCharType="end"/>
        </w:r>
      </w:hyperlink>
    </w:p>
    <w:p w14:paraId="789CBF4F" w14:textId="2E9C9EA7" w:rsidR="00C5703D" w:rsidRPr="00337C5C" w:rsidRDefault="00C5703D" w:rsidP="00337C5C">
      <w:pPr>
        <w:pStyle w:val="TOC1"/>
        <w:tabs>
          <w:tab w:val="right" w:leader="dot" w:pos="8630"/>
        </w:tabs>
        <w:spacing w:after="0" w:line="480" w:lineRule="auto"/>
        <w:rPr>
          <w:rFonts w:eastAsiaTheme="minorEastAsia"/>
          <w:noProof/>
          <w:color w:val="auto"/>
          <w:kern w:val="2"/>
          <w:lang w:eastAsia="en-US"/>
          <w14:ligatures w14:val="standardContextual"/>
        </w:rPr>
      </w:pPr>
      <w:hyperlink w:anchor="_Toc183006821" w:history="1">
        <w:r w:rsidRPr="00337C5C">
          <w:rPr>
            <w:rStyle w:val="Hyperlink"/>
            <w:noProof/>
          </w:rPr>
          <w:t>Chapter III Degradation of biodegradable PBAT micro- or nanoplastic in surface or subsurface soils during 9-month incubation</w:t>
        </w:r>
        <w:r w:rsidRPr="00337C5C">
          <w:rPr>
            <w:noProof/>
            <w:webHidden/>
          </w:rPr>
          <w:tab/>
        </w:r>
        <w:r w:rsidRPr="00337C5C">
          <w:rPr>
            <w:noProof/>
            <w:webHidden/>
          </w:rPr>
          <w:fldChar w:fldCharType="begin"/>
        </w:r>
        <w:r w:rsidRPr="00337C5C">
          <w:rPr>
            <w:noProof/>
            <w:webHidden/>
          </w:rPr>
          <w:instrText xml:space="preserve"> PAGEREF _Toc183006821 \h </w:instrText>
        </w:r>
        <w:r w:rsidRPr="00337C5C">
          <w:rPr>
            <w:noProof/>
            <w:webHidden/>
          </w:rPr>
        </w:r>
        <w:r w:rsidRPr="00337C5C">
          <w:rPr>
            <w:noProof/>
            <w:webHidden/>
          </w:rPr>
          <w:fldChar w:fldCharType="separate"/>
        </w:r>
        <w:r w:rsidR="00337C5C">
          <w:rPr>
            <w:noProof/>
            <w:webHidden/>
          </w:rPr>
          <w:t>98</w:t>
        </w:r>
        <w:r w:rsidRPr="00337C5C">
          <w:rPr>
            <w:noProof/>
            <w:webHidden/>
          </w:rPr>
          <w:fldChar w:fldCharType="end"/>
        </w:r>
      </w:hyperlink>
    </w:p>
    <w:p w14:paraId="30642BBE" w14:textId="053E5700"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22" w:history="1">
        <w:r w:rsidRPr="00337C5C">
          <w:rPr>
            <w:rStyle w:val="Hyperlink"/>
            <w:noProof/>
          </w:rPr>
          <w:t>Abstract</w:t>
        </w:r>
        <w:r w:rsidRPr="00337C5C">
          <w:rPr>
            <w:noProof/>
            <w:webHidden/>
          </w:rPr>
          <w:tab/>
        </w:r>
        <w:r w:rsidRPr="00337C5C">
          <w:rPr>
            <w:noProof/>
            <w:webHidden/>
          </w:rPr>
          <w:fldChar w:fldCharType="begin"/>
        </w:r>
        <w:r w:rsidRPr="00337C5C">
          <w:rPr>
            <w:noProof/>
            <w:webHidden/>
          </w:rPr>
          <w:instrText xml:space="preserve"> PAGEREF _Toc183006822 \h </w:instrText>
        </w:r>
        <w:r w:rsidRPr="00337C5C">
          <w:rPr>
            <w:noProof/>
            <w:webHidden/>
          </w:rPr>
        </w:r>
        <w:r w:rsidRPr="00337C5C">
          <w:rPr>
            <w:noProof/>
            <w:webHidden/>
          </w:rPr>
          <w:fldChar w:fldCharType="separate"/>
        </w:r>
        <w:r w:rsidR="00337C5C">
          <w:rPr>
            <w:noProof/>
            <w:webHidden/>
          </w:rPr>
          <w:t>99</w:t>
        </w:r>
        <w:r w:rsidRPr="00337C5C">
          <w:rPr>
            <w:noProof/>
            <w:webHidden/>
          </w:rPr>
          <w:fldChar w:fldCharType="end"/>
        </w:r>
      </w:hyperlink>
    </w:p>
    <w:p w14:paraId="0DEEDD30" w14:textId="3F41BD4B"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23" w:history="1">
        <w:r w:rsidRPr="00337C5C">
          <w:rPr>
            <w:rStyle w:val="Hyperlink"/>
            <w:noProof/>
          </w:rPr>
          <w:t>Introduction</w:t>
        </w:r>
        <w:r w:rsidRPr="00337C5C">
          <w:rPr>
            <w:noProof/>
            <w:webHidden/>
          </w:rPr>
          <w:tab/>
        </w:r>
        <w:r w:rsidRPr="00337C5C">
          <w:rPr>
            <w:noProof/>
            <w:webHidden/>
          </w:rPr>
          <w:fldChar w:fldCharType="begin"/>
        </w:r>
        <w:r w:rsidRPr="00337C5C">
          <w:rPr>
            <w:noProof/>
            <w:webHidden/>
          </w:rPr>
          <w:instrText xml:space="preserve"> PAGEREF _Toc183006823 \h </w:instrText>
        </w:r>
        <w:r w:rsidRPr="00337C5C">
          <w:rPr>
            <w:noProof/>
            <w:webHidden/>
          </w:rPr>
        </w:r>
        <w:r w:rsidRPr="00337C5C">
          <w:rPr>
            <w:noProof/>
            <w:webHidden/>
          </w:rPr>
          <w:fldChar w:fldCharType="separate"/>
        </w:r>
        <w:r w:rsidR="00337C5C">
          <w:rPr>
            <w:noProof/>
            <w:webHidden/>
          </w:rPr>
          <w:t>99</w:t>
        </w:r>
        <w:r w:rsidRPr="00337C5C">
          <w:rPr>
            <w:noProof/>
            <w:webHidden/>
          </w:rPr>
          <w:fldChar w:fldCharType="end"/>
        </w:r>
      </w:hyperlink>
    </w:p>
    <w:p w14:paraId="1FA820A7" w14:textId="3BF4F8F4"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24" w:history="1">
        <w:r w:rsidRPr="00337C5C">
          <w:rPr>
            <w:rStyle w:val="Hyperlink"/>
            <w:noProof/>
          </w:rPr>
          <w:t>Methods</w:t>
        </w:r>
        <w:r w:rsidRPr="00337C5C">
          <w:rPr>
            <w:noProof/>
            <w:webHidden/>
          </w:rPr>
          <w:tab/>
        </w:r>
        <w:r w:rsidRPr="00337C5C">
          <w:rPr>
            <w:noProof/>
            <w:webHidden/>
          </w:rPr>
          <w:fldChar w:fldCharType="begin"/>
        </w:r>
        <w:r w:rsidRPr="00337C5C">
          <w:rPr>
            <w:noProof/>
            <w:webHidden/>
          </w:rPr>
          <w:instrText xml:space="preserve"> PAGEREF _Toc183006824 \h </w:instrText>
        </w:r>
        <w:r w:rsidRPr="00337C5C">
          <w:rPr>
            <w:noProof/>
            <w:webHidden/>
          </w:rPr>
        </w:r>
        <w:r w:rsidRPr="00337C5C">
          <w:rPr>
            <w:noProof/>
            <w:webHidden/>
          </w:rPr>
          <w:fldChar w:fldCharType="separate"/>
        </w:r>
        <w:r w:rsidR="00337C5C">
          <w:rPr>
            <w:noProof/>
            <w:webHidden/>
          </w:rPr>
          <w:t>102</w:t>
        </w:r>
        <w:r w:rsidRPr="00337C5C">
          <w:rPr>
            <w:noProof/>
            <w:webHidden/>
          </w:rPr>
          <w:fldChar w:fldCharType="end"/>
        </w:r>
      </w:hyperlink>
    </w:p>
    <w:p w14:paraId="0FF97293" w14:textId="4E41DD83"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25" w:history="1">
        <w:r w:rsidRPr="00337C5C">
          <w:rPr>
            <w:rStyle w:val="Hyperlink"/>
            <w:noProof/>
          </w:rPr>
          <w:t>Soils</w:t>
        </w:r>
        <w:r w:rsidRPr="00337C5C">
          <w:rPr>
            <w:noProof/>
            <w:webHidden/>
          </w:rPr>
          <w:tab/>
        </w:r>
        <w:r w:rsidRPr="00337C5C">
          <w:rPr>
            <w:noProof/>
            <w:webHidden/>
          </w:rPr>
          <w:fldChar w:fldCharType="begin"/>
        </w:r>
        <w:r w:rsidRPr="00337C5C">
          <w:rPr>
            <w:noProof/>
            <w:webHidden/>
          </w:rPr>
          <w:instrText xml:space="preserve"> PAGEREF _Toc183006825 \h </w:instrText>
        </w:r>
        <w:r w:rsidRPr="00337C5C">
          <w:rPr>
            <w:noProof/>
            <w:webHidden/>
          </w:rPr>
        </w:r>
        <w:r w:rsidRPr="00337C5C">
          <w:rPr>
            <w:noProof/>
            <w:webHidden/>
          </w:rPr>
          <w:fldChar w:fldCharType="separate"/>
        </w:r>
        <w:r w:rsidR="00337C5C">
          <w:rPr>
            <w:noProof/>
            <w:webHidden/>
          </w:rPr>
          <w:t>102</w:t>
        </w:r>
        <w:r w:rsidRPr="00337C5C">
          <w:rPr>
            <w:noProof/>
            <w:webHidden/>
          </w:rPr>
          <w:fldChar w:fldCharType="end"/>
        </w:r>
      </w:hyperlink>
    </w:p>
    <w:p w14:paraId="6FAD24F3" w14:textId="616AA4A4"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26" w:history="1">
        <w:r w:rsidRPr="00337C5C">
          <w:rPr>
            <w:rStyle w:val="Hyperlink"/>
            <w:noProof/>
          </w:rPr>
          <w:t>Plastic material</w:t>
        </w:r>
        <w:r w:rsidRPr="00337C5C">
          <w:rPr>
            <w:noProof/>
            <w:webHidden/>
          </w:rPr>
          <w:tab/>
        </w:r>
        <w:r w:rsidRPr="00337C5C">
          <w:rPr>
            <w:noProof/>
            <w:webHidden/>
          </w:rPr>
          <w:fldChar w:fldCharType="begin"/>
        </w:r>
        <w:r w:rsidRPr="00337C5C">
          <w:rPr>
            <w:noProof/>
            <w:webHidden/>
          </w:rPr>
          <w:instrText xml:space="preserve"> PAGEREF _Toc183006826 \h </w:instrText>
        </w:r>
        <w:r w:rsidRPr="00337C5C">
          <w:rPr>
            <w:noProof/>
            <w:webHidden/>
          </w:rPr>
        </w:r>
        <w:r w:rsidRPr="00337C5C">
          <w:rPr>
            <w:noProof/>
            <w:webHidden/>
          </w:rPr>
          <w:fldChar w:fldCharType="separate"/>
        </w:r>
        <w:r w:rsidR="00337C5C">
          <w:rPr>
            <w:noProof/>
            <w:webHidden/>
          </w:rPr>
          <w:t>103</w:t>
        </w:r>
        <w:r w:rsidRPr="00337C5C">
          <w:rPr>
            <w:noProof/>
            <w:webHidden/>
          </w:rPr>
          <w:fldChar w:fldCharType="end"/>
        </w:r>
      </w:hyperlink>
    </w:p>
    <w:p w14:paraId="606F7D47" w14:textId="25F3C821"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27" w:history="1">
        <w:r w:rsidRPr="00337C5C">
          <w:rPr>
            <w:rStyle w:val="Hyperlink"/>
            <w:noProof/>
          </w:rPr>
          <w:t>Incubation set-up</w:t>
        </w:r>
        <w:r w:rsidRPr="00337C5C">
          <w:rPr>
            <w:noProof/>
            <w:webHidden/>
          </w:rPr>
          <w:tab/>
        </w:r>
        <w:r w:rsidRPr="00337C5C">
          <w:rPr>
            <w:noProof/>
            <w:webHidden/>
          </w:rPr>
          <w:fldChar w:fldCharType="begin"/>
        </w:r>
        <w:r w:rsidRPr="00337C5C">
          <w:rPr>
            <w:noProof/>
            <w:webHidden/>
          </w:rPr>
          <w:instrText xml:space="preserve"> PAGEREF _Toc183006827 \h </w:instrText>
        </w:r>
        <w:r w:rsidRPr="00337C5C">
          <w:rPr>
            <w:noProof/>
            <w:webHidden/>
          </w:rPr>
        </w:r>
        <w:r w:rsidRPr="00337C5C">
          <w:rPr>
            <w:noProof/>
            <w:webHidden/>
          </w:rPr>
          <w:fldChar w:fldCharType="separate"/>
        </w:r>
        <w:r w:rsidR="00337C5C">
          <w:rPr>
            <w:noProof/>
            <w:webHidden/>
          </w:rPr>
          <w:t>104</w:t>
        </w:r>
        <w:r w:rsidRPr="00337C5C">
          <w:rPr>
            <w:noProof/>
            <w:webHidden/>
          </w:rPr>
          <w:fldChar w:fldCharType="end"/>
        </w:r>
      </w:hyperlink>
    </w:p>
    <w:p w14:paraId="30260880" w14:textId="1344FBE3"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28" w:history="1">
        <w:r w:rsidRPr="00337C5C">
          <w:rPr>
            <w:rStyle w:val="Hyperlink"/>
            <w:noProof/>
          </w:rPr>
          <w:t>Respiration measurements</w:t>
        </w:r>
        <w:r w:rsidRPr="00337C5C">
          <w:rPr>
            <w:noProof/>
            <w:webHidden/>
          </w:rPr>
          <w:tab/>
        </w:r>
        <w:r w:rsidRPr="00337C5C">
          <w:rPr>
            <w:noProof/>
            <w:webHidden/>
          </w:rPr>
          <w:fldChar w:fldCharType="begin"/>
        </w:r>
        <w:r w:rsidRPr="00337C5C">
          <w:rPr>
            <w:noProof/>
            <w:webHidden/>
          </w:rPr>
          <w:instrText xml:space="preserve"> PAGEREF _Toc183006828 \h </w:instrText>
        </w:r>
        <w:r w:rsidRPr="00337C5C">
          <w:rPr>
            <w:noProof/>
            <w:webHidden/>
          </w:rPr>
        </w:r>
        <w:r w:rsidRPr="00337C5C">
          <w:rPr>
            <w:noProof/>
            <w:webHidden/>
          </w:rPr>
          <w:fldChar w:fldCharType="separate"/>
        </w:r>
        <w:r w:rsidR="00337C5C">
          <w:rPr>
            <w:noProof/>
            <w:webHidden/>
          </w:rPr>
          <w:t>105</w:t>
        </w:r>
        <w:r w:rsidRPr="00337C5C">
          <w:rPr>
            <w:noProof/>
            <w:webHidden/>
          </w:rPr>
          <w:fldChar w:fldCharType="end"/>
        </w:r>
      </w:hyperlink>
    </w:p>
    <w:p w14:paraId="3E20EC12" w14:textId="43F79827"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29" w:history="1">
        <w:r w:rsidRPr="00337C5C">
          <w:rPr>
            <w:rStyle w:val="Hyperlink"/>
            <w:noProof/>
          </w:rPr>
          <w:t>Destructive sampling and post-processing</w:t>
        </w:r>
        <w:r w:rsidRPr="00337C5C">
          <w:rPr>
            <w:noProof/>
            <w:webHidden/>
          </w:rPr>
          <w:tab/>
        </w:r>
        <w:r w:rsidRPr="00337C5C">
          <w:rPr>
            <w:noProof/>
            <w:webHidden/>
          </w:rPr>
          <w:fldChar w:fldCharType="begin"/>
        </w:r>
        <w:r w:rsidRPr="00337C5C">
          <w:rPr>
            <w:noProof/>
            <w:webHidden/>
          </w:rPr>
          <w:instrText xml:space="preserve"> PAGEREF _Toc183006829 \h </w:instrText>
        </w:r>
        <w:r w:rsidRPr="00337C5C">
          <w:rPr>
            <w:noProof/>
            <w:webHidden/>
          </w:rPr>
        </w:r>
        <w:r w:rsidRPr="00337C5C">
          <w:rPr>
            <w:noProof/>
            <w:webHidden/>
          </w:rPr>
          <w:fldChar w:fldCharType="separate"/>
        </w:r>
        <w:r w:rsidR="00337C5C">
          <w:rPr>
            <w:noProof/>
            <w:webHidden/>
          </w:rPr>
          <w:t>106</w:t>
        </w:r>
        <w:r w:rsidRPr="00337C5C">
          <w:rPr>
            <w:noProof/>
            <w:webHidden/>
          </w:rPr>
          <w:fldChar w:fldCharType="end"/>
        </w:r>
      </w:hyperlink>
    </w:p>
    <w:p w14:paraId="100D32A7" w14:textId="7395EF68"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30" w:history="1">
        <w:r w:rsidRPr="00337C5C">
          <w:rPr>
            <w:rStyle w:val="Hyperlink"/>
            <w:noProof/>
          </w:rPr>
          <w:t>PBAT quantification by QNMR</w:t>
        </w:r>
        <w:r w:rsidRPr="00337C5C">
          <w:rPr>
            <w:noProof/>
            <w:webHidden/>
          </w:rPr>
          <w:tab/>
        </w:r>
        <w:r w:rsidRPr="00337C5C">
          <w:rPr>
            <w:noProof/>
            <w:webHidden/>
          </w:rPr>
          <w:fldChar w:fldCharType="begin"/>
        </w:r>
        <w:r w:rsidRPr="00337C5C">
          <w:rPr>
            <w:noProof/>
            <w:webHidden/>
          </w:rPr>
          <w:instrText xml:space="preserve"> PAGEREF _Toc183006830 \h </w:instrText>
        </w:r>
        <w:r w:rsidRPr="00337C5C">
          <w:rPr>
            <w:noProof/>
            <w:webHidden/>
          </w:rPr>
        </w:r>
        <w:r w:rsidRPr="00337C5C">
          <w:rPr>
            <w:noProof/>
            <w:webHidden/>
          </w:rPr>
          <w:fldChar w:fldCharType="separate"/>
        </w:r>
        <w:r w:rsidR="00337C5C">
          <w:rPr>
            <w:noProof/>
            <w:webHidden/>
          </w:rPr>
          <w:t>106</w:t>
        </w:r>
        <w:r w:rsidRPr="00337C5C">
          <w:rPr>
            <w:noProof/>
            <w:webHidden/>
          </w:rPr>
          <w:fldChar w:fldCharType="end"/>
        </w:r>
      </w:hyperlink>
    </w:p>
    <w:p w14:paraId="655CE86A" w14:textId="3DAE6525"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31" w:history="1">
        <w:r w:rsidRPr="00337C5C">
          <w:rPr>
            <w:rStyle w:val="Hyperlink"/>
            <w:noProof/>
          </w:rPr>
          <w:t>Calculating potential additive remaining based on respiration</w:t>
        </w:r>
        <w:r w:rsidRPr="00337C5C">
          <w:rPr>
            <w:noProof/>
            <w:webHidden/>
          </w:rPr>
          <w:tab/>
        </w:r>
        <w:r w:rsidRPr="00337C5C">
          <w:rPr>
            <w:noProof/>
            <w:webHidden/>
          </w:rPr>
          <w:fldChar w:fldCharType="begin"/>
        </w:r>
        <w:r w:rsidRPr="00337C5C">
          <w:rPr>
            <w:noProof/>
            <w:webHidden/>
          </w:rPr>
          <w:instrText xml:space="preserve"> PAGEREF _Toc183006831 \h </w:instrText>
        </w:r>
        <w:r w:rsidRPr="00337C5C">
          <w:rPr>
            <w:noProof/>
            <w:webHidden/>
          </w:rPr>
        </w:r>
        <w:r w:rsidRPr="00337C5C">
          <w:rPr>
            <w:noProof/>
            <w:webHidden/>
          </w:rPr>
          <w:fldChar w:fldCharType="separate"/>
        </w:r>
        <w:r w:rsidR="00337C5C">
          <w:rPr>
            <w:noProof/>
            <w:webHidden/>
          </w:rPr>
          <w:t>107</w:t>
        </w:r>
        <w:r w:rsidRPr="00337C5C">
          <w:rPr>
            <w:noProof/>
            <w:webHidden/>
          </w:rPr>
          <w:fldChar w:fldCharType="end"/>
        </w:r>
      </w:hyperlink>
    </w:p>
    <w:p w14:paraId="384D09BE" w14:textId="676FFE65"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32" w:history="1">
        <w:r w:rsidRPr="00337C5C">
          <w:rPr>
            <w:rStyle w:val="Hyperlink"/>
            <w:noProof/>
          </w:rPr>
          <w:t>Analysis of variance</w:t>
        </w:r>
        <w:r w:rsidRPr="00337C5C">
          <w:rPr>
            <w:noProof/>
            <w:webHidden/>
          </w:rPr>
          <w:tab/>
        </w:r>
        <w:r w:rsidRPr="00337C5C">
          <w:rPr>
            <w:noProof/>
            <w:webHidden/>
          </w:rPr>
          <w:fldChar w:fldCharType="begin"/>
        </w:r>
        <w:r w:rsidRPr="00337C5C">
          <w:rPr>
            <w:noProof/>
            <w:webHidden/>
          </w:rPr>
          <w:instrText xml:space="preserve"> PAGEREF _Toc183006832 \h </w:instrText>
        </w:r>
        <w:r w:rsidRPr="00337C5C">
          <w:rPr>
            <w:noProof/>
            <w:webHidden/>
          </w:rPr>
        </w:r>
        <w:r w:rsidRPr="00337C5C">
          <w:rPr>
            <w:noProof/>
            <w:webHidden/>
          </w:rPr>
          <w:fldChar w:fldCharType="separate"/>
        </w:r>
        <w:r w:rsidR="00337C5C">
          <w:rPr>
            <w:noProof/>
            <w:webHidden/>
          </w:rPr>
          <w:t>108</w:t>
        </w:r>
        <w:r w:rsidRPr="00337C5C">
          <w:rPr>
            <w:noProof/>
            <w:webHidden/>
          </w:rPr>
          <w:fldChar w:fldCharType="end"/>
        </w:r>
      </w:hyperlink>
    </w:p>
    <w:p w14:paraId="7E7B92B0" w14:textId="77209E3A"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33" w:history="1">
        <w:r w:rsidRPr="00337C5C">
          <w:rPr>
            <w:rStyle w:val="Hyperlink"/>
            <w:noProof/>
          </w:rPr>
          <w:t>Results</w:t>
        </w:r>
        <w:r w:rsidRPr="00337C5C">
          <w:rPr>
            <w:noProof/>
            <w:webHidden/>
          </w:rPr>
          <w:tab/>
        </w:r>
        <w:r w:rsidRPr="00337C5C">
          <w:rPr>
            <w:noProof/>
            <w:webHidden/>
          </w:rPr>
          <w:fldChar w:fldCharType="begin"/>
        </w:r>
        <w:r w:rsidRPr="00337C5C">
          <w:rPr>
            <w:noProof/>
            <w:webHidden/>
          </w:rPr>
          <w:instrText xml:space="preserve"> PAGEREF _Toc183006833 \h </w:instrText>
        </w:r>
        <w:r w:rsidRPr="00337C5C">
          <w:rPr>
            <w:noProof/>
            <w:webHidden/>
          </w:rPr>
        </w:r>
        <w:r w:rsidRPr="00337C5C">
          <w:rPr>
            <w:noProof/>
            <w:webHidden/>
          </w:rPr>
          <w:fldChar w:fldCharType="separate"/>
        </w:r>
        <w:r w:rsidR="00337C5C">
          <w:rPr>
            <w:noProof/>
            <w:webHidden/>
          </w:rPr>
          <w:t>109</w:t>
        </w:r>
        <w:r w:rsidRPr="00337C5C">
          <w:rPr>
            <w:noProof/>
            <w:webHidden/>
          </w:rPr>
          <w:fldChar w:fldCharType="end"/>
        </w:r>
      </w:hyperlink>
    </w:p>
    <w:p w14:paraId="65B773E1" w14:textId="5C256BD9"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34" w:history="1">
        <w:r w:rsidRPr="00337C5C">
          <w:rPr>
            <w:rStyle w:val="Hyperlink"/>
            <w:noProof/>
          </w:rPr>
          <w:t>Cumulative respiration</w:t>
        </w:r>
        <w:r w:rsidRPr="00337C5C">
          <w:rPr>
            <w:noProof/>
            <w:webHidden/>
          </w:rPr>
          <w:tab/>
        </w:r>
        <w:r w:rsidRPr="00337C5C">
          <w:rPr>
            <w:noProof/>
            <w:webHidden/>
          </w:rPr>
          <w:fldChar w:fldCharType="begin"/>
        </w:r>
        <w:r w:rsidRPr="00337C5C">
          <w:rPr>
            <w:noProof/>
            <w:webHidden/>
          </w:rPr>
          <w:instrText xml:space="preserve"> PAGEREF _Toc183006834 \h </w:instrText>
        </w:r>
        <w:r w:rsidRPr="00337C5C">
          <w:rPr>
            <w:noProof/>
            <w:webHidden/>
          </w:rPr>
        </w:r>
        <w:r w:rsidRPr="00337C5C">
          <w:rPr>
            <w:noProof/>
            <w:webHidden/>
          </w:rPr>
          <w:fldChar w:fldCharType="separate"/>
        </w:r>
        <w:r w:rsidR="00337C5C">
          <w:rPr>
            <w:noProof/>
            <w:webHidden/>
          </w:rPr>
          <w:t>109</w:t>
        </w:r>
        <w:r w:rsidRPr="00337C5C">
          <w:rPr>
            <w:noProof/>
            <w:webHidden/>
          </w:rPr>
          <w:fldChar w:fldCharType="end"/>
        </w:r>
      </w:hyperlink>
    </w:p>
    <w:p w14:paraId="49E56803" w14:textId="124477B0"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35" w:history="1">
        <w:r w:rsidRPr="00337C5C">
          <w:rPr>
            <w:rStyle w:val="Hyperlink"/>
            <w:noProof/>
          </w:rPr>
          <w:t>Additive remaining estimated by respiration data</w:t>
        </w:r>
        <w:r w:rsidRPr="00337C5C">
          <w:rPr>
            <w:noProof/>
            <w:webHidden/>
          </w:rPr>
          <w:tab/>
        </w:r>
        <w:r w:rsidRPr="00337C5C">
          <w:rPr>
            <w:noProof/>
            <w:webHidden/>
          </w:rPr>
          <w:fldChar w:fldCharType="begin"/>
        </w:r>
        <w:r w:rsidRPr="00337C5C">
          <w:rPr>
            <w:noProof/>
            <w:webHidden/>
          </w:rPr>
          <w:instrText xml:space="preserve"> PAGEREF _Toc183006835 \h </w:instrText>
        </w:r>
        <w:r w:rsidRPr="00337C5C">
          <w:rPr>
            <w:noProof/>
            <w:webHidden/>
          </w:rPr>
        </w:r>
        <w:r w:rsidRPr="00337C5C">
          <w:rPr>
            <w:noProof/>
            <w:webHidden/>
          </w:rPr>
          <w:fldChar w:fldCharType="separate"/>
        </w:r>
        <w:r w:rsidR="00337C5C">
          <w:rPr>
            <w:noProof/>
            <w:webHidden/>
          </w:rPr>
          <w:t>110</w:t>
        </w:r>
        <w:r w:rsidRPr="00337C5C">
          <w:rPr>
            <w:noProof/>
            <w:webHidden/>
          </w:rPr>
          <w:fldChar w:fldCharType="end"/>
        </w:r>
      </w:hyperlink>
    </w:p>
    <w:p w14:paraId="00D41CCD" w14:textId="7DDA58AA"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36" w:history="1">
        <w:r w:rsidRPr="00337C5C">
          <w:rPr>
            <w:rStyle w:val="Hyperlink"/>
            <w:noProof/>
          </w:rPr>
          <w:t>PBAT quantified by NMR</w:t>
        </w:r>
        <w:r w:rsidRPr="00337C5C">
          <w:rPr>
            <w:noProof/>
            <w:webHidden/>
          </w:rPr>
          <w:tab/>
        </w:r>
        <w:r w:rsidRPr="00337C5C">
          <w:rPr>
            <w:noProof/>
            <w:webHidden/>
          </w:rPr>
          <w:fldChar w:fldCharType="begin"/>
        </w:r>
        <w:r w:rsidRPr="00337C5C">
          <w:rPr>
            <w:noProof/>
            <w:webHidden/>
          </w:rPr>
          <w:instrText xml:space="preserve"> PAGEREF _Toc183006836 \h </w:instrText>
        </w:r>
        <w:r w:rsidRPr="00337C5C">
          <w:rPr>
            <w:noProof/>
            <w:webHidden/>
          </w:rPr>
        </w:r>
        <w:r w:rsidRPr="00337C5C">
          <w:rPr>
            <w:noProof/>
            <w:webHidden/>
          </w:rPr>
          <w:fldChar w:fldCharType="separate"/>
        </w:r>
        <w:r w:rsidR="00337C5C">
          <w:rPr>
            <w:noProof/>
            <w:webHidden/>
          </w:rPr>
          <w:t>111</w:t>
        </w:r>
        <w:r w:rsidRPr="00337C5C">
          <w:rPr>
            <w:noProof/>
            <w:webHidden/>
          </w:rPr>
          <w:fldChar w:fldCharType="end"/>
        </w:r>
      </w:hyperlink>
    </w:p>
    <w:p w14:paraId="6461928D" w14:textId="3C09ADDA"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37" w:history="1">
        <w:r w:rsidRPr="00337C5C">
          <w:rPr>
            <w:rStyle w:val="Hyperlink"/>
            <w:noProof/>
          </w:rPr>
          <w:t>Extractable organic carbon and microbial biomass carbon</w:t>
        </w:r>
        <w:r w:rsidRPr="00337C5C">
          <w:rPr>
            <w:noProof/>
            <w:webHidden/>
          </w:rPr>
          <w:tab/>
        </w:r>
        <w:r w:rsidRPr="00337C5C">
          <w:rPr>
            <w:noProof/>
            <w:webHidden/>
          </w:rPr>
          <w:fldChar w:fldCharType="begin"/>
        </w:r>
        <w:r w:rsidRPr="00337C5C">
          <w:rPr>
            <w:noProof/>
            <w:webHidden/>
          </w:rPr>
          <w:instrText xml:space="preserve"> PAGEREF _Toc183006837 \h </w:instrText>
        </w:r>
        <w:r w:rsidRPr="00337C5C">
          <w:rPr>
            <w:noProof/>
            <w:webHidden/>
          </w:rPr>
        </w:r>
        <w:r w:rsidRPr="00337C5C">
          <w:rPr>
            <w:noProof/>
            <w:webHidden/>
          </w:rPr>
          <w:fldChar w:fldCharType="separate"/>
        </w:r>
        <w:r w:rsidR="00337C5C">
          <w:rPr>
            <w:noProof/>
            <w:webHidden/>
          </w:rPr>
          <w:t>111</w:t>
        </w:r>
        <w:r w:rsidRPr="00337C5C">
          <w:rPr>
            <w:noProof/>
            <w:webHidden/>
          </w:rPr>
          <w:fldChar w:fldCharType="end"/>
        </w:r>
      </w:hyperlink>
    </w:p>
    <w:p w14:paraId="0E402044" w14:textId="01DE7A21"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38" w:history="1">
        <w:r w:rsidRPr="00337C5C">
          <w:rPr>
            <w:rStyle w:val="Hyperlink"/>
            <w:noProof/>
          </w:rPr>
          <w:t>Discussion</w:t>
        </w:r>
        <w:r w:rsidRPr="00337C5C">
          <w:rPr>
            <w:noProof/>
            <w:webHidden/>
          </w:rPr>
          <w:tab/>
        </w:r>
        <w:r w:rsidRPr="00337C5C">
          <w:rPr>
            <w:noProof/>
            <w:webHidden/>
          </w:rPr>
          <w:fldChar w:fldCharType="begin"/>
        </w:r>
        <w:r w:rsidRPr="00337C5C">
          <w:rPr>
            <w:noProof/>
            <w:webHidden/>
          </w:rPr>
          <w:instrText xml:space="preserve"> PAGEREF _Toc183006838 \h </w:instrText>
        </w:r>
        <w:r w:rsidRPr="00337C5C">
          <w:rPr>
            <w:noProof/>
            <w:webHidden/>
          </w:rPr>
        </w:r>
        <w:r w:rsidRPr="00337C5C">
          <w:rPr>
            <w:noProof/>
            <w:webHidden/>
          </w:rPr>
          <w:fldChar w:fldCharType="separate"/>
        </w:r>
        <w:r w:rsidR="00337C5C">
          <w:rPr>
            <w:noProof/>
            <w:webHidden/>
          </w:rPr>
          <w:t>112</w:t>
        </w:r>
        <w:r w:rsidRPr="00337C5C">
          <w:rPr>
            <w:noProof/>
            <w:webHidden/>
          </w:rPr>
          <w:fldChar w:fldCharType="end"/>
        </w:r>
      </w:hyperlink>
    </w:p>
    <w:p w14:paraId="4D228501" w14:textId="43566683"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39" w:history="1">
        <w:r w:rsidRPr="00337C5C">
          <w:rPr>
            <w:rStyle w:val="Hyperlink"/>
            <w:noProof/>
          </w:rPr>
          <w:t>Conclusion</w:t>
        </w:r>
        <w:r w:rsidRPr="00337C5C">
          <w:rPr>
            <w:noProof/>
            <w:webHidden/>
          </w:rPr>
          <w:tab/>
        </w:r>
        <w:r w:rsidRPr="00337C5C">
          <w:rPr>
            <w:noProof/>
            <w:webHidden/>
          </w:rPr>
          <w:fldChar w:fldCharType="begin"/>
        </w:r>
        <w:r w:rsidRPr="00337C5C">
          <w:rPr>
            <w:noProof/>
            <w:webHidden/>
          </w:rPr>
          <w:instrText xml:space="preserve"> PAGEREF _Toc183006839 \h </w:instrText>
        </w:r>
        <w:r w:rsidRPr="00337C5C">
          <w:rPr>
            <w:noProof/>
            <w:webHidden/>
          </w:rPr>
        </w:r>
        <w:r w:rsidRPr="00337C5C">
          <w:rPr>
            <w:noProof/>
            <w:webHidden/>
          </w:rPr>
          <w:fldChar w:fldCharType="separate"/>
        </w:r>
        <w:r w:rsidR="00337C5C">
          <w:rPr>
            <w:noProof/>
            <w:webHidden/>
          </w:rPr>
          <w:t>117</w:t>
        </w:r>
        <w:r w:rsidRPr="00337C5C">
          <w:rPr>
            <w:noProof/>
            <w:webHidden/>
          </w:rPr>
          <w:fldChar w:fldCharType="end"/>
        </w:r>
      </w:hyperlink>
    </w:p>
    <w:p w14:paraId="405548F6" w14:textId="38DD5C5F"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40" w:history="1">
        <w:r w:rsidRPr="00337C5C">
          <w:rPr>
            <w:rStyle w:val="Hyperlink"/>
            <w:noProof/>
          </w:rPr>
          <w:t>Appendix</w:t>
        </w:r>
        <w:r w:rsidRPr="00337C5C">
          <w:rPr>
            <w:noProof/>
            <w:webHidden/>
          </w:rPr>
          <w:tab/>
        </w:r>
        <w:r w:rsidRPr="00337C5C">
          <w:rPr>
            <w:noProof/>
            <w:webHidden/>
          </w:rPr>
          <w:fldChar w:fldCharType="begin"/>
        </w:r>
        <w:r w:rsidRPr="00337C5C">
          <w:rPr>
            <w:noProof/>
            <w:webHidden/>
          </w:rPr>
          <w:instrText xml:space="preserve"> PAGEREF _Toc183006840 \h </w:instrText>
        </w:r>
        <w:r w:rsidRPr="00337C5C">
          <w:rPr>
            <w:noProof/>
            <w:webHidden/>
          </w:rPr>
        </w:r>
        <w:r w:rsidRPr="00337C5C">
          <w:rPr>
            <w:noProof/>
            <w:webHidden/>
          </w:rPr>
          <w:fldChar w:fldCharType="separate"/>
        </w:r>
        <w:r w:rsidR="00337C5C">
          <w:rPr>
            <w:noProof/>
            <w:webHidden/>
          </w:rPr>
          <w:t>119</w:t>
        </w:r>
        <w:r w:rsidRPr="00337C5C">
          <w:rPr>
            <w:noProof/>
            <w:webHidden/>
          </w:rPr>
          <w:fldChar w:fldCharType="end"/>
        </w:r>
      </w:hyperlink>
    </w:p>
    <w:p w14:paraId="22DCD7CA" w14:textId="7C94CCD0" w:rsidR="00C5703D" w:rsidRPr="00337C5C" w:rsidRDefault="00C5703D" w:rsidP="00337C5C">
      <w:pPr>
        <w:pStyle w:val="TOC1"/>
        <w:tabs>
          <w:tab w:val="right" w:leader="dot" w:pos="8630"/>
        </w:tabs>
        <w:spacing w:after="0" w:line="480" w:lineRule="auto"/>
        <w:rPr>
          <w:rFonts w:eastAsiaTheme="minorEastAsia"/>
          <w:noProof/>
          <w:color w:val="auto"/>
          <w:kern w:val="2"/>
          <w:lang w:eastAsia="en-US"/>
          <w14:ligatures w14:val="standardContextual"/>
        </w:rPr>
      </w:pPr>
      <w:hyperlink w:anchor="_Toc183006841" w:history="1">
        <w:r w:rsidRPr="00337C5C">
          <w:rPr>
            <w:rStyle w:val="Hyperlink"/>
            <w:noProof/>
          </w:rPr>
          <w:t>Chapter IV Homefield advantage in soil degradation of a biodegradable polybutylene adipate terephthalate Mulch microplastic</w:t>
        </w:r>
        <w:r w:rsidRPr="00337C5C">
          <w:rPr>
            <w:noProof/>
            <w:webHidden/>
          </w:rPr>
          <w:tab/>
        </w:r>
        <w:r w:rsidRPr="00337C5C">
          <w:rPr>
            <w:noProof/>
            <w:webHidden/>
          </w:rPr>
          <w:fldChar w:fldCharType="begin"/>
        </w:r>
        <w:r w:rsidRPr="00337C5C">
          <w:rPr>
            <w:noProof/>
            <w:webHidden/>
          </w:rPr>
          <w:instrText xml:space="preserve"> PAGEREF _Toc183006841 \h </w:instrText>
        </w:r>
        <w:r w:rsidRPr="00337C5C">
          <w:rPr>
            <w:noProof/>
            <w:webHidden/>
          </w:rPr>
        </w:r>
        <w:r w:rsidRPr="00337C5C">
          <w:rPr>
            <w:noProof/>
            <w:webHidden/>
          </w:rPr>
          <w:fldChar w:fldCharType="separate"/>
        </w:r>
        <w:r w:rsidR="00337C5C">
          <w:rPr>
            <w:noProof/>
            <w:webHidden/>
          </w:rPr>
          <w:t>128</w:t>
        </w:r>
        <w:r w:rsidRPr="00337C5C">
          <w:rPr>
            <w:noProof/>
            <w:webHidden/>
          </w:rPr>
          <w:fldChar w:fldCharType="end"/>
        </w:r>
      </w:hyperlink>
    </w:p>
    <w:p w14:paraId="0D4F32BC" w14:textId="39FFCE8D"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42" w:history="1">
        <w:r w:rsidRPr="00337C5C">
          <w:rPr>
            <w:rStyle w:val="Hyperlink"/>
            <w:noProof/>
          </w:rPr>
          <w:t>Abstract</w:t>
        </w:r>
        <w:r w:rsidRPr="00337C5C">
          <w:rPr>
            <w:noProof/>
            <w:webHidden/>
          </w:rPr>
          <w:tab/>
        </w:r>
        <w:r w:rsidRPr="00337C5C">
          <w:rPr>
            <w:noProof/>
            <w:webHidden/>
          </w:rPr>
          <w:fldChar w:fldCharType="begin"/>
        </w:r>
        <w:r w:rsidRPr="00337C5C">
          <w:rPr>
            <w:noProof/>
            <w:webHidden/>
          </w:rPr>
          <w:instrText xml:space="preserve"> PAGEREF _Toc183006842 \h </w:instrText>
        </w:r>
        <w:r w:rsidRPr="00337C5C">
          <w:rPr>
            <w:noProof/>
            <w:webHidden/>
          </w:rPr>
        </w:r>
        <w:r w:rsidRPr="00337C5C">
          <w:rPr>
            <w:noProof/>
            <w:webHidden/>
          </w:rPr>
          <w:fldChar w:fldCharType="separate"/>
        </w:r>
        <w:r w:rsidR="00337C5C">
          <w:rPr>
            <w:noProof/>
            <w:webHidden/>
          </w:rPr>
          <w:t>129</w:t>
        </w:r>
        <w:r w:rsidRPr="00337C5C">
          <w:rPr>
            <w:noProof/>
            <w:webHidden/>
          </w:rPr>
          <w:fldChar w:fldCharType="end"/>
        </w:r>
      </w:hyperlink>
    </w:p>
    <w:p w14:paraId="3259FB50" w14:textId="6EA336EB"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43" w:history="1">
        <w:r w:rsidRPr="00337C5C">
          <w:rPr>
            <w:rStyle w:val="Hyperlink"/>
            <w:noProof/>
          </w:rPr>
          <w:t>Introduction</w:t>
        </w:r>
        <w:r w:rsidRPr="00337C5C">
          <w:rPr>
            <w:noProof/>
            <w:webHidden/>
          </w:rPr>
          <w:tab/>
        </w:r>
        <w:r w:rsidRPr="00337C5C">
          <w:rPr>
            <w:noProof/>
            <w:webHidden/>
          </w:rPr>
          <w:fldChar w:fldCharType="begin"/>
        </w:r>
        <w:r w:rsidRPr="00337C5C">
          <w:rPr>
            <w:noProof/>
            <w:webHidden/>
          </w:rPr>
          <w:instrText xml:space="preserve"> PAGEREF _Toc183006843 \h </w:instrText>
        </w:r>
        <w:r w:rsidRPr="00337C5C">
          <w:rPr>
            <w:noProof/>
            <w:webHidden/>
          </w:rPr>
        </w:r>
        <w:r w:rsidRPr="00337C5C">
          <w:rPr>
            <w:noProof/>
            <w:webHidden/>
          </w:rPr>
          <w:fldChar w:fldCharType="separate"/>
        </w:r>
        <w:r w:rsidR="00337C5C">
          <w:rPr>
            <w:noProof/>
            <w:webHidden/>
          </w:rPr>
          <w:t>131</w:t>
        </w:r>
        <w:r w:rsidRPr="00337C5C">
          <w:rPr>
            <w:noProof/>
            <w:webHidden/>
          </w:rPr>
          <w:fldChar w:fldCharType="end"/>
        </w:r>
      </w:hyperlink>
    </w:p>
    <w:p w14:paraId="410AFB90" w14:textId="2F401E02"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44" w:history="1">
        <w:r w:rsidRPr="00337C5C">
          <w:rPr>
            <w:rStyle w:val="Hyperlink"/>
            <w:noProof/>
          </w:rPr>
          <w:t>Methods</w:t>
        </w:r>
        <w:r w:rsidRPr="00337C5C">
          <w:rPr>
            <w:noProof/>
            <w:webHidden/>
          </w:rPr>
          <w:tab/>
        </w:r>
        <w:r w:rsidRPr="00337C5C">
          <w:rPr>
            <w:noProof/>
            <w:webHidden/>
          </w:rPr>
          <w:fldChar w:fldCharType="begin"/>
        </w:r>
        <w:r w:rsidRPr="00337C5C">
          <w:rPr>
            <w:noProof/>
            <w:webHidden/>
          </w:rPr>
          <w:instrText xml:space="preserve"> PAGEREF _Toc183006844 \h </w:instrText>
        </w:r>
        <w:r w:rsidRPr="00337C5C">
          <w:rPr>
            <w:noProof/>
            <w:webHidden/>
          </w:rPr>
        </w:r>
        <w:r w:rsidRPr="00337C5C">
          <w:rPr>
            <w:noProof/>
            <w:webHidden/>
          </w:rPr>
          <w:fldChar w:fldCharType="separate"/>
        </w:r>
        <w:r w:rsidR="00337C5C">
          <w:rPr>
            <w:noProof/>
            <w:webHidden/>
          </w:rPr>
          <w:t>135</w:t>
        </w:r>
        <w:r w:rsidRPr="00337C5C">
          <w:rPr>
            <w:noProof/>
            <w:webHidden/>
          </w:rPr>
          <w:fldChar w:fldCharType="end"/>
        </w:r>
      </w:hyperlink>
    </w:p>
    <w:p w14:paraId="5D61926F" w14:textId="6A66FBEC"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45" w:history="1">
        <w:r w:rsidRPr="00337C5C">
          <w:rPr>
            <w:rStyle w:val="Hyperlink"/>
            <w:noProof/>
          </w:rPr>
          <w:t>Soils</w:t>
        </w:r>
        <w:r w:rsidRPr="00337C5C">
          <w:rPr>
            <w:noProof/>
            <w:webHidden/>
          </w:rPr>
          <w:tab/>
        </w:r>
        <w:r w:rsidRPr="00337C5C">
          <w:rPr>
            <w:noProof/>
            <w:webHidden/>
          </w:rPr>
          <w:fldChar w:fldCharType="begin"/>
        </w:r>
        <w:r w:rsidRPr="00337C5C">
          <w:rPr>
            <w:noProof/>
            <w:webHidden/>
          </w:rPr>
          <w:instrText xml:space="preserve"> PAGEREF _Toc183006845 \h </w:instrText>
        </w:r>
        <w:r w:rsidRPr="00337C5C">
          <w:rPr>
            <w:noProof/>
            <w:webHidden/>
          </w:rPr>
        </w:r>
        <w:r w:rsidRPr="00337C5C">
          <w:rPr>
            <w:noProof/>
            <w:webHidden/>
          </w:rPr>
          <w:fldChar w:fldCharType="separate"/>
        </w:r>
        <w:r w:rsidR="00337C5C">
          <w:rPr>
            <w:noProof/>
            <w:webHidden/>
          </w:rPr>
          <w:t>135</w:t>
        </w:r>
        <w:r w:rsidRPr="00337C5C">
          <w:rPr>
            <w:noProof/>
            <w:webHidden/>
          </w:rPr>
          <w:fldChar w:fldCharType="end"/>
        </w:r>
      </w:hyperlink>
    </w:p>
    <w:p w14:paraId="033BA556" w14:textId="5541F9FC"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46" w:history="1">
        <w:r w:rsidRPr="00337C5C">
          <w:rPr>
            <w:rStyle w:val="Hyperlink"/>
            <w:noProof/>
          </w:rPr>
          <w:t>Plastic material</w:t>
        </w:r>
        <w:r w:rsidRPr="00337C5C">
          <w:rPr>
            <w:noProof/>
            <w:webHidden/>
          </w:rPr>
          <w:tab/>
        </w:r>
        <w:r w:rsidRPr="00337C5C">
          <w:rPr>
            <w:noProof/>
            <w:webHidden/>
          </w:rPr>
          <w:fldChar w:fldCharType="begin"/>
        </w:r>
        <w:r w:rsidRPr="00337C5C">
          <w:rPr>
            <w:noProof/>
            <w:webHidden/>
          </w:rPr>
          <w:instrText xml:space="preserve"> PAGEREF _Toc183006846 \h </w:instrText>
        </w:r>
        <w:r w:rsidRPr="00337C5C">
          <w:rPr>
            <w:noProof/>
            <w:webHidden/>
          </w:rPr>
        </w:r>
        <w:r w:rsidRPr="00337C5C">
          <w:rPr>
            <w:noProof/>
            <w:webHidden/>
          </w:rPr>
          <w:fldChar w:fldCharType="separate"/>
        </w:r>
        <w:r w:rsidR="00337C5C">
          <w:rPr>
            <w:noProof/>
            <w:webHidden/>
          </w:rPr>
          <w:t>136</w:t>
        </w:r>
        <w:r w:rsidRPr="00337C5C">
          <w:rPr>
            <w:noProof/>
            <w:webHidden/>
          </w:rPr>
          <w:fldChar w:fldCharType="end"/>
        </w:r>
      </w:hyperlink>
    </w:p>
    <w:p w14:paraId="22429522" w14:textId="5A2003D4"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47" w:history="1">
        <w:r w:rsidRPr="00337C5C">
          <w:rPr>
            <w:rStyle w:val="Hyperlink"/>
            <w:noProof/>
          </w:rPr>
          <w:t>Incubation set-up</w:t>
        </w:r>
        <w:r w:rsidRPr="00337C5C">
          <w:rPr>
            <w:noProof/>
            <w:webHidden/>
          </w:rPr>
          <w:tab/>
        </w:r>
        <w:r w:rsidRPr="00337C5C">
          <w:rPr>
            <w:noProof/>
            <w:webHidden/>
          </w:rPr>
          <w:fldChar w:fldCharType="begin"/>
        </w:r>
        <w:r w:rsidRPr="00337C5C">
          <w:rPr>
            <w:noProof/>
            <w:webHidden/>
          </w:rPr>
          <w:instrText xml:space="preserve"> PAGEREF _Toc183006847 \h </w:instrText>
        </w:r>
        <w:r w:rsidRPr="00337C5C">
          <w:rPr>
            <w:noProof/>
            <w:webHidden/>
          </w:rPr>
        </w:r>
        <w:r w:rsidRPr="00337C5C">
          <w:rPr>
            <w:noProof/>
            <w:webHidden/>
          </w:rPr>
          <w:fldChar w:fldCharType="separate"/>
        </w:r>
        <w:r w:rsidR="00337C5C">
          <w:rPr>
            <w:noProof/>
            <w:webHidden/>
          </w:rPr>
          <w:t>136</w:t>
        </w:r>
        <w:r w:rsidRPr="00337C5C">
          <w:rPr>
            <w:noProof/>
            <w:webHidden/>
          </w:rPr>
          <w:fldChar w:fldCharType="end"/>
        </w:r>
      </w:hyperlink>
    </w:p>
    <w:p w14:paraId="6F5FF85E" w14:textId="190075F8"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48" w:history="1">
        <w:r w:rsidRPr="00337C5C">
          <w:rPr>
            <w:rStyle w:val="Hyperlink"/>
            <w:noProof/>
          </w:rPr>
          <w:t>CO</w:t>
        </w:r>
        <w:r w:rsidRPr="00337C5C">
          <w:rPr>
            <w:rStyle w:val="Hyperlink"/>
            <w:noProof/>
            <w:vertAlign w:val="subscript"/>
          </w:rPr>
          <w:t>2</w:t>
        </w:r>
        <w:r w:rsidRPr="00337C5C">
          <w:rPr>
            <w:rStyle w:val="Hyperlink"/>
            <w:noProof/>
          </w:rPr>
          <w:t xml:space="preserve"> mineralization measurements</w:t>
        </w:r>
        <w:r w:rsidRPr="00337C5C">
          <w:rPr>
            <w:noProof/>
            <w:webHidden/>
          </w:rPr>
          <w:tab/>
        </w:r>
        <w:r w:rsidRPr="00337C5C">
          <w:rPr>
            <w:noProof/>
            <w:webHidden/>
          </w:rPr>
          <w:fldChar w:fldCharType="begin"/>
        </w:r>
        <w:r w:rsidRPr="00337C5C">
          <w:rPr>
            <w:noProof/>
            <w:webHidden/>
          </w:rPr>
          <w:instrText xml:space="preserve"> PAGEREF _Toc183006848 \h </w:instrText>
        </w:r>
        <w:r w:rsidRPr="00337C5C">
          <w:rPr>
            <w:noProof/>
            <w:webHidden/>
          </w:rPr>
        </w:r>
        <w:r w:rsidRPr="00337C5C">
          <w:rPr>
            <w:noProof/>
            <w:webHidden/>
          </w:rPr>
          <w:fldChar w:fldCharType="separate"/>
        </w:r>
        <w:r w:rsidR="00337C5C">
          <w:rPr>
            <w:noProof/>
            <w:webHidden/>
          </w:rPr>
          <w:t>137</w:t>
        </w:r>
        <w:r w:rsidRPr="00337C5C">
          <w:rPr>
            <w:noProof/>
            <w:webHidden/>
          </w:rPr>
          <w:fldChar w:fldCharType="end"/>
        </w:r>
      </w:hyperlink>
    </w:p>
    <w:p w14:paraId="4FC815C6" w14:textId="1426ED60"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49" w:history="1">
        <w:r w:rsidRPr="00337C5C">
          <w:rPr>
            <w:rStyle w:val="Hyperlink"/>
            <w:noProof/>
          </w:rPr>
          <w:t>Respiration gas carbon isotope analysis</w:t>
        </w:r>
        <w:r w:rsidRPr="00337C5C">
          <w:rPr>
            <w:noProof/>
            <w:webHidden/>
          </w:rPr>
          <w:tab/>
        </w:r>
        <w:r w:rsidRPr="00337C5C">
          <w:rPr>
            <w:noProof/>
            <w:webHidden/>
          </w:rPr>
          <w:fldChar w:fldCharType="begin"/>
        </w:r>
        <w:r w:rsidRPr="00337C5C">
          <w:rPr>
            <w:noProof/>
            <w:webHidden/>
          </w:rPr>
          <w:instrText xml:space="preserve"> PAGEREF _Toc183006849 \h </w:instrText>
        </w:r>
        <w:r w:rsidRPr="00337C5C">
          <w:rPr>
            <w:noProof/>
            <w:webHidden/>
          </w:rPr>
        </w:r>
        <w:r w:rsidRPr="00337C5C">
          <w:rPr>
            <w:noProof/>
            <w:webHidden/>
          </w:rPr>
          <w:fldChar w:fldCharType="separate"/>
        </w:r>
        <w:r w:rsidR="00337C5C">
          <w:rPr>
            <w:noProof/>
            <w:webHidden/>
          </w:rPr>
          <w:t>138</w:t>
        </w:r>
        <w:r w:rsidRPr="00337C5C">
          <w:rPr>
            <w:noProof/>
            <w:webHidden/>
          </w:rPr>
          <w:fldChar w:fldCharType="end"/>
        </w:r>
      </w:hyperlink>
    </w:p>
    <w:p w14:paraId="49F82EDC" w14:textId="531AB600"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0" w:history="1">
        <w:r w:rsidRPr="00337C5C">
          <w:rPr>
            <w:rStyle w:val="Hyperlink"/>
            <w:noProof/>
          </w:rPr>
          <w:t>Post-processing</w:t>
        </w:r>
        <w:r w:rsidRPr="00337C5C">
          <w:rPr>
            <w:noProof/>
            <w:webHidden/>
          </w:rPr>
          <w:tab/>
        </w:r>
        <w:r w:rsidRPr="00337C5C">
          <w:rPr>
            <w:noProof/>
            <w:webHidden/>
          </w:rPr>
          <w:fldChar w:fldCharType="begin"/>
        </w:r>
        <w:r w:rsidRPr="00337C5C">
          <w:rPr>
            <w:noProof/>
            <w:webHidden/>
          </w:rPr>
          <w:instrText xml:space="preserve"> PAGEREF _Toc183006850 \h </w:instrText>
        </w:r>
        <w:r w:rsidRPr="00337C5C">
          <w:rPr>
            <w:noProof/>
            <w:webHidden/>
          </w:rPr>
        </w:r>
        <w:r w:rsidRPr="00337C5C">
          <w:rPr>
            <w:noProof/>
            <w:webHidden/>
          </w:rPr>
          <w:fldChar w:fldCharType="separate"/>
        </w:r>
        <w:r w:rsidR="00337C5C">
          <w:rPr>
            <w:noProof/>
            <w:webHidden/>
          </w:rPr>
          <w:t>138</w:t>
        </w:r>
        <w:r w:rsidRPr="00337C5C">
          <w:rPr>
            <w:noProof/>
            <w:webHidden/>
          </w:rPr>
          <w:fldChar w:fldCharType="end"/>
        </w:r>
      </w:hyperlink>
    </w:p>
    <w:p w14:paraId="512A9745" w14:textId="121F2E6A"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1" w:history="1">
        <w:r w:rsidRPr="00337C5C">
          <w:rPr>
            <w:rStyle w:val="Hyperlink"/>
            <w:noProof/>
          </w:rPr>
          <w:t>PBAT quantification by QNMR</w:t>
        </w:r>
        <w:r w:rsidRPr="00337C5C">
          <w:rPr>
            <w:noProof/>
            <w:webHidden/>
          </w:rPr>
          <w:tab/>
        </w:r>
        <w:r w:rsidRPr="00337C5C">
          <w:rPr>
            <w:noProof/>
            <w:webHidden/>
          </w:rPr>
          <w:fldChar w:fldCharType="begin"/>
        </w:r>
        <w:r w:rsidRPr="00337C5C">
          <w:rPr>
            <w:noProof/>
            <w:webHidden/>
          </w:rPr>
          <w:instrText xml:space="preserve"> PAGEREF _Toc183006851 \h </w:instrText>
        </w:r>
        <w:r w:rsidRPr="00337C5C">
          <w:rPr>
            <w:noProof/>
            <w:webHidden/>
          </w:rPr>
        </w:r>
        <w:r w:rsidRPr="00337C5C">
          <w:rPr>
            <w:noProof/>
            <w:webHidden/>
          </w:rPr>
          <w:fldChar w:fldCharType="separate"/>
        </w:r>
        <w:r w:rsidR="00337C5C">
          <w:rPr>
            <w:noProof/>
            <w:webHidden/>
          </w:rPr>
          <w:t>139</w:t>
        </w:r>
        <w:r w:rsidRPr="00337C5C">
          <w:rPr>
            <w:noProof/>
            <w:webHidden/>
          </w:rPr>
          <w:fldChar w:fldCharType="end"/>
        </w:r>
      </w:hyperlink>
    </w:p>
    <w:p w14:paraId="69FA1ABD" w14:textId="6A8149CE"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2" w:history="1">
        <w:r w:rsidRPr="00337C5C">
          <w:rPr>
            <w:rStyle w:val="Hyperlink"/>
            <w:noProof/>
          </w:rPr>
          <w:t>Calculating potential plastic remaining based on CO</w:t>
        </w:r>
        <w:r w:rsidRPr="00337C5C">
          <w:rPr>
            <w:rStyle w:val="Hyperlink"/>
            <w:noProof/>
            <w:vertAlign w:val="subscript"/>
          </w:rPr>
          <w:t>2</w:t>
        </w:r>
        <w:r w:rsidRPr="00337C5C">
          <w:rPr>
            <w:rStyle w:val="Hyperlink"/>
            <w:noProof/>
          </w:rPr>
          <w:t xml:space="preserve"> mineralization</w:t>
        </w:r>
        <w:r w:rsidRPr="00337C5C">
          <w:rPr>
            <w:noProof/>
            <w:webHidden/>
          </w:rPr>
          <w:tab/>
        </w:r>
        <w:r w:rsidRPr="00337C5C">
          <w:rPr>
            <w:noProof/>
            <w:webHidden/>
          </w:rPr>
          <w:fldChar w:fldCharType="begin"/>
        </w:r>
        <w:r w:rsidRPr="00337C5C">
          <w:rPr>
            <w:noProof/>
            <w:webHidden/>
          </w:rPr>
          <w:instrText xml:space="preserve"> PAGEREF _Toc183006852 \h </w:instrText>
        </w:r>
        <w:r w:rsidRPr="00337C5C">
          <w:rPr>
            <w:noProof/>
            <w:webHidden/>
          </w:rPr>
        </w:r>
        <w:r w:rsidRPr="00337C5C">
          <w:rPr>
            <w:noProof/>
            <w:webHidden/>
          </w:rPr>
          <w:fldChar w:fldCharType="separate"/>
        </w:r>
        <w:r w:rsidR="00337C5C">
          <w:rPr>
            <w:noProof/>
            <w:webHidden/>
          </w:rPr>
          <w:t>139</w:t>
        </w:r>
        <w:r w:rsidRPr="00337C5C">
          <w:rPr>
            <w:noProof/>
            <w:webHidden/>
          </w:rPr>
          <w:fldChar w:fldCharType="end"/>
        </w:r>
      </w:hyperlink>
    </w:p>
    <w:p w14:paraId="3AE0BB59" w14:textId="67A08E4F"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3" w:history="1">
        <w:r w:rsidRPr="00337C5C">
          <w:rPr>
            <w:rStyle w:val="Hyperlink"/>
            <w:noProof/>
          </w:rPr>
          <w:t>Extrapolating degradation rates</w:t>
        </w:r>
        <w:r w:rsidRPr="00337C5C">
          <w:rPr>
            <w:noProof/>
            <w:webHidden/>
          </w:rPr>
          <w:tab/>
        </w:r>
        <w:r w:rsidRPr="00337C5C">
          <w:rPr>
            <w:noProof/>
            <w:webHidden/>
          </w:rPr>
          <w:fldChar w:fldCharType="begin"/>
        </w:r>
        <w:r w:rsidRPr="00337C5C">
          <w:rPr>
            <w:noProof/>
            <w:webHidden/>
          </w:rPr>
          <w:instrText xml:space="preserve"> PAGEREF _Toc183006853 \h </w:instrText>
        </w:r>
        <w:r w:rsidRPr="00337C5C">
          <w:rPr>
            <w:noProof/>
            <w:webHidden/>
          </w:rPr>
        </w:r>
        <w:r w:rsidRPr="00337C5C">
          <w:rPr>
            <w:noProof/>
            <w:webHidden/>
          </w:rPr>
          <w:fldChar w:fldCharType="separate"/>
        </w:r>
        <w:r w:rsidR="00337C5C">
          <w:rPr>
            <w:noProof/>
            <w:webHidden/>
          </w:rPr>
          <w:t>140</w:t>
        </w:r>
        <w:r w:rsidRPr="00337C5C">
          <w:rPr>
            <w:noProof/>
            <w:webHidden/>
          </w:rPr>
          <w:fldChar w:fldCharType="end"/>
        </w:r>
      </w:hyperlink>
    </w:p>
    <w:p w14:paraId="5A801461" w14:textId="21633BDB"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4" w:history="1">
        <w:r w:rsidRPr="00337C5C">
          <w:rPr>
            <w:rStyle w:val="Hyperlink"/>
            <w:noProof/>
          </w:rPr>
          <w:t>Calculating homefield advantage</w:t>
        </w:r>
        <w:r w:rsidRPr="00337C5C">
          <w:rPr>
            <w:noProof/>
            <w:webHidden/>
          </w:rPr>
          <w:tab/>
        </w:r>
        <w:r w:rsidRPr="00337C5C">
          <w:rPr>
            <w:noProof/>
            <w:webHidden/>
          </w:rPr>
          <w:fldChar w:fldCharType="begin"/>
        </w:r>
        <w:r w:rsidRPr="00337C5C">
          <w:rPr>
            <w:noProof/>
            <w:webHidden/>
          </w:rPr>
          <w:instrText xml:space="preserve"> PAGEREF _Toc183006854 \h </w:instrText>
        </w:r>
        <w:r w:rsidRPr="00337C5C">
          <w:rPr>
            <w:noProof/>
            <w:webHidden/>
          </w:rPr>
        </w:r>
        <w:r w:rsidRPr="00337C5C">
          <w:rPr>
            <w:noProof/>
            <w:webHidden/>
          </w:rPr>
          <w:fldChar w:fldCharType="separate"/>
        </w:r>
        <w:r w:rsidR="00337C5C">
          <w:rPr>
            <w:noProof/>
            <w:webHidden/>
          </w:rPr>
          <w:t>141</w:t>
        </w:r>
        <w:r w:rsidRPr="00337C5C">
          <w:rPr>
            <w:noProof/>
            <w:webHidden/>
          </w:rPr>
          <w:fldChar w:fldCharType="end"/>
        </w:r>
      </w:hyperlink>
    </w:p>
    <w:p w14:paraId="7E9ABF47" w14:textId="08DF0DD3"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5" w:history="1">
        <w:r w:rsidRPr="00337C5C">
          <w:rPr>
            <w:rStyle w:val="Hyperlink"/>
            <w:noProof/>
          </w:rPr>
          <w:t>Statistical analysis</w:t>
        </w:r>
        <w:r w:rsidRPr="00337C5C">
          <w:rPr>
            <w:noProof/>
            <w:webHidden/>
          </w:rPr>
          <w:tab/>
        </w:r>
        <w:r w:rsidRPr="00337C5C">
          <w:rPr>
            <w:noProof/>
            <w:webHidden/>
          </w:rPr>
          <w:fldChar w:fldCharType="begin"/>
        </w:r>
        <w:r w:rsidRPr="00337C5C">
          <w:rPr>
            <w:noProof/>
            <w:webHidden/>
          </w:rPr>
          <w:instrText xml:space="preserve"> PAGEREF _Toc183006855 \h </w:instrText>
        </w:r>
        <w:r w:rsidRPr="00337C5C">
          <w:rPr>
            <w:noProof/>
            <w:webHidden/>
          </w:rPr>
        </w:r>
        <w:r w:rsidRPr="00337C5C">
          <w:rPr>
            <w:noProof/>
            <w:webHidden/>
          </w:rPr>
          <w:fldChar w:fldCharType="separate"/>
        </w:r>
        <w:r w:rsidR="00337C5C">
          <w:rPr>
            <w:noProof/>
            <w:webHidden/>
          </w:rPr>
          <w:t>142</w:t>
        </w:r>
        <w:r w:rsidRPr="00337C5C">
          <w:rPr>
            <w:noProof/>
            <w:webHidden/>
          </w:rPr>
          <w:fldChar w:fldCharType="end"/>
        </w:r>
      </w:hyperlink>
    </w:p>
    <w:p w14:paraId="11A8F22B" w14:textId="37D6505F"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56" w:history="1">
        <w:r w:rsidRPr="00337C5C">
          <w:rPr>
            <w:rStyle w:val="Hyperlink"/>
            <w:noProof/>
          </w:rPr>
          <w:t>Results</w:t>
        </w:r>
        <w:r w:rsidRPr="00337C5C">
          <w:rPr>
            <w:noProof/>
            <w:webHidden/>
          </w:rPr>
          <w:tab/>
        </w:r>
        <w:r w:rsidRPr="00337C5C">
          <w:rPr>
            <w:noProof/>
            <w:webHidden/>
          </w:rPr>
          <w:fldChar w:fldCharType="begin"/>
        </w:r>
        <w:r w:rsidRPr="00337C5C">
          <w:rPr>
            <w:noProof/>
            <w:webHidden/>
          </w:rPr>
          <w:instrText xml:space="preserve"> PAGEREF _Toc183006856 \h </w:instrText>
        </w:r>
        <w:r w:rsidRPr="00337C5C">
          <w:rPr>
            <w:noProof/>
            <w:webHidden/>
          </w:rPr>
        </w:r>
        <w:r w:rsidRPr="00337C5C">
          <w:rPr>
            <w:noProof/>
            <w:webHidden/>
          </w:rPr>
          <w:fldChar w:fldCharType="separate"/>
        </w:r>
        <w:r w:rsidR="00337C5C">
          <w:rPr>
            <w:noProof/>
            <w:webHidden/>
          </w:rPr>
          <w:t>143</w:t>
        </w:r>
        <w:r w:rsidRPr="00337C5C">
          <w:rPr>
            <w:noProof/>
            <w:webHidden/>
          </w:rPr>
          <w:fldChar w:fldCharType="end"/>
        </w:r>
      </w:hyperlink>
    </w:p>
    <w:p w14:paraId="195F1A57" w14:textId="39B53FF7"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7" w:history="1">
        <w:r w:rsidRPr="00337C5C">
          <w:rPr>
            <w:rStyle w:val="Hyperlink"/>
            <w:noProof/>
          </w:rPr>
          <w:t>Cumulative CO</w:t>
        </w:r>
        <w:r w:rsidRPr="00337C5C">
          <w:rPr>
            <w:rStyle w:val="Hyperlink"/>
            <w:noProof/>
            <w:vertAlign w:val="subscript"/>
          </w:rPr>
          <w:t>2</w:t>
        </w:r>
        <w:r w:rsidRPr="00337C5C">
          <w:rPr>
            <w:rStyle w:val="Hyperlink"/>
            <w:noProof/>
          </w:rPr>
          <w:t xml:space="preserve"> mineralization</w:t>
        </w:r>
        <w:r w:rsidRPr="00337C5C">
          <w:rPr>
            <w:noProof/>
            <w:webHidden/>
          </w:rPr>
          <w:tab/>
        </w:r>
        <w:r w:rsidRPr="00337C5C">
          <w:rPr>
            <w:noProof/>
            <w:webHidden/>
          </w:rPr>
          <w:fldChar w:fldCharType="begin"/>
        </w:r>
        <w:r w:rsidRPr="00337C5C">
          <w:rPr>
            <w:noProof/>
            <w:webHidden/>
          </w:rPr>
          <w:instrText xml:space="preserve"> PAGEREF _Toc183006857 \h </w:instrText>
        </w:r>
        <w:r w:rsidRPr="00337C5C">
          <w:rPr>
            <w:noProof/>
            <w:webHidden/>
          </w:rPr>
        </w:r>
        <w:r w:rsidRPr="00337C5C">
          <w:rPr>
            <w:noProof/>
            <w:webHidden/>
          </w:rPr>
          <w:fldChar w:fldCharType="separate"/>
        </w:r>
        <w:r w:rsidR="00337C5C">
          <w:rPr>
            <w:noProof/>
            <w:webHidden/>
          </w:rPr>
          <w:t>143</w:t>
        </w:r>
        <w:r w:rsidRPr="00337C5C">
          <w:rPr>
            <w:noProof/>
            <w:webHidden/>
          </w:rPr>
          <w:fldChar w:fldCharType="end"/>
        </w:r>
      </w:hyperlink>
    </w:p>
    <w:p w14:paraId="7082305A" w14:textId="083C8B40"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8" w:history="1">
        <w:r w:rsidRPr="00337C5C">
          <w:rPr>
            <w:rStyle w:val="Hyperlink"/>
            <w:noProof/>
          </w:rPr>
          <w:t>Plastic remaining estimated by CO</w:t>
        </w:r>
        <w:r w:rsidRPr="00337C5C">
          <w:rPr>
            <w:rStyle w:val="Hyperlink"/>
            <w:noProof/>
            <w:vertAlign w:val="subscript"/>
          </w:rPr>
          <w:t>2</w:t>
        </w:r>
        <w:r w:rsidRPr="00337C5C">
          <w:rPr>
            <w:rStyle w:val="Hyperlink"/>
            <w:noProof/>
          </w:rPr>
          <w:t xml:space="preserve"> mineralization</w:t>
        </w:r>
        <w:r w:rsidRPr="00337C5C">
          <w:rPr>
            <w:noProof/>
            <w:webHidden/>
          </w:rPr>
          <w:tab/>
        </w:r>
        <w:r w:rsidRPr="00337C5C">
          <w:rPr>
            <w:noProof/>
            <w:webHidden/>
          </w:rPr>
          <w:fldChar w:fldCharType="begin"/>
        </w:r>
        <w:r w:rsidRPr="00337C5C">
          <w:rPr>
            <w:noProof/>
            <w:webHidden/>
          </w:rPr>
          <w:instrText xml:space="preserve"> PAGEREF _Toc183006858 \h </w:instrText>
        </w:r>
        <w:r w:rsidRPr="00337C5C">
          <w:rPr>
            <w:noProof/>
            <w:webHidden/>
          </w:rPr>
        </w:r>
        <w:r w:rsidRPr="00337C5C">
          <w:rPr>
            <w:noProof/>
            <w:webHidden/>
          </w:rPr>
          <w:fldChar w:fldCharType="separate"/>
        </w:r>
        <w:r w:rsidR="00337C5C">
          <w:rPr>
            <w:noProof/>
            <w:webHidden/>
          </w:rPr>
          <w:t>144</w:t>
        </w:r>
        <w:r w:rsidRPr="00337C5C">
          <w:rPr>
            <w:noProof/>
            <w:webHidden/>
          </w:rPr>
          <w:fldChar w:fldCharType="end"/>
        </w:r>
      </w:hyperlink>
    </w:p>
    <w:p w14:paraId="4D85E81A" w14:textId="6BD692DE"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59" w:history="1">
        <w:r w:rsidRPr="00337C5C">
          <w:rPr>
            <w:rStyle w:val="Hyperlink"/>
            <w:noProof/>
          </w:rPr>
          <w:t>PBAT quantified by NMR</w:t>
        </w:r>
        <w:r w:rsidRPr="00337C5C">
          <w:rPr>
            <w:noProof/>
            <w:webHidden/>
          </w:rPr>
          <w:tab/>
        </w:r>
        <w:r w:rsidRPr="00337C5C">
          <w:rPr>
            <w:noProof/>
            <w:webHidden/>
          </w:rPr>
          <w:fldChar w:fldCharType="begin"/>
        </w:r>
        <w:r w:rsidRPr="00337C5C">
          <w:rPr>
            <w:noProof/>
            <w:webHidden/>
          </w:rPr>
          <w:instrText xml:space="preserve"> PAGEREF _Toc183006859 \h </w:instrText>
        </w:r>
        <w:r w:rsidRPr="00337C5C">
          <w:rPr>
            <w:noProof/>
            <w:webHidden/>
          </w:rPr>
        </w:r>
        <w:r w:rsidRPr="00337C5C">
          <w:rPr>
            <w:noProof/>
            <w:webHidden/>
          </w:rPr>
          <w:fldChar w:fldCharType="separate"/>
        </w:r>
        <w:r w:rsidR="00337C5C">
          <w:rPr>
            <w:noProof/>
            <w:webHidden/>
          </w:rPr>
          <w:t>144</w:t>
        </w:r>
        <w:r w:rsidRPr="00337C5C">
          <w:rPr>
            <w:noProof/>
            <w:webHidden/>
          </w:rPr>
          <w:fldChar w:fldCharType="end"/>
        </w:r>
      </w:hyperlink>
    </w:p>
    <w:p w14:paraId="25260D95" w14:textId="4EF7BD3E"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60" w:history="1">
        <w:r w:rsidRPr="00337C5C">
          <w:rPr>
            <w:rStyle w:val="Hyperlink"/>
            <w:noProof/>
          </w:rPr>
          <w:t>Carbon Isotope ratios and discrimination</w:t>
        </w:r>
        <w:r w:rsidRPr="00337C5C">
          <w:rPr>
            <w:noProof/>
            <w:webHidden/>
          </w:rPr>
          <w:tab/>
        </w:r>
        <w:r w:rsidRPr="00337C5C">
          <w:rPr>
            <w:noProof/>
            <w:webHidden/>
          </w:rPr>
          <w:fldChar w:fldCharType="begin"/>
        </w:r>
        <w:r w:rsidRPr="00337C5C">
          <w:rPr>
            <w:noProof/>
            <w:webHidden/>
          </w:rPr>
          <w:instrText xml:space="preserve"> PAGEREF _Toc183006860 \h </w:instrText>
        </w:r>
        <w:r w:rsidRPr="00337C5C">
          <w:rPr>
            <w:noProof/>
            <w:webHidden/>
          </w:rPr>
        </w:r>
        <w:r w:rsidRPr="00337C5C">
          <w:rPr>
            <w:noProof/>
            <w:webHidden/>
          </w:rPr>
          <w:fldChar w:fldCharType="separate"/>
        </w:r>
        <w:r w:rsidR="00337C5C">
          <w:rPr>
            <w:noProof/>
            <w:webHidden/>
          </w:rPr>
          <w:t>145</w:t>
        </w:r>
        <w:r w:rsidRPr="00337C5C">
          <w:rPr>
            <w:noProof/>
            <w:webHidden/>
          </w:rPr>
          <w:fldChar w:fldCharType="end"/>
        </w:r>
      </w:hyperlink>
    </w:p>
    <w:p w14:paraId="3FE3C254" w14:textId="211C1CAB"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61" w:history="1">
        <w:r w:rsidRPr="00337C5C">
          <w:rPr>
            <w:rStyle w:val="Hyperlink"/>
            <w:noProof/>
          </w:rPr>
          <w:t>Homefield advantage calculations</w:t>
        </w:r>
        <w:r w:rsidRPr="00337C5C">
          <w:rPr>
            <w:noProof/>
            <w:webHidden/>
          </w:rPr>
          <w:tab/>
        </w:r>
        <w:r w:rsidRPr="00337C5C">
          <w:rPr>
            <w:noProof/>
            <w:webHidden/>
          </w:rPr>
          <w:fldChar w:fldCharType="begin"/>
        </w:r>
        <w:r w:rsidRPr="00337C5C">
          <w:rPr>
            <w:noProof/>
            <w:webHidden/>
          </w:rPr>
          <w:instrText xml:space="preserve"> PAGEREF _Toc183006861 \h </w:instrText>
        </w:r>
        <w:r w:rsidRPr="00337C5C">
          <w:rPr>
            <w:noProof/>
            <w:webHidden/>
          </w:rPr>
        </w:r>
        <w:r w:rsidRPr="00337C5C">
          <w:rPr>
            <w:noProof/>
            <w:webHidden/>
          </w:rPr>
          <w:fldChar w:fldCharType="separate"/>
        </w:r>
        <w:r w:rsidR="00337C5C">
          <w:rPr>
            <w:noProof/>
            <w:webHidden/>
          </w:rPr>
          <w:t>145</w:t>
        </w:r>
        <w:r w:rsidRPr="00337C5C">
          <w:rPr>
            <w:noProof/>
            <w:webHidden/>
          </w:rPr>
          <w:fldChar w:fldCharType="end"/>
        </w:r>
      </w:hyperlink>
    </w:p>
    <w:p w14:paraId="1FA2E902" w14:textId="24F8EFCD"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62" w:history="1">
        <w:r w:rsidRPr="00337C5C">
          <w:rPr>
            <w:rStyle w:val="Hyperlink"/>
            <w:noProof/>
          </w:rPr>
          <w:t>Extractable organic carbon and microbial biomass carbon</w:t>
        </w:r>
        <w:r w:rsidRPr="00337C5C">
          <w:rPr>
            <w:noProof/>
            <w:webHidden/>
          </w:rPr>
          <w:tab/>
        </w:r>
        <w:r w:rsidRPr="00337C5C">
          <w:rPr>
            <w:noProof/>
            <w:webHidden/>
          </w:rPr>
          <w:fldChar w:fldCharType="begin"/>
        </w:r>
        <w:r w:rsidRPr="00337C5C">
          <w:rPr>
            <w:noProof/>
            <w:webHidden/>
          </w:rPr>
          <w:instrText xml:space="preserve"> PAGEREF _Toc183006862 \h </w:instrText>
        </w:r>
        <w:r w:rsidRPr="00337C5C">
          <w:rPr>
            <w:noProof/>
            <w:webHidden/>
          </w:rPr>
        </w:r>
        <w:r w:rsidRPr="00337C5C">
          <w:rPr>
            <w:noProof/>
            <w:webHidden/>
          </w:rPr>
          <w:fldChar w:fldCharType="separate"/>
        </w:r>
        <w:r w:rsidR="00337C5C">
          <w:rPr>
            <w:noProof/>
            <w:webHidden/>
          </w:rPr>
          <w:t>146</w:t>
        </w:r>
        <w:r w:rsidRPr="00337C5C">
          <w:rPr>
            <w:noProof/>
            <w:webHidden/>
          </w:rPr>
          <w:fldChar w:fldCharType="end"/>
        </w:r>
      </w:hyperlink>
    </w:p>
    <w:p w14:paraId="47D1B90F" w14:textId="2BD1615F"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63" w:history="1">
        <w:r w:rsidRPr="00337C5C">
          <w:rPr>
            <w:rStyle w:val="Hyperlink"/>
            <w:noProof/>
          </w:rPr>
          <w:t>Discussion</w:t>
        </w:r>
        <w:r w:rsidRPr="00337C5C">
          <w:rPr>
            <w:noProof/>
            <w:webHidden/>
          </w:rPr>
          <w:tab/>
        </w:r>
        <w:r w:rsidRPr="00337C5C">
          <w:rPr>
            <w:noProof/>
            <w:webHidden/>
          </w:rPr>
          <w:fldChar w:fldCharType="begin"/>
        </w:r>
        <w:r w:rsidRPr="00337C5C">
          <w:rPr>
            <w:noProof/>
            <w:webHidden/>
          </w:rPr>
          <w:instrText xml:space="preserve"> PAGEREF _Toc183006863 \h </w:instrText>
        </w:r>
        <w:r w:rsidRPr="00337C5C">
          <w:rPr>
            <w:noProof/>
            <w:webHidden/>
          </w:rPr>
        </w:r>
        <w:r w:rsidRPr="00337C5C">
          <w:rPr>
            <w:noProof/>
            <w:webHidden/>
          </w:rPr>
          <w:fldChar w:fldCharType="separate"/>
        </w:r>
        <w:r w:rsidR="00337C5C">
          <w:rPr>
            <w:noProof/>
            <w:webHidden/>
          </w:rPr>
          <w:t>146</w:t>
        </w:r>
        <w:r w:rsidRPr="00337C5C">
          <w:rPr>
            <w:noProof/>
            <w:webHidden/>
          </w:rPr>
          <w:fldChar w:fldCharType="end"/>
        </w:r>
      </w:hyperlink>
    </w:p>
    <w:p w14:paraId="53B54B4A" w14:textId="69DDE6A4"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64" w:history="1">
        <w:r w:rsidRPr="00337C5C">
          <w:rPr>
            <w:rStyle w:val="Hyperlink"/>
            <w:noProof/>
          </w:rPr>
          <w:t>Water content</w:t>
        </w:r>
        <w:r w:rsidRPr="00337C5C">
          <w:rPr>
            <w:noProof/>
            <w:webHidden/>
          </w:rPr>
          <w:tab/>
        </w:r>
        <w:r w:rsidRPr="00337C5C">
          <w:rPr>
            <w:noProof/>
            <w:webHidden/>
          </w:rPr>
          <w:fldChar w:fldCharType="begin"/>
        </w:r>
        <w:r w:rsidRPr="00337C5C">
          <w:rPr>
            <w:noProof/>
            <w:webHidden/>
          </w:rPr>
          <w:instrText xml:space="preserve"> PAGEREF _Toc183006864 \h </w:instrText>
        </w:r>
        <w:r w:rsidRPr="00337C5C">
          <w:rPr>
            <w:noProof/>
            <w:webHidden/>
          </w:rPr>
        </w:r>
        <w:r w:rsidRPr="00337C5C">
          <w:rPr>
            <w:noProof/>
            <w:webHidden/>
          </w:rPr>
          <w:fldChar w:fldCharType="separate"/>
        </w:r>
        <w:r w:rsidR="00337C5C">
          <w:rPr>
            <w:noProof/>
            <w:webHidden/>
          </w:rPr>
          <w:t>147</w:t>
        </w:r>
        <w:r w:rsidRPr="00337C5C">
          <w:rPr>
            <w:noProof/>
            <w:webHidden/>
          </w:rPr>
          <w:fldChar w:fldCharType="end"/>
        </w:r>
      </w:hyperlink>
    </w:p>
    <w:p w14:paraId="6D1643BA" w14:textId="6E313197"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65" w:history="1">
        <w:r w:rsidRPr="00337C5C">
          <w:rPr>
            <w:rStyle w:val="Hyperlink"/>
            <w:noProof/>
          </w:rPr>
          <w:t>Plastic degradation</w:t>
        </w:r>
        <w:r w:rsidRPr="00337C5C">
          <w:rPr>
            <w:noProof/>
            <w:webHidden/>
          </w:rPr>
          <w:tab/>
        </w:r>
        <w:r w:rsidRPr="00337C5C">
          <w:rPr>
            <w:noProof/>
            <w:webHidden/>
          </w:rPr>
          <w:fldChar w:fldCharType="begin"/>
        </w:r>
        <w:r w:rsidRPr="00337C5C">
          <w:rPr>
            <w:noProof/>
            <w:webHidden/>
          </w:rPr>
          <w:instrText xml:space="preserve"> PAGEREF _Toc183006865 \h </w:instrText>
        </w:r>
        <w:r w:rsidRPr="00337C5C">
          <w:rPr>
            <w:noProof/>
            <w:webHidden/>
          </w:rPr>
        </w:r>
        <w:r w:rsidRPr="00337C5C">
          <w:rPr>
            <w:noProof/>
            <w:webHidden/>
          </w:rPr>
          <w:fldChar w:fldCharType="separate"/>
        </w:r>
        <w:r w:rsidR="00337C5C">
          <w:rPr>
            <w:noProof/>
            <w:webHidden/>
          </w:rPr>
          <w:t>149</w:t>
        </w:r>
        <w:r w:rsidRPr="00337C5C">
          <w:rPr>
            <w:noProof/>
            <w:webHidden/>
          </w:rPr>
          <w:fldChar w:fldCharType="end"/>
        </w:r>
      </w:hyperlink>
    </w:p>
    <w:p w14:paraId="0A311B5A" w14:textId="0B6EED5B" w:rsidR="00C5703D" w:rsidRPr="00337C5C" w:rsidRDefault="00C5703D" w:rsidP="00337C5C">
      <w:pPr>
        <w:pStyle w:val="TOC3"/>
        <w:tabs>
          <w:tab w:val="right" w:leader="dot" w:pos="8630"/>
        </w:tabs>
        <w:spacing w:after="0" w:line="480" w:lineRule="auto"/>
        <w:rPr>
          <w:rFonts w:eastAsiaTheme="minorEastAsia"/>
          <w:noProof/>
          <w:color w:val="auto"/>
          <w:kern w:val="2"/>
          <w:lang w:eastAsia="en-US"/>
          <w14:ligatures w14:val="standardContextual"/>
        </w:rPr>
      </w:pPr>
      <w:hyperlink w:anchor="_Toc183006866" w:history="1">
        <w:r w:rsidRPr="00337C5C">
          <w:rPr>
            <w:rStyle w:val="Hyperlink"/>
            <w:noProof/>
          </w:rPr>
          <w:t>Homefield advantage</w:t>
        </w:r>
        <w:r w:rsidRPr="00337C5C">
          <w:rPr>
            <w:noProof/>
            <w:webHidden/>
          </w:rPr>
          <w:tab/>
        </w:r>
        <w:r w:rsidRPr="00337C5C">
          <w:rPr>
            <w:noProof/>
            <w:webHidden/>
          </w:rPr>
          <w:fldChar w:fldCharType="begin"/>
        </w:r>
        <w:r w:rsidRPr="00337C5C">
          <w:rPr>
            <w:noProof/>
            <w:webHidden/>
          </w:rPr>
          <w:instrText xml:space="preserve"> PAGEREF _Toc183006866 \h </w:instrText>
        </w:r>
        <w:r w:rsidRPr="00337C5C">
          <w:rPr>
            <w:noProof/>
            <w:webHidden/>
          </w:rPr>
        </w:r>
        <w:r w:rsidRPr="00337C5C">
          <w:rPr>
            <w:noProof/>
            <w:webHidden/>
          </w:rPr>
          <w:fldChar w:fldCharType="separate"/>
        </w:r>
        <w:r w:rsidR="00337C5C">
          <w:rPr>
            <w:noProof/>
            <w:webHidden/>
          </w:rPr>
          <w:t>152</w:t>
        </w:r>
        <w:r w:rsidRPr="00337C5C">
          <w:rPr>
            <w:noProof/>
            <w:webHidden/>
          </w:rPr>
          <w:fldChar w:fldCharType="end"/>
        </w:r>
      </w:hyperlink>
    </w:p>
    <w:p w14:paraId="18F30B03" w14:textId="5B168B28"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67" w:history="1">
        <w:r w:rsidRPr="00337C5C">
          <w:rPr>
            <w:rStyle w:val="Hyperlink"/>
            <w:noProof/>
          </w:rPr>
          <w:t>Conclusion</w:t>
        </w:r>
        <w:r w:rsidRPr="00337C5C">
          <w:rPr>
            <w:noProof/>
            <w:webHidden/>
          </w:rPr>
          <w:tab/>
        </w:r>
        <w:r w:rsidRPr="00337C5C">
          <w:rPr>
            <w:noProof/>
            <w:webHidden/>
          </w:rPr>
          <w:fldChar w:fldCharType="begin"/>
        </w:r>
        <w:r w:rsidRPr="00337C5C">
          <w:rPr>
            <w:noProof/>
            <w:webHidden/>
          </w:rPr>
          <w:instrText xml:space="preserve"> PAGEREF _Toc183006867 \h </w:instrText>
        </w:r>
        <w:r w:rsidRPr="00337C5C">
          <w:rPr>
            <w:noProof/>
            <w:webHidden/>
          </w:rPr>
        </w:r>
        <w:r w:rsidRPr="00337C5C">
          <w:rPr>
            <w:noProof/>
            <w:webHidden/>
          </w:rPr>
          <w:fldChar w:fldCharType="separate"/>
        </w:r>
        <w:r w:rsidR="00337C5C">
          <w:rPr>
            <w:noProof/>
            <w:webHidden/>
          </w:rPr>
          <w:t>154</w:t>
        </w:r>
        <w:r w:rsidRPr="00337C5C">
          <w:rPr>
            <w:noProof/>
            <w:webHidden/>
          </w:rPr>
          <w:fldChar w:fldCharType="end"/>
        </w:r>
      </w:hyperlink>
    </w:p>
    <w:p w14:paraId="3EFA3839" w14:textId="77859D19" w:rsidR="00C5703D" w:rsidRPr="00337C5C" w:rsidRDefault="00C5703D" w:rsidP="00337C5C">
      <w:pPr>
        <w:pStyle w:val="TOC2"/>
        <w:tabs>
          <w:tab w:val="right" w:leader="dot" w:pos="8630"/>
        </w:tabs>
        <w:spacing w:after="0" w:line="480" w:lineRule="auto"/>
        <w:rPr>
          <w:rFonts w:eastAsiaTheme="minorEastAsia"/>
          <w:noProof/>
          <w:color w:val="auto"/>
          <w:kern w:val="2"/>
          <w:lang w:eastAsia="en-US"/>
          <w14:ligatures w14:val="standardContextual"/>
        </w:rPr>
      </w:pPr>
      <w:hyperlink w:anchor="_Toc183006868" w:history="1">
        <w:r w:rsidRPr="00337C5C">
          <w:rPr>
            <w:rStyle w:val="Hyperlink"/>
            <w:noProof/>
          </w:rPr>
          <w:t>Appendix</w:t>
        </w:r>
        <w:r w:rsidRPr="00337C5C">
          <w:rPr>
            <w:noProof/>
            <w:webHidden/>
          </w:rPr>
          <w:tab/>
        </w:r>
        <w:r w:rsidRPr="00337C5C">
          <w:rPr>
            <w:noProof/>
            <w:webHidden/>
          </w:rPr>
          <w:fldChar w:fldCharType="begin"/>
        </w:r>
        <w:r w:rsidRPr="00337C5C">
          <w:rPr>
            <w:noProof/>
            <w:webHidden/>
          </w:rPr>
          <w:instrText xml:space="preserve"> PAGEREF _Toc183006868 \h </w:instrText>
        </w:r>
        <w:r w:rsidRPr="00337C5C">
          <w:rPr>
            <w:noProof/>
            <w:webHidden/>
          </w:rPr>
        </w:r>
        <w:r w:rsidRPr="00337C5C">
          <w:rPr>
            <w:noProof/>
            <w:webHidden/>
          </w:rPr>
          <w:fldChar w:fldCharType="separate"/>
        </w:r>
        <w:r w:rsidR="00337C5C">
          <w:rPr>
            <w:noProof/>
            <w:webHidden/>
          </w:rPr>
          <w:t>156</w:t>
        </w:r>
        <w:r w:rsidRPr="00337C5C">
          <w:rPr>
            <w:noProof/>
            <w:webHidden/>
          </w:rPr>
          <w:fldChar w:fldCharType="end"/>
        </w:r>
      </w:hyperlink>
    </w:p>
    <w:p w14:paraId="204BBD26" w14:textId="6E0F3F65" w:rsidR="00C5703D" w:rsidRPr="00337C5C" w:rsidRDefault="00C5703D" w:rsidP="00337C5C">
      <w:pPr>
        <w:pStyle w:val="TOC1"/>
        <w:tabs>
          <w:tab w:val="right" w:leader="dot" w:pos="8630"/>
        </w:tabs>
        <w:spacing w:after="0" w:line="480" w:lineRule="auto"/>
        <w:rPr>
          <w:rFonts w:eastAsiaTheme="minorEastAsia"/>
          <w:noProof/>
          <w:color w:val="auto"/>
          <w:kern w:val="2"/>
          <w:lang w:eastAsia="en-US"/>
          <w14:ligatures w14:val="standardContextual"/>
        </w:rPr>
      </w:pPr>
      <w:hyperlink w:anchor="_Toc183006869" w:history="1">
        <w:r w:rsidRPr="00337C5C">
          <w:rPr>
            <w:rStyle w:val="Hyperlink"/>
            <w:noProof/>
          </w:rPr>
          <w:t>Conclusion</w:t>
        </w:r>
        <w:r w:rsidRPr="00337C5C">
          <w:rPr>
            <w:noProof/>
            <w:webHidden/>
          </w:rPr>
          <w:tab/>
        </w:r>
        <w:r w:rsidRPr="00337C5C">
          <w:rPr>
            <w:noProof/>
            <w:webHidden/>
          </w:rPr>
          <w:fldChar w:fldCharType="begin"/>
        </w:r>
        <w:r w:rsidRPr="00337C5C">
          <w:rPr>
            <w:noProof/>
            <w:webHidden/>
          </w:rPr>
          <w:instrText xml:space="preserve"> PAGEREF _Toc183006869 \h </w:instrText>
        </w:r>
        <w:r w:rsidRPr="00337C5C">
          <w:rPr>
            <w:noProof/>
            <w:webHidden/>
          </w:rPr>
        </w:r>
        <w:r w:rsidRPr="00337C5C">
          <w:rPr>
            <w:noProof/>
            <w:webHidden/>
          </w:rPr>
          <w:fldChar w:fldCharType="separate"/>
        </w:r>
        <w:r w:rsidR="00337C5C">
          <w:rPr>
            <w:noProof/>
            <w:webHidden/>
          </w:rPr>
          <w:t>170</w:t>
        </w:r>
        <w:r w:rsidRPr="00337C5C">
          <w:rPr>
            <w:noProof/>
            <w:webHidden/>
          </w:rPr>
          <w:fldChar w:fldCharType="end"/>
        </w:r>
      </w:hyperlink>
    </w:p>
    <w:p w14:paraId="14A41780" w14:textId="07518779" w:rsidR="00C5703D" w:rsidRPr="00337C5C" w:rsidRDefault="00C5703D" w:rsidP="00337C5C">
      <w:pPr>
        <w:pStyle w:val="TOC1"/>
        <w:tabs>
          <w:tab w:val="right" w:leader="dot" w:pos="8630"/>
        </w:tabs>
        <w:spacing w:after="0" w:line="480" w:lineRule="auto"/>
        <w:rPr>
          <w:rFonts w:eastAsiaTheme="minorEastAsia"/>
          <w:noProof/>
          <w:color w:val="auto"/>
          <w:kern w:val="2"/>
          <w:lang w:eastAsia="en-US"/>
          <w14:ligatures w14:val="standardContextual"/>
        </w:rPr>
      </w:pPr>
      <w:hyperlink w:anchor="_Toc183006870" w:history="1">
        <w:r w:rsidRPr="00337C5C">
          <w:rPr>
            <w:rStyle w:val="Hyperlink"/>
            <w:noProof/>
          </w:rPr>
          <w:t>References</w:t>
        </w:r>
        <w:r w:rsidRPr="00337C5C">
          <w:rPr>
            <w:noProof/>
            <w:webHidden/>
          </w:rPr>
          <w:tab/>
        </w:r>
        <w:r w:rsidRPr="00337C5C">
          <w:rPr>
            <w:noProof/>
            <w:webHidden/>
          </w:rPr>
          <w:fldChar w:fldCharType="begin"/>
        </w:r>
        <w:r w:rsidRPr="00337C5C">
          <w:rPr>
            <w:noProof/>
            <w:webHidden/>
          </w:rPr>
          <w:instrText xml:space="preserve"> PAGEREF _Toc183006870 \h </w:instrText>
        </w:r>
        <w:r w:rsidRPr="00337C5C">
          <w:rPr>
            <w:noProof/>
            <w:webHidden/>
          </w:rPr>
        </w:r>
        <w:r w:rsidRPr="00337C5C">
          <w:rPr>
            <w:noProof/>
            <w:webHidden/>
          </w:rPr>
          <w:fldChar w:fldCharType="separate"/>
        </w:r>
        <w:r w:rsidR="00337C5C">
          <w:rPr>
            <w:noProof/>
            <w:webHidden/>
          </w:rPr>
          <w:t>176</w:t>
        </w:r>
        <w:r w:rsidRPr="00337C5C">
          <w:rPr>
            <w:noProof/>
            <w:webHidden/>
          </w:rPr>
          <w:fldChar w:fldCharType="end"/>
        </w:r>
      </w:hyperlink>
    </w:p>
    <w:p w14:paraId="762641EB" w14:textId="6E08211A" w:rsidR="00C5703D" w:rsidRPr="00337C5C" w:rsidRDefault="00C5703D" w:rsidP="00337C5C">
      <w:pPr>
        <w:pStyle w:val="TOC1"/>
        <w:tabs>
          <w:tab w:val="right" w:leader="dot" w:pos="8630"/>
        </w:tabs>
        <w:spacing w:after="0" w:line="480" w:lineRule="auto"/>
        <w:rPr>
          <w:rFonts w:eastAsiaTheme="minorEastAsia"/>
          <w:noProof/>
          <w:color w:val="auto"/>
          <w:kern w:val="2"/>
          <w:lang w:eastAsia="en-US"/>
          <w14:ligatures w14:val="standardContextual"/>
        </w:rPr>
      </w:pPr>
      <w:hyperlink w:anchor="_Toc183006871" w:history="1">
        <w:r w:rsidRPr="00337C5C">
          <w:rPr>
            <w:rStyle w:val="Hyperlink"/>
            <w:noProof/>
          </w:rPr>
          <w:t>Vita</w:t>
        </w:r>
        <w:r w:rsidRPr="00337C5C">
          <w:rPr>
            <w:noProof/>
            <w:webHidden/>
          </w:rPr>
          <w:tab/>
        </w:r>
        <w:r w:rsidRPr="00337C5C">
          <w:rPr>
            <w:noProof/>
            <w:webHidden/>
          </w:rPr>
          <w:fldChar w:fldCharType="begin"/>
        </w:r>
        <w:r w:rsidRPr="00337C5C">
          <w:rPr>
            <w:noProof/>
            <w:webHidden/>
          </w:rPr>
          <w:instrText xml:space="preserve"> PAGEREF _Toc183006871 \h </w:instrText>
        </w:r>
        <w:r w:rsidRPr="00337C5C">
          <w:rPr>
            <w:noProof/>
            <w:webHidden/>
          </w:rPr>
        </w:r>
        <w:r w:rsidRPr="00337C5C">
          <w:rPr>
            <w:noProof/>
            <w:webHidden/>
          </w:rPr>
          <w:fldChar w:fldCharType="separate"/>
        </w:r>
        <w:r w:rsidR="00337C5C">
          <w:rPr>
            <w:noProof/>
            <w:webHidden/>
          </w:rPr>
          <w:t>211</w:t>
        </w:r>
        <w:r w:rsidRPr="00337C5C">
          <w:rPr>
            <w:noProof/>
            <w:webHidden/>
          </w:rPr>
          <w:fldChar w:fldCharType="end"/>
        </w:r>
      </w:hyperlink>
    </w:p>
    <w:p w14:paraId="79003589" w14:textId="34BBCBF5" w:rsidR="00387656" w:rsidRPr="00337C5C" w:rsidRDefault="00387656" w:rsidP="00337C5C">
      <w:pPr>
        <w:spacing w:after="0" w:line="480" w:lineRule="auto"/>
      </w:pPr>
      <w:r w:rsidRPr="00337C5C">
        <w:rPr>
          <w:noProof/>
        </w:rPr>
        <w:fldChar w:fldCharType="end"/>
      </w:r>
      <w:r w:rsidR="009C755C" w:rsidRPr="00337C5C">
        <w:br w:type="page"/>
      </w:r>
    </w:p>
    <w:p w14:paraId="20E62A8A" w14:textId="49E4A3B6" w:rsidR="00387656" w:rsidRPr="00337C5C" w:rsidRDefault="00FE339B" w:rsidP="00337C5C">
      <w:pPr>
        <w:spacing w:after="0" w:line="480" w:lineRule="auto"/>
        <w:jc w:val="center"/>
        <w:rPr>
          <w:b/>
          <w:bCs/>
        </w:rPr>
      </w:pPr>
      <w:r w:rsidRPr="00337C5C">
        <w:rPr>
          <w:b/>
          <w:bCs/>
        </w:rPr>
        <w:lastRenderedPageBreak/>
        <w:t>LIST OF TABLES</w:t>
      </w:r>
    </w:p>
    <w:p w14:paraId="0123CA30" w14:textId="5F69B96F" w:rsidR="00226CDF" w:rsidRPr="00337C5C" w:rsidRDefault="00387656"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r w:rsidRPr="00337C5C">
        <w:fldChar w:fldCharType="begin"/>
      </w:r>
      <w:r w:rsidRPr="00337C5C">
        <w:instrText xml:space="preserve"> TOC \h \z \c "Table" </w:instrText>
      </w:r>
      <w:r w:rsidRPr="00337C5C">
        <w:fldChar w:fldCharType="separate"/>
      </w:r>
      <w:hyperlink w:anchor="_Toc182835725" w:history="1">
        <w:r w:rsidR="00226CDF" w:rsidRPr="00337C5C">
          <w:rPr>
            <w:rStyle w:val="Hyperlink"/>
            <w:b/>
            <w:bCs/>
            <w:noProof/>
          </w:rPr>
          <w:t>Table 1.</w:t>
        </w:r>
        <w:r w:rsidR="00226CDF" w:rsidRPr="00337C5C">
          <w:rPr>
            <w:rStyle w:val="Hyperlink"/>
            <w:noProof/>
          </w:rPr>
          <w:t xml:space="preserve"> Summary of selected PBAT BDM field trial fragmentation results</w:t>
        </w:r>
        <w:r w:rsidR="00226CDF" w:rsidRPr="00337C5C">
          <w:rPr>
            <w:noProof/>
            <w:webHidden/>
          </w:rPr>
          <w:tab/>
        </w:r>
        <w:r w:rsidR="00226CDF" w:rsidRPr="00337C5C">
          <w:rPr>
            <w:noProof/>
            <w:webHidden/>
          </w:rPr>
          <w:fldChar w:fldCharType="begin"/>
        </w:r>
        <w:r w:rsidR="00226CDF" w:rsidRPr="00337C5C">
          <w:rPr>
            <w:noProof/>
            <w:webHidden/>
          </w:rPr>
          <w:instrText xml:space="preserve"> PAGEREF _Toc182835725 \h </w:instrText>
        </w:r>
        <w:r w:rsidR="00226CDF" w:rsidRPr="00337C5C">
          <w:rPr>
            <w:noProof/>
            <w:webHidden/>
          </w:rPr>
        </w:r>
        <w:r w:rsidR="00226CDF" w:rsidRPr="00337C5C">
          <w:rPr>
            <w:noProof/>
            <w:webHidden/>
          </w:rPr>
          <w:fldChar w:fldCharType="separate"/>
        </w:r>
        <w:r w:rsidR="00337C5C">
          <w:rPr>
            <w:noProof/>
            <w:webHidden/>
          </w:rPr>
          <w:t>23</w:t>
        </w:r>
        <w:r w:rsidR="00226CDF" w:rsidRPr="00337C5C">
          <w:rPr>
            <w:noProof/>
            <w:webHidden/>
          </w:rPr>
          <w:fldChar w:fldCharType="end"/>
        </w:r>
      </w:hyperlink>
    </w:p>
    <w:p w14:paraId="551049E9" w14:textId="31445E70"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26" w:history="1">
        <w:r w:rsidRPr="00337C5C">
          <w:rPr>
            <w:rStyle w:val="Hyperlink"/>
            <w:b/>
            <w:bCs/>
            <w:noProof/>
          </w:rPr>
          <w:t>Table 2.</w:t>
        </w:r>
        <w:r w:rsidRPr="00337C5C">
          <w:rPr>
            <w:rStyle w:val="Hyperlink"/>
            <w:noProof/>
          </w:rPr>
          <w:t xml:space="preserve"> Selected impacts of PBAT BDM MPs observed in agroecosystems</w:t>
        </w:r>
        <w:r w:rsidRPr="00337C5C">
          <w:rPr>
            <w:noProof/>
            <w:webHidden/>
          </w:rPr>
          <w:tab/>
        </w:r>
        <w:r w:rsidRPr="00337C5C">
          <w:rPr>
            <w:noProof/>
            <w:webHidden/>
          </w:rPr>
          <w:fldChar w:fldCharType="begin"/>
        </w:r>
        <w:r w:rsidRPr="00337C5C">
          <w:rPr>
            <w:noProof/>
            <w:webHidden/>
          </w:rPr>
          <w:instrText xml:space="preserve"> PAGEREF _Toc182835726 \h </w:instrText>
        </w:r>
        <w:r w:rsidRPr="00337C5C">
          <w:rPr>
            <w:noProof/>
            <w:webHidden/>
          </w:rPr>
        </w:r>
        <w:r w:rsidRPr="00337C5C">
          <w:rPr>
            <w:noProof/>
            <w:webHidden/>
          </w:rPr>
          <w:fldChar w:fldCharType="separate"/>
        </w:r>
        <w:r w:rsidR="00337C5C">
          <w:rPr>
            <w:noProof/>
            <w:webHidden/>
          </w:rPr>
          <w:t>24</w:t>
        </w:r>
        <w:r w:rsidRPr="00337C5C">
          <w:rPr>
            <w:noProof/>
            <w:webHidden/>
          </w:rPr>
          <w:fldChar w:fldCharType="end"/>
        </w:r>
      </w:hyperlink>
    </w:p>
    <w:p w14:paraId="6CF04B81" w14:textId="79D18AB2"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27" w:history="1">
        <w:r w:rsidRPr="00337C5C">
          <w:rPr>
            <w:rStyle w:val="Hyperlink"/>
            <w:b/>
            <w:bCs/>
            <w:noProof/>
          </w:rPr>
          <w:t>Table 3.</w:t>
        </w:r>
        <w:r w:rsidRPr="00337C5C">
          <w:rPr>
            <w:rStyle w:val="Hyperlink"/>
            <w:noProof/>
          </w:rPr>
          <w:t xml:space="preserve"> </w:t>
        </w:r>
        <w:r w:rsidRPr="00337C5C">
          <w:rPr>
            <w:rStyle w:val="Hyperlink"/>
            <w:noProof/>
            <w:vertAlign w:val="superscript"/>
          </w:rPr>
          <w:t>1</w:t>
        </w:r>
        <w:r w:rsidRPr="00337C5C">
          <w:rPr>
            <w:rStyle w:val="Hyperlink"/>
            <w:noProof/>
          </w:rPr>
          <w:t>H-NMR spectral peaks of polybutylene adipate terephthalate (PBAT) in deuterated chloroform solvent. The hydrogens attributed to each peak are labelled in Figure 6. Peak assignments are based on Herrera et al. (2002).</w:t>
        </w:r>
        <w:r w:rsidRPr="00337C5C">
          <w:rPr>
            <w:noProof/>
            <w:webHidden/>
          </w:rPr>
          <w:tab/>
        </w:r>
        <w:r w:rsidRPr="00337C5C">
          <w:rPr>
            <w:noProof/>
            <w:webHidden/>
          </w:rPr>
          <w:fldChar w:fldCharType="begin"/>
        </w:r>
        <w:r w:rsidRPr="00337C5C">
          <w:rPr>
            <w:noProof/>
            <w:webHidden/>
          </w:rPr>
          <w:instrText xml:space="preserve"> PAGEREF _Toc182835727 \h </w:instrText>
        </w:r>
        <w:r w:rsidRPr="00337C5C">
          <w:rPr>
            <w:noProof/>
            <w:webHidden/>
          </w:rPr>
        </w:r>
        <w:r w:rsidRPr="00337C5C">
          <w:rPr>
            <w:noProof/>
            <w:webHidden/>
          </w:rPr>
          <w:fldChar w:fldCharType="separate"/>
        </w:r>
        <w:r w:rsidR="00337C5C">
          <w:rPr>
            <w:noProof/>
            <w:webHidden/>
          </w:rPr>
          <w:t>63</w:t>
        </w:r>
        <w:r w:rsidRPr="00337C5C">
          <w:rPr>
            <w:noProof/>
            <w:webHidden/>
          </w:rPr>
          <w:fldChar w:fldCharType="end"/>
        </w:r>
      </w:hyperlink>
    </w:p>
    <w:p w14:paraId="598D93B1" w14:textId="156446ED"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28" w:history="1">
        <w:r w:rsidRPr="00337C5C">
          <w:rPr>
            <w:rStyle w:val="Hyperlink"/>
            <w:b/>
            <w:bCs/>
            <w:noProof/>
          </w:rPr>
          <w:t>Table 4</w:t>
        </w:r>
        <w:r w:rsidRPr="00337C5C">
          <w:rPr>
            <w:rStyle w:val="Hyperlink"/>
            <w:noProof/>
          </w:rPr>
          <w:t xml:space="preserve">. </w:t>
        </w:r>
        <w:r w:rsidRPr="00337C5C">
          <w:rPr>
            <w:rStyle w:val="Hyperlink"/>
            <w:noProof/>
            <w:vertAlign w:val="superscript"/>
          </w:rPr>
          <w:t>1</w:t>
        </w:r>
        <w:r w:rsidRPr="00337C5C">
          <w:rPr>
            <w:rStyle w:val="Hyperlink"/>
            <w:noProof/>
          </w:rPr>
          <w:t>H-NMR peaks of 1,4-dimethoxybenzene (DMB) in deuterated chloroform solvent. The hydrogens attributed to each peak are labelled in Figure 6, panel B. Peak assignments are based on Nelson et al. (2020).</w:t>
        </w:r>
        <w:r w:rsidRPr="00337C5C">
          <w:rPr>
            <w:noProof/>
            <w:webHidden/>
          </w:rPr>
          <w:tab/>
        </w:r>
        <w:r w:rsidRPr="00337C5C">
          <w:rPr>
            <w:noProof/>
            <w:webHidden/>
          </w:rPr>
          <w:fldChar w:fldCharType="begin"/>
        </w:r>
        <w:r w:rsidRPr="00337C5C">
          <w:rPr>
            <w:noProof/>
            <w:webHidden/>
          </w:rPr>
          <w:instrText xml:space="preserve"> PAGEREF _Toc182835728 \h </w:instrText>
        </w:r>
        <w:r w:rsidRPr="00337C5C">
          <w:rPr>
            <w:noProof/>
            <w:webHidden/>
          </w:rPr>
        </w:r>
        <w:r w:rsidRPr="00337C5C">
          <w:rPr>
            <w:noProof/>
            <w:webHidden/>
          </w:rPr>
          <w:fldChar w:fldCharType="separate"/>
        </w:r>
        <w:r w:rsidR="00337C5C">
          <w:rPr>
            <w:noProof/>
            <w:webHidden/>
          </w:rPr>
          <w:t>64</w:t>
        </w:r>
        <w:r w:rsidRPr="00337C5C">
          <w:rPr>
            <w:noProof/>
            <w:webHidden/>
          </w:rPr>
          <w:fldChar w:fldCharType="end"/>
        </w:r>
      </w:hyperlink>
    </w:p>
    <w:p w14:paraId="2767C2A5" w14:textId="63B0289D"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29" w:history="1">
        <w:r w:rsidRPr="00337C5C">
          <w:rPr>
            <w:rStyle w:val="Hyperlink"/>
            <w:b/>
            <w:bCs/>
            <w:noProof/>
          </w:rPr>
          <w:t>Table 5.</w:t>
        </w:r>
        <w:r w:rsidRPr="00337C5C">
          <w:rPr>
            <w:rStyle w:val="Hyperlink"/>
            <w:noProof/>
          </w:rPr>
          <w:t xml:space="preserve"> Properties of the three soils which were used to demonstrate the PBAT extraction method.</w:t>
        </w:r>
        <w:r w:rsidRPr="00337C5C">
          <w:rPr>
            <w:noProof/>
            <w:webHidden/>
          </w:rPr>
          <w:tab/>
        </w:r>
        <w:r w:rsidRPr="00337C5C">
          <w:rPr>
            <w:noProof/>
            <w:webHidden/>
          </w:rPr>
          <w:fldChar w:fldCharType="begin"/>
        </w:r>
        <w:r w:rsidRPr="00337C5C">
          <w:rPr>
            <w:noProof/>
            <w:webHidden/>
          </w:rPr>
          <w:instrText xml:space="preserve"> PAGEREF _Toc182835729 \h </w:instrText>
        </w:r>
        <w:r w:rsidRPr="00337C5C">
          <w:rPr>
            <w:noProof/>
            <w:webHidden/>
          </w:rPr>
        </w:r>
        <w:r w:rsidRPr="00337C5C">
          <w:rPr>
            <w:noProof/>
            <w:webHidden/>
          </w:rPr>
          <w:fldChar w:fldCharType="separate"/>
        </w:r>
        <w:r w:rsidR="00337C5C">
          <w:rPr>
            <w:noProof/>
            <w:webHidden/>
          </w:rPr>
          <w:t>65</w:t>
        </w:r>
        <w:r w:rsidRPr="00337C5C">
          <w:rPr>
            <w:noProof/>
            <w:webHidden/>
          </w:rPr>
          <w:fldChar w:fldCharType="end"/>
        </w:r>
      </w:hyperlink>
    </w:p>
    <w:p w14:paraId="52A30982" w14:textId="0B48A1AD"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30" w:history="1">
        <w:r w:rsidRPr="00337C5C">
          <w:rPr>
            <w:rStyle w:val="Hyperlink"/>
            <w:b/>
            <w:bCs/>
            <w:noProof/>
          </w:rPr>
          <w:t>Table 6.</w:t>
        </w:r>
        <w:r w:rsidRPr="00337C5C">
          <w:rPr>
            <w:rStyle w:val="Hyperlink"/>
            <w:noProof/>
          </w:rPr>
          <w:t xml:space="preserve"> List of materials</w:t>
        </w:r>
        <w:r w:rsidRPr="00337C5C">
          <w:rPr>
            <w:noProof/>
            <w:webHidden/>
          </w:rPr>
          <w:tab/>
        </w:r>
        <w:r w:rsidRPr="00337C5C">
          <w:rPr>
            <w:noProof/>
            <w:webHidden/>
          </w:rPr>
          <w:fldChar w:fldCharType="begin"/>
        </w:r>
        <w:r w:rsidRPr="00337C5C">
          <w:rPr>
            <w:noProof/>
            <w:webHidden/>
          </w:rPr>
          <w:instrText xml:space="preserve"> PAGEREF _Toc182835730 \h </w:instrText>
        </w:r>
        <w:r w:rsidRPr="00337C5C">
          <w:rPr>
            <w:noProof/>
            <w:webHidden/>
          </w:rPr>
        </w:r>
        <w:r w:rsidRPr="00337C5C">
          <w:rPr>
            <w:noProof/>
            <w:webHidden/>
          </w:rPr>
          <w:fldChar w:fldCharType="separate"/>
        </w:r>
        <w:r w:rsidR="00337C5C">
          <w:rPr>
            <w:noProof/>
            <w:webHidden/>
          </w:rPr>
          <w:t>66</w:t>
        </w:r>
        <w:r w:rsidRPr="00337C5C">
          <w:rPr>
            <w:noProof/>
            <w:webHidden/>
          </w:rPr>
          <w:fldChar w:fldCharType="end"/>
        </w:r>
      </w:hyperlink>
    </w:p>
    <w:p w14:paraId="53B0AAB3" w14:textId="71FD63C0"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31" w:history="1">
        <w:r w:rsidRPr="00337C5C">
          <w:rPr>
            <w:rStyle w:val="Hyperlink"/>
            <w:b/>
            <w:bCs/>
            <w:noProof/>
          </w:rPr>
          <w:t>Table 7</w:t>
        </w:r>
        <w:r w:rsidRPr="00337C5C">
          <w:rPr>
            <w:rStyle w:val="Hyperlink"/>
            <w:noProof/>
          </w:rPr>
          <w:t>. Experimental site details</w:t>
        </w:r>
        <w:r w:rsidRPr="00337C5C">
          <w:rPr>
            <w:noProof/>
            <w:webHidden/>
          </w:rPr>
          <w:tab/>
        </w:r>
        <w:r w:rsidRPr="00337C5C">
          <w:rPr>
            <w:noProof/>
            <w:webHidden/>
          </w:rPr>
          <w:fldChar w:fldCharType="begin"/>
        </w:r>
        <w:r w:rsidRPr="00337C5C">
          <w:rPr>
            <w:noProof/>
            <w:webHidden/>
          </w:rPr>
          <w:instrText xml:space="preserve"> PAGEREF _Toc182835731 \h </w:instrText>
        </w:r>
        <w:r w:rsidRPr="00337C5C">
          <w:rPr>
            <w:noProof/>
            <w:webHidden/>
          </w:rPr>
        </w:r>
        <w:r w:rsidRPr="00337C5C">
          <w:rPr>
            <w:noProof/>
            <w:webHidden/>
          </w:rPr>
          <w:fldChar w:fldCharType="separate"/>
        </w:r>
        <w:r w:rsidR="00337C5C">
          <w:rPr>
            <w:noProof/>
            <w:webHidden/>
          </w:rPr>
          <w:t>97</w:t>
        </w:r>
        <w:r w:rsidRPr="00337C5C">
          <w:rPr>
            <w:noProof/>
            <w:webHidden/>
          </w:rPr>
          <w:fldChar w:fldCharType="end"/>
        </w:r>
      </w:hyperlink>
    </w:p>
    <w:p w14:paraId="3B917323" w14:textId="6377C72D"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32" w:history="1">
        <w:r w:rsidRPr="00337C5C">
          <w:rPr>
            <w:rStyle w:val="Hyperlink"/>
            <w:b/>
            <w:bCs/>
            <w:noProof/>
          </w:rPr>
          <w:t>Table 8.</w:t>
        </w:r>
        <w:r w:rsidRPr="00337C5C">
          <w:rPr>
            <w:rStyle w:val="Hyperlink"/>
            <w:noProof/>
          </w:rPr>
          <w:t xml:space="preserve"> Biomass recovered from each site during sampling</w:t>
        </w:r>
        <w:r w:rsidRPr="00337C5C">
          <w:rPr>
            <w:noProof/>
            <w:webHidden/>
          </w:rPr>
          <w:tab/>
        </w:r>
        <w:r w:rsidRPr="00337C5C">
          <w:rPr>
            <w:noProof/>
            <w:webHidden/>
          </w:rPr>
          <w:fldChar w:fldCharType="begin"/>
        </w:r>
        <w:r w:rsidRPr="00337C5C">
          <w:rPr>
            <w:noProof/>
            <w:webHidden/>
          </w:rPr>
          <w:instrText xml:space="preserve"> PAGEREF _Toc182835732 \h </w:instrText>
        </w:r>
        <w:r w:rsidRPr="00337C5C">
          <w:rPr>
            <w:noProof/>
            <w:webHidden/>
          </w:rPr>
        </w:r>
        <w:r w:rsidRPr="00337C5C">
          <w:rPr>
            <w:noProof/>
            <w:webHidden/>
          </w:rPr>
          <w:fldChar w:fldCharType="separate"/>
        </w:r>
        <w:r w:rsidR="00337C5C">
          <w:rPr>
            <w:noProof/>
            <w:webHidden/>
          </w:rPr>
          <w:t>97</w:t>
        </w:r>
        <w:r w:rsidRPr="00337C5C">
          <w:rPr>
            <w:noProof/>
            <w:webHidden/>
          </w:rPr>
          <w:fldChar w:fldCharType="end"/>
        </w:r>
      </w:hyperlink>
    </w:p>
    <w:p w14:paraId="55FAE4F3" w14:textId="0E8A4992"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33" w:history="1">
        <w:r w:rsidRPr="00337C5C">
          <w:rPr>
            <w:rStyle w:val="Hyperlink"/>
            <w:b/>
            <w:bCs/>
            <w:noProof/>
          </w:rPr>
          <w:t>Table 9.</w:t>
        </w:r>
        <w:r w:rsidRPr="00337C5C">
          <w:rPr>
            <w:rStyle w:val="Hyperlink"/>
            <w:noProof/>
          </w:rPr>
          <w:t xml:space="preserve"> Estimated additive remaining over time in each soil. Intervals represent a 95% confidence interval.</w:t>
        </w:r>
        <w:r w:rsidRPr="00337C5C">
          <w:rPr>
            <w:noProof/>
            <w:webHidden/>
          </w:rPr>
          <w:tab/>
        </w:r>
        <w:r w:rsidRPr="00337C5C">
          <w:rPr>
            <w:noProof/>
            <w:webHidden/>
          </w:rPr>
          <w:fldChar w:fldCharType="begin"/>
        </w:r>
        <w:r w:rsidRPr="00337C5C">
          <w:rPr>
            <w:noProof/>
            <w:webHidden/>
          </w:rPr>
          <w:instrText xml:space="preserve"> PAGEREF _Toc182835733 \h </w:instrText>
        </w:r>
        <w:r w:rsidRPr="00337C5C">
          <w:rPr>
            <w:noProof/>
            <w:webHidden/>
          </w:rPr>
        </w:r>
        <w:r w:rsidRPr="00337C5C">
          <w:rPr>
            <w:noProof/>
            <w:webHidden/>
          </w:rPr>
          <w:fldChar w:fldCharType="separate"/>
        </w:r>
        <w:r w:rsidR="00337C5C">
          <w:rPr>
            <w:noProof/>
            <w:webHidden/>
          </w:rPr>
          <w:t>127</w:t>
        </w:r>
        <w:r w:rsidRPr="00337C5C">
          <w:rPr>
            <w:noProof/>
            <w:webHidden/>
          </w:rPr>
          <w:fldChar w:fldCharType="end"/>
        </w:r>
      </w:hyperlink>
    </w:p>
    <w:p w14:paraId="152E12F3" w14:textId="42A4F5E3"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34" w:history="1">
        <w:r w:rsidRPr="00337C5C">
          <w:rPr>
            <w:rStyle w:val="Hyperlink"/>
            <w:b/>
            <w:bCs/>
            <w:noProof/>
          </w:rPr>
          <w:t>Table 10.</w:t>
        </w:r>
        <w:r w:rsidRPr="00337C5C">
          <w:rPr>
            <w:rStyle w:val="Hyperlink"/>
            <w:noProof/>
          </w:rPr>
          <w:t xml:space="preserve"> Mean carbon produced in each incubation treatment</w:t>
        </w:r>
        <w:r w:rsidRPr="00337C5C">
          <w:rPr>
            <w:noProof/>
            <w:webHidden/>
          </w:rPr>
          <w:tab/>
        </w:r>
        <w:r w:rsidRPr="00337C5C">
          <w:rPr>
            <w:noProof/>
            <w:webHidden/>
          </w:rPr>
          <w:fldChar w:fldCharType="begin"/>
        </w:r>
        <w:r w:rsidRPr="00337C5C">
          <w:rPr>
            <w:noProof/>
            <w:webHidden/>
          </w:rPr>
          <w:instrText xml:space="preserve"> PAGEREF _Toc182835734 \h </w:instrText>
        </w:r>
        <w:r w:rsidRPr="00337C5C">
          <w:rPr>
            <w:noProof/>
            <w:webHidden/>
          </w:rPr>
        </w:r>
        <w:r w:rsidRPr="00337C5C">
          <w:rPr>
            <w:noProof/>
            <w:webHidden/>
          </w:rPr>
          <w:fldChar w:fldCharType="separate"/>
        </w:r>
        <w:r w:rsidR="00337C5C">
          <w:rPr>
            <w:noProof/>
            <w:webHidden/>
          </w:rPr>
          <w:t>168</w:t>
        </w:r>
        <w:r w:rsidRPr="00337C5C">
          <w:rPr>
            <w:noProof/>
            <w:webHidden/>
          </w:rPr>
          <w:fldChar w:fldCharType="end"/>
        </w:r>
      </w:hyperlink>
    </w:p>
    <w:p w14:paraId="2399B17F" w14:textId="0FBD1450"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35" w:history="1">
        <w:r w:rsidRPr="00337C5C">
          <w:rPr>
            <w:rStyle w:val="Hyperlink"/>
            <w:b/>
            <w:bCs/>
            <w:noProof/>
          </w:rPr>
          <w:t>Table 11.</w:t>
        </w:r>
        <w:r w:rsidRPr="00337C5C">
          <w:rPr>
            <w:rStyle w:val="Hyperlink"/>
            <w:noProof/>
          </w:rPr>
          <w:t xml:space="preserve"> Estimated PBAT plastic residence time and degradation rate based on bootstrapped mean degradation estimates during the incubation</w:t>
        </w:r>
        <w:r w:rsidRPr="00337C5C">
          <w:rPr>
            <w:noProof/>
            <w:webHidden/>
          </w:rPr>
          <w:tab/>
        </w:r>
        <w:r w:rsidRPr="00337C5C">
          <w:rPr>
            <w:noProof/>
            <w:webHidden/>
          </w:rPr>
          <w:fldChar w:fldCharType="begin"/>
        </w:r>
        <w:r w:rsidRPr="00337C5C">
          <w:rPr>
            <w:noProof/>
            <w:webHidden/>
          </w:rPr>
          <w:instrText xml:space="preserve"> PAGEREF _Toc182835735 \h </w:instrText>
        </w:r>
        <w:r w:rsidRPr="00337C5C">
          <w:rPr>
            <w:noProof/>
            <w:webHidden/>
          </w:rPr>
        </w:r>
        <w:r w:rsidRPr="00337C5C">
          <w:rPr>
            <w:noProof/>
            <w:webHidden/>
          </w:rPr>
          <w:fldChar w:fldCharType="separate"/>
        </w:r>
        <w:r w:rsidR="00337C5C">
          <w:rPr>
            <w:noProof/>
            <w:webHidden/>
          </w:rPr>
          <w:t>169</w:t>
        </w:r>
        <w:r w:rsidRPr="00337C5C">
          <w:rPr>
            <w:noProof/>
            <w:webHidden/>
          </w:rPr>
          <w:fldChar w:fldCharType="end"/>
        </w:r>
      </w:hyperlink>
    </w:p>
    <w:p w14:paraId="5A3B17F9" w14:textId="375B751E" w:rsidR="00226CDF" w:rsidRPr="00337C5C" w:rsidRDefault="00226CDF" w:rsidP="00337C5C">
      <w:pPr>
        <w:pStyle w:val="TableofFigures"/>
        <w:tabs>
          <w:tab w:val="right" w:leader="dot" w:pos="8630"/>
        </w:tabs>
        <w:spacing w:after="0" w:line="480" w:lineRule="auto"/>
        <w:rPr>
          <w:rFonts w:eastAsiaTheme="minorEastAsia"/>
          <w:noProof/>
          <w:color w:val="auto"/>
          <w:kern w:val="2"/>
          <w:lang w:eastAsia="en-US"/>
          <w14:ligatures w14:val="standardContextual"/>
        </w:rPr>
      </w:pPr>
      <w:hyperlink w:anchor="_Toc182835736" w:history="1">
        <w:r w:rsidRPr="00337C5C">
          <w:rPr>
            <w:rStyle w:val="Hyperlink"/>
            <w:b/>
            <w:bCs/>
            <w:noProof/>
          </w:rPr>
          <w:t>Table 12.</w:t>
        </w:r>
        <w:r w:rsidRPr="00337C5C">
          <w:rPr>
            <w:rStyle w:val="Hyperlink"/>
            <w:noProof/>
          </w:rPr>
          <w:t xml:space="preserve"> Estimated PBAT plastic residence time and degradation rate based on maximum degradation estimates during the incubation (upper bound of 95% confidence interval)</w:t>
        </w:r>
        <w:r w:rsidRPr="00337C5C">
          <w:rPr>
            <w:noProof/>
            <w:webHidden/>
          </w:rPr>
          <w:tab/>
        </w:r>
        <w:r w:rsidRPr="00337C5C">
          <w:rPr>
            <w:noProof/>
            <w:webHidden/>
          </w:rPr>
          <w:fldChar w:fldCharType="begin"/>
        </w:r>
        <w:r w:rsidRPr="00337C5C">
          <w:rPr>
            <w:noProof/>
            <w:webHidden/>
          </w:rPr>
          <w:instrText xml:space="preserve"> PAGEREF _Toc182835736 \h </w:instrText>
        </w:r>
        <w:r w:rsidRPr="00337C5C">
          <w:rPr>
            <w:noProof/>
            <w:webHidden/>
          </w:rPr>
        </w:r>
        <w:r w:rsidRPr="00337C5C">
          <w:rPr>
            <w:noProof/>
            <w:webHidden/>
          </w:rPr>
          <w:fldChar w:fldCharType="separate"/>
        </w:r>
        <w:r w:rsidR="00337C5C">
          <w:rPr>
            <w:noProof/>
            <w:webHidden/>
          </w:rPr>
          <w:t>169</w:t>
        </w:r>
        <w:r w:rsidRPr="00337C5C">
          <w:rPr>
            <w:noProof/>
            <w:webHidden/>
          </w:rPr>
          <w:fldChar w:fldCharType="end"/>
        </w:r>
      </w:hyperlink>
    </w:p>
    <w:p w14:paraId="72758C2E" w14:textId="7C3C3292" w:rsidR="00C30D60" w:rsidRPr="00FE339B" w:rsidRDefault="00387656" w:rsidP="00337C5C">
      <w:pPr>
        <w:spacing w:after="0" w:line="480" w:lineRule="auto"/>
        <w:jc w:val="center"/>
        <w:rPr>
          <w:b/>
          <w:bCs/>
        </w:rPr>
      </w:pPr>
      <w:r w:rsidRPr="00337C5C">
        <w:lastRenderedPageBreak/>
        <w:fldChar w:fldCharType="end"/>
      </w:r>
      <w:r w:rsidR="00FE339B" w:rsidRPr="00FE339B">
        <w:rPr>
          <w:b/>
          <w:bCs/>
          <w:sz w:val="28"/>
          <w:szCs w:val="28"/>
        </w:rPr>
        <w:t>LIST OF FIGURES</w:t>
      </w:r>
    </w:p>
    <w:p w14:paraId="5309C018" w14:textId="643FEAB9" w:rsidR="005A0545" w:rsidRDefault="00387656"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r w:rsidRPr="00DF7C87">
        <w:fldChar w:fldCharType="begin"/>
      </w:r>
      <w:r w:rsidRPr="00DF7C87">
        <w:instrText xml:space="preserve"> TOC \h \z \c "Figure" </w:instrText>
      </w:r>
      <w:r w:rsidRPr="00DF7C87">
        <w:fldChar w:fldCharType="separate"/>
      </w:r>
      <w:hyperlink w:anchor="_Toc182999544" w:history="1">
        <w:r w:rsidR="005A0545" w:rsidRPr="007D12CE">
          <w:rPr>
            <w:rStyle w:val="Hyperlink"/>
            <w:b/>
            <w:bCs/>
            <w:noProof/>
          </w:rPr>
          <w:t>Figure 1.</w:t>
        </w:r>
        <w:r w:rsidR="005A0545" w:rsidRPr="007D12CE">
          <w:rPr>
            <w:rStyle w:val="Hyperlink"/>
            <w:noProof/>
          </w:rPr>
          <w:t xml:space="preserve"> Plastic mulch films used in pepper cultivation at Virginia Tech’s Homefield Farm in 2019. Photo by Alex Hessler.</w:t>
        </w:r>
        <w:r w:rsidR="005A0545">
          <w:rPr>
            <w:noProof/>
            <w:webHidden/>
          </w:rPr>
          <w:tab/>
        </w:r>
        <w:r w:rsidR="005A0545">
          <w:rPr>
            <w:noProof/>
            <w:webHidden/>
          </w:rPr>
          <w:fldChar w:fldCharType="begin"/>
        </w:r>
        <w:r w:rsidR="005A0545">
          <w:rPr>
            <w:noProof/>
            <w:webHidden/>
          </w:rPr>
          <w:instrText xml:space="preserve"> PAGEREF _Toc182999544 \h </w:instrText>
        </w:r>
        <w:r w:rsidR="005A0545">
          <w:rPr>
            <w:noProof/>
            <w:webHidden/>
          </w:rPr>
        </w:r>
        <w:r w:rsidR="005A0545">
          <w:rPr>
            <w:noProof/>
            <w:webHidden/>
          </w:rPr>
          <w:fldChar w:fldCharType="separate"/>
        </w:r>
        <w:r w:rsidR="00337C5C">
          <w:rPr>
            <w:noProof/>
            <w:webHidden/>
          </w:rPr>
          <w:t>21</w:t>
        </w:r>
        <w:r w:rsidR="005A0545">
          <w:rPr>
            <w:noProof/>
            <w:webHidden/>
          </w:rPr>
          <w:fldChar w:fldCharType="end"/>
        </w:r>
      </w:hyperlink>
    </w:p>
    <w:p w14:paraId="381B46A4" w14:textId="203A4AE2"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45" w:history="1">
        <w:r w:rsidRPr="007D12CE">
          <w:rPr>
            <w:rStyle w:val="Hyperlink"/>
            <w:b/>
            <w:bCs/>
            <w:noProof/>
          </w:rPr>
          <w:t>Figure 2.</w:t>
        </w:r>
        <w:r w:rsidRPr="007D12CE">
          <w:rPr>
            <w:rStyle w:val="Hyperlink"/>
            <w:noProof/>
          </w:rPr>
          <w:t xml:space="preserve"> Chemical structure of polybutylene adipate terephthalate. Image from Wikipedia By DGH91 CC BY-SA 3.0.</w:t>
        </w:r>
        <w:r>
          <w:rPr>
            <w:noProof/>
            <w:webHidden/>
          </w:rPr>
          <w:tab/>
        </w:r>
        <w:r>
          <w:rPr>
            <w:noProof/>
            <w:webHidden/>
          </w:rPr>
          <w:fldChar w:fldCharType="begin"/>
        </w:r>
        <w:r>
          <w:rPr>
            <w:noProof/>
            <w:webHidden/>
          </w:rPr>
          <w:instrText xml:space="preserve"> PAGEREF _Toc182999545 \h </w:instrText>
        </w:r>
        <w:r>
          <w:rPr>
            <w:noProof/>
            <w:webHidden/>
          </w:rPr>
        </w:r>
        <w:r>
          <w:rPr>
            <w:noProof/>
            <w:webHidden/>
          </w:rPr>
          <w:fldChar w:fldCharType="separate"/>
        </w:r>
        <w:r w:rsidR="00337C5C">
          <w:rPr>
            <w:noProof/>
            <w:webHidden/>
          </w:rPr>
          <w:t>22</w:t>
        </w:r>
        <w:r>
          <w:rPr>
            <w:noProof/>
            <w:webHidden/>
          </w:rPr>
          <w:fldChar w:fldCharType="end"/>
        </w:r>
      </w:hyperlink>
    </w:p>
    <w:p w14:paraId="0971C6F7" w14:textId="5860F7C7"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46" w:history="1">
        <w:r w:rsidRPr="007D12CE">
          <w:rPr>
            <w:rStyle w:val="Hyperlink"/>
            <w:b/>
            <w:bCs/>
            <w:noProof/>
          </w:rPr>
          <w:t>Figure 3.</w:t>
        </w:r>
        <w:r w:rsidRPr="007D12CE">
          <w:rPr>
            <w:rStyle w:val="Hyperlink"/>
            <w:noProof/>
          </w:rPr>
          <w:t xml:space="preserve"> Chemical structure of polyethylene. Image from Wikipedia By Template:Av, Public Domain.</w:t>
        </w:r>
        <w:r>
          <w:rPr>
            <w:noProof/>
            <w:webHidden/>
          </w:rPr>
          <w:tab/>
        </w:r>
        <w:r>
          <w:rPr>
            <w:noProof/>
            <w:webHidden/>
          </w:rPr>
          <w:fldChar w:fldCharType="begin"/>
        </w:r>
        <w:r>
          <w:rPr>
            <w:noProof/>
            <w:webHidden/>
          </w:rPr>
          <w:instrText xml:space="preserve"> PAGEREF _Toc182999546 \h </w:instrText>
        </w:r>
        <w:r>
          <w:rPr>
            <w:noProof/>
            <w:webHidden/>
          </w:rPr>
        </w:r>
        <w:r>
          <w:rPr>
            <w:noProof/>
            <w:webHidden/>
          </w:rPr>
          <w:fldChar w:fldCharType="separate"/>
        </w:r>
        <w:r w:rsidR="00337C5C">
          <w:rPr>
            <w:noProof/>
            <w:webHidden/>
          </w:rPr>
          <w:t>22</w:t>
        </w:r>
        <w:r>
          <w:rPr>
            <w:noProof/>
            <w:webHidden/>
          </w:rPr>
          <w:fldChar w:fldCharType="end"/>
        </w:r>
      </w:hyperlink>
    </w:p>
    <w:p w14:paraId="6CEAACD9" w14:textId="61EDE1E6"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47" w:history="1">
        <w:r w:rsidRPr="007D12CE">
          <w:rPr>
            <w:rStyle w:val="Hyperlink"/>
            <w:b/>
            <w:bCs/>
            <w:noProof/>
          </w:rPr>
          <w:t>Figure 4</w:t>
        </w:r>
        <w:r w:rsidRPr="007D12CE">
          <w:rPr>
            <w:rStyle w:val="Hyperlink"/>
            <w:noProof/>
          </w:rPr>
          <w:t>. Visual overview of the polybutylene adipate terephthalate (PBAT) extraction and quantification procedure.</w:t>
        </w:r>
        <w:r>
          <w:rPr>
            <w:noProof/>
            <w:webHidden/>
          </w:rPr>
          <w:tab/>
        </w:r>
        <w:r>
          <w:rPr>
            <w:noProof/>
            <w:webHidden/>
          </w:rPr>
          <w:fldChar w:fldCharType="begin"/>
        </w:r>
        <w:r>
          <w:rPr>
            <w:noProof/>
            <w:webHidden/>
          </w:rPr>
          <w:instrText xml:space="preserve"> PAGEREF _Toc182999547 \h </w:instrText>
        </w:r>
        <w:r>
          <w:rPr>
            <w:noProof/>
            <w:webHidden/>
          </w:rPr>
        </w:r>
        <w:r>
          <w:rPr>
            <w:noProof/>
            <w:webHidden/>
          </w:rPr>
          <w:fldChar w:fldCharType="separate"/>
        </w:r>
        <w:r w:rsidR="00337C5C">
          <w:rPr>
            <w:noProof/>
            <w:webHidden/>
          </w:rPr>
          <w:t>54</w:t>
        </w:r>
        <w:r>
          <w:rPr>
            <w:noProof/>
            <w:webHidden/>
          </w:rPr>
          <w:fldChar w:fldCharType="end"/>
        </w:r>
      </w:hyperlink>
    </w:p>
    <w:p w14:paraId="01F5E6BD" w14:textId="5A0A3966"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48" w:history="1">
        <w:r w:rsidRPr="007D12CE">
          <w:rPr>
            <w:rStyle w:val="Hyperlink"/>
            <w:b/>
            <w:bCs/>
            <w:noProof/>
          </w:rPr>
          <w:t>Figure 5</w:t>
        </w:r>
        <w:r w:rsidRPr="007D12CE">
          <w:rPr>
            <w:rStyle w:val="Hyperlink"/>
            <w:noProof/>
          </w:rPr>
          <w:t xml:space="preserve">. </w:t>
        </w:r>
        <w:r w:rsidRPr="007D12CE">
          <w:rPr>
            <w:rStyle w:val="Hyperlink"/>
            <w:noProof/>
            <w:vertAlign w:val="superscript"/>
          </w:rPr>
          <w:t>1</w:t>
        </w:r>
        <w:r w:rsidRPr="007D12CE">
          <w:rPr>
            <w:rStyle w:val="Hyperlink"/>
            <w:noProof/>
          </w:rPr>
          <w:t>H-NMR spectrum collected in deuterated chloroform solvent with a 500 MHz spectrometer on an extract from a Shady loam soil with polybutylene adipate terephthalate (PBAT) MPs added. 1,4-Dimethoxybenzene (DMB) was added to the extract as an internal calibrant.</w:t>
        </w:r>
        <w:r>
          <w:rPr>
            <w:noProof/>
            <w:webHidden/>
          </w:rPr>
          <w:tab/>
        </w:r>
        <w:r>
          <w:rPr>
            <w:noProof/>
            <w:webHidden/>
          </w:rPr>
          <w:fldChar w:fldCharType="begin"/>
        </w:r>
        <w:r>
          <w:rPr>
            <w:noProof/>
            <w:webHidden/>
          </w:rPr>
          <w:instrText xml:space="preserve"> PAGEREF _Toc182999548 \h </w:instrText>
        </w:r>
        <w:r>
          <w:rPr>
            <w:noProof/>
            <w:webHidden/>
          </w:rPr>
        </w:r>
        <w:r>
          <w:rPr>
            <w:noProof/>
            <w:webHidden/>
          </w:rPr>
          <w:fldChar w:fldCharType="separate"/>
        </w:r>
        <w:r w:rsidR="00337C5C">
          <w:rPr>
            <w:noProof/>
            <w:webHidden/>
          </w:rPr>
          <w:t>55</w:t>
        </w:r>
        <w:r>
          <w:rPr>
            <w:noProof/>
            <w:webHidden/>
          </w:rPr>
          <w:fldChar w:fldCharType="end"/>
        </w:r>
      </w:hyperlink>
    </w:p>
    <w:p w14:paraId="51A19556" w14:textId="57B92F50"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49" w:history="1">
        <w:r w:rsidRPr="007D12CE">
          <w:rPr>
            <w:rStyle w:val="Hyperlink"/>
            <w:b/>
            <w:bCs/>
            <w:noProof/>
          </w:rPr>
          <w:t>Figure 6.</w:t>
        </w:r>
        <w:r w:rsidRPr="007D12CE">
          <w:rPr>
            <w:rStyle w:val="Hyperlink"/>
            <w:noProof/>
          </w:rPr>
          <w:t xml:space="preserve"> Structures of polybutylene adipate terephthalate (PBAT) and 1,4-dimethoxybenzene (DMB) with labelled protons corresponding with Tables 1 and 2. A) structure of one BA-BT unit of PBAT. B) structure of T-B-T, T-B-A, and A-B-A triads from PBAT.</w:t>
        </w:r>
        <w:r>
          <w:rPr>
            <w:noProof/>
            <w:webHidden/>
          </w:rPr>
          <w:tab/>
        </w:r>
        <w:r>
          <w:rPr>
            <w:noProof/>
            <w:webHidden/>
          </w:rPr>
          <w:fldChar w:fldCharType="begin"/>
        </w:r>
        <w:r>
          <w:rPr>
            <w:noProof/>
            <w:webHidden/>
          </w:rPr>
          <w:instrText xml:space="preserve"> PAGEREF _Toc182999549 \h </w:instrText>
        </w:r>
        <w:r>
          <w:rPr>
            <w:noProof/>
            <w:webHidden/>
          </w:rPr>
        </w:r>
        <w:r>
          <w:rPr>
            <w:noProof/>
            <w:webHidden/>
          </w:rPr>
          <w:fldChar w:fldCharType="separate"/>
        </w:r>
        <w:r w:rsidR="00337C5C">
          <w:rPr>
            <w:noProof/>
            <w:webHidden/>
          </w:rPr>
          <w:t>56</w:t>
        </w:r>
        <w:r>
          <w:rPr>
            <w:noProof/>
            <w:webHidden/>
          </w:rPr>
          <w:fldChar w:fldCharType="end"/>
        </w:r>
      </w:hyperlink>
    </w:p>
    <w:p w14:paraId="3EEAD252" w14:textId="717C60A6"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0" w:history="1">
        <w:r w:rsidRPr="007D12CE">
          <w:rPr>
            <w:rStyle w:val="Hyperlink"/>
            <w:b/>
            <w:bCs/>
            <w:noProof/>
          </w:rPr>
          <w:t>Figure 7.</w:t>
        </w:r>
        <w:r w:rsidRPr="007D12CE">
          <w:rPr>
            <w:rStyle w:val="Hyperlink"/>
            <w:noProof/>
            <w:vertAlign w:val="superscript"/>
          </w:rPr>
          <w:t xml:space="preserve"> 1</w:t>
        </w:r>
        <w:r w:rsidRPr="007D12CE">
          <w:rPr>
            <w:rStyle w:val="Hyperlink"/>
            <w:noProof/>
          </w:rPr>
          <w:t>H-NMR spectrum collected in deuterated chloroform solvent with a 500 MHz spectrometer on an extract of a Shady loam with no PBAT polymer present. PBAT characteristic peaks are not present, while DMB (added as an internal calibrant) peaks are.</w:t>
        </w:r>
        <w:r>
          <w:rPr>
            <w:noProof/>
            <w:webHidden/>
          </w:rPr>
          <w:tab/>
        </w:r>
        <w:r>
          <w:rPr>
            <w:noProof/>
            <w:webHidden/>
          </w:rPr>
          <w:fldChar w:fldCharType="begin"/>
        </w:r>
        <w:r>
          <w:rPr>
            <w:noProof/>
            <w:webHidden/>
          </w:rPr>
          <w:instrText xml:space="preserve"> PAGEREF _Toc182999550 \h </w:instrText>
        </w:r>
        <w:r>
          <w:rPr>
            <w:noProof/>
            <w:webHidden/>
          </w:rPr>
        </w:r>
        <w:r>
          <w:rPr>
            <w:noProof/>
            <w:webHidden/>
          </w:rPr>
          <w:fldChar w:fldCharType="separate"/>
        </w:r>
        <w:r w:rsidR="00337C5C">
          <w:rPr>
            <w:noProof/>
            <w:webHidden/>
          </w:rPr>
          <w:t>57</w:t>
        </w:r>
        <w:r>
          <w:rPr>
            <w:noProof/>
            <w:webHidden/>
          </w:rPr>
          <w:fldChar w:fldCharType="end"/>
        </w:r>
      </w:hyperlink>
    </w:p>
    <w:p w14:paraId="5193689B" w14:textId="736FD457"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1" w:history="1">
        <w:r w:rsidRPr="007D12CE">
          <w:rPr>
            <w:rStyle w:val="Hyperlink"/>
            <w:b/>
            <w:bCs/>
            <w:noProof/>
          </w:rPr>
          <w:t>Figure 8.</w:t>
        </w:r>
        <w:r w:rsidRPr="007D12CE">
          <w:rPr>
            <w:rStyle w:val="Hyperlink"/>
            <w:noProof/>
          </w:rPr>
          <w:t xml:space="preserve"> Fitted region of the deuterated chloroform solvent </w:t>
        </w:r>
        <w:r w:rsidRPr="007D12CE">
          <w:rPr>
            <w:rStyle w:val="Hyperlink"/>
            <w:noProof/>
            <w:vertAlign w:val="superscript"/>
          </w:rPr>
          <w:t>1</w:t>
        </w:r>
        <w:r w:rsidRPr="007D12CE">
          <w:rPr>
            <w:rStyle w:val="Hyperlink"/>
            <w:noProof/>
          </w:rPr>
          <w:t>H-NMR spectrum shown in Figure 5. The green background shows the region of the spectrum that was fit. Purple lines show the fitted peaks while red lines show the error (portions of the spectrum signal not included in fitted peaks). PBAT peaks 5, 6, 6’, 3’, and 3 are included in the fit along with DMB peaks A and B.</w:t>
        </w:r>
        <w:r>
          <w:rPr>
            <w:noProof/>
            <w:webHidden/>
          </w:rPr>
          <w:tab/>
        </w:r>
        <w:r>
          <w:rPr>
            <w:noProof/>
            <w:webHidden/>
          </w:rPr>
          <w:fldChar w:fldCharType="begin"/>
        </w:r>
        <w:r>
          <w:rPr>
            <w:noProof/>
            <w:webHidden/>
          </w:rPr>
          <w:instrText xml:space="preserve"> PAGEREF _Toc182999551 \h </w:instrText>
        </w:r>
        <w:r>
          <w:rPr>
            <w:noProof/>
            <w:webHidden/>
          </w:rPr>
        </w:r>
        <w:r>
          <w:rPr>
            <w:noProof/>
            <w:webHidden/>
          </w:rPr>
          <w:fldChar w:fldCharType="separate"/>
        </w:r>
        <w:r w:rsidR="00337C5C">
          <w:rPr>
            <w:noProof/>
            <w:webHidden/>
          </w:rPr>
          <w:t>58</w:t>
        </w:r>
        <w:r>
          <w:rPr>
            <w:noProof/>
            <w:webHidden/>
          </w:rPr>
          <w:fldChar w:fldCharType="end"/>
        </w:r>
      </w:hyperlink>
    </w:p>
    <w:p w14:paraId="1F20F3D4" w14:textId="67D9F3C2"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2" w:history="1">
        <w:r w:rsidRPr="007D12CE">
          <w:rPr>
            <w:rStyle w:val="Hyperlink"/>
            <w:b/>
            <w:bCs/>
            <w:noProof/>
          </w:rPr>
          <w:t>Figure 9.</w:t>
        </w:r>
        <w:r w:rsidRPr="007D12CE">
          <w:rPr>
            <w:rStyle w:val="Hyperlink"/>
            <w:noProof/>
          </w:rPr>
          <w:t xml:space="preserve"> </w:t>
        </w:r>
        <w:r w:rsidRPr="007D12CE">
          <w:rPr>
            <w:rStyle w:val="Hyperlink"/>
            <w:noProof/>
            <w:vertAlign w:val="superscript"/>
          </w:rPr>
          <w:t>1</w:t>
        </w:r>
        <w:r w:rsidRPr="007D12CE">
          <w:rPr>
            <w:rStyle w:val="Hyperlink"/>
            <w:noProof/>
          </w:rPr>
          <w:t xml:space="preserve">H-NMR spectra in deuterated chloroform solvent collected with a 500 MHz spectrometer on an extract of an Elkhorn sandy loam with PBAT MPs added. Both PBAT and DMB characteristic peaks are present in the spectrum. A) PBAT peaks cannot be distinguished to quantify the polymer. If sample extracts produce spectra like this, they should be diluted, then used to collect a new </w:t>
        </w:r>
        <w:r w:rsidRPr="007D12CE">
          <w:rPr>
            <w:rStyle w:val="Hyperlink"/>
            <w:noProof/>
            <w:vertAlign w:val="superscript"/>
          </w:rPr>
          <w:t>1</w:t>
        </w:r>
        <w:r w:rsidRPr="007D12CE">
          <w:rPr>
            <w:rStyle w:val="Hyperlink"/>
            <w:noProof/>
          </w:rPr>
          <w:t>H-NMR spectrum. B) The same extract diluted so that all spectral peaks are clearly resolved.</w:t>
        </w:r>
        <w:r>
          <w:rPr>
            <w:noProof/>
            <w:webHidden/>
          </w:rPr>
          <w:tab/>
        </w:r>
        <w:r>
          <w:rPr>
            <w:noProof/>
            <w:webHidden/>
          </w:rPr>
          <w:fldChar w:fldCharType="begin"/>
        </w:r>
        <w:r>
          <w:rPr>
            <w:noProof/>
            <w:webHidden/>
          </w:rPr>
          <w:instrText xml:space="preserve"> PAGEREF _Toc182999552 \h </w:instrText>
        </w:r>
        <w:r>
          <w:rPr>
            <w:noProof/>
            <w:webHidden/>
          </w:rPr>
        </w:r>
        <w:r>
          <w:rPr>
            <w:noProof/>
            <w:webHidden/>
          </w:rPr>
          <w:fldChar w:fldCharType="separate"/>
        </w:r>
        <w:r w:rsidR="00337C5C">
          <w:rPr>
            <w:noProof/>
            <w:webHidden/>
          </w:rPr>
          <w:t>59</w:t>
        </w:r>
        <w:r>
          <w:rPr>
            <w:noProof/>
            <w:webHidden/>
          </w:rPr>
          <w:fldChar w:fldCharType="end"/>
        </w:r>
      </w:hyperlink>
    </w:p>
    <w:p w14:paraId="4E36C69C" w14:textId="1F7F9D75"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3" w:history="1">
        <w:r w:rsidRPr="007D12CE">
          <w:rPr>
            <w:rStyle w:val="Hyperlink"/>
            <w:b/>
            <w:bCs/>
            <w:noProof/>
          </w:rPr>
          <w:t>Figure 10.</w:t>
        </w:r>
        <w:r w:rsidRPr="007D12CE">
          <w:rPr>
            <w:rStyle w:val="Hyperlink"/>
            <w:noProof/>
          </w:rPr>
          <w:t xml:space="preserve"> PBAT concentrations measured by 1H-QNMR in extracts in deuterated chloroform solvent from a Shady loam soil, a Los Osos loam, and an Elkhorn sandy loam containing known amounts of PBAT.</w:t>
        </w:r>
        <w:r>
          <w:rPr>
            <w:noProof/>
            <w:webHidden/>
          </w:rPr>
          <w:tab/>
        </w:r>
        <w:r>
          <w:rPr>
            <w:noProof/>
            <w:webHidden/>
          </w:rPr>
          <w:fldChar w:fldCharType="begin"/>
        </w:r>
        <w:r>
          <w:rPr>
            <w:noProof/>
            <w:webHidden/>
          </w:rPr>
          <w:instrText xml:space="preserve"> PAGEREF _Toc182999553 \h </w:instrText>
        </w:r>
        <w:r>
          <w:rPr>
            <w:noProof/>
            <w:webHidden/>
          </w:rPr>
        </w:r>
        <w:r>
          <w:rPr>
            <w:noProof/>
            <w:webHidden/>
          </w:rPr>
          <w:fldChar w:fldCharType="separate"/>
        </w:r>
        <w:r w:rsidR="00337C5C">
          <w:rPr>
            <w:noProof/>
            <w:webHidden/>
          </w:rPr>
          <w:t>60</w:t>
        </w:r>
        <w:r>
          <w:rPr>
            <w:noProof/>
            <w:webHidden/>
          </w:rPr>
          <w:fldChar w:fldCharType="end"/>
        </w:r>
      </w:hyperlink>
    </w:p>
    <w:p w14:paraId="266E2A29" w14:textId="183C8646"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4" w:history="1">
        <w:r w:rsidRPr="007D12CE">
          <w:rPr>
            <w:rStyle w:val="Hyperlink"/>
            <w:b/>
            <w:bCs/>
            <w:noProof/>
          </w:rPr>
          <w:t>Figure 11.</w:t>
        </w:r>
        <w:r w:rsidRPr="007D12CE">
          <w:rPr>
            <w:rStyle w:val="Hyperlink"/>
            <w:noProof/>
          </w:rPr>
          <w:t xml:space="preserve"> Extraction efficiency of PBAT MPs and NPs from spiked samples in a Shady loam soil. PBAT recovery is significantly lower for NPs (p = 0.0002).</w:t>
        </w:r>
        <w:r>
          <w:rPr>
            <w:noProof/>
            <w:webHidden/>
          </w:rPr>
          <w:tab/>
        </w:r>
        <w:r>
          <w:rPr>
            <w:noProof/>
            <w:webHidden/>
          </w:rPr>
          <w:fldChar w:fldCharType="begin"/>
        </w:r>
        <w:r>
          <w:rPr>
            <w:noProof/>
            <w:webHidden/>
          </w:rPr>
          <w:instrText xml:space="preserve"> PAGEREF _Toc182999554 \h </w:instrText>
        </w:r>
        <w:r>
          <w:rPr>
            <w:noProof/>
            <w:webHidden/>
          </w:rPr>
        </w:r>
        <w:r>
          <w:rPr>
            <w:noProof/>
            <w:webHidden/>
          </w:rPr>
          <w:fldChar w:fldCharType="separate"/>
        </w:r>
        <w:r w:rsidR="00337C5C">
          <w:rPr>
            <w:noProof/>
            <w:webHidden/>
          </w:rPr>
          <w:t>61</w:t>
        </w:r>
        <w:r>
          <w:rPr>
            <w:noProof/>
            <w:webHidden/>
          </w:rPr>
          <w:fldChar w:fldCharType="end"/>
        </w:r>
      </w:hyperlink>
    </w:p>
    <w:p w14:paraId="6B54386A" w14:textId="6923BAAA"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5" w:history="1">
        <w:r w:rsidRPr="007D12CE">
          <w:rPr>
            <w:rStyle w:val="Hyperlink"/>
            <w:b/>
            <w:bCs/>
            <w:noProof/>
          </w:rPr>
          <w:t>Figure 12.</w:t>
        </w:r>
        <w:r w:rsidRPr="007D12CE">
          <w:rPr>
            <w:rStyle w:val="Hyperlink"/>
            <w:noProof/>
          </w:rPr>
          <w:t xml:space="preserve"> Plastic content of two Elkhorn soils measured with two methods as part of a laboratory incubation. Black squares refer to experimental treatments that had been previously exposed to a PBAT plastic before the experiment. Grey triangles refer to treatments of the same soil from the same site which had no history of exposure to PBAT. The two large shapes indicate the mean plastic content of each treatment based on soil respiration produced during the experiment and the error bars show a </w:t>
        </w:r>
        <w:r w:rsidRPr="007D12CE">
          <w:rPr>
            <w:rStyle w:val="Hyperlink"/>
            <w:noProof/>
          </w:rPr>
          <w:lastRenderedPageBreak/>
          <w:t>bootstrapped 95% confidence interval for the plastic content. The small shapes indicate the plastic content of each experimental unit measured by QNMR according to the method described in this manuscript. There is no significant difference between plastic content estimated by respiration or measured by NMR or either treatment (p &gt; 0.05).</w:t>
        </w:r>
        <w:r>
          <w:rPr>
            <w:noProof/>
            <w:webHidden/>
          </w:rPr>
          <w:tab/>
        </w:r>
        <w:r>
          <w:rPr>
            <w:noProof/>
            <w:webHidden/>
          </w:rPr>
          <w:fldChar w:fldCharType="begin"/>
        </w:r>
        <w:r>
          <w:rPr>
            <w:noProof/>
            <w:webHidden/>
          </w:rPr>
          <w:instrText xml:space="preserve"> PAGEREF _Toc182999555 \h </w:instrText>
        </w:r>
        <w:r>
          <w:rPr>
            <w:noProof/>
            <w:webHidden/>
          </w:rPr>
        </w:r>
        <w:r>
          <w:rPr>
            <w:noProof/>
            <w:webHidden/>
          </w:rPr>
          <w:fldChar w:fldCharType="separate"/>
        </w:r>
        <w:r w:rsidR="00337C5C">
          <w:rPr>
            <w:noProof/>
            <w:webHidden/>
          </w:rPr>
          <w:t>62</w:t>
        </w:r>
        <w:r>
          <w:rPr>
            <w:noProof/>
            <w:webHidden/>
          </w:rPr>
          <w:fldChar w:fldCharType="end"/>
        </w:r>
      </w:hyperlink>
    </w:p>
    <w:p w14:paraId="19052C54" w14:textId="56C15E72"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6" w:history="1">
        <w:r w:rsidRPr="007D12CE">
          <w:rPr>
            <w:rStyle w:val="Hyperlink"/>
            <w:b/>
            <w:bCs/>
            <w:noProof/>
          </w:rPr>
          <w:t>Figure 13.</w:t>
        </w:r>
        <w:r w:rsidRPr="007D12CE">
          <w:rPr>
            <w:rStyle w:val="Hyperlink"/>
            <w:noProof/>
          </w:rPr>
          <w:t xml:space="preserve"> Soil temperature and moisture during the experiment at each site, plot, and depth. I) Daily average soil temperature at the Knoxville, Tennessee site. II) daily average soil temperature at the San Luis Obispo, California site. III) Daily average soil volumetric water content at the Knoxville, Tennessee site. IV) Daily average soil volumetric water content at the San Luis Obispo, California site. For each site, temperature and moisture were measured in plastic and no-plastic plots at both 5 cm and 25 cm depth. Black vertical lines show the dates when mesh bags containing biodegradable plastic mulch were removed from the field.</w:t>
        </w:r>
        <w:r>
          <w:rPr>
            <w:noProof/>
            <w:webHidden/>
          </w:rPr>
          <w:tab/>
        </w:r>
        <w:r>
          <w:rPr>
            <w:noProof/>
            <w:webHidden/>
          </w:rPr>
          <w:fldChar w:fldCharType="begin"/>
        </w:r>
        <w:r>
          <w:rPr>
            <w:noProof/>
            <w:webHidden/>
          </w:rPr>
          <w:instrText xml:space="preserve"> PAGEREF _Toc182999556 \h </w:instrText>
        </w:r>
        <w:r>
          <w:rPr>
            <w:noProof/>
            <w:webHidden/>
          </w:rPr>
        </w:r>
        <w:r>
          <w:rPr>
            <w:noProof/>
            <w:webHidden/>
          </w:rPr>
          <w:fldChar w:fldCharType="separate"/>
        </w:r>
        <w:r w:rsidR="00337C5C">
          <w:rPr>
            <w:noProof/>
            <w:webHidden/>
          </w:rPr>
          <w:t>88</w:t>
        </w:r>
        <w:r>
          <w:rPr>
            <w:noProof/>
            <w:webHidden/>
          </w:rPr>
          <w:fldChar w:fldCharType="end"/>
        </w:r>
      </w:hyperlink>
    </w:p>
    <w:p w14:paraId="768242B1" w14:textId="08C4A01F"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7" w:history="1">
        <w:r w:rsidRPr="007D12CE">
          <w:rPr>
            <w:rStyle w:val="Hyperlink"/>
            <w:b/>
            <w:bCs/>
            <w:noProof/>
          </w:rPr>
          <w:t>Figure 14.</w:t>
        </w:r>
        <w:r w:rsidRPr="007D12CE">
          <w:rPr>
            <w:rStyle w:val="Hyperlink"/>
            <w:noProof/>
          </w:rPr>
          <w:t xml:space="preserve"> Weather station data from Knoxville, Tennessee and San Luis Obispo, California during the experiment. I) Daily average air temperature in Knoxville. II) Daily average air temperature in San Luis Obispo. III) Accumulated thermal time in Knoxville. IV) Accumulated thermal time in San Luis Obispo. V) Daily precipitation in Knoxville. VI) Daily precipitation in San Luis Obispo. VII) Cumulative precipitation in Knoxville. VIII) Cumulative precipitation in San Luis Obispo.</w:t>
        </w:r>
        <w:r>
          <w:rPr>
            <w:noProof/>
            <w:webHidden/>
          </w:rPr>
          <w:tab/>
        </w:r>
        <w:r>
          <w:rPr>
            <w:noProof/>
            <w:webHidden/>
          </w:rPr>
          <w:fldChar w:fldCharType="begin"/>
        </w:r>
        <w:r>
          <w:rPr>
            <w:noProof/>
            <w:webHidden/>
          </w:rPr>
          <w:instrText xml:space="preserve"> PAGEREF _Toc182999557 \h </w:instrText>
        </w:r>
        <w:r>
          <w:rPr>
            <w:noProof/>
            <w:webHidden/>
          </w:rPr>
        </w:r>
        <w:r>
          <w:rPr>
            <w:noProof/>
            <w:webHidden/>
          </w:rPr>
          <w:fldChar w:fldCharType="separate"/>
        </w:r>
        <w:r w:rsidR="00337C5C">
          <w:rPr>
            <w:noProof/>
            <w:webHidden/>
          </w:rPr>
          <w:t>89</w:t>
        </w:r>
        <w:r>
          <w:rPr>
            <w:noProof/>
            <w:webHidden/>
          </w:rPr>
          <w:fldChar w:fldCharType="end"/>
        </w:r>
      </w:hyperlink>
    </w:p>
    <w:p w14:paraId="7E4578A2" w14:textId="52D2C102"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8" w:history="1">
        <w:r w:rsidRPr="007D12CE">
          <w:rPr>
            <w:rStyle w:val="Hyperlink"/>
            <w:b/>
            <w:bCs/>
            <w:noProof/>
          </w:rPr>
          <w:t>Figure 15.</w:t>
        </w:r>
        <w:r w:rsidRPr="007D12CE">
          <w:rPr>
            <w:rStyle w:val="Hyperlink"/>
            <w:noProof/>
          </w:rPr>
          <w:t xml:space="preserve"> Soil temperature data from a weather station at the University of Tennessee East Tennessee Research and Education Center Plant Science Unit in Knoxville, </w:t>
        </w:r>
        <w:r w:rsidRPr="007D12CE">
          <w:rPr>
            <w:rStyle w:val="Hyperlink"/>
            <w:noProof/>
          </w:rPr>
          <w:lastRenderedPageBreak/>
          <w:t>Tennessee. I) Daily average soil temperature at 10 cm below the soil surface. II) Accumulated thermal time in the soil.</w:t>
        </w:r>
        <w:r>
          <w:rPr>
            <w:noProof/>
            <w:webHidden/>
          </w:rPr>
          <w:tab/>
        </w:r>
        <w:r>
          <w:rPr>
            <w:noProof/>
            <w:webHidden/>
          </w:rPr>
          <w:fldChar w:fldCharType="begin"/>
        </w:r>
        <w:r>
          <w:rPr>
            <w:noProof/>
            <w:webHidden/>
          </w:rPr>
          <w:instrText xml:space="preserve"> PAGEREF _Toc182999558 \h </w:instrText>
        </w:r>
        <w:r>
          <w:rPr>
            <w:noProof/>
            <w:webHidden/>
          </w:rPr>
        </w:r>
        <w:r>
          <w:rPr>
            <w:noProof/>
            <w:webHidden/>
          </w:rPr>
          <w:fldChar w:fldCharType="separate"/>
        </w:r>
        <w:r w:rsidR="00337C5C">
          <w:rPr>
            <w:noProof/>
            <w:webHidden/>
          </w:rPr>
          <w:t>90</w:t>
        </w:r>
        <w:r>
          <w:rPr>
            <w:noProof/>
            <w:webHidden/>
          </w:rPr>
          <w:fldChar w:fldCharType="end"/>
        </w:r>
      </w:hyperlink>
    </w:p>
    <w:p w14:paraId="4A31D444" w14:textId="6EED37C1"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59" w:history="1">
        <w:r w:rsidRPr="007D12CE">
          <w:rPr>
            <w:rStyle w:val="Hyperlink"/>
            <w:b/>
            <w:bCs/>
            <w:noProof/>
          </w:rPr>
          <w:t>Figure 16.</w:t>
        </w:r>
        <w:r w:rsidRPr="007D12CE">
          <w:rPr>
            <w:rStyle w:val="Hyperlink"/>
            <w:noProof/>
          </w:rPr>
          <w:t xml:space="preserve"> Soil respiration (surface CO</w:t>
        </w:r>
        <w:r w:rsidRPr="007D12CE">
          <w:rPr>
            <w:rStyle w:val="Hyperlink"/>
            <w:noProof/>
            <w:vertAlign w:val="subscript"/>
          </w:rPr>
          <w:t>2</w:t>
        </w:r>
        <w:r w:rsidRPr="007D12CE">
          <w:rPr>
            <w:rStyle w:val="Hyperlink"/>
            <w:noProof/>
          </w:rPr>
          <w:t xml:space="preserve"> flux) measured at each plot at each sampling time. P indicates plastic-added plots while NP indicates no plastic plots (n=4 for each group). Comparison p-values are reported for the two P-NP pairs that showed significant differences in post-hoc contrast tests. For all other pairs, p&gt;0.05.</w:t>
        </w:r>
        <w:r>
          <w:rPr>
            <w:noProof/>
            <w:webHidden/>
          </w:rPr>
          <w:tab/>
        </w:r>
        <w:r>
          <w:rPr>
            <w:noProof/>
            <w:webHidden/>
          </w:rPr>
          <w:fldChar w:fldCharType="begin"/>
        </w:r>
        <w:r>
          <w:rPr>
            <w:noProof/>
            <w:webHidden/>
          </w:rPr>
          <w:instrText xml:space="preserve"> PAGEREF _Toc182999559 \h </w:instrText>
        </w:r>
        <w:r>
          <w:rPr>
            <w:noProof/>
            <w:webHidden/>
          </w:rPr>
        </w:r>
        <w:r>
          <w:rPr>
            <w:noProof/>
            <w:webHidden/>
          </w:rPr>
          <w:fldChar w:fldCharType="separate"/>
        </w:r>
        <w:r w:rsidR="00337C5C">
          <w:rPr>
            <w:noProof/>
            <w:webHidden/>
          </w:rPr>
          <w:t>91</w:t>
        </w:r>
        <w:r>
          <w:rPr>
            <w:noProof/>
            <w:webHidden/>
          </w:rPr>
          <w:fldChar w:fldCharType="end"/>
        </w:r>
      </w:hyperlink>
    </w:p>
    <w:p w14:paraId="74A90074" w14:textId="01DE1AB5"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0" w:history="1">
        <w:r w:rsidRPr="007D12CE">
          <w:rPr>
            <w:rStyle w:val="Hyperlink"/>
            <w:b/>
            <w:bCs/>
            <w:noProof/>
          </w:rPr>
          <w:t>Figure 17.</w:t>
        </w:r>
        <w:r w:rsidRPr="007D12CE">
          <w:rPr>
            <w:rStyle w:val="Hyperlink"/>
            <w:noProof/>
          </w:rPr>
          <w:t xml:space="preserve"> Soil saturated hydraulic conductivity (K</w:t>
        </w:r>
        <w:r w:rsidRPr="007D12CE">
          <w:rPr>
            <w:rStyle w:val="Hyperlink"/>
            <w:noProof/>
            <w:vertAlign w:val="subscript"/>
          </w:rPr>
          <w:t>sat</w:t>
        </w:r>
        <w:r w:rsidRPr="007D12CE">
          <w:rPr>
            <w:rStyle w:val="Hyperlink"/>
            <w:noProof/>
          </w:rPr>
          <w:t>) measured on collected soil cores at each sampling time. Distinct letters represent groups where K</w:t>
        </w:r>
        <w:r w:rsidRPr="007D12CE">
          <w:rPr>
            <w:rStyle w:val="Hyperlink"/>
            <w:noProof/>
            <w:vertAlign w:val="subscript"/>
          </w:rPr>
          <w:t>sat</w:t>
        </w:r>
        <w:r w:rsidRPr="007D12CE">
          <w:rPr>
            <w:rStyle w:val="Hyperlink"/>
            <w:noProof/>
          </w:rPr>
          <w:t xml:space="preserve"> was significantly different based on pairwise comparisons with Sidak adjusted p-values (α=0.05). Shared letters represent groups where K</w:t>
        </w:r>
        <w:r w:rsidRPr="007D12CE">
          <w:rPr>
            <w:rStyle w:val="Hyperlink"/>
            <w:noProof/>
            <w:vertAlign w:val="subscript"/>
          </w:rPr>
          <w:t>sat</w:t>
        </w:r>
        <w:r w:rsidRPr="007D12CE">
          <w:rPr>
            <w:rStyle w:val="Hyperlink"/>
            <w:noProof/>
          </w:rPr>
          <w:t xml:space="preserve"> was not found to be significantly different.</w:t>
        </w:r>
        <w:r>
          <w:rPr>
            <w:noProof/>
            <w:webHidden/>
          </w:rPr>
          <w:tab/>
        </w:r>
        <w:r>
          <w:rPr>
            <w:noProof/>
            <w:webHidden/>
          </w:rPr>
          <w:fldChar w:fldCharType="begin"/>
        </w:r>
        <w:r>
          <w:rPr>
            <w:noProof/>
            <w:webHidden/>
          </w:rPr>
          <w:instrText xml:space="preserve"> PAGEREF _Toc182999560 \h </w:instrText>
        </w:r>
        <w:r>
          <w:rPr>
            <w:noProof/>
            <w:webHidden/>
          </w:rPr>
        </w:r>
        <w:r>
          <w:rPr>
            <w:noProof/>
            <w:webHidden/>
          </w:rPr>
          <w:fldChar w:fldCharType="separate"/>
        </w:r>
        <w:r w:rsidR="00337C5C">
          <w:rPr>
            <w:noProof/>
            <w:webHidden/>
          </w:rPr>
          <w:t>91</w:t>
        </w:r>
        <w:r>
          <w:rPr>
            <w:noProof/>
            <w:webHidden/>
          </w:rPr>
          <w:fldChar w:fldCharType="end"/>
        </w:r>
      </w:hyperlink>
    </w:p>
    <w:p w14:paraId="1283547C" w14:textId="3713B229"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1" w:history="1">
        <w:r w:rsidRPr="007D12CE">
          <w:rPr>
            <w:rStyle w:val="Hyperlink"/>
            <w:b/>
            <w:bCs/>
            <w:noProof/>
          </w:rPr>
          <w:t>Figure 18</w:t>
        </w:r>
        <w:r w:rsidRPr="007D12CE">
          <w:rPr>
            <w:rStyle w:val="Hyperlink"/>
            <w:noProof/>
          </w:rPr>
          <w:t>. Soil bulk density measured on soil cores at each sampling time. Distinct letters represent groups where density was significantly different based on pairwise comparisons with Sidak adjusted p-values (α=0.05). Shared letters represent groups where density was not found to be significantly different.</w:t>
        </w:r>
        <w:r>
          <w:rPr>
            <w:noProof/>
            <w:webHidden/>
          </w:rPr>
          <w:tab/>
        </w:r>
        <w:r>
          <w:rPr>
            <w:noProof/>
            <w:webHidden/>
          </w:rPr>
          <w:fldChar w:fldCharType="begin"/>
        </w:r>
        <w:r>
          <w:rPr>
            <w:noProof/>
            <w:webHidden/>
          </w:rPr>
          <w:instrText xml:space="preserve"> PAGEREF _Toc182999561 \h </w:instrText>
        </w:r>
        <w:r>
          <w:rPr>
            <w:noProof/>
            <w:webHidden/>
          </w:rPr>
        </w:r>
        <w:r>
          <w:rPr>
            <w:noProof/>
            <w:webHidden/>
          </w:rPr>
          <w:fldChar w:fldCharType="separate"/>
        </w:r>
        <w:r w:rsidR="00337C5C">
          <w:rPr>
            <w:noProof/>
            <w:webHidden/>
          </w:rPr>
          <w:t>92</w:t>
        </w:r>
        <w:r>
          <w:rPr>
            <w:noProof/>
            <w:webHidden/>
          </w:rPr>
          <w:fldChar w:fldCharType="end"/>
        </w:r>
      </w:hyperlink>
    </w:p>
    <w:p w14:paraId="534CD3B7" w14:textId="784DBD21"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2" w:history="1">
        <w:r w:rsidRPr="007D12CE">
          <w:rPr>
            <w:rStyle w:val="Hyperlink"/>
            <w:b/>
            <w:bCs/>
            <w:noProof/>
          </w:rPr>
          <w:t>Figure 19.</w:t>
        </w:r>
        <w:r w:rsidRPr="007D12CE">
          <w:rPr>
            <w:rStyle w:val="Hyperlink"/>
            <w:noProof/>
          </w:rPr>
          <w:t xml:space="preserve"> Mass and surface area of plastic buried in mesh bags over time by treatment. Points represent the mean of each group and bars represent one standard error of the mean (n=3 in each group). Distinct letters represent groups where mass or surface area was significantly different based on pairwise comparisons with Sidak adjusted p-values (α=0.05). Shared letters represent groups where mass or surface area was not found to be significantly different.</w:t>
        </w:r>
        <w:r>
          <w:rPr>
            <w:noProof/>
            <w:webHidden/>
          </w:rPr>
          <w:tab/>
        </w:r>
        <w:r>
          <w:rPr>
            <w:noProof/>
            <w:webHidden/>
          </w:rPr>
          <w:fldChar w:fldCharType="begin"/>
        </w:r>
        <w:r>
          <w:rPr>
            <w:noProof/>
            <w:webHidden/>
          </w:rPr>
          <w:instrText xml:space="preserve"> PAGEREF _Toc182999562 \h </w:instrText>
        </w:r>
        <w:r>
          <w:rPr>
            <w:noProof/>
            <w:webHidden/>
          </w:rPr>
        </w:r>
        <w:r>
          <w:rPr>
            <w:noProof/>
            <w:webHidden/>
          </w:rPr>
          <w:fldChar w:fldCharType="separate"/>
        </w:r>
        <w:r w:rsidR="00337C5C">
          <w:rPr>
            <w:noProof/>
            <w:webHidden/>
          </w:rPr>
          <w:t>93</w:t>
        </w:r>
        <w:r>
          <w:rPr>
            <w:noProof/>
            <w:webHidden/>
          </w:rPr>
          <w:fldChar w:fldCharType="end"/>
        </w:r>
      </w:hyperlink>
    </w:p>
    <w:p w14:paraId="4562F5F0" w14:textId="587D4D1E"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3" w:history="1">
        <w:r w:rsidRPr="007D12CE">
          <w:rPr>
            <w:rStyle w:val="Hyperlink"/>
            <w:b/>
            <w:bCs/>
            <w:noProof/>
          </w:rPr>
          <w:t>Figure 20.</w:t>
        </w:r>
        <w:r w:rsidRPr="007D12CE">
          <w:rPr>
            <w:rStyle w:val="Hyperlink"/>
            <w:noProof/>
          </w:rPr>
          <w:t xml:space="preserve"> The form of plastic recovered from buried mesh bags over time reported as fraction of initial mass. Results are grouped by the burial site (Knoxville or San Luis Obispo) and burial depth (5 or 25 cm). Error bars represent one standard error deviation from the mean (n=3 for each group).</w:t>
        </w:r>
        <w:r>
          <w:rPr>
            <w:noProof/>
            <w:webHidden/>
          </w:rPr>
          <w:tab/>
        </w:r>
        <w:r>
          <w:rPr>
            <w:noProof/>
            <w:webHidden/>
          </w:rPr>
          <w:fldChar w:fldCharType="begin"/>
        </w:r>
        <w:r>
          <w:rPr>
            <w:noProof/>
            <w:webHidden/>
          </w:rPr>
          <w:instrText xml:space="preserve"> PAGEREF _Toc182999563 \h </w:instrText>
        </w:r>
        <w:r>
          <w:rPr>
            <w:noProof/>
            <w:webHidden/>
          </w:rPr>
        </w:r>
        <w:r>
          <w:rPr>
            <w:noProof/>
            <w:webHidden/>
          </w:rPr>
          <w:fldChar w:fldCharType="separate"/>
        </w:r>
        <w:r w:rsidR="00337C5C">
          <w:rPr>
            <w:noProof/>
            <w:webHidden/>
          </w:rPr>
          <w:t>94</w:t>
        </w:r>
        <w:r>
          <w:rPr>
            <w:noProof/>
            <w:webHidden/>
          </w:rPr>
          <w:fldChar w:fldCharType="end"/>
        </w:r>
      </w:hyperlink>
    </w:p>
    <w:p w14:paraId="0081C598" w14:textId="0E72D167"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4" w:history="1">
        <w:r w:rsidRPr="007D12CE">
          <w:rPr>
            <w:rStyle w:val="Hyperlink"/>
            <w:b/>
            <w:bCs/>
            <w:noProof/>
          </w:rPr>
          <w:t>Figure 21</w:t>
        </w:r>
        <w:r w:rsidRPr="007D12CE">
          <w:rPr>
            <w:rStyle w:val="Hyperlink"/>
            <w:noProof/>
          </w:rPr>
          <w:t>. Images of biodegradable mulch film recovered after burial in mesh bags</w:t>
        </w:r>
        <w:r>
          <w:rPr>
            <w:noProof/>
            <w:webHidden/>
          </w:rPr>
          <w:tab/>
        </w:r>
        <w:r>
          <w:rPr>
            <w:noProof/>
            <w:webHidden/>
          </w:rPr>
          <w:fldChar w:fldCharType="begin"/>
        </w:r>
        <w:r>
          <w:rPr>
            <w:noProof/>
            <w:webHidden/>
          </w:rPr>
          <w:instrText xml:space="preserve"> PAGEREF _Toc182999564 \h </w:instrText>
        </w:r>
        <w:r>
          <w:rPr>
            <w:noProof/>
            <w:webHidden/>
          </w:rPr>
        </w:r>
        <w:r>
          <w:rPr>
            <w:noProof/>
            <w:webHidden/>
          </w:rPr>
          <w:fldChar w:fldCharType="separate"/>
        </w:r>
        <w:r w:rsidR="00337C5C">
          <w:rPr>
            <w:noProof/>
            <w:webHidden/>
          </w:rPr>
          <w:t>95</w:t>
        </w:r>
        <w:r>
          <w:rPr>
            <w:noProof/>
            <w:webHidden/>
          </w:rPr>
          <w:fldChar w:fldCharType="end"/>
        </w:r>
      </w:hyperlink>
    </w:p>
    <w:p w14:paraId="0D85FDB0" w14:textId="5D38D1D6"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5" w:history="1">
        <w:r w:rsidRPr="007D12CE">
          <w:rPr>
            <w:rStyle w:val="Hyperlink"/>
            <w:b/>
            <w:bCs/>
            <w:noProof/>
          </w:rPr>
          <w:t>Figure 22</w:t>
        </w:r>
        <w:r w:rsidRPr="007D12CE">
          <w:rPr>
            <w:rStyle w:val="Hyperlink"/>
            <w:noProof/>
          </w:rPr>
          <w:t>. Plastic recovered from soil samples over time reported as the parts per million concentration of plastic on a log scale. SLO refers to the San Luis Obispo site and Knox refers to the Knoxville site. Bar heights represent the mean measured concentration and bars represent one standard error of the mean (n=5 for each bar).</w:t>
        </w:r>
        <w:r>
          <w:rPr>
            <w:noProof/>
            <w:webHidden/>
          </w:rPr>
          <w:tab/>
        </w:r>
        <w:r>
          <w:rPr>
            <w:noProof/>
            <w:webHidden/>
          </w:rPr>
          <w:fldChar w:fldCharType="begin"/>
        </w:r>
        <w:r>
          <w:rPr>
            <w:noProof/>
            <w:webHidden/>
          </w:rPr>
          <w:instrText xml:space="preserve"> PAGEREF _Toc182999565 \h </w:instrText>
        </w:r>
        <w:r>
          <w:rPr>
            <w:noProof/>
            <w:webHidden/>
          </w:rPr>
        </w:r>
        <w:r>
          <w:rPr>
            <w:noProof/>
            <w:webHidden/>
          </w:rPr>
          <w:fldChar w:fldCharType="separate"/>
        </w:r>
        <w:r w:rsidR="00337C5C">
          <w:rPr>
            <w:noProof/>
            <w:webHidden/>
          </w:rPr>
          <w:t>96</w:t>
        </w:r>
        <w:r>
          <w:rPr>
            <w:noProof/>
            <w:webHidden/>
          </w:rPr>
          <w:fldChar w:fldCharType="end"/>
        </w:r>
      </w:hyperlink>
    </w:p>
    <w:p w14:paraId="6861F585" w14:textId="14DCBBBB"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6" w:history="1">
        <w:r w:rsidRPr="007D12CE">
          <w:rPr>
            <w:rStyle w:val="Hyperlink"/>
            <w:b/>
            <w:bCs/>
            <w:noProof/>
          </w:rPr>
          <w:t>Figure 23.</w:t>
        </w:r>
        <w:r w:rsidRPr="007D12CE">
          <w:rPr>
            <w:rStyle w:val="Hyperlink"/>
            <w:noProof/>
          </w:rPr>
          <w:t xml:space="preserve"> Biodegradable plastic residue in soil. i) Biodegradable plastic fragments in soil 18-months after plastic mulch was tilled into soil in San Luis Obispo, California. Soil was fallowed after biodegradable plastic mulch fragments were incorporated. ii) Biodegradable plastic mulch 2 years after it was applied to strawberry beds in Watsonville, California.</w:t>
        </w:r>
        <w:r>
          <w:rPr>
            <w:noProof/>
            <w:webHidden/>
          </w:rPr>
          <w:tab/>
        </w:r>
        <w:r>
          <w:rPr>
            <w:noProof/>
            <w:webHidden/>
          </w:rPr>
          <w:fldChar w:fldCharType="begin"/>
        </w:r>
        <w:r>
          <w:rPr>
            <w:noProof/>
            <w:webHidden/>
          </w:rPr>
          <w:instrText xml:space="preserve"> PAGEREF _Toc182999566 \h </w:instrText>
        </w:r>
        <w:r>
          <w:rPr>
            <w:noProof/>
            <w:webHidden/>
          </w:rPr>
        </w:r>
        <w:r>
          <w:rPr>
            <w:noProof/>
            <w:webHidden/>
          </w:rPr>
          <w:fldChar w:fldCharType="separate"/>
        </w:r>
        <w:r w:rsidR="00337C5C">
          <w:rPr>
            <w:noProof/>
            <w:webHidden/>
          </w:rPr>
          <w:t>120</w:t>
        </w:r>
        <w:r>
          <w:rPr>
            <w:noProof/>
            <w:webHidden/>
          </w:rPr>
          <w:fldChar w:fldCharType="end"/>
        </w:r>
      </w:hyperlink>
    </w:p>
    <w:p w14:paraId="1114D795" w14:textId="35906E5A"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7" w:history="1">
        <w:r w:rsidRPr="007D12CE">
          <w:rPr>
            <w:rStyle w:val="Hyperlink"/>
            <w:b/>
            <w:bCs/>
            <w:noProof/>
          </w:rPr>
          <w:t>Figure 24.</w:t>
        </w:r>
        <w:r w:rsidRPr="007D12CE">
          <w:rPr>
            <w:rStyle w:val="Hyperlink"/>
            <w:noProof/>
          </w:rPr>
          <w:t xml:space="preserve"> Cumulative CO</w:t>
        </w:r>
        <w:r w:rsidRPr="007D12CE">
          <w:rPr>
            <w:rStyle w:val="Hyperlink"/>
            <w:noProof/>
            <w:vertAlign w:val="subscript"/>
          </w:rPr>
          <w:t>2</w:t>
        </w:r>
        <w:r w:rsidRPr="007D12CE">
          <w:rPr>
            <w:rStyle w:val="Hyperlink"/>
            <w:noProof/>
          </w:rPr>
          <w:t xml:space="preserve"> production over time in each soil for the duration of the incubation. Marker shapes and colors represent different additive treatments: red circles are data from mesocosms with MCC added; green triangles are from mesocosm with MPs added; blue squares are from mesocosms with NPs added and purple crosses are from mesocosms with no additive.</w:t>
        </w:r>
        <w:r>
          <w:rPr>
            <w:noProof/>
            <w:webHidden/>
          </w:rPr>
          <w:tab/>
        </w:r>
        <w:r>
          <w:rPr>
            <w:noProof/>
            <w:webHidden/>
          </w:rPr>
          <w:fldChar w:fldCharType="begin"/>
        </w:r>
        <w:r>
          <w:rPr>
            <w:noProof/>
            <w:webHidden/>
          </w:rPr>
          <w:instrText xml:space="preserve"> PAGEREF _Toc182999567 \h </w:instrText>
        </w:r>
        <w:r>
          <w:rPr>
            <w:noProof/>
            <w:webHidden/>
          </w:rPr>
        </w:r>
        <w:r>
          <w:rPr>
            <w:noProof/>
            <w:webHidden/>
          </w:rPr>
          <w:fldChar w:fldCharType="separate"/>
        </w:r>
        <w:r w:rsidR="00337C5C">
          <w:rPr>
            <w:noProof/>
            <w:webHidden/>
          </w:rPr>
          <w:t>121</w:t>
        </w:r>
        <w:r>
          <w:rPr>
            <w:noProof/>
            <w:webHidden/>
          </w:rPr>
          <w:fldChar w:fldCharType="end"/>
        </w:r>
      </w:hyperlink>
    </w:p>
    <w:p w14:paraId="679F2C45" w14:textId="2913C40C"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8" w:history="1">
        <w:r w:rsidRPr="007D12CE">
          <w:rPr>
            <w:rStyle w:val="Hyperlink"/>
            <w:b/>
            <w:bCs/>
            <w:noProof/>
          </w:rPr>
          <w:t>Figure 25.</w:t>
        </w:r>
        <w:r w:rsidRPr="007D12CE">
          <w:rPr>
            <w:rStyle w:val="Hyperlink"/>
            <w:noProof/>
          </w:rPr>
          <w:t xml:space="preserve"> Log response ratio of cumulative respiration at three points in a 9-month incubation compared by soil horizon and additive. Response ratios are the ratio of </w:t>
        </w:r>
        <w:r w:rsidRPr="007D12CE">
          <w:rPr>
            <w:rStyle w:val="Hyperlink"/>
            <w:noProof/>
          </w:rPr>
          <w:lastRenderedPageBreak/>
          <w:t>respiration produced in that treatment to respiration produced in the same soil with no additive. Additives are microcrystalline cellulose (MCC), biodegradable microplastic (MP) and biodegradable nanoplastic (NP). Error bars represent bootstrapped 95% confidence intervals of the mean estimate. Stars indicate confidence intervals which do not overlap with zero.</w:t>
        </w:r>
        <w:r>
          <w:rPr>
            <w:noProof/>
            <w:webHidden/>
          </w:rPr>
          <w:tab/>
        </w:r>
        <w:r>
          <w:rPr>
            <w:noProof/>
            <w:webHidden/>
          </w:rPr>
          <w:fldChar w:fldCharType="begin"/>
        </w:r>
        <w:r>
          <w:rPr>
            <w:noProof/>
            <w:webHidden/>
          </w:rPr>
          <w:instrText xml:space="preserve"> PAGEREF _Toc182999568 \h </w:instrText>
        </w:r>
        <w:r>
          <w:rPr>
            <w:noProof/>
            <w:webHidden/>
          </w:rPr>
        </w:r>
        <w:r>
          <w:rPr>
            <w:noProof/>
            <w:webHidden/>
          </w:rPr>
          <w:fldChar w:fldCharType="separate"/>
        </w:r>
        <w:r w:rsidR="00337C5C">
          <w:rPr>
            <w:noProof/>
            <w:webHidden/>
          </w:rPr>
          <w:t>122</w:t>
        </w:r>
        <w:r>
          <w:rPr>
            <w:noProof/>
            <w:webHidden/>
          </w:rPr>
          <w:fldChar w:fldCharType="end"/>
        </w:r>
      </w:hyperlink>
    </w:p>
    <w:p w14:paraId="6072354C" w14:textId="1A74E26A"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69" w:history="1">
        <w:r w:rsidRPr="007D12CE">
          <w:rPr>
            <w:rStyle w:val="Hyperlink"/>
            <w:b/>
            <w:bCs/>
            <w:noProof/>
          </w:rPr>
          <w:t>Figure 26.</w:t>
        </w:r>
        <w:r w:rsidRPr="007D12CE">
          <w:rPr>
            <w:rStyle w:val="Hyperlink"/>
            <w:noProof/>
          </w:rPr>
          <w:t xml:space="preserve"> Estimated plastic content over the duration of the incubation based on differential respiration measurements between additive treatments and no additive treatments in each soil. Error bars represent bootstrapped estimates of one standard deviation of the population mean. Additives are microcrystalline cellulose (MCC), biodegradable microplastic (MP) and biodegradable nanoplastic (NP).</w:t>
        </w:r>
        <w:r>
          <w:rPr>
            <w:noProof/>
            <w:webHidden/>
          </w:rPr>
          <w:tab/>
        </w:r>
        <w:r>
          <w:rPr>
            <w:noProof/>
            <w:webHidden/>
          </w:rPr>
          <w:fldChar w:fldCharType="begin"/>
        </w:r>
        <w:r>
          <w:rPr>
            <w:noProof/>
            <w:webHidden/>
          </w:rPr>
          <w:instrText xml:space="preserve"> PAGEREF _Toc182999569 \h </w:instrText>
        </w:r>
        <w:r>
          <w:rPr>
            <w:noProof/>
            <w:webHidden/>
          </w:rPr>
        </w:r>
        <w:r>
          <w:rPr>
            <w:noProof/>
            <w:webHidden/>
          </w:rPr>
          <w:fldChar w:fldCharType="separate"/>
        </w:r>
        <w:r w:rsidR="00337C5C">
          <w:rPr>
            <w:noProof/>
            <w:webHidden/>
          </w:rPr>
          <w:t>123</w:t>
        </w:r>
        <w:r>
          <w:rPr>
            <w:noProof/>
            <w:webHidden/>
          </w:rPr>
          <w:fldChar w:fldCharType="end"/>
        </w:r>
      </w:hyperlink>
    </w:p>
    <w:p w14:paraId="18738379" w14:textId="77472A57"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0" w:history="1">
        <w:r w:rsidRPr="007D12CE">
          <w:rPr>
            <w:rStyle w:val="Hyperlink"/>
            <w:b/>
            <w:bCs/>
            <w:noProof/>
          </w:rPr>
          <w:t>Figure 27.</w:t>
        </w:r>
        <w:r w:rsidRPr="007D12CE">
          <w:rPr>
            <w:rStyle w:val="Hyperlink"/>
            <w:noProof/>
          </w:rPr>
          <w:t xml:space="preserve"> PBAT polymer content in soil measured during the incubation. There was no significant effect of time or plastic additive on measured PBAT content, though there was a significant effect of soil, where more PBAT was recovered from Ap soil than from Bt soil. At no time for no treatment was PBAT content significantly different than the initial added concentration of 230 mg/kg dry soil based on a set of one-way t-tests (p &gt; 0.1 for all tests).</w:t>
        </w:r>
        <w:r>
          <w:rPr>
            <w:noProof/>
            <w:webHidden/>
          </w:rPr>
          <w:tab/>
        </w:r>
        <w:r>
          <w:rPr>
            <w:noProof/>
            <w:webHidden/>
          </w:rPr>
          <w:fldChar w:fldCharType="begin"/>
        </w:r>
        <w:r>
          <w:rPr>
            <w:noProof/>
            <w:webHidden/>
          </w:rPr>
          <w:instrText xml:space="preserve"> PAGEREF _Toc182999570 \h </w:instrText>
        </w:r>
        <w:r>
          <w:rPr>
            <w:noProof/>
            <w:webHidden/>
          </w:rPr>
        </w:r>
        <w:r>
          <w:rPr>
            <w:noProof/>
            <w:webHidden/>
          </w:rPr>
          <w:fldChar w:fldCharType="separate"/>
        </w:r>
        <w:r w:rsidR="00337C5C">
          <w:rPr>
            <w:noProof/>
            <w:webHidden/>
          </w:rPr>
          <w:t>124</w:t>
        </w:r>
        <w:r>
          <w:rPr>
            <w:noProof/>
            <w:webHidden/>
          </w:rPr>
          <w:fldChar w:fldCharType="end"/>
        </w:r>
      </w:hyperlink>
    </w:p>
    <w:p w14:paraId="22876AC9" w14:textId="135885AB"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1" w:history="1">
        <w:r w:rsidRPr="007D12CE">
          <w:rPr>
            <w:rStyle w:val="Hyperlink"/>
            <w:b/>
            <w:bCs/>
            <w:noProof/>
          </w:rPr>
          <w:t>Figure 28.</w:t>
        </w:r>
        <w:r w:rsidRPr="007D12CE">
          <w:rPr>
            <w:rStyle w:val="Hyperlink"/>
            <w:noProof/>
          </w:rPr>
          <w:t xml:space="preserve"> Extractable organic carbon measured in mesocosms i) over time and ii) for each soil horizon. i) Extractable organic carbon content is higher at days 195 and 276 than at days 0 or 96 based on mean separations at α = 0.05. ii) Extractable organic carbon content is higher in Ap horizon soil than in Bt soil. Neither soil is significantly different from AB soil based on mean separations at α = 0.05.</w:t>
        </w:r>
        <w:r>
          <w:rPr>
            <w:noProof/>
            <w:webHidden/>
          </w:rPr>
          <w:tab/>
        </w:r>
        <w:r>
          <w:rPr>
            <w:noProof/>
            <w:webHidden/>
          </w:rPr>
          <w:fldChar w:fldCharType="begin"/>
        </w:r>
        <w:r>
          <w:rPr>
            <w:noProof/>
            <w:webHidden/>
          </w:rPr>
          <w:instrText xml:space="preserve"> PAGEREF _Toc182999571 \h </w:instrText>
        </w:r>
        <w:r>
          <w:rPr>
            <w:noProof/>
            <w:webHidden/>
          </w:rPr>
        </w:r>
        <w:r>
          <w:rPr>
            <w:noProof/>
            <w:webHidden/>
          </w:rPr>
          <w:fldChar w:fldCharType="separate"/>
        </w:r>
        <w:r w:rsidR="00337C5C">
          <w:rPr>
            <w:noProof/>
            <w:webHidden/>
          </w:rPr>
          <w:t>125</w:t>
        </w:r>
        <w:r>
          <w:rPr>
            <w:noProof/>
            <w:webHidden/>
          </w:rPr>
          <w:fldChar w:fldCharType="end"/>
        </w:r>
      </w:hyperlink>
    </w:p>
    <w:p w14:paraId="401872D7" w14:textId="3176C626"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2" w:history="1">
        <w:r w:rsidRPr="007D12CE">
          <w:rPr>
            <w:rStyle w:val="Hyperlink"/>
            <w:b/>
            <w:bCs/>
            <w:noProof/>
          </w:rPr>
          <w:t>Figure 29.</w:t>
        </w:r>
        <w:r w:rsidRPr="007D12CE">
          <w:rPr>
            <w:rStyle w:val="Hyperlink"/>
            <w:noProof/>
          </w:rPr>
          <w:t xml:space="preserve"> Microbial biomass carbon of experimental mesocosms shown by soil horizon over time (i) and by additive type in each soil (ii). i) A soils were collected from 0-5 cm below the soil surface, AB soils were collected from 15-20 cm below soil surface, and Bt soils were collected from 30-35 cm below soil surface. Error bars represent one standard error above and below the estimated mean. Uppercase letters (A, B) show groupings within one soil horizon treatment over time at the α = 0.05 level. Lowercase letters (a, ab, b) show groupings withing one time point for all three soils at the α = 0.05 level. ii) Microbial biomass carbon of experimental mesocosms shown by additive in each soil. Additives are microplastic (MP), nanoplastic (NP), or no additive (null). Error bars represent one standard error above and below the estimated mean. Uppercase letters (A, B) show groupings within one soil between additive treatments at the α = 0.05 level. Lowercase letters (a, b) show groupings between soil treatments within each additive treatment at the α = 0.05 level.</w:t>
        </w:r>
        <w:r>
          <w:rPr>
            <w:noProof/>
            <w:webHidden/>
          </w:rPr>
          <w:tab/>
        </w:r>
        <w:r>
          <w:rPr>
            <w:noProof/>
            <w:webHidden/>
          </w:rPr>
          <w:fldChar w:fldCharType="begin"/>
        </w:r>
        <w:r>
          <w:rPr>
            <w:noProof/>
            <w:webHidden/>
          </w:rPr>
          <w:instrText xml:space="preserve"> PAGEREF _Toc182999572 \h </w:instrText>
        </w:r>
        <w:r>
          <w:rPr>
            <w:noProof/>
            <w:webHidden/>
          </w:rPr>
        </w:r>
        <w:r>
          <w:rPr>
            <w:noProof/>
            <w:webHidden/>
          </w:rPr>
          <w:fldChar w:fldCharType="separate"/>
        </w:r>
        <w:r w:rsidR="00337C5C">
          <w:rPr>
            <w:noProof/>
            <w:webHidden/>
          </w:rPr>
          <w:t>126</w:t>
        </w:r>
        <w:r>
          <w:rPr>
            <w:noProof/>
            <w:webHidden/>
          </w:rPr>
          <w:fldChar w:fldCharType="end"/>
        </w:r>
      </w:hyperlink>
    </w:p>
    <w:p w14:paraId="04FA896F" w14:textId="43777E2A"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3" w:history="1">
        <w:r w:rsidRPr="007D12CE">
          <w:rPr>
            <w:rStyle w:val="Hyperlink"/>
            <w:b/>
            <w:bCs/>
            <w:noProof/>
          </w:rPr>
          <w:t>Figure 30</w:t>
        </w:r>
        <w:r w:rsidRPr="007D12CE">
          <w:rPr>
            <w:rStyle w:val="Hyperlink"/>
            <w:noProof/>
          </w:rPr>
          <w:t>. Cumulative carbon dioxide (CO</w:t>
        </w:r>
        <w:r w:rsidRPr="007D12CE">
          <w:rPr>
            <w:rStyle w:val="Hyperlink"/>
            <w:noProof/>
            <w:vertAlign w:val="subscript"/>
          </w:rPr>
          <w:t>2</w:t>
        </w:r>
        <w:r w:rsidRPr="007D12CE">
          <w:rPr>
            <w:rStyle w:val="Hyperlink"/>
            <w:noProof/>
          </w:rPr>
          <w:t>)</w:t>
        </w:r>
        <w:r w:rsidRPr="007D12CE">
          <w:rPr>
            <w:rStyle w:val="Hyperlink"/>
            <w:noProof/>
            <w:vertAlign w:val="subscript"/>
          </w:rPr>
          <w:t xml:space="preserve"> </w:t>
        </w:r>
        <w:r w:rsidRPr="007D12CE">
          <w:rPr>
            <w:rStyle w:val="Hyperlink"/>
            <w:noProof/>
          </w:rPr>
          <w:t>mineralization at the end of a 190-day incubation compared by BDM exposure history. On BDM-exposed soil, PBAT-based BDM was used in strawberry production for two years. On BDM-unexposed soil, a conventional polyethylene-based plastic mulch was used. BDM-exposed soil mineralized more CO</w:t>
        </w:r>
        <w:r w:rsidRPr="007D12CE">
          <w:rPr>
            <w:rStyle w:val="Hyperlink"/>
            <w:noProof/>
            <w:vertAlign w:val="subscript"/>
          </w:rPr>
          <w:t>2</w:t>
        </w:r>
        <w:r w:rsidRPr="007D12CE">
          <w:rPr>
            <w:rStyle w:val="Hyperlink"/>
            <w:noProof/>
          </w:rPr>
          <w:t xml:space="preserve"> than BDM-unexposed soil (p = 0.015). Letter groupings reflect mean separation at the </w:t>
        </w:r>
        <w:r w:rsidRPr="007D12CE">
          <w:rPr>
            <w:rStyle w:val="Hyperlink"/>
            <w:i/>
            <w:iCs/>
            <w:noProof/>
          </w:rPr>
          <w:t>a</w:t>
        </w:r>
        <w:r w:rsidRPr="007D12CE">
          <w:rPr>
            <w:rStyle w:val="Hyperlink"/>
            <w:noProof/>
          </w:rPr>
          <w:t xml:space="preserve"> = 0.05 level.</w:t>
        </w:r>
        <w:r>
          <w:rPr>
            <w:noProof/>
            <w:webHidden/>
          </w:rPr>
          <w:tab/>
        </w:r>
        <w:r>
          <w:rPr>
            <w:noProof/>
            <w:webHidden/>
          </w:rPr>
          <w:fldChar w:fldCharType="begin"/>
        </w:r>
        <w:r>
          <w:rPr>
            <w:noProof/>
            <w:webHidden/>
          </w:rPr>
          <w:instrText xml:space="preserve"> PAGEREF _Toc182999573 \h </w:instrText>
        </w:r>
        <w:r>
          <w:rPr>
            <w:noProof/>
            <w:webHidden/>
          </w:rPr>
        </w:r>
        <w:r>
          <w:rPr>
            <w:noProof/>
            <w:webHidden/>
          </w:rPr>
          <w:fldChar w:fldCharType="separate"/>
        </w:r>
        <w:r w:rsidR="00337C5C">
          <w:rPr>
            <w:noProof/>
            <w:webHidden/>
          </w:rPr>
          <w:t>157</w:t>
        </w:r>
        <w:r>
          <w:rPr>
            <w:noProof/>
            <w:webHidden/>
          </w:rPr>
          <w:fldChar w:fldCharType="end"/>
        </w:r>
      </w:hyperlink>
    </w:p>
    <w:p w14:paraId="1A772D4F" w14:textId="27EF8605"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4" w:history="1">
        <w:r w:rsidRPr="007D12CE">
          <w:rPr>
            <w:rStyle w:val="Hyperlink"/>
            <w:b/>
            <w:bCs/>
            <w:noProof/>
          </w:rPr>
          <w:t>Figure 31.</w:t>
        </w:r>
        <w:r w:rsidRPr="007D12CE">
          <w:rPr>
            <w:rStyle w:val="Hyperlink"/>
            <w:noProof/>
          </w:rPr>
          <w:t xml:space="preserve"> Mean cumulative respiration in each incubation treatment over time. Bars represent one standard error.</w:t>
        </w:r>
        <w:r>
          <w:rPr>
            <w:noProof/>
            <w:webHidden/>
          </w:rPr>
          <w:tab/>
        </w:r>
        <w:r>
          <w:rPr>
            <w:noProof/>
            <w:webHidden/>
          </w:rPr>
          <w:fldChar w:fldCharType="begin"/>
        </w:r>
        <w:r>
          <w:rPr>
            <w:noProof/>
            <w:webHidden/>
          </w:rPr>
          <w:instrText xml:space="preserve"> PAGEREF _Toc182999574 \h </w:instrText>
        </w:r>
        <w:r>
          <w:rPr>
            <w:noProof/>
            <w:webHidden/>
          </w:rPr>
        </w:r>
        <w:r>
          <w:rPr>
            <w:noProof/>
            <w:webHidden/>
          </w:rPr>
          <w:fldChar w:fldCharType="separate"/>
        </w:r>
        <w:r w:rsidR="00337C5C">
          <w:rPr>
            <w:noProof/>
            <w:webHidden/>
          </w:rPr>
          <w:t>158</w:t>
        </w:r>
        <w:r>
          <w:rPr>
            <w:noProof/>
            <w:webHidden/>
          </w:rPr>
          <w:fldChar w:fldCharType="end"/>
        </w:r>
      </w:hyperlink>
    </w:p>
    <w:p w14:paraId="6911FC33" w14:textId="42634A61"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5" w:history="1">
        <w:r w:rsidRPr="007D12CE">
          <w:rPr>
            <w:rStyle w:val="Hyperlink"/>
            <w:b/>
            <w:bCs/>
            <w:noProof/>
          </w:rPr>
          <w:t>Figure 32.</w:t>
        </w:r>
        <w:r w:rsidRPr="007D12CE">
          <w:rPr>
            <w:rStyle w:val="Hyperlink"/>
            <w:noProof/>
          </w:rPr>
          <w:t xml:space="preserve"> Final cumulative respiration produced during the incubation. This figure separates experimental units based on the interaction of soil history and PBAT addition. There was no significant effect of this interaction term on the cumulative respiration based on ANOVA.</w:t>
        </w:r>
        <w:r>
          <w:rPr>
            <w:noProof/>
            <w:webHidden/>
          </w:rPr>
          <w:tab/>
        </w:r>
        <w:r>
          <w:rPr>
            <w:noProof/>
            <w:webHidden/>
          </w:rPr>
          <w:fldChar w:fldCharType="begin"/>
        </w:r>
        <w:r>
          <w:rPr>
            <w:noProof/>
            <w:webHidden/>
          </w:rPr>
          <w:instrText xml:space="preserve"> PAGEREF _Toc182999575 \h </w:instrText>
        </w:r>
        <w:r>
          <w:rPr>
            <w:noProof/>
            <w:webHidden/>
          </w:rPr>
        </w:r>
        <w:r>
          <w:rPr>
            <w:noProof/>
            <w:webHidden/>
          </w:rPr>
          <w:fldChar w:fldCharType="separate"/>
        </w:r>
        <w:r w:rsidR="00337C5C">
          <w:rPr>
            <w:noProof/>
            <w:webHidden/>
          </w:rPr>
          <w:t>159</w:t>
        </w:r>
        <w:r>
          <w:rPr>
            <w:noProof/>
            <w:webHidden/>
          </w:rPr>
          <w:fldChar w:fldCharType="end"/>
        </w:r>
      </w:hyperlink>
    </w:p>
    <w:p w14:paraId="72051BD2" w14:textId="7739F7F9"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6" w:history="1">
        <w:r w:rsidRPr="007D12CE">
          <w:rPr>
            <w:rStyle w:val="Hyperlink"/>
            <w:b/>
            <w:bCs/>
            <w:noProof/>
          </w:rPr>
          <w:t>Figure 33.</w:t>
        </w:r>
        <w:r w:rsidRPr="007D12CE">
          <w:rPr>
            <w:rStyle w:val="Hyperlink"/>
            <w:noProof/>
          </w:rPr>
          <w:t xml:space="preserve"> Estimated plastic content over the duration of the incubation based on differential CO</w:t>
        </w:r>
        <w:r w:rsidRPr="007D12CE">
          <w:rPr>
            <w:rStyle w:val="Hyperlink"/>
            <w:noProof/>
            <w:vertAlign w:val="subscript"/>
          </w:rPr>
          <w:t>2</w:t>
        </w:r>
        <w:r w:rsidRPr="007D12CE">
          <w:rPr>
            <w:rStyle w:val="Hyperlink"/>
            <w:noProof/>
          </w:rPr>
          <w:t xml:space="preserve"> mineralization between MP-added and no MP-added treatments. On BDM-exposed soil, polybutylene adipate terephthalate (PBAT) biodegradable plastic mulch was used in strawberry production for two years. On BDM-unexposed soil, a conventional polyethylene-based plastic mulch was used. Error bars represent bootstrapped estimates of one standard deviation of the population mean. There are no significant differences in estimated plastic content over the course of the incubation.</w:t>
        </w:r>
        <w:r>
          <w:rPr>
            <w:noProof/>
            <w:webHidden/>
          </w:rPr>
          <w:tab/>
        </w:r>
        <w:r>
          <w:rPr>
            <w:noProof/>
            <w:webHidden/>
          </w:rPr>
          <w:fldChar w:fldCharType="begin"/>
        </w:r>
        <w:r>
          <w:rPr>
            <w:noProof/>
            <w:webHidden/>
          </w:rPr>
          <w:instrText xml:space="preserve"> PAGEREF _Toc182999576 \h </w:instrText>
        </w:r>
        <w:r>
          <w:rPr>
            <w:noProof/>
            <w:webHidden/>
          </w:rPr>
        </w:r>
        <w:r>
          <w:rPr>
            <w:noProof/>
            <w:webHidden/>
          </w:rPr>
          <w:fldChar w:fldCharType="separate"/>
        </w:r>
        <w:r w:rsidR="00337C5C">
          <w:rPr>
            <w:noProof/>
            <w:webHidden/>
          </w:rPr>
          <w:t>160</w:t>
        </w:r>
        <w:r>
          <w:rPr>
            <w:noProof/>
            <w:webHidden/>
          </w:rPr>
          <w:fldChar w:fldCharType="end"/>
        </w:r>
      </w:hyperlink>
    </w:p>
    <w:p w14:paraId="49094BB0" w14:textId="35B1C285"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7" w:history="1">
        <w:r w:rsidRPr="007D12CE">
          <w:rPr>
            <w:rStyle w:val="Hyperlink"/>
            <w:b/>
            <w:bCs/>
            <w:noProof/>
          </w:rPr>
          <w:t>Figure 34.</w:t>
        </w:r>
        <w:r w:rsidRPr="007D12CE">
          <w:rPr>
            <w:rStyle w:val="Hyperlink"/>
            <w:noProof/>
          </w:rPr>
          <w:t xml:space="preserve"> Estimated PBAT remaining in mesocosms after 190-day incubation based on NMR quantification of PBAT in soil samples. On BDM-exposed soil, polybutylene adipate terephthalate (PBAT) biodegradable plastic mulch was used in strawberry production for two years. On PBAT-unexposed soil, a conventional polyethylene-based plastic mulch was used. There is no significant difference in measured PBAT content between the two soils (p = 0.4).</w:t>
        </w:r>
        <w:r>
          <w:rPr>
            <w:noProof/>
            <w:webHidden/>
          </w:rPr>
          <w:tab/>
        </w:r>
        <w:r>
          <w:rPr>
            <w:noProof/>
            <w:webHidden/>
          </w:rPr>
          <w:fldChar w:fldCharType="begin"/>
        </w:r>
        <w:r>
          <w:rPr>
            <w:noProof/>
            <w:webHidden/>
          </w:rPr>
          <w:instrText xml:space="preserve"> PAGEREF _Toc182999577 \h </w:instrText>
        </w:r>
        <w:r>
          <w:rPr>
            <w:noProof/>
            <w:webHidden/>
          </w:rPr>
        </w:r>
        <w:r>
          <w:rPr>
            <w:noProof/>
            <w:webHidden/>
          </w:rPr>
          <w:fldChar w:fldCharType="separate"/>
        </w:r>
        <w:r w:rsidR="00337C5C">
          <w:rPr>
            <w:noProof/>
            <w:webHidden/>
          </w:rPr>
          <w:t>161</w:t>
        </w:r>
        <w:r>
          <w:rPr>
            <w:noProof/>
            <w:webHidden/>
          </w:rPr>
          <w:fldChar w:fldCharType="end"/>
        </w:r>
      </w:hyperlink>
    </w:p>
    <w:p w14:paraId="04A97748" w14:textId="1FD1595F"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8" w:history="1">
        <w:r w:rsidRPr="007D12CE">
          <w:rPr>
            <w:rStyle w:val="Hyperlink"/>
            <w:b/>
            <w:bCs/>
            <w:noProof/>
          </w:rPr>
          <w:t>Figure 35.</w:t>
        </w:r>
        <w:r w:rsidRPr="007D12CE">
          <w:rPr>
            <w:rStyle w:val="Hyperlink"/>
            <w:noProof/>
          </w:rPr>
          <w:t xml:space="preserve"> Carbon-13 isotope ratio of respired carbon dioxide from mesocosms. Isotope ratios are separated by measurement time, soil history and PBAT addition. Letter groupings reflect significant differences at the </w:t>
        </w:r>
        <w:r w:rsidRPr="007D12CE">
          <w:rPr>
            <w:rStyle w:val="Hyperlink"/>
            <w:i/>
            <w:iCs/>
            <w:noProof/>
          </w:rPr>
          <w:t>α</w:t>
        </w:r>
        <w:r w:rsidRPr="007D12CE">
          <w:rPr>
            <w:rStyle w:val="Hyperlink"/>
            <w:noProof/>
          </w:rPr>
          <w:t>=0.05 level (no significant differences between any groups).</w:t>
        </w:r>
        <w:r>
          <w:rPr>
            <w:noProof/>
            <w:webHidden/>
          </w:rPr>
          <w:tab/>
        </w:r>
        <w:r>
          <w:rPr>
            <w:noProof/>
            <w:webHidden/>
          </w:rPr>
          <w:fldChar w:fldCharType="begin"/>
        </w:r>
        <w:r>
          <w:rPr>
            <w:noProof/>
            <w:webHidden/>
          </w:rPr>
          <w:instrText xml:space="preserve"> PAGEREF _Toc182999578 \h </w:instrText>
        </w:r>
        <w:r>
          <w:rPr>
            <w:noProof/>
            <w:webHidden/>
          </w:rPr>
        </w:r>
        <w:r>
          <w:rPr>
            <w:noProof/>
            <w:webHidden/>
          </w:rPr>
          <w:fldChar w:fldCharType="separate"/>
        </w:r>
        <w:r w:rsidR="00337C5C">
          <w:rPr>
            <w:noProof/>
            <w:webHidden/>
          </w:rPr>
          <w:t>162</w:t>
        </w:r>
        <w:r>
          <w:rPr>
            <w:noProof/>
            <w:webHidden/>
          </w:rPr>
          <w:fldChar w:fldCharType="end"/>
        </w:r>
      </w:hyperlink>
    </w:p>
    <w:p w14:paraId="7451BE8C" w14:textId="14D22ED0"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79" w:history="1">
        <w:r w:rsidRPr="007D12CE">
          <w:rPr>
            <w:rStyle w:val="Hyperlink"/>
            <w:b/>
            <w:bCs/>
            <w:noProof/>
          </w:rPr>
          <w:t>Figure 36.</w:t>
        </w:r>
        <w:r w:rsidRPr="007D12CE">
          <w:rPr>
            <w:rStyle w:val="Hyperlink"/>
            <w:noProof/>
          </w:rPr>
          <w:t xml:space="preserve"> Carbon-13 isotope ratio discrimination between respiration gas and soil organic carbon. Negative values for the discrimination, Δ</w:t>
        </w:r>
        <w:r w:rsidRPr="007D12CE">
          <w:rPr>
            <w:rStyle w:val="Hyperlink"/>
            <w:noProof/>
            <w:vertAlign w:val="superscript"/>
          </w:rPr>
          <w:t>13</w:t>
        </w:r>
        <w:r w:rsidRPr="007D12CE">
          <w:rPr>
            <w:rStyle w:val="Hyperlink"/>
            <w:noProof/>
          </w:rPr>
          <w:t>C, indicate that respired CO</w:t>
        </w:r>
        <w:r w:rsidRPr="007D12CE">
          <w:rPr>
            <w:rStyle w:val="Hyperlink"/>
            <w:noProof/>
            <w:vertAlign w:val="subscript"/>
          </w:rPr>
          <w:t>2</w:t>
        </w:r>
        <w:r w:rsidRPr="007D12CE">
          <w:rPr>
            <w:rStyle w:val="Hyperlink"/>
            <w:noProof/>
          </w:rPr>
          <w:t xml:space="preserve"> had a more negative δ</w:t>
        </w:r>
        <w:r w:rsidRPr="007D12CE">
          <w:rPr>
            <w:rStyle w:val="Hyperlink"/>
            <w:noProof/>
            <w:vertAlign w:val="superscript"/>
          </w:rPr>
          <w:t>13</w:t>
        </w:r>
        <w:r w:rsidRPr="007D12CE">
          <w:rPr>
            <w:rStyle w:val="Hyperlink"/>
            <w:noProof/>
          </w:rPr>
          <w:t>C</w:t>
        </w:r>
        <w:r w:rsidRPr="007D12CE">
          <w:rPr>
            <w:rStyle w:val="Hyperlink"/>
            <w:noProof/>
            <w:vertAlign w:val="subscript"/>
          </w:rPr>
          <w:t>vpdb</w:t>
        </w:r>
        <w:r w:rsidRPr="007D12CE">
          <w:rPr>
            <w:rStyle w:val="Hyperlink"/>
            <w:noProof/>
          </w:rPr>
          <w:t xml:space="preserve"> than bulk soil organic carbon. Letters groupings reflect significant differences at the p = 0.05 level. On BDM-exposed soil, polybutylene adipate terephthalate (PBAT) biodegradable plastic mulch was used in strawberry production for two years. On BDM-unexposed soil, a conventional polyethylene-based plastic mulch was used.</w:t>
        </w:r>
        <w:r>
          <w:rPr>
            <w:noProof/>
            <w:webHidden/>
          </w:rPr>
          <w:tab/>
        </w:r>
        <w:r>
          <w:rPr>
            <w:noProof/>
            <w:webHidden/>
          </w:rPr>
          <w:fldChar w:fldCharType="begin"/>
        </w:r>
        <w:r>
          <w:rPr>
            <w:noProof/>
            <w:webHidden/>
          </w:rPr>
          <w:instrText xml:space="preserve"> PAGEREF _Toc182999579 \h </w:instrText>
        </w:r>
        <w:r>
          <w:rPr>
            <w:noProof/>
            <w:webHidden/>
          </w:rPr>
        </w:r>
        <w:r>
          <w:rPr>
            <w:noProof/>
            <w:webHidden/>
          </w:rPr>
          <w:fldChar w:fldCharType="separate"/>
        </w:r>
        <w:r w:rsidR="00337C5C">
          <w:rPr>
            <w:noProof/>
            <w:webHidden/>
          </w:rPr>
          <w:t>163</w:t>
        </w:r>
        <w:r>
          <w:rPr>
            <w:noProof/>
            <w:webHidden/>
          </w:rPr>
          <w:fldChar w:fldCharType="end"/>
        </w:r>
      </w:hyperlink>
    </w:p>
    <w:p w14:paraId="7F08064E" w14:textId="0ACF112B"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80" w:history="1">
        <w:r w:rsidRPr="007D12CE">
          <w:rPr>
            <w:rStyle w:val="Hyperlink"/>
            <w:b/>
            <w:bCs/>
            <w:noProof/>
          </w:rPr>
          <w:t>Figure 37.</w:t>
        </w:r>
        <w:r w:rsidRPr="007D12CE">
          <w:rPr>
            <w:rStyle w:val="Hyperlink"/>
            <w:noProof/>
          </w:rPr>
          <w:t xml:space="preserve"> Carbon-13 isotope ratio discrimination between respired carbon dioxide from mesocosms and bulk soil carbon. Isotope ratios are separated by measurement time, soil history and PBAT addition. Letter groupings reflect significant differences at the α=0.05 level.</w:t>
        </w:r>
        <w:r>
          <w:rPr>
            <w:noProof/>
            <w:webHidden/>
          </w:rPr>
          <w:tab/>
        </w:r>
        <w:r>
          <w:rPr>
            <w:noProof/>
            <w:webHidden/>
          </w:rPr>
          <w:fldChar w:fldCharType="begin"/>
        </w:r>
        <w:r>
          <w:rPr>
            <w:noProof/>
            <w:webHidden/>
          </w:rPr>
          <w:instrText xml:space="preserve"> PAGEREF _Toc182999580 \h </w:instrText>
        </w:r>
        <w:r>
          <w:rPr>
            <w:noProof/>
            <w:webHidden/>
          </w:rPr>
        </w:r>
        <w:r>
          <w:rPr>
            <w:noProof/>
            <w:webHidden/>
          </w:rPr>
          <w:fldChar w:fldCharType="separate"/>
        </w:r>
        <w:r w:rsidR="00337C5C">
          <w:rPr>
            <w:noProof/>
            <w:webHidden/>
          </w:rPr>
          <w:t>164</w:t>
        </w:r>
        <w:r>
          <w:rPr>
            <w:noProof/>
            <w:webHidden/>
          </w:rPr>
          <w:fldChar w:fldCharType="end"/>
        </w:r>
      </w:hyperlink>
    </w:p>
    <w:p w14:paraId="71E6CB81" w14:textId="106501BE"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81" w:history="1">
        <w:r w:rsidRPr="007D12CE">
          <w:rPr>
            <w:rStyle w:val="Hyperlink"/>
            <w:b/>
            <w:bCs/>
            <w:noProof/>
          </w:rPr>
          <w:t>Figure 38.</w:t>
        </w:r>
        <w:r w:rsidRPr="007D12CE">
          <w:rPr>
            <w:rStyle w:val="Hyperlink"/>
            <w:noProof/>
          </w:rPr>
          <w:t xml:space="preserve"> Homefield advantage index at each CO</w:t>
        </w:r>
        <w:r w:rsidRPr="007D12CE">
          <w:rPr>
            <w:rStyle w:val="Hyperlink"/>
            <w:noProof/>
            <w:vertAlign w:val="subscript"/>
          </w:rPr>
          <w:t>2</w:t>
        </w:r>
        <w:r w:rsidRPr="007D12CE">
          <w:rPr>
            <w:rStyle w:val="Hyperlink"/>
            <w:noProof/>
          </w:rPr>
          <w:t xml:space="preserve"> mineralization measurement time. The homefield advantage index is the ratio of additional CO</w:t>
        </w:r>
        <w:r w:rsidRPr="007D12CE">
          <w:rPr>
            <w:rStyle w:val="Hyperlink"/>
            <w:noProof/>
            <w:vertAlign w:val="subscript"/>
          </w:rPr>
          <w:t>2</w:t>
        </w:r>
        <w:r w:rsidRPr="007D12CE">
          <w:rPr>
            <w:rStyle w:val="Hyperlink"/>
            <w:noProof/>
          </w:rPr>
          <w:t xml:space="preserve"> mineralization when PBAT microplastic is added to soil between BDM-exposed and BDM-unexposed mesocosms. On BDM-exposed soil, polybutylene adipate terephthalate (PBAT) biodegradable plastic mulch was used in strawberry production for two years. On BDM-unexposed soil, a conventional polyethylene-based plastic mulch was used. A positive homefield advantage index indicates greater mineralization of added PBAT MPs in the PBAT-exposed soil. Points represent mean estimates and error bars represent bootstrapped 95% confidence intervals of the mean estimate.</w:t>
        </w:r>
        <w:r>
          <w:rPr>
            <w:noProof/>
            <w:webHidden/>
          </w:rPr>
          <w:tab/>
        </w:r>
        <w:r>
          <w:rPr>
            <w:noProof/>
            <w:webHidden/>
          </w:rPr>
          <w:fldChar w:fldCharType="begin"/>
        </w:r>
        <w:r>
          <w:rPr>
            <w:noProof/>
            <w:webHidden/>
          </w:rPr>
          <w:instrText xml:space="preserve"> PAGEREF _Toc182999581 \h </w:instrText>
        </w:r>
        <w:r>
          <w:rPr>
            <w:noProof/>
            <w:webHidden/>
          </w:rPr>
        </w:r>
        <w:r>
          <w:rPr>
            <w:noProof/>
            <w:webHidden/>
          </w:rPr>
          <w:fldChar w:fldCharType="separate"/>
        </w:r>
        <w:r w:rsidR="00337C5C">
          <w:rPr>
            <w:noProof/>
            <w:webHidden/>
          </w:rPr>
          <w:t>165</w:t>
        </w:r>
        <w:r>
          <w:rPr>
            <w:noProof/>
            <w:webHidden/>
          </w:rPr>
          <w:fldChar w:fldCharType="end"/>
        </w:r>
      </w:hyperlink>
    </w:p>
    <w:p w14:paraId="3E1A06BB" w14:textId="3B20C913"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82" w:history="1">
        <w:r w:rsidRPr="007D12CE">
          <w:rPr>
            <w:rStyle w:val="Hyperlink"/>
            <w:b/>
            <w:bCs/>
            <w:noProof/>
          </w:rPr>
          <w:t>Figure 39.</w:t>
        </w:r>
        <w:r w:rsidRPr="007D12CE">
          <w:rPr>
            <w:rStyle w:val="Hyperlink"/>
            <w:noProof/>
          </w:rPr>
          <w:t xml:space="preserve"> Soil extractable organic carbon by treatment. No significant difference between treatments at α = 0.05. On BDM-exposed soil, polybutylene adipate </w:t>
        </w:r>
        <w:r w:rsidRPr="007D12CE">
          <w:rPr>
            <w:rStyle w:val="Hyperlink"/>
            <w:noProof/>
          </w:rPr>
          <w:lastRenderedPageBreak/>
          <w:t>terephthalate (PBAT) biodegradable plastic mulch was used in strawberry production for two years. On BDM-unexposed soil, a conventional polyethylene-based plastic mulch was used. Add the start of the incubation, PBAT-based BDM microplastics were added to MP-added treatments, while no microplastic was added to no MP-added treatments. Letter groupings reflect significant differences at the α=0.05 level (no significant differences between treatment groups).</w:t>
        </w:r>
        <w:r>
          <w:rPr>
            <w:noProof/>
            <w:webHidden/>
          </w:rPr>
          <w:tab/>
        </w:r>
        <w:r>
          <w:rPr>
            <w:noProof/>
            <w:webHidden/>
          </w:rPr>
          <w:fldChar w:fldCharType="begin"/>
        </w:r>
        <w:r>
          <w:rPr>
            <w:noProof/>
            <w:webHidden/>
          </w:rPr>
          <w:instrText xml:space="preserve"> PAGEREF _Toc182999582 \h </w:instrText>
        </w:r>
        <w:r>
          <w:rPr>
            <w:noProof/>
            <w:webHidden/>
          </w:rPr>
        </w:r>
        <w:r>
          <w:rPr>
            <w:noProof/>
            <w:webHidden/>
          </w:rPr>
          <w:fldChar w:fldCharType="separate"/>
        </w:r>
        <w:r w:rsidR="00337C5C">
          <w:rPr>
            <w:noProof/>
            <w:webHidden/>
          </w:rPr>
          <w:t>166</w:t>
        </w:r>
        <w:r>
          <w:rPr>
            <w:noProof/>
            <w:webHidden/>
          </w:rPr>
          <w:fldChar w:fldCharType="end"/>
        </w:r>
      </w:hyperlink>
    </w:p>
    <w:p w14:paraId="0780F8F2" w14:textId="63E55CD1" w:rsidR="005A0545" w:rsidRDefault="005A0545" w:rsidP="00337C5C">
      <w:pPr>
        <w:pStyle w:val="TableofFigures"/>
        <w:tabs>
          <w:tab w:val="right" w:leader="dot" w:pos="8630"/>
        </w:tabs>
        <w:spacing w:after="0" w:line="480" w:lineRule="auto"/>
        <w:rPr>
          <w:rFonts w:asciiTheme="minorHAnsi" w:eastAsiaTheme="minorEastAsia" w:hAnsiTheme="minorHAnsi" w:cstheme="minorBidi"/>
          <w:noProof/>
          <w:color w:val="auto"/>
          <w:kern w:val="2"/>
          <w:lang w:eastAsia="en-US"/>
          <w14:ligatures w14:val="standardContextual"/>
        </w:rPr>
      </w:pPr>
      <w:hyperlink w:anchor="_Toc182999583" w:history="1">
        <w:r w:rsidRPr="007D12CE">
          <w:rPr>
            <w:rStyle w:val="Hyperlink"/>
            <w:b/>
            <w:bCs/>
            <w:noProof/>
          </w:rPr>
          <w:t>Figure 40.</w:t>
        </w:r>
        <w:r w:rsidRPr="007D12CE">
          <w:rPr>
            <w:rStyle w:val="Hyperlink"/>
            <w:noProof/>
          </w:rPr>
          <w:t xml:space="preserve"> Microbial biomass carbon recovered from soil in each mesocosm at the end of the 6-month incubation. Results are separated based on BDM exposure history and BDM MP addition treatments. Letter groupings reflect significant differences at the </w:t>
        </w:r>
        <w:r w:rsidRPr="007D12CE">
          <w:rPr>
            <w:rStyle w:val="Hyperlink"/>
            <w:i/>
            <w:iCs/>
            <w:noProof/>
          </w:rPr>
          <w:t>α</w:t>
        </w:r>
        <w:r w:rsidRPr="007D12CE">
          <w:rPr>
            <w:rStyle w:val="Hyperlink"/>
            <w:noProof/>
          </w:rPr>
          <w:t>=0.05 level; there were no significant differences in microbial biomass between treatments.</w:t>
        </w:r>
        <w:r>
          <w:rPr>
            <w:noProof/>
            <w:webHidden/>
          </w:rPr>
          <w:tab/>
        </w:r>
        <w:r>
          <w:rPr>
            <w:noProof/>
            <w:webHidden/>
          </w:rPr>
          <w:fldChar w:fldCharType="begin"/>
        </w:r>
        <w:r>
          <w:rPr>
            <w:noProof/>
            <w:webHidden/>
          </w:rPr>
          <w:instrText xml:space="preserve"> PAGEREF _Toc182999583 \h </w:instrText>
        </w:r>
        <w:r>
          <w:rPr>
            <w:noProof/>
            <w:webHidden/>
          </w:rPr>
        </w:r>
        <w:r>
          <w:rPr>
            <w:noProof/>
            <w:webHidden/>
          </w:rPr>
          <w:fldChar w:fldCharType="separate"/>
        </w:r>
        <w:r w:rsidR="00337C5C">
          <w:rPr>
            <w:noProof/>
            <w:webHidden/>
          </w:rPr>
          <w:t>167</w:t>
        </w:r>
        <w:r>
          <w:rPr>
            <w:noProof/>
            <w:webHidden/>
          </w:rPr>
          <w:fldChar w:fldCharType="end"/>
        </w:r>
      </w:hyperlink>
    </w:p>
    <w:p w14:paraId="3D6DC191" w14:textId="7ACC2A62" w:rsidR="0085757D" w:rsidRPr="00DF7C87" w:rsidRDefault="00387656" w:rsidP="00337C5C">
      <w:pPr>
        <w:pStyle w:val="Title"/>
        <w:spacing w:after="0" w:line="480" w:lineRule="auto"/>
      </w:pPr>
      <w:r w:rsidRPr="00DF7C87">
        <w:fldChar w:fldCharType="end"/>
      </w:r>
      <w:r w:rsidRPr="00DF7C87">
        <w:t xml:space="preserve"> </w:t>
      </w:r>
    </w:p>
    <w:p w14:paraId="36A7A620" w14:textId="77777777" w:rsidR="0085757D" w:rsidRPr="00DF7C87" w:rsidRDefault="0085757D" w:rsidP="002B2F3D"/>
    <w:p w14:paraId="589CFA48" w14:textId="77777777" w:rsidR="0085757D" w:rsidRPr="00DF7C87" w:rsidRDefault="0085757D" w:rsidP="002B2F3D"/>
    <w:p w14:paraId="193A8223" w14:textId="77777777" w:rsidR="0085757D" w:rsidRPr="00DF7C87" w:rsidRDefault="0085757D" w:rsidP="002B2F3D">
      <w:pPr>
        <w:sectPr w:rsidR="0085757D" w:rsidRPr="00DF7C87" w:rsidSect="007869D2">
          <w:footerReference w:type="default" r:id="rId8"/>
          <w:footerReference w:type="first" r:id="rId9"/>
          <w:pgSz w:w="12240" w:h="15840" w:code="1"/>
          <w:pgMar w:top="1440" w:right="1800" w:bottom="1872" w:left="1800" w:header="720" w:footer="1440" w:gutter="0"/>
          <w:pgNumType w:fmt="lowerRoman" w:start="1"/>
          <w:cols w:space="720"/>
          <w:noEndnote/>
          <w:titlePg/>
          <w:docGrid w:linePitch="326"/>
        </w:sectPr>
      </w:pPr>
    </w:p>
    <w:p w14:paraId="749F345B" w14:textId="7450D71F" w:rsidR="00116668" w:rsidRPr="00337C5C" w:rsidRDefault="00526151" w:rsidP="00787316">
      <w:pPr>
        <w:pStyle w:val="Heading1"/>
        <w:rPr>
          <w:sz w:val="24"/>
        </w:rPr>
      </w:pPr>
      <w:bookmarkStart w:id="0" w:name="_Toc289175819"/>
      <w:bookmarkStart w:id="1" w:name="_Toc183006785"/>
      <w:r w:rsidRPr="00337C5C">
        <w:rPr>
          <w:sz w:val="24"/>
        </w:rPr>
        <w:lastRenderedPageBreak/>
        <w:t>I</w:t>
      </w:r>
      <w:bookmarkEnd w:id="0"/>
      <w:r w:rsidR="00787316" w:rsidRPr="00337C5C">
        <w:rPr>
          <w:sz w:val="24"/>
        </w:rPr>
        <w:t>ntroduction</w:t>
      </w:r>
      <w:bookmarkEnd w:id="1"/>
    </w:p>
    <w:p w14:paraId="0CF7EB7B" w14:textId="46B8FFF6" w:rsidR="004C2071" w:rsidRPr="00ED409A" w:rsidRDefault="00116668" w:rsidP="00ED409A">
      <w:pPr>
        <w:spacing w:after="0"/>
        <w:rPr>
          <w:b/>
          <w:bCs/>
          <w:caps/>
          <w:sz w:val="28"/>
        </w:rPr>
      </w:pPr>
      <w:r>
        <w:br w:type="page"/>
      </w:r>
    </w:p>
    <w:p w14:paraId="1AA87761" w14:textId="5FC254F3" w:rsidR="00236E6D" w:rsidRPr="00DF7C87" w:rsidRDefault="00883BCB" w:rsidP="00337C5C">
      <w:pPr>
        <w:spacing w:after="0" w:line="480" w:lineRule="auto"/>
      </w:pPr>
      <w:r>
        <w:lastRenderedPageBreak/>
        <w:t xml:space="preserve">Biodegradable plastic mulches have been proposed as a beneficial replacement for conventional plastic mulch products because of their potential benefits for </w:t>
      </w:r>
      <w:r w:rsidR="00176630">
        <w:t>agricultural producers and the environment.</w:t>
      </w:r>
      <w:r w:rsidR="00081D7B">
        <w:t xml:space="preserve"> However, these biodegradable materials may not function as intended in agricultural ecosystems and could lead to </w:t>
      </w:r>
      <w:r w:rsidR="00D125CD">
        <w:t xml:space="preserve">negative outcomes for both producers and </w:t>
      </w:r>
      <w:proofErr w:type="gramStart"/>
      <w:r w:rsidR="00D125CD">
        <w:t>environment</w:t>
      </w:r>
      <w:proofErr w:type="gramEnd"/>
      <w:r w:rsidR="00D125CD">
        <w:t xml:space="preserve">. </w:t>
      </w:r>
      <w:r w:rsidR="004D5C7B">
        <w:t xml:space="preserve">Potential users need more information about the environmental behavior of biodegradable plastic mulch products before they can confidently </w:t>
      </w:r>
      <w:r w:rsidR="00705960">
        <w:t>choose to use the materials in their own production systems.</w:t>
      </w:r>
    </w:p>
    <w:p w14:paraId="3D4BE57B" w14:textId="77777777" w:rsidR="00677975" w:rsidRDefault="00677975" w:rsidP="00337C5C">
      <w:pPr>
        <w:pStyle w:val="Heading2"/>
        <w:spacing w:before="0" w:after="0" w:line="480" w:lineRule="auto"/>
      </w:pPr>
      <w:bookmarkStart w:id="2" w:name="_Toc183006786"/>
      <w:r>
        <w:t>Conventional plastic mulching</w:t>
      </w:r>
      <w:bookmarkEnd w:id="2"/>
      <w:r>
        <w:t xml:space="preserve"> </w:t>
      </w:r>
    </w:p>
    <w:p w14:paraId="23AF7794" w14:textId="089409EF" w:rsidR="00677975" w:rsidRDefault="00677975" w:rsidP="00337C5C">
      <w:pPr>
        <w:spacing w:after="0" w:line="480" w:lineRule="auto"/>
      </w:pPr>
      <w:r>
        <w:t>Plastic mulches are thin sheets of plastic that are used to cover a shaped bed of soil,</w:t>
      </w:r>
      <w:r w:rsidR="00B37029">
        <w:t xml:space="preserve"> then crops are transplanted into holes in the plastic mulch</w:t>
      </w:r>
      <w:r>
        <w:t xml:space="preserve"> as shown in </w:t>
      </w:r>
      <w:r w:rsidRPr="001F7769">
        <w:rPr>
          <w:b/>
          <w:bCs/>
        </w:rPr>
        <w:t>Figure 1</w:t>
      </w:r>
      <w:r w:rsidR="00E5012B">
        <w:t xml:space="preserve"> </w:t>
      </w:r>
      <w:r w:rsidR="001604AE">
        <w:t>(a</w:t>
      </w:r>
      <w:r w:rsidR="00E5012B">
        <w:t>ll</w:t>
      </w:r>
      <w:r w:rsidR="001604AE">
        <w:t xml:space="preserve"> introduction</w:t>
      </w:r>
      <w:r w:rsidR="00E5012B">
        <w:t xml:space="preserve"> figures </w:t>
      </w:r>
      <w:proofErr w:type="gramStart"/>
      <w:r w:rsidR="00E5012B">
        <w:t>are located in</w:t>
      </w:r>
      <w:proofErr w:type="gramEnd"/>
      <w:r w:rsidR="00E5012B">
        <w:t xml:space="preserve"> an appendix at the end of the introduction section</w:t>
      </w:r>
      <w:r w:rsidR="001604AE">
        <w:t>)</w:t>
      </w:r>
      <w:r w:rsidR="00E5012B">
        <w:t>.</w:t>
      </w:r>
      <w:r>
        <w:t xml:space="preserve"> These mulches are </w:t>
      </w:r>
      <w:r w:rsidR="00155CA3">
        <w:t xml:space="preserve">commonly </w:t>
      </w:r>
      <w:r>
        <w:t>used in the production of specialty</w:t>
      </w:r>
      <w:r w:rsidR="00155CA3">
        <w:t xml:space="preserve"> vegetable</w:t>
      </w:r>
      <w:r>
        <w:t xml:space="preserve"> crops because they provide a variety of benefits including weed control, increased crop yield or quality, increased soil temperature (leading to decreased time until harvest), water conservation and erosion prevention (Lamont, 1993; </w:t>
      </w:r>
      <w:proofErr w:type="spellStart"/>
      <w:r>
        <w:t>Espí</w:t>
      </w:r>
      <w:proofErr w:type="spellEnd"/>
      <w:r>
        <w:t xml:space="preserve"> et al., 2006; </w:t>
      </w:r>
      <w:proofErr w:type="spellStart"/>
      <w:r>
        <w:t>Scarascia-Mugnozza</w:t>
      </w:r>
      <w:proofErr w:type="spellEnd"/>
      <w:r>
        <w:t xml:space="preserve"> et al., 2012). </w:t>
      </w:r>
      <w:r w:rsidR="00B316A7">
        <w:t xml:space="preserve">More than 15 million metric tons of plastic are used globally in agriculture each year, much of it mulch films (Plastics Europe, 2022), because of the significant benefits they can provide. Plastic mulches are </w:t>
      </w:r>
      <w:proofErr w:type="gramStart"/>
      <w:r w:rsidR="00B316A7">
        <w:t>most commonly used</w:t>
      </w:r>
      <w:proofErr w:type="gramEnd"/>
      <w:r w:rsidR="00B316A7">
        <w:t xml:space="preserve"> with high value crops like tomatoes, cucumbers, and strawberries (Tarara, 2000). Among surveyed Tennessee fruit and vegetable farmers, about 60% use plastic mulches on their farms (Velandia et al., 2020). Plastic mulches are typically removed and replaced with each crop planting, between 1-3 times per year depending on the cropping system (</w:t>
      </w:r>
      <w:proofErr w:type="spellStart"/>
      <w:r w:rsidR="00B316A7">
        <w:t>Beriot</w:t>
      </w:r>
      <w:proofErr w:type="spellEnd"/>
      <w:r w:rsidR="00B316A7">
        <w:t xml:space="preserve"> et al., 2023).</w:t>
      </w:r>
    </w:p>
    <w:p w14:paraId="1D8B2A2E" w14:textId="1C5252B0" w:rsidR="00677975" w:rsidRDefault="00677975" w:rsidP="00337C5C">
      <w:pPr>
        <w:spacing w:after="0" w:line="480" w:lineRule="auto"/>
      </w:pPr>
      <w:r>
        <w:lastRenderedPageBreak/>
        <w:t>Plastic mulches might be chosen over other means of mulching because they provide greater benefits than other weed suppression alternatives (paper mulch, straw or other plant litter, cultivation, herbicides) in a wide variety of production systems (</w:t>
      </w:r>
      <w:proofErr w:type="spellStart"/>
      <w:r>
        <w:t>Mugalla</w:t>
      </w:r>
      <w:proofErr w:type="spellEnd"/>
      <w:r>
        <w:t xml:space="preserve"> et al., 1996; </w:t>
      </w:r>
      <w:proofErr w:type="spellStart"/>
      <w:r>
        <w:t>Nachimuthu</w:t>
      </w:r>
      <w:proofErr w:type="spellEnd"/>
      <w:r>
        <w:t xml:space="preserve"> et al., 2017) if mechanized equipment is available to assist in laying and removing the plastic mulch (</w:t>
      </w:r>
      <w:proofErr w:type="spellStart"/>
      <w:r>
        <w:t>Schonbeck</w:t>
      </w:r>
      <w:proofErr w:type="spellEnd"/>
      <w:r>
        <w:t xml:space="preserve">, 1999). Plastic provides consistent benefits throughout a growing season, compared to paper mulches which disintegrate during use (Li et al., 2014b). </w:t>
      </w:r>
      <w:r w:rsidR="009C3F18">
        <w:t>Conventional plastic mulches are typically made from polyethylene (PE), one of the most common globally produced polymers (Plastics Europe, 2022). PE plastic is desirable as a mulch because it is lightweight, machinable, flexible, and durable; low-density polyethylene (LDPE), linear low-density polyethylene (LLDPE) and their blends can be formed into thin films suitable for making plastic mulches (</w:t>
      </w:r>
      <w:proofErr w:type="spellStart"/>
      <w:r w:rsidR="009C3F18">
        <w:t>Yilmazer</w:t>
      </w:r>
      <w:proofErr w:type="spellEnd"/>
      <w:r w:rsidR="009C3F18">
        <w:t>, 1991).</w:t>
      </w:r>
      <w:r w:rsidR="00B35CDE">
        <w:t xml:space="preserve"> </w:t>
      </w:r>
      <w:r>
        <w:t xml:space="preserve">Compared to mulch materials produced on </w:t>
      </w:r>
      <w:proofErr w:type="gramStart"/>
      <w:r>
        <w:t>farm</w:t>
      </w:r>
      <w:proofErr w:type="gramEnd"/>
      <w:r>
        <w:t xml:space="preserve"> like crop residue plastic mulch may be more expensive, but it</w:t>
      </w:r>
      <w:r w:rsidR="00B35CDE">
        <w:t xml:space="preserve"> can be</w:t>
      </w:r>
      <w:r>
        <w:t xml:space="preserve"> cheaper than straw sourced from off-farm or paper mulch due in part it its lighter weight (Brown et al.,</w:t>
      </w:r>
      <w:r w:rsidR="00204400">
        <w:t xml:space="preserve"> 2018</w:t>
      </w:r>
      <w:r>
        <w:t xml:space="preserve">; Marí et al., 2019). </w:t>
      </w:r>
    </w:p>
    <w:p w14:paraId="7EDDF023" w14:textId="77777777" w:rsidR="00677975" w:rsidRDefault="00677975" w:rsidP="00337C5C">
      <w:pPr>
        <w:spacing w:after="0" w:line="480" w:lineRule="auto"/>
      </w:pPr>
      <w:r>
        <w:t>After crops are harvested, mulch films must be removed from the field and disposed of. To manage plastic waste, films are often landfilled or incinerated at the end of their useful lives. These disposal methods require additional expense and labor (in the form of off-site transportation) from farmers. The infrastructure to clean and recycle plastic mulch films is uncommon because the mulches require intensive cleaning to remove adhered soil if they are to be processed for recycling (</w:t>
      </w:r>
      <w:proofErr w:type="spellStart"/>
      <w:r>
        <w:t>Briassoulis</w:t>
      </w:r>
      <w:proofErr w:type="spellEnd"/>
      <w:r>
        <w:t xml:space="preserve"> et al., 2013; Shah and Wu, 2020; Dong et al., 2022). When improperly disposed of, used plastic mulch </w:t>
      </w:r>
      <w:r>
        <w:lastRenderedPageBreak/>
        <w:t>fragments can contaminate environmental soil and water (</w:t>
      </w:r>
      <w:proofErr w:type="spellStart"/>
      <w:r>
        <w:t>Hahladakis</w:t>
      </w:r>
      <w:proofErr w:type="spellEnd"/>
      <w:r>
        <w:t xml:space="preserve"> et al., 2018; </w:t>
      </w:r>
      <w:proofErr w:type="spellStart"/>
      <w:r>
        <w:t>Hahladakis</w:t>
      </w:r>
      <w:proofErr w:type="spellEnd"/>
      <w:r>
        <w:t>, 2020; Madrid et al., 2022). Even when proper disposal is attempted, it can be difficult to fully remove fragments of plastic mulch from the soil where they are used (Liu et al., 2014).</w:t>
      </w:r>
    </w:p>
    <w:p w14:paraId="12E18995" w14:textId="342B9228" w:rsidR="0013384E" w:rsidRDefault="0013384E" w:rsidP="00337C5C">
      <w:pPr>
        <w:spacing w:after="0" w:line="480" w:lineRule="auto"/>
      </w:pPr>
      <w:r>
        <w:t>Despite the production of plastic waste, crop</w:t>
      </w:r>
      <w:r w:rsidR="00F714D6">
        <w:t xml:space="preserve"> production systems</w:t>
      </w:r>
      <w:r>
        <w:t xml:space="preserve"> that use plastic mulch</w:t>
      </w:r>
      <w:r w:rsidR="00F714D6">
        <w:t xml:space="preserve"> provide significant economic benefits compared to </w:t>
      </w:r>
      <w:r>
        <w:t xml:space="preserve">systems that do not use plastic. </w:t>
      </w:r>
      <w:r w:rsidR="00B52047">
        <w:t>Using plastic m</w:t>
      </w:r>
      <w:r w:rsidR="0052476F">
        <w:t>ulches</w:t>
      </w:r>
      <w:r w:rsidR="00B52047">
        <w:t xml:space="preserve"> in mechanized production systems</w:t>
      </w:r>
      <w:r w:rsidR="0052476F">
        <w:t xml:space="preserve"> require</w:t>
      </w:r>
      <w:r w:rsidR="00B52047">
        <w:t xml:space="preserve">s </w:t>
      </w:r>
      <w:r w:rsidR="00E35DA2">
        <w:t>an</w:t>
      </w:r>
      <w:r w:rsidR="00076501">
        <w:t xml:space="preserve"> initial </w:t>
      </w:r>
      <w:r w:rsidR="00D159D0">
        <w:t>startup</w:t>
      </w:r>
      <w:r w:rsidR="00076501">
        <w:t xml:space="preserve"> </w:t>
      </w:r>
      <w:r w:rsidR="00D159D0">
        <w:t xml:space="preserve">cost </w:t>
      </w:r>
      <w:r w:rsidR="00076501">
        <w:t xml:space="preserve">for equipment to lay and recover the mulch plus additional seasonal </w:t>
      </w:r>
      <w:r w:rsidR="00D159D0">
        <w:t>purchases of new plastic mulch film</w:t>
      </w:r>
      <w:r w:rsidR="0099040E">
        <w:fldChar w:fldCharType="begin" w:fldLock="1"/>
      </w:r>
      <w:r w:rsidR="00BC41E6">
        <w:instrText>ADDIN CSL_CITATION {"citationItems":[{"id":"ITEM-1","itemData":{"DOI":"10.2134/JPA1996.283","ISSN":"2689-4114","abstract":"Farmers and policymakers have recognized the need for alternative technologies for reducing costs and increasing profit for limited resource farmers. Plastic mulch has been evaluated as an alternative technology on experimental stations in the Southeast but its use has not yet gained wide acceptance among limited resource vegetable producers in the area. In this study, the economic feasibility of plastic mulch was evaluated as a profit enhancing technology for limited resource farmers. A farmer survey and farm simulation model were used in the evaluation of this technology. It was noted in the survey that most of the farmers in the research area were part-time and were above SO years old. The average age was 60, with a minimum of 29 and maximum of 88. Plastic mulch resulted in increased output and farm revenue. The capital turnover ratio for production with plastic mulch was higher than for production without plastic mulch. Each hour of labor used with plastic mulch generated six times more net revenues than without plastic mulch. The total investment required for plastic mulch more than doubled, indicating that it might be difficult to encourage this age group of farmers to adopt the technology without easy credit arrangements. The diffusion of this technology may be difficult unless the alternative of renting vs. buying the necessary equipment is presented to this age group of farmers.","author":[{"dropping-particle":"","family":"Mugalla","given":"Constance Ileko","non-dropping-particle":"","parse-names":false,"suffix":""},{"dropping-particle":"","family":"Jolly","given":"Curtis M.","non-dropping-particle":"","parse-names":false,"suffix":""},{"dropping-particle":"","family":"Martin","given":"Neil R.","non-dropping-particle":"","parse-names":false,"suffix":""}],"container-title":"Journal of Production Agriculture","id":"ITEM-1","issue":"2","issued":{"date-parts":[["1996","4","1"]]},"note":"Plastic mulch is profitable but requires significant tech costs for laying","page":"283-288","publisher":"John Wiley &amp; Sons, Ltd","title":"Profitability of Black Plastic Mulch for Limited Resource Farmers","type":"article-journal","volume":"9"},"uris":["http://www.mendeley.com/documents/?uuid=97c37c7e-b749-39e7-ae6c-b285e708e290"]}],"mendeley":{"formattedCitation":" (Mugalla et al., 1996)","plainTextFormattedCitation":" (Mugalla et al., 1996)","previouslyFormattedCitation":" (Mugalla et al., 1996)"},"properties":{"noteIndex":0},"schema":"https://github.com/citation-style-language/schema/raw/master/csl-citation.json"}</w:instrText>
      </w:r>
      <w:r w:rsidR="0099040E">
        <w:fldChar w:fldCharType="separate"/>
      </w:r>
      <w:r w:rsidR="0099040E" w:rsidRPr="0099040E">
        <w:rPr>
          <w:noProof/>
        </w:rPr>
        <w:t xml:space="preserve"> (Mugalla et al., 1996)</w:t>
      </w:r>
      <w:r w:rsidR="0099040E">
        <w:fldChar w:fldCharType="end"/>
      </w:r>
      <w:r w:rsidR="00D159D0">
        <w:t xml:space="preserve">. </w:t>
      </w:r>
      <w:r w:rsidR="0052476F">
        <w:t>Increased income</w:t>
      </w:r>
      <w:r>
        <w:t xml:space="preserve"> can come from increased crop yield</w:t>
      </w:r>
      <w:r w:rsidR="00715FA7">
        <w:t xml:space="preserve"> and</w:t>
      </w:r>
      <w:r w:rsidR="00D159D0">
        <w:t xml:space="preserve"> increased crop</w:t>
      </w:r>
      <w:r w:rsidR="00732051">
        <w:t xml:space="preserve"> quality</w:t>
      </w:r>
      <w:r w:rsidR="00BC41E6">
        <w:fldChar w:fldCharType="begin" w:fldLock="1"/>
      </w:r>
      <w:r w:rsidR="008E3D7B">
        <w:instrText>ADDIN CSL_CITATION {"citationItems":[{"id":"ITEM-1","itemData":{"DOI":"10.2134/JPA1996.283","ISSN":"2689-4114","abstract":"Farmers and policymakers have recognized the need for alternative technologies for reducing costs and increasing profit for limited resource farmers. Plastic mulch has been evaluated as an alternative technology on experimental stations in the Southeast but its use has not yet gained wide acceptance among limited resource vegetable producers in the area. In this study, the economic feasibility of plastic mulch was evaluated as a profit enhancing technology for limited resource farmers. A farmer survey and farm simulation model were used in the evaluation of this technology. It was noted in the survey that most of the farmers in the research area were part-time and were above SO years old. The average age was 60, with a minimum of 29 and maximum of 88. Plastic mulch resulted in increased output and farm revenue. The capital turnover ratio for production with plastic mulch was higher than for production without plastic mulch. Each hour of labor used with plastic mulch generated six times more net revenues than without plastic mulch. The total investment required for plastic mulch more than doubled, indicating that it might be difficult to encourage this age group of farmers to adopt the technology without easy credit arrangements. The diffusion of this technology may be difficult unless the alternative of renting vs. buying the necessary equipment is presented to this age group of farmers.","author":[{"dropping-particle":"","family":"Mugalla","given":"Constance Ileko","non-dropping-particle":"","parse-names":false,"suffix":""},{"dropping-particle":"","family":"Jolly","given":"Curtis M.","non-dropping-particle":"","parse-names":false,"suffix":""},{"dropping-particle":"","family":"Martin","given":"Neil R.","non-dropping-particle":"","parse-names":false,"suffix":""}],"container-title":"Journal of Production Agriculture","id":"ITEM-1","issue":"2","issued":{"date-parts":[["1996","4","1"]]},"note":"Plastic mulch is profitable but requires significant tech costs for laying","page":"283-288","publisher":"John Wiley &amp; Sons, Ltd","title":"Profitability of Black Plastic Mulch for Limited Resource Farmers","type":"article-journal","volume":"9"},"uris":["http://www.mendeley.com/documents/?uuid=97c37c7e-b749-39e7-ae6c-b285e708e290"]},{"id":"ITEM-2","itemData":{"DOI":"10.3390/AGRICULTURE14071081/S1","ISSN":"20770472","abstract":"Agricultural white pollution is a pressing concern in China. However, the efficiency and rationality of the government’s subsidies for mulch film management remain ambiguous. To formulate reasonable policies for mulch film management and optimize fiscal resource allocation, the study employs cost–benefit analysis to evaluate the economic performance of mulch film management. Two environmentally friendly measures being primarily proposed in China, namely the application of thicker mulch film (hereinafter referred to as thicker film) and the substitution of biodegradable mulch film (hereinafter referred to as biodegradable film), are selected for analysis, with conventional mulch film (hereinafter referred to as conventional film) serving as the benchmark for comparison. Primary data obtained through field surveys, supplemented by secondary data from national statistics, industry reports, and literature reviews, are used for the study. Results show that thicker film application is cost-effective, with a net benefit of CNY 3208.8/ha (USD 449.2/ha; 1 CNY = 0.14 USD), which is CNY 253.8/ha (USD 35.5/ha) higher than that of conventional film. The net benefit for biodegradable film application is lower than that for conventional film, at CNY 2244.6/ha (USD 314.2/ha). The results reveal the significant potential of promoting the use of thicker film due to its recycling and economic advantages. Findings imply that the further promotion of its use lies in improving farmers’ cognition and optimizing subsidy dimensions to allocate government financial resources more effectively. On the contrary, biodegradable film utilization is unprofitable and relies on continuous external subsidies. The government can optimize the subsidy standard based on the cost–benefit performance of different mulch films applied and provide incentives to promote cost reductions and efficiency increases. Further analysis indicates that sustainable mulch film management entails developing mechanisms to internalize the external benefits of management and innovating a new governance landscape.","author":[{"dropping-particle":"","family":"Hao","given":"Aibo","non-dropping-particle":"","parse-names":false,"suffix":""},{"dropping-particle":"","family":"Yin","given":"Changbin","non-dropping-particle":"","parse-names":false,"suffix":""},{"dropping-particle":"","family":"Léonard","given":"Angélique","non-dropping-particle":"","parse-names":false,"suffix":""},{"dropping-particle":"","family":"Dogot","given":"Thomas","non-dropping-particle":"","parse-names":false,"suffix":""}],"container-title":"Agriculture (Switzerland)","id":"ITEM-2","issue":"7","issued":{"date-parts":[["2024","7","1"]]},"page":"1081","publisher":"Multidisciplinary Digital Publishing Institute (MDPI)","title":"Cost–Benefit Analysis of Mulch Film Management and Its Policy Implications in Northern China","type":"article-journal","volume":"14"},"uris":["http://www.mendeley.com/documents/?uuid=1bc238b4-cb66-30d9-8f24-0e2443d569a8"]},{"id":"ITEM-3","itemData":{"DOI":"10.3390/HORTICULTURAE3030042","ISSN":"2311-7524","abstract":"Intensive tillage, high fertiliser inputs, and plastic mulch on the soil surface are widely used by vegetable growers. A field investigation was carried out to quantify the impact of alternate land management and fertiliser practices designed to improve offsite water quality on the productivity of vegetable rotations within a sugarcane farming system in a coastal region of subtropical northeast Australia. Successive crops of capsicum and zucchini were grown in summer 2010–2011 and winter 2011, respectively, using four different management practices. These were ‘Conventional’—the current conventional practice using plastic mulch, bare inter-rows, conventional tillage, and commercial fertiliser inputs; ‘Improved’—a modified conventional system using plastic mulch in the cropped area, an inter-row vegetative mulch, zonal tillage, and reduced fertiliser rates; ‘Trash mulch’—using cane trash or forage sorghum residues instead of plastic mulch, with reduced fertiliser rates and minimum or zero tillage; and ‘Vegetative mulch’—using Rhodes grass or forage sorghum residues instead of plastic mulch, with minimum or zero tillage and reduced fertiliser rates. During the second vegetable crop (zucchini), each management practice was split to receive either soil test-based nutrient inputs or a common, luxury rate of nutrient addition. The ’Trash mulch’ and ‘Vegetative mulch’ systems produced up to 43% lower capsicum and zucchini yields than either of the plastic mulch systems. The relative yield difference between trash systems and plastic mulch management systems remained the same for both the soil test-based and high nutrient application strategies, suggesting that factors other than nutrition (e.g., soil temperature) were driving these differences.","author":[{"dropping-particle":"","family":"Nachimuthu","given":"Gunasekhar","non-dropping-particle":"","parse-names":false,"suffix":""},{"dropping-particle":"V.","family":"Halpin","given":"Neil","non-dropping-particle":"","parse-names":false,"suffix":""},{"dropping-particle":"","family":"Bell","given":"Michael J.","non-dropping-particle":"","parse-names":false,"suffix":""}],"container-title":"Horticulturae 2017, Vol. 3, Page 42","id":"ITEM-3","issue":"3","issued":{"date-parts":[["2017","7","21"]]},"page":"42","publisher":"Multidisciplinary Digital Publishing Institute","title":"Productivity Benefits from Plastic Mulch in Vegetable Production Likely to Limit Adoption of Alternate Practices that Deliver Water Quality Benefits: An On-Farm Case Study","type":"article-journal","volume":"3"},"uris":["http://www.mendeley.com/documents/?uuid=15704503-2bcd-3a8a-8191-6079cc9fa6c8"]},{"id":"ITEM-4","itemData":{"author":[{"dropping-particle":"","family":"Ghimire","given":"Namrata","non-dropping-particle":"","parse-names":false,"suffix":""},{"dropping-particle":"","family":"Srivastava","given":"Arvind","non-dropping-particle":"","parse-names":false,"suffix":""},{"dropping-particle":"","family":"Poudel","given":"Deepak","non-dropping-particle":"","parse-names":false,"suffix":""},{"dropping-particle":"","family":"Gaire","given":"Kamal Raj","non-dropping-particle":"","parse-names":false,"suffix":""}],"container-title":"International Journal of Horticultural Science and Technology Journal homepage","id":"ITEM-4","issue":"4","issued":{"date-parts":[["2021"]]},"page":"323-334","title":"Yield and Economic Analyses of Different Mulching Materials for Potato Production","type":"article-journal","volume":"8"},"uris":["http://www.mendeley.com/documents/?uuid=2ce3c39a-a8d4-327a-8ff0-c934c411468c"]}],"mendeley":{"formattedCitation":" (Mugalla et al., 1996; Nachimuthu et al., 2017; Ghimire et al., 2021; Hao et al., 2024)","plainTextFormattedCitation":" (Mugalla et al., 1996; Nachimuthu et al., 2017; Ghimire et al., 2021; Hao et al., 2024)","previouslyFormattedCitation":" (Mugalla et al., 1996; Nachimuthu et al., 2017; Ghimire et al., 2021; Hao et al., 2024)"},"properties":{"noteIndex":0},"schema":"https://github.com/citation-style-language/schema/raw/master/csl-citation.json"}</w:instrText>
      </w:r>
      <w:r w:rsidR="00BC41E6">
        <w:fldChar w:fldCharType="separate"/>
      </w:r>
      <w:r w:rsidR="00652BFA" w:rsidRPr="00652BFA">
        <w:rPr>
          <w:noProof/>
        </w:rPr>
        <w:t xml:space="preserve"> (Mugalla et al., 1996; Nachimuthu et al., 2017; Ghimire et al., 2021; Hao et al., 2024)</w:t>
      </w:r>
      <w:r w:rsidR="00BC41E6">
        <w:fldChar w:fldCharType="end"/>
      </w:r>
      <w:r w:rsidR="00715FA7">
        <w:t>.</w:t>
      </w:r>
      <w:r w:rsidR="00D159D0">
        <w:t xml:space="preserve"> </w:t>
      </w:r>
      <w:r w:rsidR="0052476F">
        <w:t xml:space="preserve">Decreased costs could come from </w:t>
      </w:r>
      <w:r w:rsidR="00732051">
        <w:t>decreased labor needs for weeding and decreased irrigation needs</w:t>
      </w:r>
      <w:r w:rsidR="00DD2FCD">
        <w:fldChar w:fldCharType="begin" w:fldLock="1"/>
      </w:r>
      <w:r w:rsidR="0025460B">
        <w:instrText>ADDIN CSL_CITATION {"citationItems":[{"id":"ITEM-1","itemData":{"DOI":"10.1300/J064V13N02_04","ISSN":"10440046","abstract":"The effects of several mulches on weed growth and labor costs in small-scale, non-mechanized vegetable production were compared. Hay mulches applied at 15 to 24 Mg ha-1 (ca. 100 mm depth) several weeks after tomato (Lycopersicon esculentum Mill.) planting substantially reduced the growth of annual weeds, and sometimes resulted in a net labor saving compared to the unmulched treatment. Grass seed carried by hay contributed visibly to weed growth in only one out of eight trials. A mulch of composted yard waste at 117 to 196 Mg ha-1 (ca. 30-50 mm depth) was less effective against weeds than the hay mulch. Black plastic (32 μm thick embossed black polyethylene) blocked weeds except for a few emerging through planting holes. Labor requirements for mulching (including end-of-season removal) and transplanting were greater for plastic than for organic mulches, so that no net labor savings were realized. Alleys between plastic-mulched rows also required other weed control measures. Kraft paper mulches decomposed before the end of the season, and thus provided less weed control than plastic. However, two layers of newsprint laid under hay or straw significantly enhanced weed suppression by the organic mulch.","author":[{"dropping-particle":"","family":"Schonbeck","given":"Mark W.","non-dropping-particle":"","parse-names":false,"suffix":""}],"container-title":"Journal of Sustainable Agriculture","id":"ITEM-1","issue":"2","issued":{"date-parts":[["1999"]]},"note":"Plastic mulch is not profitable by hand because it's too laborious","page":"13-33","publisher":"Taylor &amp; Francis Group","title":"Weed Suppression and Labor Costs Associated with Organic, Plastic, and Paper Mulches in Small-Scale Vegetable Production","type":"article-journal","volume":"13"},"uris":["http://www.mendeley.com/documents/?uuid=7eaf68d0-958b-3db5-9fcf-518ca7b4faa3"]}],"mendeley":{"formattedCitation":" (Schonbeck, 1999)","plainTextFormattedCitation":" (Schonbeck, 1999)","previouslyFormattedCitation":" (Schonbeck, 1999)"},"properties":{"noteIndex":0},"schema":"https://github.com/citation-style-language/schema/raw/master/csl-citation.json"}</w:instrText>
      </w:r>
      <w:r w:rsidR="00DD2FCD">
        <w:fldChar w:fldCharType="separate"/>
      </w:r>
      <w:r w:rsidR="00DD2FCD" w:rsidRPr="00DD2FCD">
        <w:rPr>
          <w:noProof/>
        </w:rPr>
        <w:t xml:space="preserve"> (Schonbeck, 1999)</w:t>
      </w:r>
      <w:r w:rsidR="00DD2FCD">
        <w:fldChar w:fldCharType="end"/>
      </w:r>
      <w:r w:rsidR="007B585B">
        <w:t>, although additional labor required to recover plastic mulches could negate</w:t>
      </w:r>
      <w:r w:rsidR="009D1CDC">
        <w:t xml:space="preserve"> those labor savings</w:t>
      </w:r>
      <w:r w:rsidR="008E3D7B">
        <w:fldChar w:fldCharType="begin" w:fldLock="1"/>
      </w:r>
      <w:r w:rsidR="00DD2FCD">
        <w:instrText>ADDIN CSL_CITATION {"citationItems":[{"id":"ITEM-1","itemData":{"DOI":"10.1300/J064V13N02_04","ISSN":"10440046","abstract":"The effects of several mulches on weed growth and labor costs in small-scale, non-mechanized vegetable production were compared. Hay mulches applied at 15 to 24 Mg ha-1 (ca. 100 mm depth) several weeks after tomato (Lycopersicon esculentum Mill.) planting substantially reduced the growth of annual weeds, and sometimes resulted in a net labor saving compared to the unmulched treatment. Grass seed carried by hay contributed visibly to weed growth in only one out of eight trials. A mulch of composted yard waste at 117 to 196 Mg ha-1 (ca. 30-50 mm depth) was less effective against weeds than the hay mulch. Black plastic (32 μm thick embossed black polyethylene) blocked weeds except for a few emerging through planting holes. Labor requirements for mulching (including end-of-season removal) and transplanting were greater for plastic than for organic mulches, so that no net labor savings were realized. Alleys between plastic-mulched rows also required other weed control measures. Kraft paper mulches decomposed before the end of the season, and thus provided less weed control than plastic. However, two layers of newsprint laid under hay or straw significantly enhanced weed suppression by the organic mulch.","author":[{"dropping-particle":"","family":"Schonbeck","given":"Mark W.","non-dropping-particle":"","parse-names":false,"suffix":""}],"container-title":"Journal of Sustainable Agriculture","id":"ITEM-1","issue":"2","issued":{"date-parts":[["1999"]]},"note":"Plastic mulch is not profitable by hand because it's too laborious","page":"13-33","publisher":"Taylor &amp; Francis Group","title":"Weed Suppression and Labor Costs Associated with Organic, Plastic, and Paper Mulches in Small-Scale Vegetable Production","type":"article-journal","volume":"13"},"uris":["http://www.mendeley.com/documents/?uuid=7eaf68d0-958b-3db5-9fcf-518ca7b4faa3"]},{"id":"ITEM-2","itemData":{"DOI":"10.21273/HORTTECH04559-19","ISSN":"19437714","abstract":"Polyethylene (PE) mulch provides significant benefits to fruit and vegetable producers because it has the potential to improve crop quality and increase yield. However, the use of PE mulch generates plastic pollution, posing challenges to the sustainability of fruit and vegetable production. Plastic biodegradable mulches (BDMs) are a sustainable alternative to PE mulch because they are designed to decompose into water, carbon dioxide, and microbial biomass. We surveyed Tennessee fruit and vegetable growers to assess their use of PE mulch, BDM, or both; the differences in the characteristics of BDM users and nonusers; and their interest in using BDM. Our results indicate a large percentage of fruit and vegetable growers have used PE mulch compared with BDM. In general, BDM users tend to have more acres in fruit and vegetable production, have used dumping and burying as PE mulch disposal methods, and have spent more hours removing and disposing of PE mulch. Results indicate that even at prices higher than the current average market price for BDM, there is a percentage of Tennessee fruit and vegetable growers interested in using BDM.","author":[{"dropping-particle":"","family":"Velandia","given":"Margarita","non-dropping-particle":"","parse-names":false,"suffix":""},{"dropping-particle":"","family":"Delong","given":"Karen L.","non-dropping-particle":"","parse-names":false,"suffix":""},{"dropping-particle":"","family":"Wszelaki","given":"Annette","non-dropping-particle":"","parse-names":false,"suffix":""},{"dropping-particle":"","family":"Schexnayder","given":"Susan","non-dropping-particle":"","parse-names":false,"suffix":""},{"dropping-particle":"","family":"Clark","given":"Christopher","non-dropping-particle":"","parse-names":false,"suffix":""},{"dropping-particle":"","family":"Jensen","given":"Kimberly","non-dropping-particle":"","parse-names":false,"suffix":""}],"container-title":"HortTechnology","id":"ITEM-2","issue":"2","issued":{"date-parts":[["2020","4","1"]]},"page":"212-218","publisher":"American Society for Horticultural Science","title":"Use of polyethylene and plastic biodegradable mulches among tennessee fruit and vegetable growers","type":"article-journal","volume":"30"},"uris":["http://www.mendeley.com/documents/?uuid=bd604243-21d7-3d42-a6ea-c52381a1ce3a"]}],"mendeley":{"formattedCitation":" (Schonbeck, 1999; Velandia et al., 2020)","plainTextFormattedCitation":" (Schonbeck, 1999; Velandia et al., 2020)","previouslyFormattedCitation":" (Schonbeck, 1999; Velandia et al., 2020)"},"properties":{"noteIndex":0},"schema":"https://github.com/citation-style-language/schema/raw/master/csl-citation.json"}</w:instrText>
      </w:r>
      <w:r w:rsidR="008E3D7B">
        <w:fldChar w:fldCharType="separate"/>
      </w:r>
      <w:r w:rsidR="008E3D7B" w:rsidRPr="008E3D7B">
        <w:rPr>
          <w:noProof/>
        </w:rPr>
        <w:t xml:space="preserve"> (Schonbeck, 1999; Velandia et al., 2020)</w:t>
      </w:r>
      <w:r w:rsidR="008E3D7B">
        <w:fldChar w:fldCharType="end"/>
      </w:r>
      <w:r w:rsidR="00732051">
        <w:t>.</w:t>
      </w:r>
      <w:r w:rsidR="00310B2F">
        <w:t xml:space="preserve"> </w:t>
      </w:r>
      <w:r>
        <w:t>In some vegetable production systems, plastic mulching leads to harvests that are 1-3 weeks earlier than without mulch and yields that are 2-3 times higher</w:t>
      </w:r>
      <w:r>
        <w:fldChar w:fldCharType="begin" w:fldLock="1"/>
      </w:r>
      <w:r w:rsidR="008E7B48">
        <w:instrText>ADDIN CSL_CITATION {"citationItems":[{"id":"ITEM-1","itemData":{"DOI":"10.1016/b978-0-08-102170-5.00003-8","ISSN":"1063-0198","abstract":"The development of polyethylene as a plastic film in 1938 and its subsequent intro-duction as a plastic mulch in the early 1950s revolutionized the commercial production of selected vegetable crops. Throughout the succeeding years, research, extension, and industry personnel, together with growers, have documented the advantages of using plastic mulch as one component of a complete \" intensive \" vegetable production system. Although a variety of vegetables can be grown successfully using plastic mulches, muskmelons, honeydews, watermel-ons, squash, cucumbers, tomatoes, peppers, eggplant, okra, sweet corn, and cole crops have shown significant increases in earliness, total yield, and quality. Research continues on field evaluation of new formulations of degradable, wavelength-selective, and colored plastic mulches and on cropping systems to use best these specific improvements. The use of plastic mulches for the production of vegetable crops continues to increase throughout the United States and the T he cornerstone of the \" intensive \" production systems for veg-etables, such as muskmelons, honeydews, watermelons, cucum-bers, squash, peppers, eggplants, tomatoes, okra, sweet corn, and cole crops (in both single and multiple cropping situations), is plastic mulch. In addition, however, complete production packages include: drip irrigation, fertigation, containerized transplants, grain windbreaks, row covers, and a sound pest control program. Plastic mulches provide many positive advantages for the user, such as increased yields, earlier-maturing crops, higher-quality produce, insect management, and weed control. It also allows other components such as drip irrigation to achieve maximum effi-ciency. Today, more than 114 million pounds of plastic mulch is used annu-ally in the United States (Ennis, 1987).","author":[{"dropping-particle":"","family":"Lamont","given":"William J.","non-dropping-particle":"","parse-names":false,"suffix":""}],"container-title":"HortTechnology","id":"ITEM-1","issue":"1","issued":{"date-parts":[["1993"]]},"page":"45-60","title":"Plastic Mulches for the Production of Vegetable Crops","type":"article-journal","volume":"3"},"uris":["http://www.mendeley.com/documents/?uuid=bd23c570-b553-4d75-aaaa-11c1fb383d22"]}],"mendeley":{"formattedCitation":" (Lamont, 1993)","plainTextFormattedCitation":" (Lamont, 1993)","previouslyFormattedCitation":" (Lamont, 1993)"},"properties":{"noteIndex":0},"schema":"https://github.com/citation-style-language/schema/raw/master/csl-citation.json"}</w:instrText>
      </w:r>
      <w:r>
        <w:fldChar w:fldCharType="separate"/>
      </w:r>
      <w:r w:rsidRPr="00127311">
        <w:rPr>
          <w:noProof/>
        </w:rPr>
        <w:t xml:space="preserve"> (Lamont, 1993)</w:t>
      </w:r>
      <w:r>
        <w:fldChar w:fldCharType="end"/>
      </w:r>
      <w:r w:rsidR="00310B2F">
        <w:t xml:space="preserve">, providing a </w:t>
      </w:r>
      <w:r w:rsidR="00713D44">
        <w:t>strong</w:t>
      </w:r>
      <w:r w:rsidR="00310B2F">
        <w:t xml:space="preserve"> economic </w:t>
      </w:r>
      <w:r w:rsidR="00713D44">
        <w:t>incentive for</w:t>
      </w:r>
      <w:r w:rsidR="00310B2F">
        <w:t xml:space="preserve"> growers</w:t>
      </w:r>
      <w:r w:rsidR="00713D44">
        <w:t xml:space="preserve"> to use plastic mulches</w:t>
      </w:r>
      <w:r w:rsidR="008E7B48">
        <w:fldChar w:fldCharType="begin" w:fldLock="1"/>
      </w:r>
      <w:r w:rsidR="0099040E">
        <w:instrText>ADDIN CSL_CITATION {"citationItems":[{"id":"ITEM-1","itemData":{"DOI":"10.3390/HORTICULTURAE3030042","ISSN":"2311-7524","abstract":"Intensive tillage, high fertiliser inputs, and plastic mulch on the soil surface are widely used by vegetable growers. A field investigation was carried out to quantify the impact of alternate land management and fertiliser practices designed to improve offsite water quality on the productivity of vegetable rotations within a sugarcane farming system in a coastal region of subtropical northeast Australia. Successive crops of capsicum and zucchini were grown in summer 2010–2011 and winter 2011, respectively, using four different management practices. These were ‘Conventional’—the current conventional practice using plastic mulch, bare inter-rows, conventional tillage, and commercial fertiliser inputs; ‘Improved’—a modified conventional system using plastic mulch in the cropped area, an inter-row vegetative mulch, zonal tillage, and reduced fertiliser rates; ‘Trash mulch’—using cane trash or forage sorghum residues instead of plastic mulch, with reduced fertiliser rates and minimum or zero tillage; and ‘Vegetative mulch’—using Rhodes grass or forage sorghum residues instead of plastic mulch, with minimum or zero tillage and reduced fertiliser rates. During the second vegetable crop (zucchini), each management practice was split to receive either soil test-based nutrient inputs or a common, luxury rate of nutrient addition. The ’Trash mulch’ and ‘Vegetative mulch’ systems produced up to 43% lower capsicum and zucchini yields than either of the plastic mulch systems. The relative yield difference between trash systems and plastic mulch management systems remained the same for both the soil test-based and high nutrient application strategies, suggesting that factors other than nutrition (e.g., soil temperature) were driving these differences.","author":[{"dropping-particle":"","family":"Nachimuthu","given":"Gunasekhar","non-dropping-particle":"","parse-names":false,"suffix":""},{"dropping-particle":"V.","family":"Halpin","given":"Neil","non-dropping-particle":"","parse-names":false,"suffix":""},{"dropping-particle":"","family":"Bell","given":"Michael J.","non-dropping-particle":"","parse-names":false,"suffix":""}],"container-title":"Horticulturae 2017, Vol. 3, Page 42","id":"ITEM-1","issue":"3","issued":{"date-parts":[["2017","7","21"]]},"page":"42","publisher":"Multidisciplinary Digital Publishing Institute","title":"Productivity Benefits from Plastic Mulch in Vegetable Production Likely to Limit Adoption of Alternate Practices that Deliver Water Quality Benefits: An On-Farm Case Study","type":"article-journal","volume":"3"},"uris":["http://www.mendeley.com/documents/?uuid=15704503-2bcd-3a8a-8191-6079cc9fa6c8"]}],"mendeley":{"formattedCitation":" (Nachimuthu et al., 2017)","plainTextFormattedCitation":" (Nachimuthu et al., 2017)","previouslyFormattedCitation":" (Nachimuthu et al., 2017)"},"properties":{"noteIndex":0},"schema":"https://github.com/citation-style-language/schema/raw/master/csl-citation.json"}</w:instrText>
      </w:r>
      <w:r w:rsidR="008E7B48">
        <w:fldChar w:fldCharType="separate"/>
      </w:r>
      <w:r w:rsidR="008E7B48" w:rsidRPr="008E7B48">
        <w:rPr>
          <w:noProof/>
        </w:rPr>
        <w:t xml:space="preserve"> (Nachimuthu et al., 2017)</w:t>
      </w:r>
      <w:r w:rsidR="008E7B48">
        <w:fldChar w:fldCharType="end"/>
      </w:r>
      <w:r>
        <w:t>.</w:t>
      </w:r>
      <w:r w:rsidR="00310B2F">
        <w:t xml:space="preserve"> </w:t>
      </w:r>
    </w:p>
    <w:p w14:paraId="49BCCA9E" w14:textId="0975516E" w:rsidR="006416B4" w:rsidRDefault="00222003" w:rsidP="00337C5C">
      <w:pPr>
        <w:spacing w:after="0" w:line="480" w:lineRule="auto"/>
      </w:pPr>
      <w:r>
        <w:t>In addition to</w:t>
      </w:r>
      <w:r w:rsidR="006416B4">
        <w:t xml:space="preserve"> difficulties managing plastic waste</w:t>
      </w:r>
      <w:r w:rsidR="00F11529">
        <w:t xml:space="preserve">, </w:t>
      </w:r>
      <w:r>
        <w:t>conventional plastic mulch products also do</w:t>
      </w:r>
      <w:r w:rsidR="008963F1">
        <w:t xml:space="preserve"> no</w:t>
      </w:r>
      <w:r>
        <w:t>t fit well into a circular economy framework for</w:t>
      </w:r>
      <w:r w:rsidR="006416B4">
        <w:t xml:space="preserve"> </w:t>
      </w:r>
      <w:r w:rsidR="00DF3F0A">
        <w:t>agricultural development. Th</w:t>
      </w:r>
      <w:r w:rsidR="00B17DA7">
        <w:t>e circular econ</w:t>
      </w:r>
      <w:r w:rsidR="00EC174A">
        <w:t xml:space="preserve">omy framework </w:t>
      </w:r>
      <w:r w:rsidR="00F2785D">
        <w:t xml:space="preserve">is a sustainable design approach </w:t>
      </w:r>
      <w:r w:rsidR="003A0253">
        <w:t xml:space="preserve">intended </w:t>
      </w:r>
      <w:r w:rsidR="00784641">
        <w:t xml:space="preserve">eliminate waste. In a circular economy materials are </w:t>
      </w:r>
      <w:r w:rsidR="003F3D16">
        <w:t xml:space="preserve">continuously </w:t>
      </w:r>
      <w:r w:rsidR="00BF52DD">
        <w:t xml:space="preserve">conserved, </w:t>
      </w:r>
      <w:r w:rsidR="00784641">
        <w:t xml:space="preserve">reused </w:t>
      </w:r>
      <w:r w:rsidR="00BF52DD">
        <w:t xml:space="preserve">and repurposed </w:t>
      </w:r>
      <w:r w:rsidR="003F3D16">
        <w:t xml:space="preserve">to create closed loop material flows, unlike a traditional linear system where products are </w:t>
      </w:r>
      <w:r w:rsidR="003F3D16">
        <w:lastRenderedPageBreak/>
        <w:t>manufactured, used and then discarded</w:t>
      </w:r>
      <w:r w:rsidR="0066667F">
        <w:fldChar w:fldCharType="begin" w:fldLock="1"/>
      </w:r>
      <w:r w:rsidR="00DB2BBB">
        <w:instrText>ADDIN CSL_CITATION {"citationItems":[{"id":"ITEM-1","itemData":{"author":[{"dropping-particle":"","family":"Ellen MacArthur Foundation","given":"","non-dropping-particle":"","parse-names":false,"suffix":""}],"id":"ITEM-1","issued":{"date-parts":[["2012"]]},"number-of-pages":"98","title":"Towards the circular economy: Economic and business rationale for an accelerated transition","type":"report"},"uris":["http://www.mendeley.com/documents/?uuid=7514d115-7da9-3a5b-a5f6-166fd15db870"]}],"mendeley":{"formattedCitation":" (Ellen MacArthur Foundation, 2012)","plainTextFormattedCitation":" (Ellen MacArthur Foundation, 2012)","previouslyFormattedCitation":" (Ellen MacArthur Foundation, 2012)"},"properties":{"noteIndex":0},"schema":"https://github.com/citation-style-language/schema/raw/master/csl-citation.json"}</w:instrText>
      </w:r>
      <w:r w:rsidR="0066667F">
        <w:fldChar w:fldCharType="separate"/>
      </w:r>
      <w:r w:rsidR="0066667F" w:rsidRPr="0066667F">
        <w:rPr>
          <w:noProof/>
        </w:rPr>
        <w:t xml:space="preserve"> (Ellen MacArthur Foundation, 2012)</w:t>
      </w:r>
      <w:r w:rsidR="0066667F">
        <w:fldChar w:fldCharType="end"/>
      </w:r>
      <w:r w:rsidR="003F3D16">
        <w:t>.</w:t>
      </w:r>
      <w:r w:rsidR="0066667F">
        <w:t xml:space="preserve"> </w:t>
      </w:r>
      <w:r w:rsidR="004259B2">
        <w:t>Creating a circular economy is essential for continued human development within the finite resources afforded by the Earth</w:t>
      </w:r>
      <w:r w:rsidR="00AE4601">
        <w:t xml:space="preserve"> and i</w:t>
      </w:r>
      <w:r w:rsidR="001E19C7">
        <w:t>s also a key strategy to minimize and mitigate the impacts of climate change</w:t>
      </w:r>
      <w:r w:rsidR="00DB2BBB">
        <w:fldChar w:fldCharType="begin" w:fldLock="1"/>
      </w:r>
      <w:r w:rsidR="00F429EE">
        <w:instrText>ADDIN CSL_CITATION {"citationItems":[{"id":"ITEM-1","itemData":{"abstract":"The current response to the global climate crisis represents an incomplete picture. This paper argues that putting in place a circular economy is a fundamental step towards achieving climate targets. Such a shift moves us beyond efforts to minimise emissions in our extractive linear system. It offers a systematic response to the crisis by both reducing emissions and increasing resilience to its effects. The benefits encompass meeting other goals such as creating more liveable cities, distributing value more widely in the economy, and spurring innovation. These attributes make the circular economy a potent contributor to achieving zero- carbon prosperity.","author":[{"dropping-particle":"","family":"Ellen MacArthur Foundation","given":"","non-dropping-particle":"","parse-names":false,"suffix":""}],"container-title":"Ellen MacArthur Foundation","id":"ITEM-1","issue":"26 September","issued":{"date-parts":[["2021"]]},"page":"1-71","title":"Completing the Picture: How the circular economy tackles climate change","type":"article-journal","volume":"3"},"uris":["http://www.mendeley.com/documents/?uuid=2bce061e-5ce1-4927-8253-f25b5ba83ac7"]}],"mendeley":{"formattedCitation":" (Ellen MacArthur Foundation, 2021)","plainTextFormattedCitation":" (Ellen MacArthur Foundation, 2021)","previouslyFormattedCitation":" (Ellen MacArthur Foundation, 2021)"},"properties":{"noteIndex":0},"schema":"https://github.com/citation-style-language/schema/raw/master/csl-citation.json"}</w:instrText>
      </w:r>
      <w:r w:rsidR="00DB2BBB">
        <w:fldChar w:fldCharType="separate"/>
      </w:r>
      <w:r w:rsidR="00DB2BBB" w:rsidRPr="00DB2BBB">
        <w:rPr>
          <w:noProof/>
        </w:rPr>
        <w:t xml:space="preserve"> (Ellen MacArthur Foundation, 2021)</w:t>
      </w:r>
      <w:r w:rsidR="00DB2BBB">
        <w:fldChar w:fldCharType="end"/>
      </w:r>
      <w:r w:rsidR="0047367E">
        <w:t xml:space="preserve">. </w:t>
      </w:r>
      <w:r w:rsidR="007F5CC3">
        <w:t xml:space="preserve">Product circularity refers to </w:t>
      </w:r>
      <w:r w:rsidR="002A6067">
        <w:t xml:space="preserve">what extent a given product lifecycle </w:t>
      </w:r>
      <w:r w:rsidR="00952C06">
        <w:t>accomplishe</w:t>
      </w:r>
      <w:r w:rsidR="00FE2377">
        <w:t xml:space="preserve">s the goal of continuous material cycling with minimal inputs and waste. </w:t>
      </w:r>
      <w:r w:rsidR="008D10AE">
        <w:t xml:space="preserve">Conventional plastic mulches </w:t>
      </w:r>
      <w:r w:rsidR="00963B66">
        <w:t>are designed to be used for a relatively short time (</w:t>
      </w:r>
      <w:r w:rsidR="00CD73A0">
        <w:t xml:space="preserve">less than one year), while </w:t>
      </w:r>
      <w:r w:rsidR="0047367E">
        <w:t xml:space="preserve">the </w:t>
      </w:r>
      <w:r w:rsidR="00CD73A0">
        <w:t xml:space="preserve">plastic </w:t>
      </w:r>
      <w:r w:rsidR="0047367E">
        <w:t>material</w:t>
      </w:r>
      <w:r w:rsidR="00CD73A0">
        <w:t xml:space="preserve"> will persist </w:t>
      </w:r>
      <w:r w:rsidR="0047367E">
        <w:t xml:space="preserve">as waste for </w:t>
      </w:r>
      <w:r w:rsidR="00F429EE">
        <w:t xml:space="preserve">much longer </w:t>
      </w:r>
      <w:r w:rsidR="00BC0CCB">
        <w:t>periods</w:t>
      </w:r>
      <w:r w:rsidR="00F429EE">
        <w:fldChar w:fldCharType="begin" w:fldLock="1"/>
      </w:r>
      <w:r w:rsidR="00A5497F">
        <w:instrText>ADDIN CSL_CITATION {"citationItems":[{"id":"ITEM-1","itemData":{"DOI":"10.1021/acssuschemeng.9b06635","ISSN":"21680485","abstract":"Plastic waste is currently generated at a rate approaching 400 Mt year-1. The amount of plastics accumulating in the environment is growing rapidly, yet our understanding of its persistence is very limited. This Perspective summarizes the existing literature on environmental degradation rates and pathways for the major types of thermoplastic polymers. A metric to harmonize disparate types of measurements, the specific surface degradation rate (SSDR), is implemented and used to extrapolate half-lives. SSDR values cover a very wide range, with some of the variability arising due to degradation studies conducted in different natural environments. SSDRs for high density polyethylene (HDPE) in the marine environment range from practically 0 to approximately 11 μm year-1. This approach yields a number of interesting insights. Using a mean SSDR for HDPE in the marine environment, linear extrapolation leads to estimated half-lives ranging from 58 years (bottles) to 1200 years (pipes). For example, SSDRs for HDPE and polylactic acid (PLA) are surprisingly similar in the marine environment, although PLA degrades approximately 20 times faster than HDPE on land. Our study highlights the need for better experimental studies under well-defined reaction conditions, standardized reporting of rates, and methods to simulate polymer degradation using.","author":[{"dropping-particle":"","family":"Chamas","given":"Ali","non-dropping-particle":"","parse-names":false,"suffix":""},{"dropping-particle":"","family":"Moon","given":"Hyunjin","non-dropping-particle":"","parse-names":false,"suffix":""},{"dropping-particle":"","family":"Zheng","given":"Jiajia","non-dropping-particle":"","parse-names":false,"suffix":""},{"dropping-particle":"","family":"Qiu","given":"Yang","non-dropping-particle":"","parse-names":false,"suffix":""},{"dropping-particle":"","family":"Tabassum","given":"Tarnuma","non-dropping-particle":"","parse-names":false,"suffix":""},{"dropping-particle":"","family":"Jang","given":"Jun Hee","non-dropping-particle":"","parse-names":false,"suffix":""},{"dropping-particle":"","family":"Abu-Omar","given":"Mahdi","non-dropping-particle":"","parse-names":false,"suffix":""},{"dropping-particle":"","family":"Scott","given":"Susannah L.","non-dropping-particle":"","parse-names":false,"suffix":""},{"dropping-particle":"","family":"Suh","given":"Sangwon","non-dropping-particle":"","parse-names":false,"suffix":""}],"container-title":"ACS Sustainable Chemistry and Engineering","id":"ITEM-1","issue":"9","issued":{"date-parts":[["2020"]]},"page":"3494-3511","title":"Degradation Rates of Plastics in the Environment","type":"article-journal","volume":"8"},"uris":["http://www.mendeley.com/documents/?uuid=e8bde339-76d1-4079-b059-b322d25d7451"]}],"mendeley":{"formattedCitation":" (Chamas et al., 2020)","plainTextFormattedCitation":" (Chamas et al., 2020)","previouslyFormattedCitation":" (Chamas et al., 2020)"},"properties":{"noteIndex":0},"schema":"https://github.com/citation-style-language/schema/raw/master/csl-citation.json"}</w:instrText>
      </w:r>
      <w:r w:rsidR="00F429EE">
        <w:fldChar w:fldCharType="separate"/>
      </w:r>
      <w:r w:rsidR="00F429EE" w:rsidRPr="00F429EE">
        <w:rPr>
          <w:noProof/>
        </w:rPr>
        <w:t xml:space="preserve"> (Chamas et al., 2020)</w:t>
      </w:r>
      <w:r w:rsidR="00F429EE">
        <w:fldChar w:fldCharType="end"/>
      </w:r>
      <w:r w:rsidR="0047367E">
        <w:t>.</w:t>
      </w:r>
      <w:r w:rsidR="00BC0CCB">
        <w:t xml:space="preserve"> </w:t>
      </w:r>
      <w:r w:rsidR="00503C15">
        <w:t xml:space="preserve">From a circular economy perspective, </w:t>
      </w:r>
      <w:r w:rsidR="007A6623">
        <w:t xml:space="preserve">this is wasteful of the material resources and embedded energy required to make these products. </w:t>
      </w:r>
      <w:r w:rsidR="00A70209">
        <w:t>More circular product design would favor</w:t>
      </w:r>
      <w:r w:rsidR="00D536B2">
        <w:t xml:space="preserve"> </w:t>
      </w:r>
      <w:r w:rsidR="007F5CC3">
        <w:t xml:space="preserve">using renewable product feedstocks, </w:t>
      </w:r>
      <w:r w:rsidR="00D536B2">
        <w:t>keeping products in use for the longest possible amount of time</w:t>
      </w:r>
      <w:r w:rsidR="00DE5815">
        <w:t>,</w:t>
      </w:r>
      <w:r w:rsidR="00D536B2">
        <w:t xml:space="preserve"> </w:t>
      </w:r>
      <w:r w:rsidR="00BA0633">
        <w:t xml:space="preserve">and </w:t>
      </w:r>
      <w:r w:rsidR="001E6EC7">
        <w:t xml:space="preserve">maintaining them at the highest level of quality possible during their </w:t>
      </w:r>
      <w:r w:rsidR="00DD720C">
        <w:t>life. For plastic mulches</w:t>
      </w:r>
      <w:r w:rsidR="0086686A">
        <w:t>,</w:t>
      </w:r>
      <w:r w:rsidR="00DD720C">
        <w:t xml:space="preserve"> </w:t>
      </w:r>
      <w:r w:rsidR="007F5CC3">
        <w:t>product circularity</w:t>
      </w:r>
      <w:r w:rsidR="00DD720C">
        <w:t xml:space="preserve"> </w:t>
      </w:r>
      <w:r w:rsidR="00FE2377">
        <w:t>w</w:t>
      </w:r>
      <w:r w:rsidR="00DD720C">
        <w:t>ould be</w:t>
      </w:r>
      <w:r w:rsidR="00FE2377">
        <w:t xml:space="preserve"> increased</w:t>
      </w:r>
      <w:r w:rsidR="00DD720C">
        <w:t xml:space="preserve"> </w:t>
      </w:r>
      <w:r w:rsidR="00FE2377">
        <w:t>by systems</w:t>
      </w:r>
      <w:r w:rsidR="00DD720C">
        <w:t xml:space="preserve"> like</w:t>
      </w:r>
      <w:r w:rsidR="00FE2377">
        <w:t xml:space="preserve"> </w:t>
      </w:r>
      <w:r w:rsidR="00F7395D">
        <w:t>compostable plant-based mulch</w:t>
      </w:r>
      <w:r w:rsidR="00502EF9">
        <w:t>,</w:t>
      </w:r>
      <w:r w:rsidR="00855630">
        <w:t xml:space="preserve"> recyclable plastic mulch,</w:t>
      </w:r>
      <w:r w:rsidR="00F7395D">
        <w:t xml:space="preserve"> or </w:t>
      </w:r>
      <w:r w:rsidR="00502EF9">
        <w:t>durable plastic landscape fabrics that can be reused for many growing seasons</w:t>
      </w:r>
      <w:r w:rsidR="00855630">
        <w:t>.</w:t>
      </w:r>
    </w:p>
    <w:p w14:paraId="23526F38" w14:textId="77777777" w:rsidR="00677975" w:rsidRDefault="00677975" w:rsidP="00337C5C">
      <w:pPr>
        <w:pStyle w:val="Heading2"/>
        <w:spacing w:before="0" w:after="0" w:line="480" w:lineRule="auto"/>
      </w:pPr>
      <w:bookmarkStart w:id="3" w:name="_Toc183006787"/>
      <w:r>
        <w:t>Biodegradable plastic mulch</w:t>
      </w:r>
      <w:bookmarkEnd w:id="3"/>
    </w:p>
    <w:p w14:paraId="45824D6A" w14:textId="0F10AFA3" w:rsidR="009359BD" w:rsidRDefault="00677975" w:rsidP="00337C5C">
      <w:pPr>
        <w:spacing w:after="0" w:line="480" w:lineRule="auto"/>
      </w:pPr>
      <w:r>
        <w:t xml:space="preserve">Biodegradable plastic mulches are a promising alternative to conventional products because the biodegradable mulches can be metabolized by microbes into biomass and carbon dioxide as they decompose. Biodegradable mulches are designed to decompose in soil in the same fields where they are used to grow crops. This model would all mulches to be tilled into fields at the end of a growing season, eliminating the need for other forms of plastic waste disposal and the risk of environmental contamination. </w:t>
      </w:r>
      <w:r w:rsidR="009359BD">
        <w:t xml:space="preserve">These products </w:t>
      </w:r>
      <w:r w:rsidR="009359BD">
        <w:lastRenderedPageBreak/>
        <w:t xml:space="preserve">aim to reduce </w:t>
      </w:r>
      <w:r w:rsidR="00EC0F01">
        <w:t>labor requirements compared to conventional plastic mulches which must be removed from the</w:t>
      </w:r>
      <w:r w:rsidR="0065485A">
        <w:t xml:space="preserve"> field after their use.</w:t>
      </w:r>
    </w:p>
    <w:p w14:paraId="3B099B98" w14:textId="240051F9" w:rsidR="008757AA" w:rsidRDefault="008757AA" w:rsidP="00337C5C">
      <w:pPr>
        <w:spacing w:after="0" w:line="480" w:lineRule="auto"/>
      </w:pPr>
      <w:proofErr w:type="gramStart"/>
      <w:r>
        <w:t>In order for</w:t>
      </w:r>
      <w:proofErr w:type="gramEnd"/>
      <w:r>
        <w:t xml:space="preserve"> users of plastic mulch to </w:t>
      </w:r>
      <w:r w:rsidR="0065485A">
        <w:t>benefit</w:t>
      </w:r>
      <w:r>
        <w:t xml:space="preserve"> from biodegradable products</w:t>
      </w:r>
      <w:r w:rsidR="0065485A">
        <w:t xml:space="preserve"> compared to conventional mulches</w:t>
      </w:r>
      <w:r>
        <w:t xml:space="preserve">, </w:t>
      </w:r>
      <w:r w:rsidR="007A428A">
        <w:t xml:space="preserve">the BDMs should improve the cost-to-benefit ratio of the </w:t>
      </w:r>
      <w:r w:rsidR="00733383">
        <w:t xml:space="preserve">user’s production system. </w:t>
      </w:r>
      <w:r w:rsidR="00610C4F">
        <w:t>BDMs are expected to provide cost savings in the form of labor reduction</w:t>
      </w:r>
      <w:r w:rsidR="00BE6408">
        <w:fldChar w:fldCharType="begin" w:fldLock="1"/>
      </w:r>
      <w:r w:rsidR="00282854">
        <w:instrText>ADDIN CSL_CITATION {"citationItems":[{"id":"ITEM-1","itemData":{"DOI":"10.3390/AGRONOMY10010051","ISSN":"2073-4395","abstract":"The use of polyethylene mulch in vegetable production is considered unsustainable because of its contribution to soil plastic pollution. Plastic biodegradable mulches (BDMs) are a more sustainable option because they are tilled into the soil or composted at the end of the cropping season, and designed to decompose into water, carbon dioxide, and microbial biomass, reducing soil plastic pollution. Regardless of the potential environmental benefits associated with the use of BDMs, farmers will have to evaluate the changes in profits when transitioning from polyethylene (PE) mulch to BDM before deciding to adopt BDMs. This study evaluates the factors associated with the economic feasibility of adopting BDM in pumpkin production using a partial budget and sensitivity analyses. Results suggest that the cost of BDM, labor costs, and sale price discounts, due to mulch adhesion in pumpkin fruit have the greatest impact on profits when transitioning from PE mulch to BDM. When assuming current market prices for PE mulch and BDM, the 2019 Tennessee Adverse Effect wage rate, and no price discounts, transitioning from PE mulch to BDM results in a positive impact on profits. When assuming a 5% price discount, this transition results in a negative impact on profits.","author":[{"dropping-particle":"","family":"Velandia","given":"Margarita","non-dropping-particle":"","parse-names":false,"suffix":""},{"dropping-particle":"","family":"Galinato","given":"Suzette","non-dropping-particle":"","parse-names":false,"suffix":""},{"dropping-particle":"","family":"Wszelaki","given":"Annette","non-dropping-particle":"","parse-names":false,"suffix":""}],"container-title":"Agronomy 2020, Vol. 10, Page 51","id":"ITEM-1","issue":"1","issued":{"date-parts":[["2019","12","29"]]},"page":"51","publisher":"Multidisciplinary Digital Publishing Institute","title":"Economic Evaluation of Biodegradable Plastic Films in Tennessee Pumpkin Production","type":"article-journal","volume":"10"},"uris":["http://www.mendeley.com/documents/?uuid=9bee2bb6-250a-3729-8595-43804319437a"]}],"mendeley":{"formattedCitation":" (Velandia et al., 2019)","plainTextFormattedCitation":" (Velandia et al., 2019)","previouslyFormattedCitation":" (Velandia et al., 2019)"},"properties":{"noteIndex":0},"schema":"https://github.com/citation-style-language/schema/raw/master/csl-citation.json"}</w:instrText>
      </w:r>
      <w:r w:rsidR="00BE6408">
        <w:fldChar w:fldCharType="separate"/>
      </w:r>
      <w:r w:rsidR="00BE6408" w:rsidRPr="00BE6408">
        <w:rPr>
          <w:noProof/>
        </w:rPr>
        <w:t xml:space="preserve"> (Velandia et al., 2019)</w:t>
      </w:r>
      <w:r w:rsidR="00BE6408">
        <w:fldChar w:fldCharType="end"/>
      </w:r>
      <w:r w:rsidR="00BE6408">
        <w:t xml:space="preserve">, and may improve the net profitability of </w:t>
      </w:r>
      <w:r w:rsidR="00282854">
        <w:t>operations compared to conventional material</w:t>
      </w:r>
      <w:r w:rsidR="00282854">
        <w:fldChar w:fldCharType="begin" w:fldLock="1"/>
      </w:r>
      <w:r w:rsidR="004E30E2">
        <w:instrText>ADDIN CSL_CITATION {"citationItems":[{"id":"ITEM-1","itemData":{"DOI":"10.3390/AGRONOMY10010051","ISSN":"2073-4395","abstract":"The use of polyethylene mulch in vegetable production is considered unsustainable because of its contribution to soil plastic pollution. Plastic biodegradable mulches (BDMs) are a more sustainable option because they are tilled into the soil or composted at the end of the cropping season, and designed to decompose into water, carbon dioxide, and microbial biomass, reducing soil plastic pollution. Regardless of the potential environmental benefits associated with the use of BDMs, farmers will have to evaluate the changes in profits when transitioning from polyethylene (PE) mulch to BDM before deciding to adopt BDMs. This study evaluates the factors associated with the economic feasibility of adopting BDM in pumpkin production using a partial budget and sensitivity analyses. Results suggest that the cost of BDM, labor costs, and sale price discounts, due to mulch adhesion in pumpkin fruit have the greatest impact on profits when transitioning from PE mulch to BDM. When assuming current market prices for PE mulch and BDM, the 2019 Tennessee Adverse Effect wage rate, and no price discounts, transitioning from PE mulch to BDM results in a positive impact on profits. When assuming a 5% price discount, this transition results in a negative impact on profits.","author":[{"dropping-particle":"","family":"Velandia","given":"Margarita","non-dropping-particle":"","parse-names":false,"suffix":""},{"dropping-particle":"","family":"Galinato","given":"Suzette","non-dropping-particle":"","parse-names":false,"suffix":""},{"dropping-particle":"","family":"Wszelaki","given":"Annette","non-dropping-particle":"","parse-names":false,"suffix":""}],"container-title":"Agronomy 2020, Vol. 10, Page 51","id":"ITEM-1","issue":"1","issued":{"date-parts":[["2019","12","29"]]},"page":"51","publisher":"Multidisciplinary Digital Publishing Institute","title":"Economic Evaluation of Biodegradable Plastic Films in Tennessee Pumpkin Production","type":"article-journal","volume":"10"},"uris":["http://www.mendeley.com/documents/?uuid=9bee2bb6-250a-3729-8595-43804319437a"]},{"id":"ITEM-2","itemData":{"DOI":"10.3390/AGRONOMY9010036","ISSN":"2073-4395","abstract":"Black polyethylene (PE) is the most common mulching material used in horticultural crops in the world but its use represents a very serious environmental problem. Biodegradable films and paper mulches are available alternatives but farmers are reluctant to adopt them because of their high market prices. The aim of this paper is to evaluate the economic profitability of eight biodegradable mulching materials available for open-air pepper production. The economic evaluation is based on a four-year trial located in a semi-arid region of Spain. Three scenarios of PE waste management are examined: (i) absence of residues management, (ii) landfill accumulation, and (iii) total recycling. The inclusion of the costs of waste management and recycling under the current Spanish legislation only reduced the final net margin by 0.2%. The results show that an increase in subsidy rates of up to 50.1% on the market price would allow all biodegradable films to be economic alternatives to PE. The study supports the mandatory measures for the farmers to assume the costs of waste management and recycling. Despite savings in field conditioning costs, high market prices of biodegradable materials and papers are not compensated by the current level of subsidies, hampering their adoption in the fields.","author":[{"dropping-particle":"","family":"Marí","given":"Ana I.","non-dropping-particle":"","parse-names":false,"suffix":""},{"dropping-particle":"","family":"Pardo","given":"Gabriel","non-dropping-particle":"","parse-names":false,"suffix":""},{"dropping-particle":"","family":"Cirujeda","given":"Alicia","non-dropping-particle":"","parse-names":false,"suffix":""},{"dropping-particle":"","family":"Martínez","given":"Yolanda","non-dropping-particle":"","parse-names":false,"suffix":""}],"container-title":"Agronomy 2019, Vol. 9, Page 36","id":"ITEM-2","issue":"1","issued":{"date-parts":[["2019","1","16"]]},"page":"36","publisher":"Multidisciplinary Digital Publishing Institute","title":"Economic Evaluation of Biodegradable Plastic Films and Paper Mulches Used in Open-Air Grown Pepper (Capsicum annum L.) Crop","type":"article-journal","volume":"9"},"uris":["http://www.mendeley.com/documents/?uuid=fe5a306a-d925-390c-b3a2-33172395e2b1"]},{"id":"ITEM-3","itemData":{"DOI":"10.3390/su13063093","abstract":"Citation: Abduwaiti, A.; Liu, X.; Yan, C.; Xue, Y.; Jin, T.; Wu, H.; He, P.; Bao, Z.; Liu, Q. Testing Biodegradable Films as Alternatives to Plastic-Film Mulching for Enhancing the Yield and Economic Benefits of Processed Tomato in Xinjiang Region. Sustainability 2021, 13, 3093.","author":[{"dropping-particle":"","family":"Abduwaiti","given":"Anwar","non-dropping-particle":"","parse-names":false,"suffix":""},{"dropping-particle":"","family":"Liu","given":"Xiaowei","non-dropping-particle":"","parse-names":false,"suffix":""},{"dropping-particle":"","family":"Yan","given":"Changrong","non-dropping-particle":"","parse-names":false,"suffix":""},{"dropping-particle":"","family":"Xue","given":"Yinghao","non-dropping-particle":"","parse-names":false,"suffix":""},{"dropping-particle":"","family":"Jin","given":"Tuo","non-dropping-particle":"","parse-names":false,"suffix":""},{"dropping-particle":"","family":"Wu","given":"Hongqi","non-dropping-particle":"","parse-names":false,"suffix":""},{"dropping-particle":"","family":"He","given":"Pengcheng","non-dropping-particle":"","parse-names":false,"suffix":""},{"dropping-particle":"","family":"Bao","given":"Zhe","non-dropping-particle":"","parse-names":false,"suffix":""},{"dropping-particle":"","family":"Liu","given":"Qin","non-dropping-particle":"","parse-names":false,"suffix":""}],"id":"ITEM-3","issued":{"date-parts":[["2021"]]},"title":"Testing Biodegradable Films as Alternatives to Plastic-Film Mulching for Enhancing the Yield and Economic Benefits of Processed Tomato in Xinjiang Region","type":"article-journal"},"uris":["http://www.mendeley.com/documents/?uuid=80406d73-7b07-344f-a7ae-50d6946df812"]}],"mendeley":{"formattedCitation":" (Marí et al., 2019; Velandia et al., 2019; Abduwaiti et al., 2021)","plainTextFormattedCitation":" (Marí et al., 2019; Velandia et al., 2019; Abduwaiti et al., 2021)","previouslyFormattedCitation":" (Marí et al., 2019; Velandia et al., 2019; Abduwaiti et al., 2021)"},"properties":{"noteIndex":0},"schema":"https://github.com/citation-style-language/schema/raw/master/csl-citation.json"}</w:instrText>
      </w:r>
      <w:r w:rsidR="00282854">
        <w:fldChar w:fldCharType="separate"/>
      </w:r>
      <w:r w:rsidR="004E30E2" w:rsidRPr="004E30E2">
        <w:rPr>
          <w:noProof/>
        </w:rPr>
        <w:t xml:space="preserve"> (Marí et al., 2019; Velandia et al., 2019; Abduwaiti et al., 2021)</w:t>
      </w:r>
      <w:r w:rsidR="00282854">
        <w:fldChar w:fldCharType="end"/>
      </w:r>
      <w:r w:rsidR="00282854">
        <w:t>.</w:t>
      </w:r>
      <w:r w:rsidR="00610C4F">
        <w:t xml:space="preserve"> </w:t>
      </w:r>
      <w:r w:rsidR="0042665A">
        <w:t xml:space="preserve">If BDMs do provide cost savings or increase income for producers, then they could be a valuable addition to a cropping system, even if they cost more than conventional materials. </w:t>
      </w:r>
      <w:r w:rsidR="007F3BD8">
        <w:t xml:space="preserve">Indeed, </w:t>
      </w:r>
      <w:r w:rsidR="00523FEE">
        <w:t xml:space="preserve">some farmers and crop advisors might be willing to pay a premium price for biodegradable plastic mulch compared to the conventional if it results in less plastic residue in soil, increases soil health, or </w:t>
      </w:r>
      <w:r w:rsidR="00A30F8C">
        <w:t>allows crops to be sold for a premium price</w:t>
      </w:r>
      <w:r w:rsidR="00EC388F">
        <w:fldChar w:fldCharType="begin" w:fldLock="1"/>
      </w:r>
      <w:r w:rsidR="004E30E2">
        <w:instrText>ADDIN CSL_CITATION {"citationItems":[{"id":"ITEM-1","itemData":{"DOI":"10.21273/HORTTECH04518-20","ISSN":"1943-7714","abstract":"To mitigate the environmental harm associated with the disposal of polyethylene (PE) (plastic) mulches after use—incineration, dumping at landfills, tilling into the soil, and onsite stockpiling—biodegradable plastic mulches (BDMs) are proposed as an environmentally friendly alternative. These mulches are designed to degrade in the field, thereby reducing negative impacts. We conducted discrete choice experiments to evaluate willingness to pay (WTP) for BDM attributes using data collected from a survey of stakeholders in the agricultural sector (e.g., farmers, crop advisors, educators, and others) in the Pacific Northwest region of the United States. Results obtained using a mixed logit model show that respondents assign the greatest value to BDM attributes that provide a price premium opportunity for the product grown, improve soil health, or reduce field-borne residue, thereby en-hancing sustainability. We found heterogeneity in preferences for the attributes of plastic residue and soil health: the cost of BDMs is more important to nonfarmers and noncrop advisors, whereas soil health is more of a concern for crop advisors. In addition, respondents who are less risk averse and less sensitive to cost are more willing to adopt BDMs. Results from this study have implications regarding the best ways to introduce and support sustainable practices as a part of green technology in the agricultural sector, particularly for new BDM products.","author":[{"dropping-particle":"","family":"Chen","given":"Kuan Ju","non-dropping-particle":"","parse-names":false,"suffix":""},{"dropping-particle":"","family":"Galinato","given":"Suzette P.","non-dropping-particle":"","parse-names":false,"suffix":""},{"dropping-particle":"","family":"Marsh","given":"Thomas L.","non-dropping-particle":"","parse-names":false,"suffix":""},{"dropping-particle":"","family":"Tozer","given":"Peter R.","non-dropping-particle":"","parse-names":false,"suffix":""},{"dropping-particle":"","family":"Chouinard","given":"Hayley H.","non-dropping-particle":"","parse-names":false,"suffix":""}],"container-title":"HortTechnology","id":"ITEM-1","issue":"3","issued":{"date-parts":[["2020","6","1"]]},"page":"437-447","publisher":"American Society for Horticultural Science","title":"Willingness to Pay for Attributes of Biodegradable Plastic Mulches in the Agricultural Sector","type":"article-journal","volume":"30"},"uris":["http://www.mendeley.com/documents/?uuid=00e2cb6b-4be8-3562-8e17-540ec5da091a"]}],"mendeley":{"formattedCitation":" (Chen et al., 2020)","plainTextFormattedCitation":" (Chen et al., 2020)","previouslyFormattedCitation":" (Chen et al., 2020)"},"properties":{"noteIndex":0},"schema":"https://github.com/citation-style-language/schema/raw/master/csl-citation.json"}</w:instrText>
      </w:r>
      <w:r w:rsidR="00EC388F">
        <w:fldChar w:fldCharType="separate"/>
      </w:r>
      <w:r w:rsidR="00EC388F" w:rsidRPr="00EC388F">
        <w:rPr>
          <w:noProof/>
        </w:rPr>
        <w:t xml:space="preserve"> (Chen et al., 2020)</w:t>
      </w:r>
      <w:r w:rsidR="00EC388F">
        <w:fldChar w:fldCharType="end"/>
      </w:r>
      <w:r w:rsidR="00A30F8C">
        <w:t>.</w:t>
      </w:r>
      <w:r w:rsidR="004E30E2">
        <w:t xml:space="preserve"> </w:t>
      </w:r>
      <w:r w:rsidR="00B009F8">
        <w:t>However</w:t>
      </w:r>
      <w:r w:rsidR="00610C4F">
        <w:t>,</w:t>
      </w:r>
      <w:r w:rsidR="00B009F8">
        <w:t xml:space="preserve"> </w:t>
      </w:r>
      <w:r w:rsidR="004F1A0A">
        <w:t xml:space="preserve">many </w:t>
      </w:r>
      <w:r w:rsidR="007A77A4">
        <w:t xml:space="preserve">BDMs currently retail for </w:t>
      </w:r>
      <w:r w:rsidR="00CA1B37">
        <w:t>almost double the price of conventional plastic mulches</w:t>
      </w:r>
      <w:r w:rsidR="00A5497F">
        <w:fldChar w:fldCharType="begin" w:fldLock="1"/>
      </w:r>
      <w:r w:rsidR="002C6517">
        <w:instrText>ADDIN CSL_CITATION {"citationItems":[{"id":"ITEM-1","itemData":{"DOI":"10.3390/AGRONOMY10010051","ISSN":"2073-4395","abstract":"The use of polyethylene mulch in vegetable production is considered unsustainable because of its contribution to soil plastic pollution. Plastic biodegradable mulches (BDMs) are a more sustainable option because they are tilled into the soil or composted at the end of the cropping season, and designed to decompose into water, carbon dioxide, and microbial biomass, reducing soil plastic pollution. Regardless of the potential environmental benefits associated with the use of BDMs, farmers will have to evaluate the changes in profits when transitioning from polyethylene (PE) mulch to BDM before deciding to adopt BDMs. This study evaluates the factors associated with the economic feasibility of adopting BDM in pumpkin production using a partial budget and sensitivity analyses. Results suggest that the cost of BDM, labor costs, and sale price discounts, due to mulch adhesion in pumpkin fruit have the greatest impact on profits when transitioning from PE mulch to BDM. When assuming current market prices for PE mulch and BDM, the 2019 Tennessee Adverse Effect wage rate, and no price discounts, transitioning from PE mulch to BDM results in a positive impact on profits. When assuming a 5% price discount, this transition results in a negative impact on profits.","author":[{"dropping-particle":"","family":"Velandia","given":"Margarita","non-dropping-particle":"","parse-names":false,"suffix":""},{"dropping-particle":"","family":"Galinato","given":"Suzette","non-dropping-particle":"","parse-names":false,"suffix":""},{"dropping-particle":"","family":"Wszelaki","given":"Annette","non-dropping-particle":"","parse-names":false,"suffix":""}],"container-title":"Agronomy 2020, Vol. 10, Page 51","id":"ITEM-1","issue":"1","issued":{"date-parts":[["2019","12","29"]]},"page":"51","publisher":"Multidisciplinary Digital Publishing Institute","title":"Economic Evaluation of Biodegradable Plastic Films in Tennessee Pumpkin Production","type":"article-journal","volume":"10"},"uris":["http://www.mendeley.com/documents/?uuid=9bee2bb6-250a-3729-8595-43804319437a"]},{"id":"ITEM-2","itemData":{"DOI":"10.3390/su13063093","abstract":"Citation: Abduwaiti, A.; Liu, X.; Yan, C.; Xue, Y.; Jin, T.; Wu, H.; He, P.; Bao, Z.; Liu, Q. Testing Biodegradable Films as Alternatives to Plastic-Film Mulching for Enhancing the Yield and Economic Benefits of Processed Tomato in Xinjiang Region. Sustainability 2021, 13, 3093.","author":[{"dropping-particle":"","family":"Abduwaiti","given":"Anwar","non-dropping-particle":"","parse-names":false,"suffix":""},{"dropping-particle":"","family":"Liu","given":"Xiaowei","non-dropping-particle":"","parse-names":false,"suffix":""},{"dropping-particle":"","family":"Yan","given":"Changrong","non-dropping-particle":"","parse-names":false,"suffix":""},{"dropping-particle":"","family":"Xue","given":"Yinghao","non-dropping-particle":"","parse-names":false,"suffix":""},{"dropping-particle":"","family":"Jin","given":"Tuo","non-dropping-particle":"","parse-names":false,"suffix":""},{"dropping-particle":"","family":"Wu","given":"Hongqi","non-dropping-particle":"","parse-names":false,"suffix":""},{"dropping-particle":"","family":"He","given":"Pengcheng","non-dropping-particle":"","parse-names":false,"suffix":""},{"dropping-particle":"","family":"Bao","given":"Zhe","non-dropping-particle":"","parse-names":false,"suffix":""},{"dropping-particle":"","family":"Liu","given":"Qin","non-dropping-particle":"","parse-names":false,"suffix":""}],"id":"ITEM-2","issued":{"date-parts":[["2021"]]},"title":"Testing Biodegradable Films as Alternatives to Plastic-Film Mulching for Enhancing the Yield and Economic Benefits of Processed Tomato in Xinjiang Region","type":"article-journal"},"uris":["http://www.mendeley.com/documents/?uuid=80406d73-7b07-344f-a7ae-50d6946df812"]},{"id":"ITEM-3","itemData":{"DOI":"10.3390/AGRONOMY9010036","ISSN":"2073-4395","abstract":"Black polyethylene (PE) is the most common mulching material used in horticultural crops in the world but its use represents a very serious environmental problem. Biodegradable films and paper mulches are available alternatives but farmers are reluctant to adopt them because of their high market prices. The aim of this paper is to evaluate the economic profitability of eight biodegradable mulching materials available for open-air pepper production. The economic evaluation is based on a four-year trial located in a semi-arid region of Spain. Three scenarios of PE waste management are examined: (i) absence of residues management, (ii) landfill accumulation, and (iii) total recycling. The inclusion of the costs of waste management and recycling under the current Spanish legislation only reduced the final net margin by 0.2%. The results show that an increase in subsidy rates of up to 50.1% on the market price would allow all biodegradable films to be economic alternatives to PE. The study supports the mandatory measures for the farmers to assume the costs of waste management and recycling. Despite savings in field conditioning costs, high market prices of biodegradable materials and papers are not compensated by the current level of subsidies, hampering their adoption in the fields.","author":[{"dropping-particle":"","family":"Marí","given":"Ana I.","non-dropping-particle":"","parse-names":false,"suffix":""},{"dropping-particle":"","family":"Pardo","given":"Gabriel","non-dropping-particle":"","parse-names":false,"suffix":""},{"dropping-particle":"","family":"Cirujeda","given":"Alicia","non-dropping-particle":"","parse-names":false,"suffix":""},{"dropping-particle":"","family":"Martínez","given":"Yolanda","non-dropping-particle":"","parse-names":false,"suffix":""}],"container-title":"Agronomy 2019, Vol. 9, Page 36","id":"ITEM-3","issue":"1","issued":{"date-parts":[["2019","1","16"]]},"page":"36","publisher":"Multidisciplinary Digital Publishing Institute","title":"Economic Evaluation of Biodegradable Plastic Films and Paper Mulches Used in Open-Air Grown Pepper (Capsicum annum L.) Crop","type":"article-journal","volume":"9"},"uris":["http://www.mendeley.com/documents/?uuid=fe5a306a-d925-390c-b3a2-33172395e2b1"]}],"mendeley":{"formattedCitation":" (Marí et al., 2019; Velandia et al., 2019; Abduwaiti et al., 2021)","plainTextFormattedCitation":" (Marí et al., 2019; Velandia et al., 2019; Abduwaiti et al., 2021)","previouslyFormattedCitation":" (Marí et al., 2019; Velandia et al., 2019; Abduwaiti et al., 2021)"},"properties":{"noteIndex":0},"schema":"https://github.com/citation-style-language/schema/raw/master/csl-citation.json"}</w:instrText>
      </w:r>
      <w:r w:rsidR="00A5497F">
        <w:fldChar w:fldCharType="separate"/>
      </w:r>
      <w:r w:rsidR="00DF0245" w:rsidRPr="00DF0245">
        <w:rPr>
          <w:noProof/>
        </w:rPr>
        <w:t xml:space="preserve"> (Marí et al., 2019; Velandia et al., 2019; Abduwaiti et al., 2021)</w:t>
      </w:r>
      <w:r w:rsidR="00A5497F">
        <w:fldChar w:fldCharType="end"/>
      </w:r>
      <w:r w:rsidR="004F1A0A">
        <w:t xml:space="preserve"> – although some may be available for</w:t>
      </w:r>
      <w:r w:rsidR="001C628E">
        <w:t xml:space="preserve"> only 20% more than conventional PE mulch</w:t>
      </w:r>
      <w:r w:rsidR="001C628E">
        <w:fldChar w:fldCharType="begin" w:fldLock="1"/>
      </w:r>
      <w:r w:rsidR="00DF0245">
        <w:instrText>ADDIN CSL_CITATION {"citationItems":[{"id":"ITEM-1","itemData":{"DOI":"10.3390/AGRONOMY9010036","ISSN":"2073-4395","abstract":"Black polyethylene (PE) is the most common mulching material used in horticultural crops in the world but its use represents a very serious environmental problem. Biodegradable films and paper mulches are available alternatives but farmers are reluctant to adopt them because of their high market prices. The aim of this paper is to evaluate the economic profitability of eight biodegradable mulching materials available for open-air pepper production. The economic evaluation is based on a four-year trial located in a semi-arid region of Spain. Three scenarios of PE waste management are examined: (i) absence of residues management, (ii) landfill accumulation, and (iii) total recycling. The inclusion of the costs of waste management and recycling under the current Spanish legislation only reduced the final net margin by 0.2%. The results show that an increase in subsidy rates of up to 50.1% on the market price would allow all biodegradable films to be economic alternatives to PE. The study supports the mandatory measures for the farmers to assume the costs of waste management and recycling. Despite savings in field conditioning costs, high market prices of biodegradable materials and papers are not compensated by the current level of subsidies, hampering their adoption in the fields.","author":[{"dropping-particle":"","family":"Marí","given":"Ana I.","non-dropping-particle":"","parse-names":false,"suffix":""},{"dropping-particle":"","family":"Pardo","given":"Gabriel","non-dropping-particle":"","parse-names":false,"suffix":""},{"dropping-particle":"","family":"Cirujeda","given":"Alicia","non-dropping-particle":"","parse-names":false,"suffix":""},{"dropping-particle":"","family":"Martínez","given":"Yolanda","non-dropping-particle":"","parse-names":false,"suffix":""}],"container-title":"Agronomy 2019, Vol. 9, Page 36","id":"ITEM-1","issue":"1","issued":{"date-parts":[["2019","1","16"]]},"page":"36","publisher":"Multidisciplinary Digital Publishing Institute","title":"Economic Evaluation of Biodegradable Plastic Films and Paper Mulches Used in Open-Air Grown Pepper (Capsicum annum L.) Crop","type":"article-journal","volume":"9"},"uris":["http://www.mendeley.com/documents/?uuid=fe5a306a-d925-390c-b3a2-33172395e2b1"]}],"mendeley":{"formattedCitation":" (Marí et al., 2019)","plainTextFormattedCitation":" (Marí et al., 2019)","previouslyFormattedCitation":" (Marí et al., 2019)"},"properties":{"noteIndex":0},"schema":"https://github.com/citation-style-language/schema/raw/master/csl-citation.json"}</w:instrText>
      </w:r>
      <w:r w:rsidR="001C628E">
        <w:fldChar w:fldCharType="separate"/>
      </w:r>
      <w:r w:rsidR="001C628E" w:rsidRPr="001C628E">
        <w:rPr>
          <w:noProof/>
        </w:rPr>
        <w:t xml:space="preserve"> (Marí et al., 2019)</w:t>
      </w:r>
      <w:r w:rsidR="001C628E">
        <w:fldChar w:fldCharType="end"/>
      </w:r>
      <w:r w:rsidR="00610C4F">
        <w:t xml:space="preserve">. </w:t>
      </w:r>
      <w:r w:rsidR="00B238F2">
        <w:t xml:space="preserve">Additionally, the labor-saving benefits of BDMs can only be realized </w:t>
      </w:r>
      <w:r w:rsidR="00D36941">
        <w:t xml:space="preserve">if the plastics are tilled into the field soil and biodegrade there. </w:t>
      </w:r>
      <w:r w:rsidR="00755BFB">
        <w:t xml:space="preserve">Surveyed farmers and crop advisors have indicated that they would be less willing to pay for BDM that results in plastic residues in </w:t>
      </w:r>
      <w:r w:rsidR="002C6517">
        <w:t>soil</w:t>
      </w:r>
      <w:r w:rsidR="00755BFB">
        <w:t xml:space="preserve"> at the end of a growing season</w:t>
      </w:r>
      <w:r w:rsidR="002C6517">
        <w:fldChar w:fldCharType="begin" w:fldLock="1"/>
      </w:r>
      <w:r w:rsidR="00B92B7F">
        <w:instrText>ADDIN CSL_CITATION {"citationItems":[{"id":"ITEM-1","itemData":{"DOI":"10.21273/HORTTECH04518-20","ISSN":"1943-7714","abstract":"To mitigate the environmental harm associated with the disposal of polyethylene (PE) (plastic) mulches after use—incineration, dumping at landfills, tilling into the soil, and onsite stockpiling—biodegradable plastic mulches (BDMs) are proposed as an environmentally friendly alternative. These mulches are designed to degrade in the field, thereby reducing negative impacts. We conducted discrete choice experiments to evaluate willingness to pay (WTP) for BDM attributes using data collected from a survey of stakeholders in the agricultural sector (e.g., farmers, crop advisors, educators, and others) in the Pacific Northwest region of the United States. Results obtained using a mixed logit model show that respondents assign the greatest value to BDM attributes that provide a price premium opportunity for the product grown, improve soil health, or reduce field-borne residue, thereby en-hancing sustainability. We found heterogeneity in preferences for the attributes of plastic residue and soil health: the cost of BDMs is more important to nonfarmers and noncrop advisors, whereas soil health is more of a concern for crop advisors. In addition, respondents who are less risk averse and less sensitive to cost are more willing to adopt BDMs. Results from this study have implications regarding the best ways to introduce and support sustainable practices as a part of green technology in the agricultural sector, particularly for new BDM products.","author":[{"dropping-particle":"","family":"Chen","given":"Kuan Ju","non-dropping-particle":"","parse-names":false,"suffix":""},{"dropping-particle":"","family":"Galinato","given":"Suzette P.","non-dropping-particle":"","parse-names":false,"suffix":""},{"dropping-particle":"","family":"Marsh","given":"Thomas L.","non-dropping-particle":"","parse-names":false,"suffix":""},{"dropping-particle":"","family":"Tozer","given":"Peter R.","non-dropping-particle":"","parse-names":false,"suffix":""},{"dropping-particle":"","family":"Chouinard","given":"Hayley H.","non-dropping-particle":"","parse-names":false,"suffix":""}],"container-title":"HortTechnology","id":"ITEM-1","issue":"3","issued":{"date-parts":[["2020","6","1"]]},"page":"437-447","publisher":"American Society for Horticultural Science","title":"Willingness to Pay for Attributes of Biodegradable Plastic Mulches in the Agricultural Sector","type":"article-journal","volume":"30"},"uris":["http://www.mendeley.com/documents/?uuid=00e2cb6b-4be8-3562-8e17-540ec5da091a"]}],"mendeley":{"formattedCitation":" (Chen et al., 2020)","plainTextFormattedCitation":" (Chen et al., 2020)","previouslyFormattedCitation":" (Chen et al., 2020)"},"properties":{"noteIndex":0},"schema":"https://github.com/citation-style-language/schema/raw/master/csl-citation.json"}</w:instrText>
      </w:r>
      <w:r w:rsidR="002C6517">
        <w:fldChar w:fldCharType="separate"/>
      </w:r>
      <w:r w:rsidR="002C6517" w:rsidRPr="002C6517">
        <w:rPr>
          <w:noProof/>
        </w:rPr>
        <w:t xml:space="preserve"> (Chen et al., 2020)</w:t>
      </w:r>
      <w:r w:rsidR="002C6517">
        <w:fldChar w:fldCharType="end"/>
      </w:r>
      <w:r w:rsidR="00557779">
        <w:t xml:space="preserve"> and plastic mulch users recruited to field trial BDMs are hesitant </w:t>
      </w:r>
      <w:r w:rsidR="00BD4696">
        <w:t>leave the materials in the field (Sistla, personal communication).</w:t>
      </w:r>
      <w:r w:rsidR="00F60E30">
        <w:t xml:space="preserve"> If plastics are removed from the soil where they are used, their use is likely to increase labor costs rather than decrease </w:t>
      </w:r>
      <w:r w:rsidR="00F60E30">
        <w:lastRenderedPageBreak/>
        <w:t>them.</w:t>
      </w:r>
      <w:r w:rsidR="005305E8">
        <w:t xml:space="preserve"> However, if BDMs function as designed, they can provide a valuable tool to reduce plastic waste disposal problems because </w:t>
      </w:r>
      <w:r w:rsidR="000D0782">
        <w:t>they are relatively simple</w:t>
      </w:r>
      <w:r w:rsidR="009E350A">
        <w:t xml:space="preserve"> to </w:t>
      </w:r>
      <w:proofErr w:type="gramStart"/>
      <w:r w:rsidR="009E350A">
        <w:t>adopt</w:t>
      </w:r>
      <w:proofErr w:type="gramEnd"/>
      <w:r w:rsidR="009E350A">
        <w:t xml:space="preserve"> into conventional production systems.</w:t>
      </w:r>
    </w:p>
    <w:p w14:paraId="5BED2F74" w14:textId="34108C1A" w:rsidR="008757AA" w:rsidRDefault="00A40A56" w:rsidP="00337C5C">
      <w:pPr>
        <w:spacing w:after="0" w:line="480" w:lineRule="auto"/>
      </w:pPr>
      <w:r>
        <w:t xml:space="preserve">BDMs </w:t>
      </w:r>
      <w:r w:rsidR="00E73E17">
        <w:t xml:space="preserve">can play a role in adapting agricultural plastic use toward a circular economy model. </w:t>
      </w:r>
      <w:r w:rsidR="005F4678">
        <w:t xml:space="preserve">Instead of </w:t>
      </w:r>
      <w:r w:rsidR="00745718">
        <w:t>laboriously removing and landfilling plastic waste</w:t>
      </w:r>
      <w:r w:rsidR="00E223E6">
        <w:t xml:space="preserve"> for long-term storage, BDMs are designed to be transformed into renewable </w:t>
      </w:r>
      <w:r w:rsidR="009E79C4">
        <w:t xml:space="preserve">resources – carbon dioxide, water and microbial biomass. </w:t>
      </w:r>
      <w:r w:rsidR="00EB3956">
        <w:t xml:space="preserve">For biodegradable plastics derived from petroleum, </w:t>
      </w:r>
      <w:r w:rsidR="00DE5815">
        <w:t>this only represents a waste-management stra</w:t>
      </w:r>
      <w:r w:rsidR="001F6840">
        <w:t xml:space="preserve">tegy in a linear product life. But for bio-based biodegradable plastics, which are manufactured from renewable organic feedstocks, </w:t>
      </w:r>
      <w:r w:rsidR="00D203E5">
        <w:t xml:space="preserve">biodegradation can be used to create a </w:t>
      </w:r>
      <w:r w:rsidR="00A5248D">
        <w:t xml:space="preserve">cyclical product life, where the products of BDM biodegradation are used to regenerate the feedstocks used to produce new material. </w:t>
      </w:r>
      <w:r w:rsidR="001A2E4D">
        <w:t xml:space="preserve">However, from a circular economy perspective, biodegradation is one of the least desirable </w:t>
      </w:r>
      <w:r w:rsidR="00A5248D">
        <w:t xml:space="preserve">circular </w:t>
      </w:r>
      <w:r w:rsidR="00D27CA9">
        <w:t>outcomes for a material, because it turns a relatively high-value and high-embedded energy product into a</w:t>
      </w:r>
      <w:r w:rsidR="00BE1807">
        <w:t xml:space="preserve"> low-</w:t>
      </w:r>
      <w:r w:rsidR="00D27CA9">
        <w:t>value one with low embedded energy.</w:t>
      </w:r>
      <w:r w:rsidR="00BE1807">
        <w:t xml:space="preserve"> Reusable, repairable, or recyclable </w:t>
      </w:r>
      <w:r w:rsidR="0088373C">
        <w:t>plastic mulch products might provide more benefit in reducing manufacturing and purchasing costs</w:t>
      </w:r>
      <w:r w:rsidR="009B661E">
        <w:t xml:space="preserve"> while avoiding waste.</w:t>
      </w:r>
      <w:r w:rsidR="00705960">
        <w:t xml:space="preserve"> </w:t>
      </w:r>
      <w:r w:rsidR="009E350A">
        <w:t xml:space="preserve">However, any other solutions that improve product circularity </w:t>
      </w:r>
      <w:r w:rsidR="0070044D">
        <w:t>represent larger changes from the status quo compared to BDMs so they can be expected to face their own challenges with large-scale adoption.</w:t>
      </w:r>
      <w:r w:rsidR="006C564F">
        <w:t xml:space="preserve"> For instance, recyclable plastic mulch would require</w:t>
      </w:r>
      <w:r w:rsidR="00164E3C">
        <w:t xml:space="preserve"> plastic cleaning and recycling infrastructure. Comparatively, BDMs </w:t>
      </w:r>
      <w:r w:rsidR="002361D7">
        <w:t>do</w:t>
      </w:r>
      <w:r w:rsidR="008963F1">
        <w:t xml:space="preserve"> </w:t>
      </w:r>
      <w:r w:rsidR="002361D7">
        <w:t>n</w:t>
      </w:r>
      <w:r w:rsidR="008963F1">
        <w:t>o</w:t>
      </w:r>
      <w:r w:rsidR="002361D7">
        <w:t>t require off-farm investment or technology.</w:t>
      </w:r>
    </w:p>
    <w:p w14:paraId="0D55E652" w14:textId="7A6CCC0C" w:rsidR="009B661E" w:rsidRDefault="009B661E" w:rsidP="00337C5C">
      <w:pPr>
        <w:pStyle w:val="Heading3"/>
        <w:spacing w:before="0" w:after="0" w:line="480" w:lineRule="auto"/>
      </w:pPr>
      <w:bookmarkStart w:id="4" w:name="_Toc183006788"/>
      <w:r>
        <w:lastRenderedPageBreak/>
        <w:t>Biodegradation</w:t>
      </w:r>
      <w:bookmarkEnd w:id="4"/>
    </w:p>
    <w:p w14:paraId="5899A8E4" w14:textId="18904C4A" w:rsidR="00677975" w:rsidRDefault="00BD4696" w:rsidP="00337C5C">
      <w:pPr>
        <w:spacing w:after="0" w:line="480" w:lineRule="auto"/>
      </w:pPr>
      <w:r>
        <w:t>To understand how biodegradable plastic mulches work, it</w:t>
      </w:r>
      <w:r w:rsidR="00FF7133">
        <w:t xml:space="preserve"> i</w:t>
      </w:r>
      <w:r>
        <w:t xml:space="preserve">s important to understand their composition. </w:t>
      </w:r>
      <w:r w:rsidR="00677975">
        <w:t>Biodegradable plastics are made from biodegradable polymers. Compared to non-biodegradable polymers, these materials have more chemically reactive organic linkages like polyester bonds, which can be broken by microbes as a source of energy</w:t>
      </w:r>
      <w:r w:rsidR="007E68FC">
        <w:fldChar w:fldCharType="begin" w:fldLock="1"/>
      </w:r>
      <w:r w:rsidR="001C37B0">
        <w:instrText>ADDIN CSL_CITATION {"citationItems":[{"id":"ITEM-1","itemData":{"DOI":"10.1126/sciadv.aas9024","ISSN":"23752548","abstract":"Plastic materials are widely used in agricultural applications to achieve food security for the growing world population. The use of biodegradable instead of nonbiodegradable polymers in single-use agricultural applications, including plastic mulching, promises to reduce plastic accumulation in the environment. We present a novel approach that allows tracking of carbon from biodegradable polymers into CO2 and microbial biomass. The approach is based on 13C-labeled polymers and on isotope-specific analytical methods, including nanoscale secondary ion mass spectrometry (NanoSIMS). Our results unequivocally demonstrate the biodegradability of poly(butylene adipate-co-terephthalate) (PBAT), an important polyester used in agriculture, in soil. Carbon from each monomer unit of PBAT was used by soil microorganisms, including filamentous fungi, to gain energy and to form biomass. This work advances both our conceptual understanding of polymer biodegradation and the methodological capabilities to assess this process in natural and engineered environments.","author":[{"dropping-particle":"","family":"Zumstein","given":"Michael Thomas","non-dropping-particle":"","parse-names":false,"suffix":""},{"dropping-particle":"","family":"Schintlmeister","given":"Arno","non-dropping-particle":"","parse-names":false,"suffix":""},{"dropping-particle":"","family":"Nelson","given":"Taylor Frederick","non-dropping-particle":"","parse-names":false,"suffix":""},{"dropping-particle":"","family":"Baumgartner","given":"Rebekka","non-dropping-particle":"","parse-names":false,"suffix":""},{"dropping-particle":"","family":"Woebken","given":"Dagmar","non-dropping-particle":"","parse-names":false,"suffix":""},{"dropping-particle":"","family":"Wagner","given":"Michael","non-dropping-particle":"","parse-names":false,"suffix":""},{"dropping-particle":"","family":"Kohler","given":"Hans-Peter E. Peter E.","non-dropping-particle":"","parse-names":false,"suffix":""},{"dropping-particle":"","family":"McNeill","given":"Kristopher","non-dropping-particle":"","parse-names":false,"suffix":""},{"dropping-particle":"","family":"Sander","given":"Michael","non-dropping-particle":"","parse-names":false,"suffix":""}],"container-title":"Science Advances","id":"ITEM-1","issue":"7","issued":{"date-parts":[["2018","7","25"]]},"page":"9024","publisher":"American Association for the Advancement of Science","title":"Biodegradation of synthetic polymers in soils: Tracking carbon into CO2 and microbial biomass","type":"article-journal","volume":"4"},"uris":["http://www.mendeley.com/documents/?uuid=d76c8f7c-b652-4f74-b3a5-bb9ed3fab6e3"]}],"mendeley":{"formattedCitation":" (Zumstein et al., 2018)","plainTextFormattedCitation":" (Zumstein et al., 2018)","previouslyFormattedCitation":" (Zumstein et al., 2018)"},"properties":{"noteIndex":0},"schema":"https://github.com/citation-style-language/schema/raw/master/csl-citation.json"}</w:instrText>
      </w:r>
      <w:r w:rsidR="007E68FC">
        <w:fldChar w:fldCharType="separate"/>
      </w:r>
      <w:r w:rsidR="007E68FC" w:rsidRPr="007E68FC">
        <w:rPr>
          <w:noProof/>
        </w:rPr>
        <w:t xml:space="preserve"> (Zumstein et al., 2018)</w:t>
      </w:r>
      <w:r w:rsidR="007E68FC">
        <w:fldChar w:fldCharType="end"/>
      </w:r>
      <w:r w:rsidR="007E68FC">
        <w:t>.</w:t>
      </w:r>
      <w:r w:rsidR="00677975">
        <w:t xml:space="preserve"> </w:t>
      </w:r>
      <w:r w:rsidR="00771265">
        <w:t>Soil m</w:t>
      </w:r>
      <w:r w:rsidR="00677975">
        <w:t xml:space="preserve">icrobes </w:t>
      </w:r>
      <w:r w:rsidR="00771265">
        <w:t xml:space="preserve">use the same extracellular enzymes and metabolic processes to </w:t>
      </w:r>
      <w:r w:rsidR="00677975">
        <w:t>biodegrade organic polymers like lignin or cellulose</w:t>
      </w:r>
      <w:r w:rsidR="00771265">
        <w:t xml:space="preserve"> as</w:t>
      </w:r>
      <w:r w:rsidR="00B1209A">
        <w:t xml:space="preserve"> they do synthetic biodegradable polymers</w:t>
      </w:r>
      <w:r w:rsidR="00677975">
        <w:t xml:space="preserve"> (Zumstein et al., 2018). The most common biodegradable polymers are polyesters (Hayes et al., 2019), one of the most widely used is polybutylene adipate terephthalate (PBAT). This polymer is a block polyester with a random combination of butylene adipate and butylene terephthalate </w:t>
      </w:r>
      <w:r w:rsidR="00CE50B5">
        <w:t xml:space="preserve">diacid </w:t>
      </w:r>
      <w:r w:rsidR="00BC3FE0">
        <w:t>di</w:t>
      </w:r>
      <w:r w:rsidR="00677975">
        <w:t xml:space="preserve">mers. The adipate </w:t>
      </w:r>
      <w:r w:rsidR="00BC3FE0">
        <w:t xml:space="preserve">and butylene </w:t>
      </w:r>
      <w:r w:rsidR="00677975">
        <w:t>group</w:t>
      </w:r>
      <w:r w:rsidR="00BC3FE0">
        <w:t>s</w:t>
      </w:r>
      <w:r w:rsidR="00677975">
        <w:t xml:space="preserve"> </w:t>
      </w:r>
      <w:r w:rsidR="00BC3FE0">
        <w:t>are</w:t>
      </w:r>
      <w:r w:rsidR="00677975">
        <w:t xml:space="preserve"> aliphatic (linear organic molecule</w:t>
      </w:r>
      <w:r w:rsidR="00BC3FE0">
        <w:t>s</w:t>
      </w:r>
      <w:r w:rsidR="00677975">
        <w:t>) while the terephthalate group is aromatic (</w:t>
      </w:r>
      <w:r w:rsidR="00BC3FE0">
        <w:t>containing</w:t>
      </w:r>
      <w:r w:rsidR="00677975">
        <w:t xml:space="preserve"> of a carbon ring). Their structur</w:t>
      </w:r>
      <w:r w:rsidR="00BE1E36">
        <w:t>al differences</w:t>
      </w:r>
      <w:r w:rsidR="00677975">
        <w:t xml:space="preserve"> make the aliphatic adipate group more accessible to biochemical degradation while the aromatic terephthalate is more difficult to break apart. The two monomers are combined to create a polymer that has the desired balance of durability for its intended use, while still being quickly degraded at the end of its useful life (Hayes et al., 2019). A structural representation of PBAT is shown in </w:t>
      </w:r>
      <w:r w:rsidR="00677975" w:rsidRPr="001F7769">
        <w:rPr>
          <w:b/>
          <w:bCs/>
        </w:rPr>
        <w:t>Figure 2</w:t>
      </w:r>
      <w:r w:rsidR="00677975">
        <w:t xml:space="preserve">. In contrast to this biodegradable polyester, polyethylene - a conventional plastic mulch polymer – is shown in </w:t>
      </w:r>
      <w:r w:rsidR="00677975" w:rsidRPr="001F7769">
        <w:rPr>
          <w:b/>
          <w:bCs/>
        </w:rPr>
        <w:t>Figure 3</w:t>
      </w:r>
      <w:r w:rsidR="00677975">
        <w:t>. The polyethylene polymer does not have ester bonds or any reactive functional groups that can be chemically altered to gain energy, which makes it much more inert in the presence of microbial enzymes.</w:t>
      </w:r>
    </w:p>
    <w:p w14:paraId="19F1174F" w14:textId="77777777" w:rsidR="00677975" w:rsidRDefault="00677975" w:rsidP="00337C5C">
      <w:pPr>
        <w:spacing w:after="0" w:line="480" w:lineRule="auto"/>
      </w:pPr>
      <w:r>
        <w:lastRenderedPageBreak/>
        <w:t xml:space="preserve">Biodegradable polymers are commonly blended with additives to achieve the desired material properties and cost. Thermoplastic starch is a common additive in biodegradable plastic mulches to increase the degradation rate of the products (Kasirajan and </w:t>
      </w:r>
      <w:proofErr w:type="spellStart"/>
      <w:r>
        <w:t>Ngouajio</w:t>
      </w:r>
      <w:proofErr w:type="spellEnd"/>
      <w:r>
        <w:t>, 2012; Hayes et al., 2019). Other common plastic mulch additives include antioxidants, dyes, plasticizers, stabilizers, lubricants, and fillers (Hayes et al., 2019).</w:t>
      </w:r>
    </w:p>
    <w:p w14:paraId="5117FB6E" w14:textId="77777777" w:rsidR="00677975" w:rsidRDefault="00677975" w:rsidP="00337C5C">
      <w:pPr>
        <w:spacing w:after="0" w:line="480" w:lineRule="auto"/>
      </w:pPr>
      <w:r>
        <w:t>Biodegradable plastic mulch degradation can occur via three main routes: photodegradation, chemical degradation, and biodegradation. Photodegradation is caused by solar ultraviolet radiation. This radiation generally causes either breaking of a polymer chain, which makes it more accessible to microbial degradation, or cross-linking of multiple chains, which inhibits biodegradation (</w:t>
      </w:r>
      <w:proofErr w:type="spellStart"/>
      <w:r>
        <w:t>Ngouajio</w:t>
      </w:r>
      <w:proofErr w:type="spellEnd"/>
      <w:r>
        <w:t xml:space="preserve"> et al., 2008; Kasirajan and </w:t>
      </w:r>
      <w:proofErr w:type="spellStart"/>
      <w:r>
        <w:t>Ngouajio</w:t>
      </w:r>
      <w:proofErr w:type="spellEnd"/>
      <w:r>
        <w:t xml:space="preserve">, 2012). Chemical degradation of polyesters occurs when contact with water causes hydrolysis of a polymer chain. Biodegradation is caused by the activity of microbial enzymes breaking polymer chains. To biodegrade a plastic, microbes first colonize the material’s surface, then secrete extracellular enzymes to break apart polymers into smaller pieces that can be transported across cellular membranes and metabolized inside the cell (Kasirajan and </w:t>
      </w:r>
      <w:proofErr w:type="spellStart"/>
      <w:r>
        <w:t>Ngouajio</w:t>
      </w:r>
      <w:proofErr w:type="spellEnd"/>
      <w:r>
        <w:t>, 2012). Biodegradation rates have been shown to increase in the presence of soil microbes (</w:t>
      </w:r>
      <w:proofErr w:type="spellStart"/>
      <w:r>
        <w:t>Karamanlioglu</w:t>
      </w:r>
      <w:proofErr w:type="spellEnd"/>
      <w:r>
        <w:t xml:space="preserve"> and Robson, 2013), with increased microbial biomass (Adhikari et al., 2016), or with the presence of specific bacterial strains that have demonstrated degrading capabilities (Apinya et al., 2015).</w:t>
      </w:r>
    </w:p>
    <w:p w14:paraId="20157A9D" w14:textId="4945AF4B" w:rsidR="00677975" w:rsidRDefault="00677975" w:rsidP="00337C5C">
      <w:pPr>
        <w:spacing w:after="0" w:line="480" w:lineRule="auto"/>
      </w:pPr>
      <w:r>
        <w:t xml:space="preserve">Polymer characteristics influence biodegradation. More crystalline polymers resist the diffusion of water compared to amorphous polymers of the same time. This slows </w:t>
      </w:r>
      <w:r>
        <w:lastRenderedPageBreak/>
        <w:t>chemical hydrolysis by water, biodegradation by enzyme attachment, and diffusion of oligomers out of the bulk polymer. Those three factors lead to a slower degradation in more crystalline polymers (</w:t>
      </w:r>
      <w:proofErr w:type="spellStart"/>
      <w:r>
        <w:t>Pantani</w:t>
      </w:r>
      <w:proofErr w:type="spellEnd"/>
      <w:r>
        <w:t xml:space="preserve"> and Sorrentino, 2013). When a plastic has regions of higher and lower crystallinity, microbes will preferentially degrade the low crystallinity regions first (</w:t>
      </w:r>
      <w:proofErr w:type="spellStart"/>
      <w:r>
        <w:t>Boyandin</w:t>
      </w:r>
      <w:proofErr w:type="spellEnd"/>
      <w:r>
        <w:t xml:space="preserve"> et al., 2013).</w:t>
      </w:r>
      <w:r w:rsidR="00494058">
        <w:t xml:space="preserve"> </w:t>
      </w:r>
      <w:r w:rsidR="00FB4F23">
        <w:t>Lower</w:t>
      </w:r>
      <w:r w:rsidR="004C7A6B">
        <w:t xml:space="preserve"> polymer</w:t>
      </w:r>
      <w:r w:rsidR="00FB4F23">
        <w:t xml:space="preserve"> molecular weight also leads to faster degradation as enzymes have access to more chain ends (</w:t>
      </w:r>
      <w:proofErr w:type="spellStart"/>
      <w:r w:rsidR="00FB4F23">
        <w:t>Kyrikou</w:t>
      </w:r>
      <w:proofErr w:type="spellEnd"/>
      <w:r w:rsidR="00FB4F23">
        <w:t xml:space="preserve"> and </w:t>
      </w:r>
      <w:proofErr w:type="spellStart"/>
      <w:r w:rsidR="00FB4F23">
        <w:t>Briassoulis</w:t>
      </w:r>
      <w:proofErr w:type="spellEnd"/>
      <w:r w:rsidR="00FB4F23">
        <w:t xml:space="preserve">, 2007; Ahmed et al., 2018). </w:t>
      </w:r>
      <w:r w:rsidR="0021680A">
        <w:t xml:space="preserve">Cross-linking </w:t>
      </w:r>
      <w:r w:rsidR="004C7A6B">
        <w:t>between polymer chains slows biodegradation because</w:t>
      </w:r>
      <w:r w:rsidR="0040760A">
        <w:t xml:space="preserve"> chain ends are less accessible for microbial enzymatic degradation</w:t>
      </w:r>
      <w:r w:rsidR="0040760A">
        <w:fldChar w:fldCharType="begin" w:fldLock="1"/>
      </w:r>
      <w:r w:rsidR="004325AB">
        <w:instrText>ADDIN CSL_CITATION {"citationItems":[{"id":"ITEM-1","itemData":{"ISSN":"15205851","PMID":"30726677","abstract":"Biodegradable polyesters are being increasingly used to replace conventional, nondegradable polymers in agricultural applications such as plastic film for mulching. For many of these applications, poly(butylene adipate-co-terephthalate) (PBAT) is a promising biodegradable material. However, PBAT is also susceptible to photochemical transformations. To better understand how photochemistry affects the biodegradability of PBAT, we irradiated blown, nonstabilized, transparent PBAT films and studied their enzymatic hydrolysis, which is considered the rate-limiting step in polyester biodegradation. In parallel, we characterized the irradiated PBAT films by dynamic mechanical thermal analysis. The rate of enzymatic PBAT hydrolysis decreased when the density of light-induced cross-links within PBAT exceeded a certain threshold. Mass-spectrometric analysis of the enzymatic hydrolysis products of irradiated PBAT films provided evidence for radical-based cross-linking of two terephthalate units that resulted in the formation of benzophenone-like molecules. In a proof-of-principle experiment, we demonstrated that the addition of photostabilizers to PBAT films mitigated the negative effect of UV irradiation on the enzymatic hydrolyzability of PBAT. This work advances the understanding of light-induced changes on the enzyme-mediated hydrolysis of aliphatic-aromatic polyesters and will therefore have important implications for the development of biodegradable plastics.","author":[{"dropping-particle":"","family":"Hoe","given":"Guilhem X.","non-dropping-particle":"De","parse-names":false,"suffix":""},{"dropping-particle":"","family":"Zumstein","given":"Michael T.","non-dropping-particle":"","parse-names":false,"suffix":""},{"dropping-particle":"","family":"Getzinger","given":"Gordon J.","non-dropping-particle":"","parse-names":false,"suffix":""},{"dropping-particle":"","family":"Rüegsegger","given":"Isabelle","non-dropping-particle":"","parse-names":false,"suffix":""},{"dropping-particle":"","family":"Kohler","given":"Hans Peter E.","non-dropping-particle":"","parse-names":false,"suffix":""},{"dropping-particle":"","family":"Maurer-Jones","given":"Melissa A.","non-dropping-particle":"","parse-names":false,"suffix":""},{"dropping-particle":"","family":"Sander","given":"Michael","non-dropping-particle":"","parse-names":false,"suffix":""},{"dropping-particle":"","family":"Hillmyer","given":"Marc A.","non-dropping-particle":"","parse-names":false,"suffix":""},{"dropping-particle":"","family":"McNeill","given":"Kristopher","non-dropping-particle":"","parse-names":false,"suffix":""}],"container-title":"Environmental Science and Technology","id":"ITEM-1","issue":"5","issued":{"date-parts":[["2019","3","5"]]},"page":"2472-2481","publisher":"American Chemical Society","title":"Photochemical Transformation of Poly(butylene adipate- co-terephthalate) and Its Effects on Enzymatic Hydrolyzability","type":"article-journal","volume":"53"},"uris":["http://www.mendeley.com/documents/?uuid=57c53d19-862b-4100-a614-7b76a093a32e"]}],"mendeley":{"formattedCitation":" (De Hoe et al., 2019)","plainTextFormattedCitation":" (De Hoe et al., 2019)","previouslyFormattedCitation":" (De Hoe et al., 2019)"},"properties":{"noteIndex":0},"schema":"https://github.com/citation-style-language/schema/raw/master/csl-citation.json"}</w:instrText>
      </w:r>
      <w:r w:rsidR="0040760A">
        <w:fldChar w:fldCharType="separate"/>
      </w:r>
      <w:r w:rsidR="0040760A" w:rsidRPr="0040760A">
        <w:rPr>
          <w:noProof/>
        </w:rPr>
        <w:t xml:space="preserve"> (De Hoe et al., 2019)</w:t>
      </w:r>
      <w:r w:rsidR="0040760A">
        <w:fldChar w:fldCharType="end"/>
      </w:r>
      <w:r w:rsidR="0040760A">
        <w:t xml:space="preserve">. </w:t>
      </w:r>
      <w:r w:rsidR="003816F0">
        <w:t>Polymer chain-scission caused by</w:t>
      </w:r>
      <w:r w:rsidR="00494058">
        <w:t xml:space="preserve"> solar UV irradiation </w:t>
      </w:r>
      <w:r w:rsidR="00FB4F23">
        <w:t>of</w:t>
      </w:r>
      <w:r w:rsidR="00494058">
        <w:t xml:space="preserve"> plastic mulches </w:t>
      </w:r>
      <w:r w:rsidR="00FB4F23">
        <w:t>during their use</w:t>
      </w:r>
      <w:r w:rsidR="00494058">
        <w:t xml:space="preserve"> aboveground </w:t>
      </w:r>
      <w:r w:rsidR="000757CB">
        <w:t xml:space="preserve">could </w:t>
      </w:r>
      <w:r w:rsidR="003816F0">
        <w:t>increase plastic mulch biodegradation rates, while polymer crosslinking caused by the same solar irradiation could slow plastic mulch biodegradation</w:t>
      </w:r>
      <w:r w:rsidR="0025460B">
        <w:fldChar w:fldCharType="begin" w:fldLock="1"/>
      </w:r>
      <w:r w:rsidR="0025460B">
        <w:instrText>ADDIN CSL_CITATION {"citationItems":[{"id":"ITEM-1","itemData":{"DOI":"10.1007/S10924-020-01853-1/FIGURES/8","ISSN":"15728919","abstract":"Biodegradable plastic mulch films (BDMs) are essential in the production of vegetable and specialty crops due to their promotion of increased crop yield and quality. Unlike conventional polyethylene (PE) mulches, BDMs can be tilled into the soil after crop harvest to undergo biodegradation, thereby leading to minimal environmental impact. Agricultural weathering impacts both the performance of BDMs during crop production as a barrier to weeds and biodegradability of BDMs in the soil. To better understand the relative importance of climatic factors, the change of physicochemical properties of BDMs during single-season, 3–4 month, field trials for vegetable production at two diverse climates (Knoxville, TN and Mount Vernon, WA) across four successive years (2015–2018) was evaluated. Mulch treatments consisted of four commercially available BDMs composed primarily of polybutylene co-adipate- co-terephthalate (PBAT) that differed in color and polymeric feedstock, a black experimental BDM prepared from polylactic acid/polyhydroxybutyrate (PLA/PHA) blend, and conventional PE mulch. Solar radiation, an important factor to degradation of mulches, was higher in WA than TN in most sampling years. Yet, degradation occurred more greatly for BDMs in TN, which is attributable to higher temperatures in TN. Mulch deterioration did not very extensively between years. Loss of mechanical properties and color was greater than chemical property changes. Differences in the extent of molecular weight decrease between years correlated significantly with solar radiation exposure at the two locations. A black-colored PBAT-based BDM was less susceptible to degradation than equivalent clear and white-on-black films, due to carbon black acting as a photostabilizer. The impact of weathering also differed between three commercially available PBAT-based films. The PLA/PHA mulch was more susceptible to degradation than PBAT-based BDMs, particularly in the warmer location, TN, partially due to a leaching out of PHA and lower-molecular weight polymer molecules. The extent of change for physicochemical properties of BDMs due to agricultural weathering is greatly affected by polymeric composition, and is greater in warmer climates.","author":[{"dropping-particle":"","family":"Anunciado","given":"Marife B.","non-dropping-particle":"","parse-names":false,"suffix":""},{"dropping-particle":"","family":"Hayes","given":"Douglas G.","non-dropping-particle":"","parse-names":false,"suffix":""},{"dropping-particle":"","family":"Wadsworth","given":"Larry C.","non-dropping-particle":"","parse-names":false,"suffix":""},{"dropping-particle":"","family":"English","given":"Marie E.","non-dropping-particle":"","parse-names":false,"suffix":""},{"dropping-particle":"","family":"Schaeffer","given":"Sean M.","non-dropping-particle":"","parse-names":false,"suffix":""},{"dropping-particle":"","family":"Sintim","given":"Henry Y.","non-dropping-particle":"","parse-names":false,"suffix":""},{"dropping-particle":"","family":"Flury","given":"Markus","non-dropping-particle":"","parse-names":false,"suffix":""}],"container-title":"Journal of Polymers and the Environment","id":"ITEM-1","issue":"1","issued":{"date-parts":[["2021","1","1"]]},"page":"1-16","publisher":"Springer","title":"Impact of Agricultural Weathering on Physicochemical Properties of Biodegradable Plastic Mulch Films: Comparison of Two Diverse Climates Over Four Successive Years","type":"article-journal","volume":"29"},"uris":["http://www.mendeley.com/documents/?uuid=5b00f092-6d6c-34c2-a79f-194222c88930"]}],"mendeley":{"formattedCitation":" (Anunciado et al., 2021b)","plainTextFormattedCitation":" (Anunciado et al., 2021b)","previouslyFormattedCitation":" (Anunciado et al., 2021b)"},"properties":{"noteIndex":0},"schema":"https://github.com/citation-style-language/schema/raw/master/csl-citation.json"}</w:instrText>
      </w:r>
      <w:r w:rsidR="0025460B">
        <w:fldChar w:fldCharType="separate"/>
      </w:r>
      <w:r w:rsidR="0025460B" w:rsidRPr="0025460B">
        <w:rPr>
          <w:noProof/>
        </w:rPr>
        <w:t xml:space="preserve"> (Anunciado et al., 2021b)</w:t>
      </w:r>
      <w:r w:rsidR="0025460B">
        <w:fldChar w:fldCharType="end"/>
      </w:r>
      <w:r w:rsidR="003816F0">
        <w:t xml:space="preserve">. </w:t>
      </w:r>
      <w:r w:rsidR="0040760A">
        <w:t>L</w:t>
      </w:r>
      <w:r>
        <w:t xml:space="preserve">arger </w:t>
      </w:r>
      <w:r w:rsidR="0040760A">
        <w:t xml:space="preserve">specific </w:t>
      </w:r>
      <w:r>
        <w:t xml:space="preserve">surface area also speeds degradation because enzymatic </w:t>
      </w:r>
      <w:proofErr w:type="gramStart"/>
      <w:r>
        <w:t>attack happens</w:t>
      </w:r>
      <w:proofErr w:type="gramEnd"/>
      <w:r>
        <w:t xml:space="preserve"> at the surface of a</w:t>
      </w:r>
      <w:r w:rsidR="0040760A">
        <w:t xml:space="preserve"> plastic</w:t>
      </w:r>
      <w:r>
        <w:t xml:space="preserve"> object (Kasirajan and </w:t>
      </w:r>
      <w:proofErr w:type="spellStart"/>
      <w:r>
        <w:t>Ngouajio</w:t>
      </w:r>
      <w:proofErr w:type="spellEnd"/>
      <w:r>
        <w:t>, 2012; Ahmed et al., 2018). This means that plastic shapes like films can be more quickly degraded than pellets (</w:t>
      </w:r>
      <w:proofErr w:type="spellStart"/>
      <w:r>
        <w:t>Boyandin</w:t>
      </w:r>
      <w:proofErr w:type="spellEnd"/>
      <w:r>
        <w:t xml:space="preserve"> et al., 2013), and that smaller particles can be degraded more quickly than larger ones (</w:t>
      </w:r>
      <w:proofErr w:type="spellStart"/>
      <w:r>
        <w:t>Chinaglia</w:t>
      </w:r>
      <w:proofErr w:type="spellEnd"/>
      <w:r>
        <w:t xml:space="preserve"> et al., 2018).</w:t>
      </w:r>
      <w:r w:rsidR="000E1F4A">
        <w:t xml:space="preserve"> Because biodegradable plastic mulches fragment into smaller pieces during the biodegradation process, they may become increasingly </w:t>
      </w:r>
      <w:r w:rsidR="00CA2E04">
        <w:t>susceptible to biodegradation as the process progresses</w:t>
      </w:r>
      <w:r w:rsidR="004325AB">
        <w:fldChar w:fldCharType="begin" w:fldLock="1"/>
      </w:r>
      <w:r w:rsidR="00F547A2">
        <w:instrText>ADDIN CSL_CITATION {"citationItems":[{"id":"ITEM-1","itemData":{"DOI":"10.1016/j.polymdegradstab.2017.12.011","ISSN":"01413910","abstract":"Plastics are solid materials where biodegradation happens on the surface. Only the surface is affected by biodegradation while the inner part should not be readily available for biodegradation. Thus, at a laboratory level, the biodegradation rate is expected to be a function of the surface area of the tested sample. The higher the surface area, the higher the biodegradation rate, all other environmental conditions being equal. In order to further explore the role of particle size on biodegradability, plastic pellets of polybutylene sebacate were milled and sieved into different particle sizes, thus obtaining four samples, pellets included, with different specific surface areas (33, 89, 193, and 824 cm2g-1). The surface areas were assessed through direct measurement (pellets) or a theoretical estimation followed by an image analysis. The different samples were tested for biodegradation in soil for 138 days. The rates calculated with a linear regression in the first part of the biodegradation process were related to the respective total available surface area. The data are well described by a linear regression of the double reciprocal plot (the Lineweaver-Burk approach used in enzymatic kinetics) that enables the estimation of the theoretical maximum biodegradation rate (kmax = 97 mg Cpolymer day−1). The kmax can be considered as an estimation of the biodegradation rate at molecular level, when the available surface area is not limiting biodegradation. An additional hypothesis is that the same polymer tested in soils with different microbial loads would display different kmax. The Michaelis constant (Km), i.e. the surface area at which the reaction rate k is half the maximum rate, is 1122 cm2. It is remarkable to notice that if polybutylene sebacate could be tested in a nanopolymeric form, it could very likely satisfy the Organization for Economic Co-operation and Development (OECD) criteria of “ready biodegradability” for chemicals (e.g. 60% biodegradation in a 10-day window within a 28-day test). This is the first time that the biodegradation kinetics of a solid polymer have been estimated by using the Michaelis-Menten approach.","author":[{"dropping-particle":"","family":"Chinaglia","given":"Selene","non-dropping-particle":"","parse-names":false,"suffix":""},{"dropping-particle":"","family":"Tosin","given":"Maurizio","non-dropping-particle":"","parse-names":false,"suffix":""},{"dropping-particle":"","family":"Degli-Innocenti","given":"Francesco","non-dropping-particle":"","parse-names":false,"suffix":""}],"container-title":"Polymer Degradation and Stability","id":"ITEM-1","issued":{"date-parts":[["2018","1","1"]]},"page":"237-244","publisher":"Elsevier Ltd","title":"Biodegradation rate of biodegradable plastics at molecular level","type":"article-journal","volume":"147"},"uris":["http://www.mendeley.com/documents/?uuid=4a2e589d-0009-33dc-9752-81941d901d37"]}],"mendeley":{"formattedCitation":" (Chinaglia et al., 2018)","plainTextFormattedCitation":" (Chinaglia et al., 2018)","previouslyFormattedCitation":" (Chinaglia et al., 2018)"},"properties":{"noteIndex":0},"schema":"https://github.com/citation-style-language/schema/raw/master/csl-citation.json"}</w:instrText>
      </w:r>
      <w:r w:rsidR="004325AB">
        <w:fldChar w:fldCharType="separate"/>
      </w:r>
      <w:r w:rsidR="004325AB" w:rsidRPr="004325AB">
        <w:rPr>
          <w:noProof/>
        </w:rPr>
        <w:t xml:space="preserve"> (Chinaglia et al., 2018)</w:t>
      </w:r>
      <w:r w:rsidR="004325AB">
        <w:fldChar w:fldCharType="end"/>
      </w:r>
      <w:r w:rsidR="00CA2E04">
        <w:t>.</w:t>
      </w:r>
    </w:p>
    <w:p w14:paraId="03A10C1A" w14:textId="3D87D8FB" w:rsidR="004E2FE4" w:rsidRDefault="00677975" w:rsidP="00337C5C">
      <w:pPr>
        <w:spacing w:after="0" w:line="480" w:lineRule="auto"/>
      </w:pPr>
      <w:r>
        <w:t xml:space="preserve">Site conditions </w:t>
      </w:r>
      <w:r w:rsidR="009E1347">
        <w:t xml:space="preserve">like temperature and moisture </w:t>
      </w:r>
      <w:r>
        <w:t xml:space="preserve">also have important effects on biodegradation. </w:t>
      </w:r>
      <w:r w:rsidR="00BD108D">
        <w:t>Biodegradation of plastic has been shown to occur more quickly in warmer climates in the field (</w:t>
      </w:r>
      <w:proofErr w:type="spellStart"/>
      <w:r w:rsidR="00BD108D">
        <w:t>Sintim</w:t>
      </w:r>
      <w:proofErr w:type="spellEnd"/>
      <w:r w:rsidR="00BD108D">
        <w:t xml:space="preserve"> et al., 2020) or at elevated temperatures in a lab </w:t>
      </w:r>
      <w:r w:rsidR="00BD108D">
        <w:lastRenderedPageBreak/>
        <w:t>environment (</w:t>
      </w:r>
      <w:proofErr w:type="spellStart"/>
      <w:r w:rsidR="00BD108D">
        <w:t>Karamanlioglu</w:t>
      </w:r>
      <w:proofErr w:type="spellEnd"/>
      <w:r w:rsidR="00BD108D">
        <w:t xml:space="preserve"> and Robson, 2013; Al Hosni et al., 2019). Enzyme activity is sensitive to pH and temperature; higher temperatures lead to increased activity until the point where enzymes denature and lose their functionality. Higher temperatures can also reduce the crystallinity of a polymer to make it more accessible to enzymatic attack (Ahmed et al., 2018). </w:t>
      </w:r>
      <w:r>
        <w:t>Abundant water speeds both chemical hydrolysis and microbial activity to accelerate degradation (Ahmed et al., 2018)</w:t>
      </w:r>
      <w:r w:rsidR="009E1347">
        <w:t>, but</w:t>
      </w:r>
      <w:r>
        <w:t xml:space="preserve"> </w:t>
      </w:r>
      <w:r w:rsidR="009E1347">
        <w:t>l</w:t>
      </w:r>
      <w:r w:rsidR="0015781D">
        <w:t>ow o</w:t>
      </w:r>
      <w:r>
        <w:t>xygen concentrations</w:t>
      </w:r>
      <w:r w:rsidR="0015781D">
        <w:t>, like those sometimes found in saturated or compacted soils</w:t>
      </w:r>
      <w:r w:rsidR="009E1347">
        <w:t>,</w:t>
      </w:r>
      <w:r>
        <w:t xml:space="preserve"> can limit the rate of more efficient aerobic degradation</w:t>
      </w:r>
      <w:r w:rsidR="00F547A2">
        <w:fldChar w:fldCharType="begin" w:fldLock="1"/>
      </w:r>
      <w:r w:rsidR="00AD7D93">
        <w:instrText>ADDIN CSL_CITATION {"citationItems":[{"id":"ITEM-1","itemData":{"DOI":"10.1007/S00253-014-6267-5/FIGURES/4","ISSN":"14320614","PMID":"25487893","abstract":"The development of biodegradable plastic mulch films for use in agriculture has been ongoing for decades. These films consist of mixtures of polymers with various additives. As a result, their physical and chemical properties differ from those of the pure polymers often used for in vitro enzymatic and microbial degradation studies, raising questions about the biodegradation capability of mulch films. Currently, standards exist for the biodegradation of plastics in composting conditions but not in soil. Biodegradation in soil or compost depends on a complex synergy of biological and abiotic degradative processes. This review discusses the physicochemical and structural properties of biodegradable plastic mulches, examines their potential for on-site decomposition in light of site-to-site variance due to environmental and biological conditions, and considers the potential for long-term effects on agroecosystem sustainability and functionality.","author":[{"dropping-particle":"","family":"Brodhagen","given":"Marion","non-dropping-particle":"","parse-names":false,"suffix":""},{"dropping-particle":"","family":"Peyron","given":"Mark","non-dropping-particle":"","parse-names":false,"suffix":""},{"dropping-particle":"","family":"Miles","given":"Carol","non-dropping-particle":"","parse-names":false,"suffix":""},{"dropping-particle":"","family":"Inglis","given":"Debra Ann","non-dropping-particle":"","parse-names":false,"suffix":""}],"container-title":"Applied Microbiology and Biotechnology","id":"ITEM-1","issue":"3","issued":{"date-parts":[["2015","2","1"]]},"page":"1039-1056","publisher":"Springer Verlag","title":"Biodegradable plastic agricultural mulches and key features of microbial degradation","type":"article-journal","volume":"99"},"uris":["http://www.mendeley.com/documents/?uuid=55e21ec3-e7c7-44b2-bbd0-c967d62812df"]}],"mendeley":{"formattedCitation":" (Brodhagen et al., 2015)","plainTextFormattedCitation":" (Brodhagen et al., 2015)","previouslyFormattedCitation":" (Brodhagen et al., 2015)"},"properties":{"noteIndex":0},"schema":"https://github.com/citation-style-language/schema/raw/master/csl-citation.json"}</w:instrText>
      </w:r>
      <w:r w:rsidR="00F547A2">
        <w:fldChar w:fldCharType="separate"/>
      </w:r>
      <w:r w:rsidR="00F547A2" w:rsidRPr="00F547A2">
        <w:rPr>
          <w:noProof/>
        </w:rPr>
        <w:t xml:space="preserve"> (Brodhagen et al., 2015)</w:t>
      </w:r>
      <w:r w:rsidR="00F547A2">
        <w:fldChar w:fldCharType="end"/>
      </w:r>
      <w:r>
        <w:t xml:space="preserve">. </w:t>
      </w:r>
    </w:p>
    <w:p w14:paraId="6A4FE9B3" w14:textId="77777777" w:rsidR="00677975" w:rsidRDefault="00677975" w:rsidP="00337C5C">
      <w:pPr>
        <w:pStyle w:val="Heading2"/>
        <w:spacing w:before="0" w:after="0" w:line="480" w:lineRule="auto"/>
      </w:pPr>
      <w:bookmarkStart w:id="5" w:name="_Toc183006789"/>
      <w:r>
        <w:t>Knowledge gaps and needs</w:t>
      </w:r>
      <w:bookmarkEnd w:id="5"/>
    </w:p>
    <w:p w14:paraId="17EB39C3" w14:textId="09B23212" w:rsidR="00D821A9" w:rsidRDefault="00677975" w:rsidP="00337C5C">
      <w:pPr>
        <w:spacing w:after="0" w:line="480" w:lineRule="auto"/>
      </w:pPr>
      <w:r>
        <w:t xml:space="preserve">Biodegradable plastic mulches are made from polymer materials that have been demonstrated to be inherently biodegradable in controlled laboratory test conditions, but they also need further testing to demonstrate they perform appropriately in field environments and are suitable replacements for conventional mulches. Biodegradable mulches must fit into the economic and labor allocation </w:t>
      </w:r>
      <w:r w:rsidR="00D821A9">
        <w:t>needs</w:t>
      </w:r>
      <w:r>
        <w:t xml:space="preserve"> of a production system, i.e. they will be most valuable if they can be easily installed and disposed of (decreasing labor requirements) and degrade in such a way to avoid interfering with subsequent seasons’ production activities (tilling, bed shaping, </w:t>
      </w:r>
      <w:proofErr w:type="spellStart"/>
      <w:r>
        <w:t>etc</w:t>
      </w:r>
      <w:proofErr w:type="spellEnd"/>
      <w:r>
        <w:t>). Large plastic residues can complicate soil manipulations, restrict water movement, and prevent crop growth (Liu et al., 2014). The frequency of plastic mulch use varies between production systems up to several applications per year (</w:t>
      </w:r>
      <w:proofErr w:type="spellStart"/>
      <w:r>
        <w:t>Beriot</w:t>
      </w:r>
      <w:proofErr w:type="spellEnd"/>
      <w:r>
        <w:t xml:space="preserve"> et al., 2023) and the impact of any mulch residues can be expected to depend on the particulars of each system. Plastic degradation in field conditions varies widely depending on the product and location </w:t>
      </w:r>
      <w:bookmarkStart w:id="6" w:name="_Hlk181176004"/>
      <w:r>
        <w:t xml:space="preserve">(Li et al., 2014b; Moreno </w:t>
      </w:r>
      <w:r>
        <w:lastRenderedPageBreak/>
        <w:t xml:space="preserve">et al., 2017; </w:t>
      </w:r>
      <w:proofErr w:type="spellStart"/>
      <w:r>
        <w:t>Sintim</w:t>
      </w:r>
      <w:proofErr w:type="spellEnd"/>
      <w:r>
        <w:t xml:space="preserve"> et al., 2020; Griffin-LaHue et al., 2022</w:t>
      </w:r>
      <w:r w:rsidRPr="001C37B0">
        <w:t xml:space="preserve">). </w:t>
      </w:r>
      <w:bookmarkEnd w:id="6"/>
      <w:r w:rsidR="00AD7D93" w:rsidRPr="001C37B0">
        <w:t xml:space="preserve">Existing </w:t>
      </w:r>
      <w:r w:rsidR="00A5185B" w:rsidRPr="001C37B0">
        <w:t>F</w:t>
      </w:r>
      <w:r w:rsidR="00AD7D93" w:rsidRPr="001C37B0">
        <w:t>ield trial</w:t>
      </w:r>
      <w:r w:rsidR="00A5185B" w:rsidRPr="001C37B0">
        <w:t xml:space="preserve"> degradation results for PBAT-based BDMs</w:t>
      </w:r>
      <w:r w:rsidR="00AD7D93" w:rsidRPr="001C37B0">
        <w:t xml:space="preserve"> </w:t>
      </w:r>
      <w:r w:rsidR="00A5185B" w:rsidRPr="001C37B0">
        <w:t xml:space="preserve">are summarized in </w:t>
      </w:r>
      <w:r w:rsidR="00A5185B" w:rsidRPr="001F7769">
        <w:rPr>
          <w:b/>
          <w:bCs/>
        </w:rPr>
        <w:fldChar w:fldCharType="begin"/>
      </w:r>
      <w:r w:rsidR="00A5185B" w:rsidRPr="001F7769">
        <w:rPr>
          <w:b/>
          <w:bCs/>
        </w:rPr>
        <w:instrText xml:space="preserve"> REF _Ref181175933 \h </w:instrText>
      </w:r>
      <w:r w:rsidR="001C37B0" w:rsidRPr="001F7769">
        <w:rPr>
          <w:b/>
          <w:bCs/>
        </w:rPr>
        <w:instrText xml:space="preserve"> \* MERGEFORMAT </w:instrText>
      </w:r>
      <w:r w:rsidR="00A5185B" w:rsidRPr="001F7769">
        <w:rPr>
          <w:b/>
          <w:bCs/>
        </w:rPr>
      </w:r>
      <w:r w:rsidR="00A5185B" w:rsidRPr="001F7769">
        <w:rPr>
          <w:b/>
          <w:bCs/>
        </w:rPr>
        <w:fldChar w:fldCharType="separate"/>
      </w:r>
      <w:r w:rsidR="00A5185B" w:rsidRPr="001F7769">
        <w:rPr>
          <w:b/>
          <w:bCs/>
        </w:rPr>
        <w:t xml:space="preserve">Table </w:t>
      </w:r>
      <w:r w:rsidR="00A5185B" w:rsidRPr="001F7769">
        <w:rPr>
          <w:b/>
          <w:bCs/>
          <w:noProof/>
        </w:rPr>
        <w:t>1</w:t>
      </w:r>
      <w:r w:rsidR="00A5185B" w:rsidRPr="001F7769">
        <w:rPr>
          <w:b/>
          <w:bCs/>
        </w:rPr>
        <w:fldChar w:fldCharType="end"/>
      </w:r>
      <w:r w:rsidR="00A5185B">
        <w:t xml:space="preserve">. Observed </w:t>
      </w:r>
      <w:r w:rsidR="00734D7A">
        <w:t>fragment</w:t>
      </w:r>
      <w:r w:rsidR="00A5185B">
        <w:t>ation</w:t>
      </w:r>
      <w:r w:rsidR="00734D7A">
        <w:t xml:space="preserve"> ranged from</w:t>
      </w:r>
      <w:r w:rsidR="00394591">
        <w:t xml:space="preserve"> complete </w:t>
      </w:r>
      <w:r w:rsidR="001C37B0">
        <w:t>disappearance of the visible material in mesh bags after 2 years to no fragmentation after 2 years</w:t>
      </w:r>
      <w:r w:rsidR="001C37B0">
        <w:fldChar w:fldCharType="begin" w:fldLock="1"/>
      </w:r>
      <w:r w:rsidR="001C37B0">
        <w:instrText>ADDIN CSL_CITATION {"citationItems":[{"id":"ITEM-1","itemData":{"DOI":"10.1080/21683565.2014.884515","ISSN":"2168-3565","abstract":"For widespread adoption of biodegradable plastics as agricultural mulches, dependable biodegradation across contrasting conditions is necessary. The in situ degradation of four potentially biodegradable mulches (two commercially available starch-based films, one commercially available cellulose paper mulch, and one experimental spunbond polylactic acid mulch) were evaluated by measuring percentage of area remaining (PMAR) after burial for 6, 12, 18, and 24 months in high tunnel and open field tomato production systems at three geographically distinct U.S. locations (Knoxville, TN; Lubbock, TX; Mount Vernon, WA). The PMAR of the mulches did not differ between high tunnel and open field systems at any location, and PMAR of cellulose mulch was 0% within 12 months but &gt;90% for experimental spunbond at 24 months. The PMAR of the two starch-based products did vary by location and was lowest at Lubbock (̃2%) compared to Knoxville (49%) or Mount Vernon (89%). Relative to the other two locations, Lubbock had the greatest soil diurnal temperature range, maximum daily soil temperature, an alkaline soil pH, and a microbial community structure characterized by a relatively high abundance of fungi. Mulch type and geographic location exerted a greater influence on PMAR than did production system, and abiotic and biotic variables influenced degradation. © Taylor &amp; Francis Group, LLC.","author":[{"dropping-particle":"","family":"Li","given":"Chenhui","non-dropping-particle":"","parse-names":false,"suffix":""},{"dropping-particle":"","family":"Moore-Kucera","given":"Jennifer","non-dropping-particle":"","parse-names":false,"suffix":""},{"dropping-particle":"","family":"Miles","given":"Carol","non-dropping-particle":"","parse-names":false,"suffix":""},{"dropping-particle":"","family":"Leonas","given":"Karen","non-dropping-particle":"","parse-names":false,"suffix":""},{"dropping-particle":"","family":"Lee","given":"Jaehoon","non-dropping-particle":"","parse-names":false,"suffix":""},{"dropping-particle":"","family":"Corbin","given":"Andrew","non-dropping-particle":"","parse-names":false,"suffix":""},{"dropping-particle":"","family":"Inglis","given":"Debra","non-dropping-particle":"","parse-names":false,"suffix":""}],"container-title":"Agroecology and Sustainable Food Systems","id":"ITEM-1","issue":"8","issued":{"date-parts":[["2014","9","14"]]},"page":"861-889","publisher":"Taylor and Francis Inc.","title":"Degradation of Potentially Biodegradable Plastic Mulch Films at Three Diverse U.S. Locations","type":"article-journal","volume":"38"},"uris":["http://www.mendeley.com/documents/?uuid=64312faf-5f0b-38cd-89d9-c493ad5b88e7"]}],"mendeley":{"formattedCitation":" (Li et al., 2014b)","plainTextFormattedCitation":" (Li et al., 2014b)"},"properties":{"noteIndex":0},"schema":"https://github.com/citation-style-language/schema/raw/master/csl-citation.json"}</w:instrText>
      </w:r>
      <w:r w:rsidR="001C37B0">
        <w:fldChar w:fldCharType="separate"/>
      </w:r>
      <w:r w:rsidR="001C37B0" w:rsidRPr="001C37B0">
        <w:rPr>
          <w:noProof/>
        </w:rPr>
        <w:t xml:space="preserve"> (Li et al., 2014b)</w:t>
      </w:r>
      <w:r w:rsidR="001C37B0">
        <w:fldChar w:fldCharType="end"/>
      </w:r>
      <w:r w:rsidR="001C37B0">
        <w:t xml:space="preserve">. </w:t>
      </w:r>
      <w:r>
        <w:t>These factors together suggest that biodegradable plastic mulch products need additional testing in diverse</w:t>
      </w:r>
      <w:r w:rsidR="00920AD4">
        <w:t xml:space="preserve"> field</w:t>
      </w:r>
      <w:r>
        <w:t xml:space="preserve"> locations to ensure their suitability for use in any </w:t>
      </w:r>
      <w:proofErr w:type="gramStart"/>
      <w:r>
        <w:t xml:space="preserve">particular </w:t>
      </w:r>
      <w:r w:rsidR="00920AD4">
        <w:t>climate</w:t>
      </w:r>
      <w:proofErr w:type="gramEnd"/>
      <w:r w:rsidR="00920AD4">
        <w:t xml:space="preserve"> and </w:t>
      </w:r>
      <w:r>
        <w:t>production system.</w:t>
      </w:r>
    </w:p>
    <w:p w14:paraId="2D04AAC0" w14:textId="4BCB0B63" w:rsidR="00677975" w:rsidRDefault="00677975" w:rsidP="00337C5C">
      <w:pPr>
        <w:spacing w:after="0" w:line="480" w:lineRule="auto"/>
      </w:pPr>
      <w:r>
        <w:t xml:space="preserve">As biodegradable plastic mulches fragment in field soil, they form microplastics (plastics between 1 </w:t>
      </w:r>
      <w:proofErr w:type="spellStart"/>
      <w:r>
        <w:t>μm</w:t>
      </w:r>
      <w:proofErr w:type="spellEnd"/>
      <w:r>
        <w:t xml:space="preserve"> and 5 mm in effective diameter) and </w:t>
      </w:r>
      <w:proofErr w:type="spellStart"/>
      <w:r>
        <w:t>nanoplastics</w:t>
      </w:r>
      <w:proofErr w:type="spellEnd"/>
      <w:r>
        <w:t xml:space="preserve"> (plastics smaller than 1 </w:t>
      </w:r>
      <w:proofErr w:type="spellStart"/>
      <w:r>
        <w:t>μm</w:t>
      </w:r>
      <w:proofErr w:type="spellEnd"/>
      <w:r>
        <w:t>)</w:t>
      </w:r>
      <w:r w:rsidR="00AD7D93">
        <w:fldChar w:fldCharType="begin" w:fldLock="1"/>
      </w:r>
      <w:r w:rsidR="0066667F">
        <w:instrText>ADDIN CSL_CITATION {"citationItems":[{"id":"ITEM-1","itemData":{"DOI":"10.1016/J.SCITOTENV.2019.04.179","ISSN":"0048-9697","abstract":"Plastic is ubiquitous in modern life, but most conventional plastic is non-biodegradable and accumulates as waste after use. Biodegradable plastic is a promising alternative to conventional plastic. However, biodegradable plastics must be thoroughly evaluated to ensure that they undergo complete degradation and have no adverse impact on the environment. We evaluated the degradation of biodegradable plastics during 18-week full-scale composting, and determined whether additives from the plastics are released upon degradation. Two biodegradable plastic films—one containing polybutylene co-adipate co-terephthalate (PBAT) and the other containing polylactic acid/poly-hydroxy−alkanoate (PLA/PHA)—were placed into meshbags and buried in the compost. Degradation was assessed by image analysis, scanning electron microscopy, Fourier-transformed infrared spectroscopy, electrophoretic mobility, δ13C isotope analyses, and single particle mass spectrometry of mulch fragments. The results showed &gt;99% macroscopic degradation of PLA/PHA and 97% for PBAT film. Polymers in the biodegradable films degraded; however, micro- and nanoparticles, most likely carbon black, were observed on the meshbags. Overall, biodegradable plastics hold promise, but the release of micro- and nanoparticles from biodegradable plastic upon degradation warrants additional investigation and calls for longer field testing to ensure that either complete biodegradation occurs or that no long-term harm to the environment is caused.","author":[{"dropping-particle":"","family":"Sintim","given":"Henry Y.","non-dropping-particle":"","parse-names":false,"suffix":""},{"dropping-particle":"","family":"Bary","given":"Andy I.","non-dropping-particle":"","parse-names":false,"suffix":""},{"dropping-particle":"","family":"Hayes","given":"Douglas G.","non-dropping-particle":"","parse-names":false,"suffix":""},{"dropping-particle":"","family":"English","given":"Marie E.","non-dropping-particle":"","parse-names":false,"suffix":""},{"dropping-particle":"","family":"Schaeffer","given":"Sean M.","non-dropping-particle":"","parse-names":false,"suffix":""},{"dropping-particle":"","family":"Miles","given":"Carol A.","non-dropping-particle":"","parse-names":false,"suffix":""},{"dropping-particle":"","family":"Zelenyuk","given":"Alla","non-dropping-particle":"","parse-names":false,"suffix":""},{"dropping-particle":"","family":"Suski","given":"Kaitlyn","non-dropping-particle":"","parse-names":false,"suffix":""},{"dropping-particle":"","family":"Flury","given":"Markus","non-dropping-particle":"","parse-names":false,"suffix":""}],"container-title":"Science of The Total Environment","id":"ITEM-1","issued":{"date-parts":[["2019","7","20"]]},"page":"686-693","publisher":"Elsevier","title":"Release of micro- and nanoparticles from biodegradable plastic during in situ composting","type":"article-journal","volume":"675"},"uris":["http://www.mendeley.com/documents/?uuid=990d2463-c55a-3f70-9ae1-a4365183e19e"]},{"id":"ITEM-2","itemData":{"DOI":"10.1016/J.SCITOTENV.2021.150238","ISSN":"0048-9697","PMID":"34560460","abstract":"Soil-biodegradable plastic mulch films are a promising alternative to polyethylene mulches, but adoption has been slow, in part because of uncertainties about in-field degradation. The international biodegradability standard EN-17033 requires 90% degradation within 2 years in an aerobic incubation at constant temperature (20–28 °C). However, in-laboratory biodegradability does not guarantee in-field degradation will follow the same timeframe. Field test protocols are needed to assess biodegradable mulches under a range of environmental conditions and collate site-specific information to predict degradation. Our objectives were to (1) monitor in-field degradation of soil-biodegradable plastic mulches following successive applications and incorporations, (2) quantify mulch recovery 2 years after the final incorporation, and (3) compare in-field degradation with the laboratory standard in terms of calendar and thermal times based on a zeroth-order kinetics model. A field experiment was established in spring 2015 in Mount Vernon, WA testing five biodegradable mulches laid each spring and incorporated each fall until 2018. Mulch recovery was quantified every 6 months until fall 2020, 2 years after the final incorporation. While mulches were incorporated annually, recovery of visible fragments (&gt;2.36 mm) was constant or decreasing over time, indicating mulch deterioration kept pace with new additions. In fall 2020, mulch recovery was 4–16% of total mulch mass incorporated. A zeroth-order kinetics model was used to analyze mulch degradation after the final application. Model extrapolations indicate it would take 21 to 58 months to reach 10% recovery (90% degradation), exceeding the laboratory standard's 24-month benchmark by up to a factor of 2.4. However, when the analysis is done with thermal time, better agreement between in-field and laboratory degradation rates is observed. While other factors, including soil type, soil moisture, and mulch fragment size are also at play, thermal time, rather than calendar time, will be more applicable for assessing site-specific, in-field mulch degradation.","author":[{"dropping-particle":"","family":"Griffin-LaHue","given":"Deirdre","non-dropping-particle":"","parse-names":false,"suffix":""},{"dropping-particle":"","family":"Ghimire","given":"Shuresh","non-dropping-particle":"","parse-names":false,"suffix":""},{"dropping-particle":"","family":"Yu","given":"Yingxue","non-dropping-particle":"","parse-names":false,"suffix":""},{"dropping-particle":"","family":"Scheenstra","given":"Edward J.","non-dropping-particle":"","parse-names":false,"suffix":""},{"dropping-particle":"","family":"Miles","given":"Carol A.","non-dropping-particle":"","parse-names":false,"suffix":""},{"dropping-particle":"","family":"Flury","given":"Markus","non-dropping-particle":"","parse-names":false,"suffix":""}],"container-title":"Science of The Total Environment","id":"ITEM-2","issued":{"date-parts":[["2022","2","1"]]},"page":"150238","publisher":"Elsevier","title":"In-field degradation of soil-biodegradable plastic mulch films in a Mediterranean climate","type":"article-journal","volume":"806"},"uris":["http://www.mendeley.com/documents/?uuid=37fd903d-81b9-4685-a85a-379116021817"]}],"mendeley":{"formattedCitation":" (Sintim et al., 2019; Griffin-LaHue et al., 2022)","plainTextFormattedCitation":" (Sintim et al., 2019; Griffin-LaHue et al., 2022)","previouslyFormattedCitation":" (Sintim et al., 2019; Griffin-LaHue et al., 2022)"},"properties":{"noteIndex":0},"schema":"https://github.com/citation-style-language/schema/raw/master/csl-citation.json"}</w:instrText>
      </w:r>
      <w:r w:rsidR="00AD7D93">
        <w:fldChar w:fldCharType="separate"/>
      </w:r>
      <w:r w:rsidR="00581BED" w:rsidRPr="00581BED">
        <w:rPr>
          <w:noProof/>
        </w:rPr>
        <w:t xml:space="preserve"> (Sintim et al., 2019; Griffin-LaHue et al., 2022)</w:t>
      </w:r>
      <w:r w:rsidR="00AD7D93">
        <w:fldChar w:fldCharType="end"/>
      </w:r>
      <w:r>
        <w:t xml:space="preserve">, which can behave differently in soil than the larger </w:t>
      </w:r>
      <w:proofErr w:type="spellStart"/>
      <w:r>
        <w:t>macroplastic</w:t>
      </w:r>
      <w:proofErr w:type="spellEnd"/>
      <w:r>
        <w:t xml:space="preserve"> (De Souza Machado et al., 2018; Lehmann et al., 2021). It</w:t>
      </w:r>
      <w:r w:rsidR="00FF7133">
        <w:t xml:space="preserve"> i</w:t>
      </w:r>
      <w:r>
        <w:t xml:space="preserve">s expected that smaller plastic fragments will be more quickly biodegraded due to their higher specific surface area (Tosin et al., 2019; Huo et al., 2024), but changes to the materials or interactions with soil as plastics fragment into smaller pieces may also slow degradation rates (Astner et al., 2023). </w:t>
      </w:r>
      <w:r w:rsidR="004F22DE">
        <w:t xml:space="preserve">The impacts of biodegradable </w:t>
      </w:r>
      <w:r w:rsidR="00DD59E1">
        <w:t>MPs</w:t>
      </w:r>
      <w:r w:rsidR="004F22DE">
        <w:t xml:space="preserve"> on agroecosystems are still emerging, but </w:t>
      </w:r>
      <w:r w:rsidR="00283478">
        <w:t>PBAT MPs</w:t>
      </w:r>
      <w:r w:rsidR="004F22DE">
        <w:t xml:space="preserve"> </w:t>
      </w:r>
      <w:r w:rsidR="004F22DE" w:rsidRPr="005C2679">
        <w:t xml:space="preserve">have been shown to </w:t>
      </w:r>
      <w:r w:rsidR="00A22A37" w:rsidRPr="005C2679">
        <w:t xml:space="preserve">harm soil biota, change soil properties, </w:t>
      </w:r>
      <w:r w:rsidR="005C2679" w:rsidRPr="005C2679">
        <w:t xml:space="preserve">and </w:t>
      </w:r>
      <w:r w:rsidR="00A22A37" w:rsidRPr="005C2679">
        <w:t xml:space="preserve">harm </w:t>
      </w:r>
      <w:r w:rsidR="005C2679" w:rsidRPr="005C2679">
        <w:t xml:space="preserve">crop </w:t>
      </w:r>
      <w:r w:rsidR="00A22A37" w:rsidRPr="005C2679">
        <w:t>plant growth, especially</w:t>
      </w:r>
      <w:r w:rsidR="00A22A37">
        <w:t xml:space="preserve"> at high concentrations</w:t>
      </w:r>
      <w:r w:rsidR="005C2679">
        <w:t xml:space="preserve"> (details </w:t>
      </w:r>
      <w:r w:rsidR="005E1D18">
        <w:t xml:space="preserve">summarized </w:t>
      </w:r>
      <w:r w:rsidR="005C2679">
        <w:t xml:space="preserve">in </w:t>
      </w:r>
      <w:r w:rsidR="005C2679" w:rsidRPr="001F7769">
        <w:rPr>
          <w:b/>
          <w:bCs/>
        </w:rPr>
        <w:t xml:space="preserve">Table </w:t>
      </w:r>
      <w:r w:rsidR="005E1D18" w:rsidRPr="001F7769">
        <w:rPr>
          <w:b/>
          <w:bCs/>
        </w:rPr>
        <w:t>2</w:t>
      </w:r>
      <w:r w:rsidR="005C2679">
        <w:t>)</w:t>
      </w:r>
      <w:r w:rsidR="00A22A37">
        <w:t>.</w:t>
      </w:r>
      <w:r w:rsidR="00514638">
        <w:t xml:space="preserve"> </w:t>
      </w:r>
      <w:r>
        <w:t>The impacts</w:t>
      </w:r>
      <w:r w:rsidR="00DD59E1">
        <w:t xml:space="preserve"> of MPs</w:t>
      </w:r>
      <w:r>
        <w:t xml:space="preserve"> depend on MP polymer type, shape, size, and plastic additives, as well as environmental characteristics (Lozano et al., 2021; Lehmann et al., 2021)</w:t>
      </w:r>
      <w:r w:rsidR="00514638">
        <w:t>, where conventional non-biodegradable polymers have been studied more often than biodegradable polymers like PBAT</w:t>
      </w:r>
      <w:r>
        <w:t xml:space="preserve">. </w:t>
      </w:r>
      <w:r w:rsidR="00224544">
        <w:t>Because of the potential for negative impacts from biodegradable MPs in soil ecosystems, t</w:t>
      </w:r>
      <w:r>
        <w:t xml:space="preserve">he biodegradation of </w:t>
      </w:r>
      <w:r>
        <w:lastRenderedPageBreak/>
        <w:t xml:space="preserve">microplastics and </w:t>
      </w:r>
      <w:proofErr w:type="spellStart"/>
      <w:r>
        <w:t>nanoplastics</w:t>
      </w:r>
      <w:proofErr w:type="spellEnd"/>
      <w:r>
        <w:t xml:space="preserve"> should be assessed in field conditions as biodegradable plastic mulches fragment to ensure that these plastics do not persist in the environment and that they do not have negative effects while present.</w:t>
      </w:r>
    </w:p>
    <w:p w14:paraId="27175168" w14:textId="77777777" w:rsidR="00677975" w:rsidRDefault="00677975" w:rsidP="00337C5C">
      <w:pPr>
        <w:spacing w:after="0" w:line="480" w:lineRule="auto"/>
      </w:pPr>
      <w:r>
        <w:t xml:space="preserve">As biodegradable plastics fragment into microplastics and </w:t>
      </w:r>
      <w:proofErr w:type="spellStart"/>
      <w:r>
        <w:t>nanoplastics</w:t>
      </w:r>
      <w:proofErr w:type="spellEnd"/>
      <w:r>
        <w:t>, these particles become small enough that they may be transported vertically through a soil profile by soil fauna or percolating water (Yu and Flury, 2021a). Because biodegradable plastics are designed to be biodegraded by soil microbes which are most abundant and most active in surface soil (Tate, 1979; Federle et al., 1986; Blume et al., 2002), vertical transport could slow the biodegradation of these MPs and NPs. While soil biodegradation of PBAT in subsurface soil has not previously been studied to my knowledge, the effects of depth on plastic degradation may be polymer dependent: when PLA-PHA film blends were buried at 20 cm or 40 cm depths, blends with higher PHA content degraded more quickly at 20cm, while blends with higher PLA content degraded more quickly at 40 cm (Weng et al., 2013).</w:t>
      </w:r>
    </w:p>
    <w:p w14:paraId="449ACB76" w14:textId="4AD8AE21" w:rsidR="00677975" w:rsidRDefault="00677975" w:rsidP="00337C5C">
      <w:pPr>
        <w:spacing w:after="0" w:line="480" w:lineRule="auto"/>
      </w:pPr>
      <w:proofErr w:type="gramStart"/>
      <w:r>
        <w:t>Biodegradable plastic mulches,</w:t>
      </w:r>
      <w:proofErr w:type="gramEnd"/>
      <w:r>
        <w:t xml:space="preserve"> may be less favorable for microbial degradation</w:t>
      </w:r>
      <w:r w:rsidR="005F703E">
        <w:t xml:space="preserve"> than </w:t>
      </w:r>
      <w:r w:rsidR="00DC0699">
        <w:t>other carbon substrates added to agroecosystems like crop residue</w:t>
      </w:r>
      <w:r w:rsidR="008E5602">
        <w:t xml:space="preserve"> –</w:t>
      </w:r>
      <w:r>
        <w:t xml:space="preserve"> in</w:t>
      </w:r>
      <w:r w:rsidR="008E5602">
        <w:t xml:space="preserve"> </w:t>
      </w:r>
      <w:r>
        <w:t xml:space="preserve">part due to their </w:t>
      </w:r>
      <w:r w:rsidR="0050502D">
        <w:t>high</w:t>
      </w:r>
      <w:r>
        <w:t xml:space="preserve"> carbon to nitrogen ratio (Taylor et al., 1989). However, microbial litter decomposers are theorized to be adapted to more quickly biodegrade local plant residues</w:t>
      </w:r>
      <w:r w:rsidR="00097433">
        <w:t xml:space="preserve"> compared to foreign residues</w:t>
      </w:r>
      <w:r>
        <w:t xml:space="preserve"> (the homefield advantage hypothesis) (Coleman et al., 1988; </w:t>
      </w:r>
      <w:proofErr w:type="spellStart"/>
      <w:r>
        <w:t>Gholz</w:t>
      </w:r>
      <w:proofErr w:type="spellEnd"/>
      <w:r>
        <w:t xml:space="preserve"> et al., 2000; Ayres et al., 2009). Soil microbial communities may be able to adapt to repeated </w:t>
      </w:r>
      <w:r w:rsidR="002A5A09">
        <w:t>BDM</w:t>
      </w:r>
      <w:r>
        <w:t xml:space="preserve"> additions and could more quickly degrade the </w:t>
      </w:r>
      <w:r w:rsidR="002A5A09">
        <w:t>BDMs</w:t>
      </w:r>
      <w:r>
        <w:t xml:space="preserve"> after some amount of exposure time compared to initial degradation rates</w:t>
      </w:r>
      <w:r w:rsidR="00034A5B">
        <w:t xml:space="preserve"> observed in field trials</w:t>
      </w:r>
      <w:r>
        <w:t>.</w:t>
      </w:r>
      <w:r w:rsidR="00034A5B">
        <w:t xml:space="preserve"> Positive HFA </w:t>
      </w:r>
      <w:r w:rsidR="00034A5B">
        <w:lastRenderedPageBreak/>
        <w:t>effects appear to be more likely when foreign litter and native liter are less similar</w:t>
      </w:r>
      <w:r w:rsidR="00034A5B" w:rsidRPr="14060910">
        <w:rPr>
          <w:noProof/>
        </w:rPr>
        <w:t xml:space="preserve"> (Veen et al., 2015)</w:t>
      </w:r>
      <w:r w:rsidR="00034A5B">
        <w:t xml:space="preserve"> and Biodegradable plastics are relatively unlike crop litter inputs in annual agricultural systems where plastic mulches are used. Homefield advantage effects also change over time</w:t>
      </w:r>
      <w:r w:rsidR="00034A5B" w:rsidRPr="14060910">
        <w:rPr>
          <w:noProof/>
        </w:rPr>
        <w:t xml:space="preserve"> (Veen et al., 2018)</w:t>
      </w:r>
      <w:r w:rsidR="00034A5B">
        <w:rPr>
          <w:noProof/>
        </w:rPr>
        <w:t xml:space="preserve">, and could change </w:t>
      </w:r>
      <w:r w:rsidR="00533C1C">
        <w:rPr>
          <w:noProof/>
        </w:rPr>
        <w:t>after several years of BDM use</w:t>
      </w:r>
      <w:r w:rsidR="00034A5B">
        <w:t>.</w:t>
      </w:r>
    </w:p>
    <w:p w14:paraId="017C4F0E" w14:textId="0A21C958" w:rsidR="00677975" w:rsidRDefault="00677975" w:rsidP="00337C5C">
      <w:pPr>
        <w:spacing w:after="0" w:line="480" w:lineRule="auto"/>
      </w:pPr>
      <w:r>
        <w:t>Investigation of microplastic in soil is limited by the new and developing techniques to isolate, identify and quantify MPs (</w:t>
      </w:r>
      <w:proofErr w:type="spellStart"/>
      <w:r>
        <w:t>Bläsing</w:t>
      </w:r>
      <w:proofErr w:type="spellEnd"/>
      <w:r>
        <w:t xml:space="preserve"> and Amelung, 2018), with many depending on expensive, high-resolution, or specialized spectroscopy equipment (Möller et al., 2020). </w:t>
      </w:r>
      <w:r w:rsidR="001F52F6">
        <w:t>The most common techniques</w:t>
      </w:r>
      <w:r w:rsidR="00F12D94">
        <w:t xml:space="preserve"> –</w:t>
      </w:r>
      <w:r w:rsidR="001F52F6">
        <w:t xml:space="preserve"> </w:t>
      </w:r>
      <w:r w:rsidR="00F12D94" w:rsidRPr="00F12D94">
        <w:rPr>
          <w:color w:val="auto"/>
        </w:rPr>
        <w:t>micro-Fourier-transformed infrared spectroscopy (µFTIR), micro-Raman spectroscopy (µRaman), gas chromatography-mass spectroscopy (GCMS including pyrolysis GCMS and thermal extraction desorption GCMS), and thermogravimetric analysis</w:t>
      </w:r>
      <w:r w:rsidR="00F12D94">
        <w:rPr>
          <w:color w:val="auto"/>
        </w:rPr>
        <w:t xml:space="preserve"> – are discussed in more detail in Chapter I. </w:t>
      </w:r>
      <w:r>
        <w:t>In contrast, the most popular visual identification techniques are limited in the size of particles they can reliably identify, do not provide information about MP’s chemical makeup, and may suffer from low replicability between different analysts (Lusher et al., 2020; Kotar et al., 2022). While consistent methods for microplastic quantification from soil are still developing within the research community (Provencher et al., 2020), the development of new methods using diverse techniques offers potential to help fill gaps in microplastics research questions (</w:t>
      </w:r>
      <w:proofErr w:type="spellStart"/>
      <w:r>
        <w:t>Bläsing</w:t>
      </w:r>
      <w:proofErr w:type="spellEnd"/>
      <w:r>
        <w:t xml:space="preserve"> and Amelung, 2018; Provencher et al., 2020).</w:t>
      </w:r>
      <w:r w:rsidR="00634B3A">
        <w:t xml:space="preserve"> NMR has promising potential quantify PBAT polymer in soil extracts</w:t>
      </w:r>
      <w:r w:rsidR="00D408FB">
        <w:fldChar w:fldCharType="begin" w:fldLock="1"/>
      </w:r>
      <w:r w:rsidR="007E68FC">
        <w:instrText>ADDIN CSL_CITATION {"citationItems":[{"id":"ITEM-1","itemData":{"DOI":"10.1002/MRC.5210","ISSN":"1097-458X","PMID":"34415076","abstract":"In continuation of our work on the proof-of-concept that quantitative NMR spectroscopy may be a valuable tool in microplastic (MP) analysis and quantification, we present here investigations using low-field NMR spectrometers and nondeuterated solvents for the analysis of solutions of MP particles in suitable solvents. The use of low-field NMR spectrometers (benchtop NMR) that are considerably more cost-effective in terms of purchase and operating costs compared with high-field NMR spectrometers and the use of nondeuterated solvents (NoD method) leads to an applicable and cost-efficient method for mass-based MP analysis. For benchtop 80-MHz NMR, limits of detection for polyvinylchloride (PVC), polyethylene terephthalate (PET), and polystyrene (PS) are in the same range as if a high-field 500-MHz NMR spectrometer was used for quantification (500 MHz: PET 1 μg/ml, PVC 42 μg/ml, and PS 9 μg/ml; 80 MHz: PET 4 μg/ml, PVC 19 μg/ml, and PS 21 μg/ml) for polymers being dissolved in deuterated solvents. The same is true for the corresponding limits of quantification. Moreover, it is shown for the first time that quantitative determination of the mass concentration of PET, PVC, and PS is also possible using NoD methods by evaluating the integrals of polymer-specific signals relative to an internal or external standard. Detection limits for NoD methods are in a similar range as if deuterated solvents were used (PET 2 μg/ml, PVC 39 μg/ml, and PS 8 μg/ml) using a high-field 500-MHz spectrometer or the 80-MHz spectrometer (PET 5 μg/ml).","author":[{"dropping-particle":"","family":"Peez","given":"Nadine","non-dropping-particle":"","parse-names":false,"suffix":""},{"dropping-particle":"","family":"Rinesch","given":"Torsten","non-dropping-particle":"","parse-names":false,"suffix":""},{"dropping-particle":"","family":"Kolz","given":"Jürgen","non-dropping-particle":"","parse-names":false,"suffix":""},{"dropping-particle":"","family":"Imhof","given":"Wolfgang","non-dropping-particle":"","parse-names":false,"suffix":""}],"container-title":"Magnetic Resonance in Chemistry","id":"ITEM-1","issue":"1","issued":{"date-parts":[["2022","1","1"]]},"page":"172-183","publisher":"John Wiley &amp; Sons, Ltd","title":"Applicable and cost-efficient microplastic analysis by quantitative 1H-NMR spectroscopy using benchtop NMR and NoD methods","type":"article-journal","volume":"60"},"uris":["http://www.mendeley.com/documents/?uuid=1a1de29f-d1d3-3239-acd1-7df0c3667eab"]},{"id":"ITEM-2","itemData":{"DOI":"10.1021/acs.est.9b05863","ISSN":"15205851","abstract":"Soil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Technology","id":"ITEM-2","issued":{"date-parts":[["2020"]]},"page":"266-275","publisher":"American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 Peez et al., 2022)","plainTextFormattedCitation":" (Nelson et al., 2020; Peez et al., 2022)","previouslyFormattedCitation":" (Nelson et al., 2020; Peez et al., 2022)"},"properties":{"noteIndex":0},"schema":"https://github.com/citation-style-language/schema/raw/master/csl-citation.json"}</w:instrText>
      </w:r>
      <w:r w:rsidR="00D408FB">
        <w:fldChar w:fldCharType="separate"/>
      </w:r>
      <w:r w:rsidR="00D408FB" w:rsidRPr="00D408FB">
        <w:rPr>
          <w:noProof/>
        </w:rPr>
        <w:t xml:space="preserve"> (Nelson et al., 2020; Peez et al., 2022)</w:t>
      </w:r>
      <w:r w:rsidR="00D408FB">
        <w:fldChar w:fldCharType="end"/>
      </w:r>
      <w:r w:rsidR="00D408FB">
        <w:t xml:space="preserve">, and could be a valuable analytical tool for researchers to whom </w:t>
      </w:r>
      <w:r w:rsidR="00D408FB" w:rsidRPr="00F12D94">
        <w:rPr>
          <w:color w:val="auto"/>
        </w:rPr>
        <w:t>µFTIR</w:t>
      </w:r>
      <w:r w:rsidR="00D408FB">
        <w:rPr>
          <w:color w:val="auto"/>
        </w:rPr>
        <w:t xml:space="preserve">, </w:t>
      </w:r>
      <w:r w:rsidR="00D408FB" w:rsidRPr="00F12D94">
        <w:rPr>
          <w:color w:val="auto"/>
        </w:rPr>
        <w:t>µR</w:t>
      </w:r>
      <w:r w:rsidR="00D408FB">
        <w:rPr>
          <w:color w:val="auto"/>
        </w:rPr>
        <w:t>aman and GCMS tools are not available.</w:t>
      </w:r>
    </w:p>
    <w:p w14:paraId="26419414" w14:textId="77777777" w:rsidR="007B5544" w:rsidRDefault="007B5544" w:rsidP="00337C5C">
      <w:pPr>
        <w:pStyle w:val="Heading2"/>
        <w:spacing w:before="0" w:after="0" w:line="480" w:lineRule="auto"/>
      </w:pPr>
      <w:bookmarkStart w:id="7" w:name="_Toc183006790"/>
      <w:r>
        <w:lastRenderedPageBreak/>
        <w:t>Research Questions</w:t>
      </w:r>
      <w:bookmarkEnd w:id="7"/>
    </w:p>
    <w:p w14:paraId="7C29E754" w14:textId="0DC75F08" w:rsidR="00E90484" w:rsidRDefault="00377D89" w:rsidP="00337C5C">
      <w:pPr>
        <w:spacing w:after="0" w:line="480" w:lineRule="auto"/>
      </w:pPr>
      <w:r>
        <w:t>Even given</w:t>
      </w:r>
      <w:r w:rsidR="007B5544">
        <w:t xml:space="preserve"> </w:t>
      </w:r>
      <w:r w:rsidR="00084F58">
        <w:t xml:space="preserve">existing </w:t>
      </w:r>
      <w:r w:rsidR="00F3769C">
        <w:t>work studying biodegradable plastic mulches</w:t>
      </w:r>
      <w:r w:rsidR="00084F58">
        <w:t>,</w:t>
      </w:r>
      <w:r>
        <w:t xml:space="preserve"> </w:t>
      </w:r>
      <w:r w:rsidR="000B5F6D">
        <w:t>we</w:t>
      </w:r>
      <w:r>
        <w:t xml:space="preserve"> still </w:t>
      </w:r>
      <w:r w:rsidR="007D3662">
        <w:t xml:space="preserve">lack </w:t>
      </w:r>
      <w:r w:rsidR="000B5F6D">
        <w:t>a robust</w:t>
      </w:r>
      <w:r w:rsidR="007D3662">
        <w:t xml:space="preserve"> understanding of how and when these materials will fragment and biodegrade in field conditions. </w:t>
      </w:r>
      <w:r w:rsidR="003428DD">
        <w:t xml:space="preserve">My goal for this dissertation work was to </w:t>
      </w:r>
      <w:r w:rsidR="0094281A">
        <w:t xml:space="preserve">provide information about the degradation behaviors of biodegradable plastic mulches under conditions that </w:t>
      </w:r>
      <w:r w:rsidR="003428DD">
        <w:t>reflect in-field environments</w:t>
      </w:r>
      <w:r w:rsidR="001959DD">
        <w:t xml:space="preserve"> so that </w:t>
      </w:r>
      <w:r w:rsidR="00EB76EA">
        <w:t>prospective users of these materials can evaluate the materials’ suitability for their crop production systems.</w:t>
      </w:r>
      <w:r w:rsidR="00E90484">
        <w:t xml:space="preserve"> To that end, I designed my dissertation work to help answer three key questions related to the degradation behavior of biodegradable plastic mulches:</w:t>
      </w:r>
    </w:p>
    <w:p w14:paraId="25402459" w14:textId="76CA9155" w:rsidR="00665EB1" w:rsidRDefault="00665EB1" w:rsidP="00337C5C">
      <w:pPr>
        <w:pStyle w:val="ListParagraph"/>
        <w:numPr>
          <w:ilvl w:val="0"/>
          <w:numId w:val="30"/>
        </w:numPr>
        <w:spacing w:after="0" w:line="480" w:lineRule="auto"/>
      </w:pPr>
      <w:r>
        <w:t>When do</w:t>
      </w:r>
      <w:r w:rsidR="00C147E4">
        <w:t>es the biodegradable plastic mulch Bio360 fragment into</w:t>
      </w:r>
      <w:r>
        <w:t xml:space="preserve"> microplastics </w:t>
      </w:r>
      <w:r w:rsidR="00C147E4">
        <w:t xml:space="preserve">and </w:t>
      </w:r>
      <w:proofErr w:type="spellStart"/>
      <w:r w:rsidR="00C147E4">
        <w:t>nanoplastics</w:t>
      </w:r>
      <w:proofErr w:type="spellEnd"/>
      <w:r w:rsidR="00A62991">
        <w:t xml:space="preserve"> when buried in soil in San Luis Obispo, California and Knoxville, Tennessee</w:t>
      </w:r>
      <w:r w:rsidR="00C147E4">
        <w:t>?</w:t>
      </w:r>
    </w:p>
    <w:p w14:paraId="3A913223" w14:textId="2F481F4F" w:rsidR="00C147E4" w:rsidRDefault="00A62991" w:rsidP="00337C5C">
      <w:pPr>
        <w:pStyle w:val="ListParagraph"/>
        <w:numPr>
          <w:ilvl w:val="0"/>
          <w:numId w:val="30"/>
        </w:numPr>
        <w:spacing w:after="0" w:line="480" w:lineRule="auto"/>
      </w:pPr>
      <w:r>
        <w:t>To what extent can Bio360 biodegradable plastic mulch</w:t>
      </w:r>
      <w:r w:rsidR="00341A07">
        <w:t xml:space="preserve"> microplastics and </w:t>
      </w:r>
      <w:proofErr w:type="spellStart"/>
      <w:r w:rsidR="00341A07">
        <w:t>nanoplastics</w:t>
      </w:r>
      <w:proofErr w:type="spellEnd"/>
      <w:r w:rsidR="00341A07">
        <w:t xml:space="preserve"> be biodegraded in subsurface agricultural soil?</w:t>
      </w:r>
    </w:p>
    <w:p w14:paraId="19AEE9FC" w14:textId="38588D3E" w:rsidR="00341A07" w:rsidRDefault="002559D0" w:rsidP="00337C5C">
      <w:pPr>
        <w:pStyle w:val="ListParagraph"/>
        <w:numPr>
          <w:ilvl w:val="0"/>
          <w:numId w:val="30"/>
        </w:numPr>
        <w:spacing w:after="0" w:line="480" w:lineRule="auto"/>
      </w:pPr>
      <w:r>
        <w:t>Can Bio360 biodegradable plastic mulch be degraded more quickly in soil that has been</w:t>
      </w:r>
      <w:r w:rsidR="001674CA">
        <w:t xml:space="preserve"> previously</w:t>
      </w:r>
      <w:r>
        <w:t xml:space="preserve"> exposed</w:t>
      </w:r>
      <w:r w:rsidR="001674CA">
        <w:t xml:space="preserve"> to the material compared to soil that has not?</w:t>
      </w:r>
    </w:p>
    <w:p w14:paraId="4DE85CDB" w14:textId="77777777" w:rsidR="00530C01" w:rsidRDefault="008E31E0" w:rsidP="00337C5C">
      <w:pPr>
        <w:spacing w:after="0" w:line="480" w:lineRule="auto"/>
      </w:pPr>
      <w:r>
        <w:t>While there is some</w:t>
      </w:r>
      <w:r w:rsidR="007A152A">
        <w:t xml:space="preserve"> information about </w:t>
      </w:r>
      <w:proofErr w:type="spellStart"/>
      <w:r w:rsidR="007A152A">
        <w:t>macroplastic</w:t>
      </w:r>
      <w:proofErr w:type="spellEnd"/>
      <w:r w:rsidR="007A152A">
        <w:t xml:space="preserve"> disappearance after BDMs are incorporated into soil and some information about MP appearance and disappearance</w:t>
      </w:r>
      <w:r w:rsidR="008A2E65">
        <w:t xml:space="preserve"> in soil from the same, q</w:t>
      </w:r>
      <w:r w:rsidR="009E3DB7">
        <w:t xml:space="preserve">uestion 1 is </w:t>
      </w:r>
      <w:r w:rsidR="008A2E65">
        <w:t xml:space="preserve">necessary to pursue because, as far as I know, the appearance or persistence of MPs from BDMs had not been studied </w:t>
      </w:r>
      <w:r w:rsidR="001F0667">
        <w:t>in either of these two locations. Conventional plastic mulches</w:t>
      </w:r>
      <w:r w:rsidR="008A2E65">
        <w:t xml:space="preserve"> </w:t>
      </w:r>
      <w:r w:rsidR="001F0667">
        <w:t>are commonly used in vegetable production in th</w:t>
      </w:r>
      <w:r w:rsidR="008D6394">
        <w:t xml:space="preserve">e regions around these two sites, and prospective users of BDMs need to know that </w:t>
      </w:r>
      <w:r w:rsidR="008D6394">
        <w:lastRenderedPageBreak/>
        <w:t>plastic will biodegrade in their soil without negative impacts on their production systems</w:t>
      </w:r>
      <w:r w:rsidR="000736ED">
        <w:t xml:space="preserve"> before using the materials</w:t>
      </w:r>
      <w:r w:rsidR="008D6394">
        <w:t>.</w:t>
      </w:r>
    </w:p>
    <w:p w14:paraId="3022B018" w14:textId="21803119" w:rsidR="009E3DB7" w:rsidRDefault="009E3DB7" w:rsidP="00337C5C">
      <w:pPr>
        <w:spacing w:after="0" w:line="480" w:lineRule="auto"/>
      </w:pPr>
      <w:r>
        <w:t xml:space="preserve">Question 2 </w:t>
      </w:r>
      <w:r w:rsidR="000736ED">
        <w:t xml:space="preserve">is necessary to address because some reports demonstrate that BDM MPs, or more likely NPs, can be translocated into subsurface soil after BDMs are incorporated into surface soil. </w:t>
      </w:r>
      <w:r w:rsidR="00A7592C">
        <w:t xml:space="preserve">Because BDMs are </w:t>
      </w:r>
      <w:r w:rsidR="00C06005">
        <w:t>designed to be degraded by soil microorganisms and because soil microorganism abundance and activity typically decreases rapidly with soil depth, it</w:t>
      </w:r>
      <w:r w:rsidR="0017386E">
        <w:t xml:space="preserve"> is unclear whether BDM fragments can biodegrade in subsurface soil. I</w:t>
      </w:r>
      <w:r w:rsidR="0099540C">
        <w:t>t is possible that BDM residence times in subsurface soil may be much longer than in surface soil.</w:t>
      </w:r>
    </w:p>
    <w:p w14:paraId="77744596" w14:textId="3BC71A79" w:rsidR="009E3DB7" w:rsidRDefault="009E3DB7" w:rsidP="00337C5C">
      <w:pPr>
        <w:spacing w:after="0" w:line="480" w:lineRule="auto"/>
      </w:pPr>
      <w:r>
        <w:t xml:space="preserve">Question 3 </w:t>
      </w:r>
      <w:r w:rsidR="0099540C">
        <w:t>was of interest to address because the presence of a homefield advantage effect, where BDMs are biodegraded more quickly in soil that has previously been exposed to the same BDM material</w:t>
      </w:r>
      <w:r w:rsidR="0064241C">
        <w:t xml:space="preserve">, could mean that </w:t>
      </w:r>
      <w:r w:rsidR="00102F7D">
        <w:t xml:space="preserve">soil </w:t>
      </w:r>
      <w:r w:rsidR="0064241C">
        <w:t xml:space="preserve">biodegradation rates observed in </w:t>
      </w:r>
      <w:r w:rsidR="00102F7D">
        <w:t>previous trials of these materials</w:t>
      </w:r>
      <w:r w:rsidR="00B51205">
        <w:t xml:space="preserve"> </w:t>
      </w:r>
      <w:r w:rsidR="00E11144">
        <w:t xml:space="preserve">would </w:t>
      </w:r>
      <w:r w:rsidR="00530C01">
        <w:t>reflect the slowest possible degradation rates and that BDM degradation rates could increase with soil exposure time.</w:t>
      </w:r>
    </w:p>
    <w:p w14:paraId="18F16FC1" w14:textId="3CDA7864" w:rsidR="00677975" w:rsidRDefault="00677975" w:rsidP="00337C5C">
      <w:pPr>
        <w:pStyle w:val="Heading2"/>
        <w:spacing w:before="0" w:after="0" w:line="480" w:lineRule="auto"/>
      </w:pPr>
      <w:bookmarkStart w:id="8" w:name="_Toc183006791"/>
      <w:r>
        <w:t>Objectives</w:t>
      </w:r>
      <w:bookmarkEnd w:id="8"/>
    </w:p>
    <w:p w14:paraId="1CC68461" w14:textId="77777777" w:rsidR="00E90484" w:rsidRDefault="001959DD" w:rsidP="00337C5C">
      <w:pPr>
        <w:spacing w:after="0" w:line="480" w:lineRule="auto"/>
      </w:pPr>
      <w:r>
        <w:t xml:space="preserve">To address the </w:t>
      </w:r>
      <w:r w:rsidR="000B5D70">
        <w:t>overarching goal of my dissertation, to provide</w:t>
      </w:r>
      <w:r w:rsidR="001F5925">
        <w:t xml:space="preserve"> needed</w:t>
      </w:r>
      <w:r w:rsidR="000B5D70">
        <w:t xml:space="preserve"> field-relevant</w:t>
      </w:r>
      <w:r w:rsidR="001F5925">
        <w:t xml:space="preserve"> information about the fragmentation and biodegradation of biodegradable plastic mulches in </w:t>
      </w:r>
      <w:r w:rsidR="000B5F6D">
        <w:t xml:space="preserve">diverse field conditions, </w:t>
      </w:r>
      <w:r w:rsidR="000B5D70">
        <w:t>I identified four core objectives</w:t>
      </w:r>
      <w:r w:rsidR="00677975">
        <w:t>:</w:t>
      </w:r>
    </w:p>
    <w:p w14:paraId="4F05C982" w14:textId="6808CF55" w:rsidR="00677975" w:rsidRDefault="00677975" w:rsidP="00337C5C">
      <w:pPr>
        <w:pStyle w:val="ListParagraph"/>
        <w:numPr>
          <w:ilvl w:val="0"/>
          <w:numId w:val="29"/>
        </w:numPr>
        <w:spacing w:after="0" w:line="480" w:lineRule="auto"/>
      </w:pPr>
      <w:r>
        <w:t xml:space="preserve">To provide a new method to quantify PBAT-based micro- and </w:t>
      </w:r>
      <w:proofErr w:type="spellStart"/>
      <w:r>
        <w:t>nanoplastics</w:t>
      </w:r>
      <w:proofErr w:type="spellEnd"/>
      <w:r>
        <w:t xml:space="preserve"> in soil which does not rely on access to a </w:t>
      </w:r>
      <w:proofErr w:type="spellStart"/>
      <w:r>
        <w:t>μFTIR</w:t>
      </w:r>
      <w:proofErr w:type="spellEnd"/>
      <w:r>
        <w:t xml:space="preserve"> or </w:t>
      </w:r>
      <w:proofErr w:type="spellStart"/>
      <w:r>
        <w:t>μRaman</w:t>
      </w:r>
      <w:proofErr w:type="spellEnd"/>
      <w:r>
        <w:t xml:space="preserve"> spectrometer or a pyrolysis-GCMS</w:t>
      </w:r>
      <w:r w:rsidR="002559D0">
        <w:t xml:space="preserve"> (using resources available to the Schaeffer lab at UTK)</w:t>
      </w:r>
      <w:r>
        <w:t>.</w:t>
      </w:r>
    </w:p>
    <w:p w14:paraId="2C105AC8" w14:textId="603D1E2A" w:rsidR="00677975" w:rsidRDefault="00677975" w:rsidP="00337C5C">
      <w:pPr>
        <w:pStyle w:val="ListParagraph"/>
        <w:numPr>
          <w:ilvl w:val="0"/>
          <w:numId w:val="29"/>
        </w:numPr>
        <w:spacing w:after="0" w:line="480" w:lineRule="auto"/>
      </w:pPr>
      <w:r>
        <w:lastRenderedPageBreak/>
        <w:t xml:space="preserve">To identify the timeline of </w:t>
      </w:r>
      <w:proofErr w:type="spellStart"/>
      <w:r>
        <w:t>macroplastic</w:t>
      </w:r>
      <w:proofErr w:type="spellEnd"/>
      <w:r>
        <w:t xml:space="preserve"> degradation and microplastic formation for PBAT-based biodegradable plastic mulch in field soil</w:t>
      </w:r>
      <w:r w:rsidR="00853B86">
        <w:t xml:space="preserve"> in</w:t>
      </w:r>
      <w:r>
        <w:t xml:space="preserve"> two agricultural regions with distinct climates</w:t>
      </w:r>
    </w:p>
    <w:p w14:paraId="0A776A20" w14:textId="67BF3744" w:rsidR="00677975" w:rsidRDefault="00677975" w:rsidP="00337C5C">
      <w:pPr>
        <w:pStyle w:val="ListParagraph"/>
        <w:numPr>
          <w:ilvl w:val="0"/>
          <w:numId w:val="29"/>
        </w:numPr>
        <w:spacing w:after="0" w:line="480" w:lineRule="auto"/>
      </w:pPr>
      <w:r>
        <w:t xml:space="preserve">To investigate the potential for PBAT-based microplastic and </w:t>
      </w:r>
      <w:proofErr w:type="spellStart"/>
      <w:r>
        <w:t>nanoplastic</w:t>
      </w:r>
      <w:proofErr w:type="spellEnd"/>
      <w:r>
        <w:t xml:space="preserve"> degradation in subsurface soil compared to surface soil under environmental conditions</w:t>
      </w:r>
    </w:p>
    <w:p w14:paraId="222EFB55" w14:textId="6B6CB619" w:rsidR="00677975" w:rsidRDefault="00677975" w:rsidP="00337C5C">
      <w:pPr>
        <w:pStyle w:val="ListParagraph"/>
        <w:numPr>
          <w:ilvl w:val="0"/>
          <w:numId w:val="29"/>
        </w:numPr>
        <w:spacing w:after="0" w:line="480" w:lineRule="auto"/>
      </w:pPr>
      <w:r>
        <w:t>To investigate the existence of a homefield advantage effect for biodegradable plastic degradation, where biodegradable plastics might be degraded more quickly in soils which had been previously exposed to the material compared to soils which were naïve to the plastic</w:t>
      </w:r>
    </w:p>
    <w:p w14:paraId="7F6CBE12" w14:textId="1E035AD2" w:rsidR="00677975" w:rsidRDefault="00677975" w:rsidP="00337C5C">
      <w:pPr>
        <w:spacing w:after="0" w:line="480" w:lineRule="auto"/>
      </w:pPr>
      <w:r>
        <w:t>These objectives were selected to provide valuable information to those who develop or use biodegradable plastic mulches about how these materials behave in field conditions at the sites studied</w:t>
      </w:r>
      <w:r w:rsidR="00DB49B9">
        <w:t>, as described in the research questions section</w:t>
      </w:r>
      <w:r>
        <w:t xml:space="preserve">. </w:t>
      </w:r>
    </w:p>
    <w:p w14:paraId="09C4C2B6" w14:textId="2A4BC92A" w:rsidR="00677975" w:rsidRDefault="00677975" w:rsidP="00337C5C">
      <w:pPr>
        <w:pStyle w:val="Heading2"/>
        <w:spacing w:before="0" w:after="0" w:line="480" w:lineRule="auto"/>
      </w:pPr>
      <w:bookmarkStart w:id="9" w:name="_Toc183006792"/>
      <w:r>
        <w:t>Approach</w:t>
      </w:r>
      <w:bookmarkEnd w:id="9"/>
      <w:r>
        <w:t xml:space="preserve"> </w:t>
      </w:r>
    </w:p>
    <w:p w14:paraId="599BBBBF" w14:textId="69F6722B" w:rsidR="00330618" w:rsidRDefault="00677975" w:rsidP="00337C5C">
      <w:pPr>
        <w:spacing w:after="0" w:line="480" w:lineRule="auto"/>
      </w:pPr>
      <w:r>
        <w:t>My approach to address objective 1 was to use solvent extraction to remove the PBAT polymer from soil, coupled with quantitative proton nuclear magnetic resonance spectroscopy (</w:t>
      </w:r>
      <w:r w:rsidRPr="00FB42A3">
        <w:rPr>
          <w:vertAlign w:val="superscript"/>
        </w:rPr>
        <w:t>1</w:t>
      </w:r>
      <w:r>
        <w:t xml:space="preserve">H-QNMR) to quantify the extracted polymer. This technique extends existing microplastic NMR quantification technology (Nelson et al., 2020) to include PBAT </w:t>
      </w:r>
      <w:proofErr w:type="spellStart"/>
      <w:r>
        <w:t>nanoplastic</w:t>
      </w:r>
      <w:proofErr w:type="spellEnd"/>
      <w:r>
        <w:t xml:space="preserve"> recovered from soil. Further development of NMR for MP and NP quantification is valuable because a diversity of available techniques allows more researchers, scientists, and public stakeholders the ability to measure microplastics in their soils. This technique was also necessary to gain information about PBAT plastic in </w:t>
      </w:r>
      <w:r>
        <w:lastRenderedPageBreak/>
        <w:t>soil to meet objectives 2-4.</w:t>
      </w:r>
      <w:r w:rsidR="00330618">
        <w:t xml:space="preserve"> </w:t>
      </w:r>
      <w:r w:rsidR="00566A7F">
        <w:t xml:space="preserve">I </w:t>
      </w:r>
      <w:r w:rsidR="00034E4F">
        <w:t>did not use</w:t>
      </w:r>
      <w:r w:rsidR="00566A7F">
        <w:t xml:space="preserve"> the more common μ-</w:t>
      </w:r>
      <w:proofErr w:type="gramStart"/>
      <w:r w:rsidR="00566A7F">
        <w:t>FTIR</w:t>
      </w:r>
      <w:proofErr w:type="gramEnd"/>
      <w:r w:rsidR="00566A7F">
        <w:t xml:space="preserve"> or μ-Raman approaches </w:t>
      </w:r>
      <w:r w:rsidR="00034E4F">
        <w:t>MP quantification approaches simply</w:t>
      </w:r>
      <w:r w:rsidR="00566A7F">
        <w:t xml:space="preserve"> because </w:t>
      </w:r>
      <w:r w:rsidR="00034E4F">
        <w:t>those tools were not available to us.</w:t>
      </w:r>
    </w:p>
    <w:p w14:paraId="45B28583" w14:textId="704E251A" w:rsidR="00C754E6" w:rsidRDefault="00C754E6" w:rsidP="00337C5C">
      <w:pPr>
        <w:spacing w:after="0" w:line="480" w:lineRule="auto"/>
      </w:pPr>
      <w:r>
        <w:t xml:space="preserve">To address objective </w:t>
      </w:r>
      <w:r w:rsidR="00283DE8">
        <w:t xml:space="preserve">2, </w:t>
      </w:r>
      <w:r w:rsidR="007C73FF">
        <w:t xml:space="preserve">I buried field-weathered PBAT-based plastic mulch in soil at two sites in two different forms: mulch squares buried in nylon mesh bags and mulch tilled directly into soil. </w:t>
      </w:r>
      <w:r w:rsidR="009639A6">
        <w:t>Plastic</w:t>
      </w:r>
      <w:r w:rsidR="00087E22">
        <w:t xml:space="preserve"> was recovered f</w:t>
      </w:r>
      <w:r w:rsidR="00183E57">
        <w:t xml:space="preserve">rom the soil by visual inspection and QNMR while plastic from the mesh bags was recovered by visual inspection only. </w:t>
      </w:r>
      <w:r w:rsidR="00D44197">
        <w:t xml:space="preserve">The two </w:t>
      </w:r>
      <w:r w:rsidR="00D53E42">
        <w:t xml:space="preserve">methods of burial allowed me to gain </w:t>
      </w:r>
      <w:r w:rsidR="0040723B">
        <w:t xml:space="preserve">information both about concentrations of plastic in bulk field soil over time </w:t>
      </w:r>
      <w:proofErr w:type="gramStart"/>
      <w:r w:rsidR="0040723B">
        <w:t>and also</w:t>
      </w:r>
      <w:proofErr w:type="gramEnd"/>
      <w:r w:rsidR="0040723B">
        <w:t xml:space="preserve"> to track the fragmentation of individual plastic pieces after their burial. The NMR quantification of PBAT from soil was also important </w:t>
      </w:r>
      <w:r w:rsidR="00D44197">
        <w:t xml:space="preserve">to gather information about plastic fragments </w:t>
      </w:r>
      <w:r w:rsidR="0040723B">
        <w:t>smaller than those that could be identified visually</w:t>
      </w:r>
      <w:r w:rsidR="00D44197">
        <w:t>.</w:t>
      </w:r>
    </w:p>
    <w:p w14:paraId="03C46932" w14:textId="0F28A179" w:rsidR="001416CF" w:rsidRPr="00DF7C87" w:rsidRDefault="001416CF" w:rsidP="00337C5C">
      <w:pPr>
        <w:spacing w:after="0" w:line="480" w:lineRule="auto"/>
      </w:pPr>
      <w:r>
        <w:t xml:space="preserve">To address objectives 3 and 4, soil was incubated with PBAT-based plastic mulch microplastics </w:t>
      </w:r>
      <w:r w:rsidR="00036A5F">
        <w:t xml:space="preserve">and </w:t>
      </w:r>
      <w:proofErr w:type="spellStart"/>
      <w:r w:rsidR="00036A5F">
        <w:t>nanoplastics</w:t>
      </w:r>
      <w:proofErr w:type="spellEnd"/>
      <w:r w:rsidR="00036A5F">
        <w:t xml:space="preserve"> </w:t>
      </w:r>
      <w:r w:rsidR="004B1FEA">
        <w:t xml:space="preserve">in a laboratory </w:t>
      </w:r>
      <w:r w:rsidR="009367F9">
        <w:t xml:space="preserve">under </w:t>
      </w:r>
      <w:r w:rsidR="004B1FEA">
        <w:t xml:space="preserve">controlled moisture and temperature conditions </w:t>
      </w:r>
      <w:r w:rsidR="00D44AF3">
        <w:t xml:space="preserve">and at plastic addition rates designed to reflect </w:t>
      </w:r>
      <w:r w:rsidR="00E201DC">
        <w:t>the</w:t>
      </w:r>
      <w:r w:rsidR="00B33FB5">
        <w:t xml:space="preserve"> conditions </w:t>
      </w:r>
      <w:r w:rsidR="00E201DC">
        <w:t xml:space="preserve">where MPs and NPs may occur in the soil after biodegradable plastic mulching. </w:t>
      </w:r>
      <w:r w:rsidR="006308B0">
        <w:t>During</w:t>
      </w:r>
      <w:r w:rsidR="00A2065A">
        <w:t xml:space="preserve"> these incubations, </w:t>
      </w:r>
      <w:r w:rsidR="006308B0">
        <w:t xml:space="preserve">cumulative soil respiration was measured. Plastic degradation was estimated based on additional respiration in soil with plastic added compared to identical soil treatments with no plastic additive. </w:t>
      </w:r>
      <w:r w:rsidR="00717D4A">
        <w:t xml:space="preserve">This method </w:t>
      </w:r>
      <w:r w:rsidR="009362F9">
        <w:t>is widely used to test the mineralization of biodegradable plastics</w:t>
      </w:r>
      <w:r w:rsidR="008B5695">
        <w:t xml:space="preserve"> including in ASTM standard methods to test for biodegradability. </w:t>
      </w:r>
      <w:r w:rsidR="006308B0">
        <w:t xml:space="preserve">Plastic degradation was also assessed by </w:t>
      </w:r>
      <w:r w:rsidR="00F41EEC">
        <w:t>NMR</w:t>
      </w:r>
      <w:r w:rsidR="00BB5926">
        <w:t xml:space="preserve"> quantification</w:t>
      </w:r>
      <w:r w:rsidR="00F41EEC">
        <w:t xml:space="preserve"> of PBAT</w:t>
      </w:r>
      <w:r w:rsidR="00BB5926">
        <w:t xml:space="preserve"> </w:t>
      </w:r>
      <w:proofErr w:type="gramStart"/>
      <w:r w:rsidR="008B5695">
        <w:t>in order to</w:t>
      </w:r>
      <w:proofErr w:type="gramEnd"/>
      <w:r w:rsidR="008B5695">
        <w:t xml:space="preserve"> </w:t>
      </w:r>
      <w:r w:rsidR="00841527">
        <w:t>deconvolute plastic mineralization measured by CO</w:t>
      </w:r>
      <w:r w:rsidR="00841527">
        <w:rPr>
          <w:vertAlign w:val="subscript"/>
        </w:rPr>
        <w:t>2</w:t>
      </w:r>
      <w:r w:rsidR="00841527">
        <w:t xml:space="preserve"> production from any potential priming effects</w:t>
      </w:r>
      <w:r w:rsidR="00BB5926">
        <w:t>.</w:t>
      </w:r>
      <w:r w:rsidR="00841527">
        <w:t xml:space="preserve"> </w:t>
      </w:r>
      <w:r w:rsidR="00E201DC">
        <w:lastRenderedPageBreak/>
        <w:t xml:space="preserve">For objective 3, MPs and NPs </w:t>
      </w:r>
      <w:r w:rsidR="00020E20">
        <w:t xml:space="preserve">formed from PBAT-based biodegradable plastic mulch </w:t>
      </w:r>
      <w:r w:rsidR="00E201DC">
        <w:t xml:space="preserve">were combined with </w:t>
      </w:r>
      <w:r w:rsidR="00A2065A">
        <w:t>soil from</w:t>
      </w:r>
      <w:r w:rsidR="00020E20">
        <w:t xml:space="preserve"> one of</w:t>
      </w:r>
      <w:r w:rsidR="00A2065A">
        <w:t xml:space="preserve"> three horizons collected </w:t>
      </w:r>
      <w:r w:rsidR="00020E20">
        <w:t>from</w:t>
      </w:r>
      <w:r w:rsidR="00A2065A">
        <w:t xml:space="preserve"> a single soil profile</w:t>
      </w:r>
      <w:r w:rsidR="00020E20">
        <w:t xml:space="preserve"> and their degradation was assessed over 9 months. </w:t>
      </w:r>
      <w:r w:rsidR="00841527">
        <w:t xml:space="preserve">The incubation conditions were designed to simulate </w:t>
      </w:r>
      <w:proofErr w:type="gramStart"/>
      <w:r w:rsidR="00C62789">
        <w:t>conditions</w:t>
      </w:r>
      <w:proofErr w:type="gramEnd"/>
      <w:r w:rsidR="00C62789">
        <w:t xml:space="preserve"> a fallow field between cropping seasons. </w:t>
      </w:r>
      <w:r w:rsidR="00020E20">
        <w:t xml:space="preserve">For objective 4, mulch MPs were </w:t>
      </w:r>
      <w:r w:rsidR="004538BE">
        <w:t>added</w:t>
      </w:r>
      <w:r w:rsidR="00757B7D">
        <w:t xml:space="preserve"> either</w:t>
      </w:r>
      <w:r w:rsidR="004538BE">
        <w:t xml:space="preserve"> to soils</w:t>
      </w:r>
      <w:r w:rsidR="009C79D5">
        <w:t xml:space="preserve"> with</w:t>
      </w:r>
      <w:r w:rsidR="00757B7D">
        <w:t xml:space="preserve"> a previous history of PBAT-based biodegradable plastic mulch use, or adjacent agricultural soil without a history of this </w:t>
      </w:r>
      <w:r w:rsidR="0026125E">
        <w:t xml:space="preserve">mulch use. Plastic degradation and homefield advantage effect were assessed. </w:t>
      </w:r>
      <w:r w:rsidR="00C62789">
        <w:t xml:space="preserve">This reciprocal litter transplant method </w:t>
      </w:r>
      <w:r w:rsidR="00225341">
        <w:t xml:space="preserve">was necessary to calculate a homefield advantage index and assess the presence of a homefield advantage. </w:t>
      </w:r>
      <w:r w:rsidR="0026125E">
        <w:t xml:space="preserve"> </w:t>
      </w:r>
    </w:p>
    <w:p w14:paraId="72D1A0CD" w14:textId="2E6CFB06" w:rsidR="00F23987" w:rsidRDefault="002E75F0">
      <w:pPr>
        <w:spacing w:after="0"/>
      </w:pPr>
      <w:r>
        <w:br w:type="page"/>
      </w:r>
    </w:p>
    <w:p w14:paraId="54A59FE0" w14:textId="5147E361" w:rsidR="002E75F0" w:rsidRDefault="00F23987" w:rsidP="00F23987">
      <w:pPr>
        <w:pStyle w:val="Heading2"/>
      </w:pPr>
      <w:bookmarkStart w:id="10" w:name="_Toc183006793"/>
      <w:r>
        <w:lastRenderedPageBreak/>
        <w:t>Appendix</w:t>
      </w:r>
      <w:bookmarkEnd w:id="10"/>
    </w:p>
    <w:p w14:paraId="23CECE22" w14:textId="0FA97910" w:rsidR="005E4872" w:rsidRPr="005E4872" w:rsidRDefault="005E4872" w:rsidP="005E4872">
      <w:r>
        <w:t xml:space="preserve">This section contains the figures referenced in the introduction. </w:t>
      </w:r>
    </w:p>
    <w:p w14:paraId="45C2C2AE" w14:textId="739613E8" w:rsidR="005E4872" w:rsidRDefault="005E4872">
      <w:pPr>
        <w:spacing w:after="0"/>
      </w:pPr>
      <w:r>
        <w:br w:type="page"/>
      </w:r>
    </w:p>
    <w:p w14:paraId="5F8694DB" w14:textId="77777777" w:rsidR="00F23987" w:rsidRDefault="00F23987">
      <w:pPr>
        <w:spacing w:after="0"/>
      </w:pPr>
    </w:p>
    <w:p w14:paraId="696D80A6" w14:textId="77777777" w:rsidR="002E75F0" w:rsidRPr="009F548C" w:rsidRDefault="002E75F0" w:rsidP="005E4872">
      <w:pPr>
        <w:jc w:val="center"/>
      </w:pPr>
      <w:r w:rsidRPr="009F548C">
        <w:rPr>
          <w:noProof/>
        </w:rPr>
        <w:drawing>
          <wp:inline distT="0" distB="0" distL="0" distR="0" wp14:anchorId="32C20DC0" wp14:editId="59963CB7">
            <wp:extent cx="2500222" cy="2184400"/>
            <wp:effectExtent l="0" t="0" r="0" b="6350"/>
            <wp:docPr id="5" name="Content Placeholder 4" descr="A picture containing grass, sky, outdoor, track&#10;&#10;Description automatically generated">
              <a:extLst xmlns:a="http://schemas.openxmlformats.org/drawingml/2006/main">
                <a:ext uri="{FF2B5EF4-FFF2-40B4-BE49-F238E27FC236}">
                  <a16:creationId xmlns:a16="http://schemas.microsoft.com/office/drawing/2014/main" id="{BDA5C7B1-3CC8-478C-B40B-4C08E04F7C0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grass, sky, outdoor, track&#10;&#10;Description automatically generated">
                      <a:extLst>
                        <a:ext uri="{FF2B5EF4-FFF2-40B4-BE49-F238E27FC236}">
                          <a16:creationId xmlns:a16="http://schemas.microsoft.com/office/drawing/2014/main" id="{BDA5C7B1-3CC8-478C-B40B-4C08E04F7C0C}"/>
                        </a:ext>
                      </a:extLst>
                    </pic:cNvPr>
                    <pic:cNvPicPr>
                      <a:picLocks noGrp="1" noChangeAspect="1"/>
                    </pic:cNvPicPr>
                  </pic:nvPicPr>
                  <pic:blipFill rotWithShape="1">
                    <a:blip r:embed="rId10"/>
                    <a:srcRect b="12632"/>
                    <a:stretch/>
                  </pic:blipFill>
                  <pic:spPr>
                    <a:xfrm>
                      <a:off x="0" y="0"/>
                      <a:ext cx="2501964" cy="2185922"/>
                    </a:xfrm>
                    <a:prstGeom prst="rect">
                      <a:avLst/>
                    </a:prstGeom>
                  </pic:spPr>
                </pic:pic>
              </a:graphicData>
            </a:graphic>
          </wp:inline>
        </w:drawing>
      </w:r>
    </w:p>
    <w:p w14:paraId="28ED4D7A" w14:textId="5077351A" w:rsidR="00036A5F" w:rsidRDefault="002E75F0" w:rsidP="002E75F0">
      <w:pPr>
        <w:pStyle w:val="Caption"/>
      </w:pPr>
      <w:bookmarkStart w:id="11" w:name="_Ref121672333"/>
      <w:bookmarkStart w:id="12" w:name="_Toc182999544"/>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1</w:t>
      </w:r>
      <w:r w:rsidR="001B6D26" w:rsidRPr="00E61326">
        <w:rPr>
          <w:b/>
          <w:bCs/>
          <w:noProof/>
        </w:rPr>
        <w:fldChar w:fldCharType="end"/>
      </w:r>
      <w:bookmarkEnd w:id="11"/>
      <w:r w:rsidRPr="00E61326">
        <w:rPr>
          <w:b/>
          <w:bCs/>
        </w:rPr>
        <w:t>.</w:t>
      </w:r>
      <w:r w:rsidRPr="009F548C">
        <w:t xml:space="preserve"> Plastic mulch films used in pepper cultivation at Virginia Tech’s Homefield Farm in 2019. Photo by Alex Hessler.</w:t>
      </w:r>
      <w:bookmarkEnd w:id="12"/>
    </w:p>
    <w:p w14:paraId="53F51DB0" w14:textId="77777777" w:rsidR="00036A5F" w:rsidRDefault="00036A5F">
      <w:pPr>
        <w:spacing w:after="0"/>
      </w:pPr>
      <w:r>
        <w:br w:type="page"/>
      </w:r>
    </w:p>
    <w:p w14:paraId="286A1495" w14:textId="77777777" w:rsidR="002E75F0" w:rsidRPr="00DB1214" w:rsidRDefault="002E75F0" w:rsidP="005E4872">
      <w:pPr>
        <w:jc w:val="center"/>
      </w:pPr>
      <w:r w:rsidRPr="00DB1214">
        <w:rPr>
          <w:noProof/>
        </w:rPr>
        <w:lastRenderedPageBreak/>
        <w:drawing>
          <wp:inline distT="0" distB="0" distL="0" distR="0" wp14:anchorId="2434311E" wp14:editId="014D12B6">
            <wp:extent cx="3543300" cy="1189993"/>
            <wp:effectExtent l="0" t="0" r="0" b="0"/>
            <wp:docPr id="29" name="Picture 29" descr="A chemical formula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hemical formula on a black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0530" cy="1192421"/>
                    </a:xfrm>
                    <a:prstGeom prst="rect">
                      <a:avLst/>
                    </a:prstGeom>
                    <a:noFill/>
                  </pic:spPr>
                </pic:pic>
              </a:graphicData>
            </a:graphic>
          </wp:inline>
        </w:drawing>
      </w:r>
    </w:p>
    <w:p w14:paraId="08A45A98" w14:textId="42A9A00E" w:rsidR="002E75F0" w:rsidRDefault="002E75F0" w:rsidP="002E75F0">
      <w:bookmarkStart w:id="13" w:name="_Ref121672797"/>
      <w:bookmarkStart w:id="14" w:name="_Toc182999545"/>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2</w:t>
      </w:r>
      <w:r w:rsidR="001B6D26" w:rsidRPr="00E61326">
        <w:rPr>
          <w:b/>
          <w:bCs/>
          <w:noProof/>
        </w:rPr>
        <w:fldChar w:fldCharType="end"/>
      </w:r>
      <w:bookmarkEnd w:id="13"/>
      <w:r w:rsidRPr="00E61326">
        <w:rPr>
          <w:b/>
          <w:bCs/>
        </w:rPr>
        <w:t>.</w:t>
      </w:r>
      <w:r w:rsidRPr="00DB1214">
        <w:t xml:space="preserve"> </w:t>
      </w:r>
      <w:proofErr w:type="gramStart"/>
      <w:r w:rsidRPr="00DB1214">
        <w:t>Chemical</w:t>
      </w:r>
      <w:proofErr w:type="gramEnd"/>
      <w:r w:rsidRPr="00DB1214">
        <w:t xml:space="preserve"> structure of polybutylene adipate terephthalate. Image from Wikipedia </w:t>
      </w:r>
      <w:proofErr w:type="gramStart"/>
      <w:r w:rsidRPr="00DB1214">
        <w:t>By</w:t>
      </w:r>
      <w:proofErr w:type="gramEnd"/>
      <w:r w:rsidRPr="00DB1214">
        <w:t xml:space="preserve"> DGH91 CC BY-SA 3.0.</w:t>
      </w:r>
      <w:bookmarkEnd w:id="14"/>
    </w:p>
    <w:p w14:paraId="77CA7C23" w14:textId="77777777" w:rsidR="00036A5F" w:rsidRDefault="00036A5F" w:rsidP="002E75F0"/>
    <w:p w14:paraId="3671E0C6" w14:textId="77777777" w:rsidR="00036A5F" w:rsidRDefault="00036A5F" w:rsidP="002E75F0"/>
    <w:p w14:paraId="38B3C44D" w14:textId="77777777" w:rsidR="00036A5F" w:rsidRDefault="00036A5F" w:rsidP="002E75F0"/>
    <w:p w14:paraId="0C4AA473" w14:textId="77777777" w:rsidR="00036A5F" w:rsidRPr="00DB1214" w:rsidRDefault="00036A5F" w:rsidP="002E75F0"/>
    <w:p w14:paraId="3D305EBC" w14:textId="77777777" w:rsidR="002E75F0" w:rsidRPr="00DB1214" w:rsidRDefault="002E75F0" w:rsidP="005E4872">
      <w:pPr>
        <w:jc w:val="center"/>
      </w:pPr>
      <w:r w:rsidRPr="00DB1214">
        <w:rPr>
          <w:noProof/>
        </w:rPr>
        <w:drawing>
          <wp:inline distT="0" distB="0" distL="0" distR="0" wp14:anchorId="6F5A4D9F" wp14:editId="7660BD73">
            <wp:extent cx="1228154" cy="466725"/>
            <wp:effectExtent l="0" t="0" r="0" b="0"/>
            <wp:docPr id="7" name="Picture 7" descr="Skeletal formula of a ris mon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eletal formula of a ris monom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38" cy="470557"/>
                    </a:xfrm>
                    <a:prstGeom prst="rect">
                      <a:avLst/>
                    </a:prstGeom>
                    <a:noFill/>
                    <a:ln>
                      <a:noFill/>
                    </a:ln>
                  </pic:spPr>
                </pic:pic>
              </a:graphicData>
            </a:graphic>
          </wp:inline>
        </w:drawing>
      </w:r>
    </w:p>
    <w:p w14:paraId="03AF18E2" w14:textId="5071D46C" w:rsidR="002E75F0" w:rsidRPr="00DB1214" w:rsidRDefault="002E75F0" w:rsidP="002E75F0">
      <w:bookmarkStart w:id="15" w:name="_Ref121672937"/>
      <w:bookmarkStart w:id="16" w:name="_Toc182999546"/>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3</w:t>
      </w:r>
      <w:r w:rsidR="001B6D26" w:rsidRPr="00E61326">
        <w:rPr>
          <w:b/>
          <w:bCs/>
          <w:noProof/>
        </w:rPr>
        <w:fldChar w:fldCharType="end"/>
      </w:r>
      <w:bookmarkEnd w:id="15"/>
      <w:r w:rsidRPr="00E61326">
        <w:rPr>
          <w:b/>
          <w:bCs/>
        </w:rPr>
        <w:t>.</w:t>
      </w:r>
      <w:r w:rsidRPr="00DB1214">
        <w:t xml:space="preserve"> Chemical structure of polyethylene. Image from Wikipedia By </w:t>
      </w:r>
      <w:proofErr w:type="spellStart"/>
      <w:proofErr w:type="gramStart"/>
      <w:r w:rsidRPr="00DB1214">
        <w:t>Template:Av</w:t>
      </w:r>
      <w:proofErr w:type="spellEnd"/>
      <w:proofErr w:type="gramEnd"/>
      <w:r w:rsidRPr="00DB1214">
        <w:t>, Public Domain.</w:t>
      </w:r>
      <w:bookmarkEnd w:id="16"/>
    </w:p>
    <w:p w14:paraId="55594F9A" w14:textId="77777777" w:rsidR="00A12AF5" w:rsidRDefault="00A12AF5" w:rsidP="002B2F3D"/>
    <w:p w14:paraId="546FDED1" w14:textId="290D004F" w:rsidR="003D07F7" w:rsidRDefault="00DD00DE" w:rsidP="002B2F3D">
      <w:r w:rsidRPr="00DF7C87">
        <w:br w:type="page"/>
      </w:r>
    </w:p>
    <w:p w14:paraId="0B88F651" w14:textId="3B281DFB" w:rsidR="00E07081" w:rsidRDefault="00E07081" w:rsidP="002B2F3D"/>
    <w:p w14:paraId="24C976EF" w14:textId="4CC4D617" w:rsidR="00541943" w:rsidRDefault="00541943" w:rsidP="00541943">
      <w:pPr>
        <w:pStyle w:val="Caption"/>
      </w:pPr>
      <w:bookmarkStart w:id="17" w:name="_Ref181175933"/>
      <w:bookmarkStart w:id="18" w:name="_Toc182835725"/>
      <w:r w:rsidRPr="00226CDF">
        <w:rPr>
          <w:b/>
          <w:bCs/>
        </w:rPr>
        <w:t xml:space="preserve">Table </w:t>
      </w:r>
      <w:r w:rsidR="008F5859" w:rsidRPr="00226CDF">
        <w:rPr>
          <w:b/>
          <w:bCs/>
        </w:rPr>
        <w:fldChar w:fldCharType="begin"/>
      </w:r>
      <w:r w:rsidR="008F5859" w:rsidRPr="00226CDF">
        <w:rPr>
          <w:b/>
          <w:bCs/>
        </w:rPr>
        <w:instrText xml:space="preserve"> SEQ Table \* ARABIC </w:instrText>
      </w:r>
      <w:r w:rsidR="008F5859" w:rsidRPr="00226CDF">
        <w:rPr>
          <w:b/>
          <w:bCs/>
        </w:rPr>
        <w:fldChar w:fldCharType="separate"/>
      </w:r>
      <w:r w:rsidR="008F5859" w:rsidRPr="00226CDF">
        <w:rPr>
          <w:b/>
          <w:bCs/>
          <w:noProof/>
        </w:rPr>
        <w:t>1</w:t>
      </w:r>
      <w:r w:rsidR="008F5859" w:rsidRPr="00226CDF">
        <w:rPr>
          <w:b/>
          <w:bCs/>
          <w:noProof/>
        </w:rPr>
        <w:fldChar w:fldCharType="end"/>
      </w:r>
      <w:bookmarkEnd w:id="17"/>
      <w:r w:rsidRPr="00226CDF">
        <w:rPr>
          <w:b/>
          <w:bCs/>
        </w:rPr>
        <w:t>.</w:t>
      </w:r>
      <w:r>
        <w:t xml:space="preserve"> Summary of selected PBAT BDM </w:t>
      </w:r>
      <w:r w:rsidR="00B23968">
        <w:t>field trial</w:t>
      </w:r>
      <w:r>
        <w:t xml:space="preserve"> </w:t>
      </w:r>
      <w:r w:rsidR="00B23968">
        <w:t>fragment</w:t>
      </w:r>
      <w:r>
        <w:t>ation results</w:t>
      </w:r>
      <w:bookmarkEnd w:id="18"/>
    </w:p>
    <w:tbl>
      <w:tblPr>
        <w:tblStyle w:val="TableGrid"/>
        <w:tblW w:w="0" w:type="auto"/>
        <w:tblLook w:val="04A0" w:firstRow="1" w:lastRow="0" w:firstColumn="1" w:lastColumn="0" w:noHBand="0" w:noVBand="1"/>
      </w:tblPr>
      <w:tblGrid>
        <w:gridCol w:w="2876"/>
        <w:gridCol w:w="2877"/>
        <w:gridCol w:w="2877"/>
      </w:tblGrid>
      <w:tr w:rsidR="00541943" w14:paraId="2046857D" w14:textId="77777777" w:rsidTr="00541943">
        <w:tc>
          <w:tcPr>
            <w:tcW w:w="2876" w:type="dxa"/>
          </w:tcPr>
          <w:p w14:paraId="302073A3" w14:textId="60128AC2" w:rsidR="00541943" w:rsidRDefault="00541943" w:rsidP="00D13999">
            <w:pPr>
              <w:pStyle w:val="Caption"/>
            </w:pPr>
            <w:r>
              <w:t>Degradation conditions</w:t>
            </w:r>
          </w:p>
        </w:tc>
        <w:tc>
          <w:tcPr>
            <w:tcW w:w="2877" w:type="dxa"/>
          </w:tcPr>
          <w:p w14:paraId="68010775" w14:textId="5AF1C308" w:rsidR="00541943" w:rsidRDefault="00541943" w:rsidP="00D13999">
            <w:pPr>
              <w:pStyle w:val="Caption"/>
            </w:pPr>
            <w:r>
              <w:t>Degradation results</w:t>
            </w:r>
          </w:p>
        </w:tc>
        <w:tc>
          <w:tcPr>
            <w:tcW w:w="2877" w:type="dxa"/>
          </w:tcPr>
          <w:p w14:paraId="0A880C24" w14:textId="3AB5CDEE" w:rsidR="00541943" w:rsidRDefault="00541943" w:rsidP="00D13999">
            <w:pPr>
              <w:pStyle w:val="Caption"/>
            </w:pPr>
            <w:r>
              <w:t xml:space="preserve">Reference </w:t>
            </w:r>
          </w:p>
        </w:tc>
      </w:tr>
      <w:tr w:rsidR="00D62A1B" w14:paraId="557CBA05" w14:textId="77777777" w:rsidTr="00541943">
        <w:tc>
          <w:tcPr>
            <w:tcW w:w="2876" w:type="dxa"/>
          </w:tcPr>
          <w:p w14:paraId="4C7BE008" w14:textId="74235C8D" w:rsidR="00D62A1B" w:rsidRPr="00995F02" w:rsidRDefault="00D62A1B" w:rsidP="00D62A1B">
            <w:pPr>
              <w:pStyle w:val="Caption"/>
            </w:pPr>
            <w:r>
              <w:t>Field-weathered mulch buried in mesh bag in Mount Vernon, Washington, USA</w:t>
            </w:r>
          </w:p>
        </w:tc>
        <w:tc>
          <w:tcPr>
            <w:tcW w:w="2877" w:type="dxa"/>
          </w:tcPr>
          <w:p w14:paraId="474E61A8" w14:textId="109F7FF6" w:rsidR="00D62A1B" w:rsidRPr="00480B84" w:rsidRDefault="00D62A1B" w:rsidP="00D62A1B">
            <w:pPr>
              <w:pStyle w:val="Caption"/>
            </w:pPr>
            <w:r>
              <w:t>100% of visible mulch surface area remained after 24 months</w:t>
            </w:r>
          </w:p>
        </w:tc>
        <w:tc>
          <w:tcPr>
            <w:tcW w:w="2877" w:type="dxa"/>
            <w:vMerge w:val="restart"/>
          </w:tcPr>
          <w:p w14:paraId="25054033" w14:textId="2D5C9B21" w:rsidR="00D62A1B" w:rsidRDefault="00D62A1B" w:rsidP="00D13999">
            <w:pPr>
              <w:pStyle w:val="Caption"/>
            </w:pPr>
            <w:r>
              <w:t>Li et al., 2014b</w:t>
            </w:r>
          </w:p>
        </w:tc>
      </w:tr>
      <w:tr w:rsidR="00D62A1B" w14:paraId="6DD5BA8B" w14:textId="77777777" w:rsidTr="00541943">
        <w:tc>
          <w:tcPr>
            <w:tcW w:w="2876" w:type="dxa"/>
          </w:tcPr>
          <w:p w14:paraId="0D126811" w14:textId="78415FEC" w:rsidR="00D62A1B" w:rsidRDefault="00D62A1B" w:rsidP="00D62A1B">
            <w:r>
              <w:t>Field-weathered mulch buried in mesh bag in Knoxville, Tennessee, USA</w:t>
            </w:r>
          </w:p>
        </w:tc>
        <w:tc>
          <w:tcPr>
            <w:tcW w:w="2877" w:type="dxa"/>
          </w:tcPr>
          <w:p w14:paraId="162F10DF" w14:textId="79667121" w:rsidR="00D62A1B" w:rsidRDefault="00D62A1B" w:rsidP="00D62A1B">
            <w:r>
              <w:t>40-60% of visible mulch surface area remained after 24 months</w:t>
            </w:r>
          </w:p>
        </w:tc>
        <w:tc>
          <w:tcPr>
            <w:tcW w:w="2877" w:type="dxa"/>
            <w:vMerge/>
          </w:tcPr>
          <w:p w14:paraId="26A6F36F" w14:textId="77777777" w:rsidR="00D62A1B" w:rsidRDefault="00D62A1B" w:rsidP="00D13999">
            <w:pPr>
              <w:pStyle w:val="Caption"/>
            </w:pPr>
          </w:p>
        </w:tc>
      </w:tr>
      <w:tr w:rsidR="00D62A1B" w14:paraId="330EBA9A" w14:textId="77777777" w:rsidTr="00541943">
        <w:tc>
          <w:tcPr>
            <w:tcW w:w="2876" w:type="dxa"/>
          </w:tcPr>
          <w:p w14:paraId="2BA43472" w14:textId="54E5FC5C" w:rsidR="00D62A1B" w:rsidRDefault="00D62A1B" w:rsidP="00D62A1B">
            <w:r>
              <w:t>Field-weathered mulch buried in mesh bag in Lubbock, Texas, USA</w:t>
            </w:r>
          </w:p>
        </w:tc>
        <w:tc>
          <w:tcPr>
            <w:tcW w:w="2877" w:type="dxa"/>
          </w:tcPr>
          <w:p w14:paraId="557CBCD9" w14:textId="49CBE95D" w:rsidR="00D62A1B" w:rsidRDefault="00D62A1B" w:rsidP="00D62A1B">
            <w:r>
              <w:t>0% of visible mulch surface area remained after 24 months</w:t>
            </w:r>
          </w:p>
        </w:tc>
        <w:tc>
          <w:tcPr>
            <w:tcW w:w="2877" w:type="dxa"/>
            <w:vMerge/>
          </w:tcPr>
          <w:p w14:paraId="2D65BCF4" w14:textId="77777777" w:rsidR="00D62A1B" w:rsidRDefault="00D62A1B" w:rsidP="00D13999">
            <w:pPr>
              <w:pStyle w:val="Caption"/>
            </w:pPr>
          </w:p>
        </w:tc>
      </w:tr>
      <w:tr w:rsidR="00594D37" w14:paraId="6612C030" w14:textId="77777777" w:rsidTr="00541943">
        <w:tc>
          <w:tcPr>
            <w:tcW w:w="2876" w:type="dxa"/>
          </w:tcPr>
          <w:p w14:paraId="2CF93553" w14:textId="5C4265AA" w:rsidR="00594D37" w:rsidRPr="001C56F6" w:rsidRDefault="00594D37" w:rsidP="00594D37">
            <w:pPr>
              <w:pStyle w:val="Caption"/>
            </w:pPr>
            <w:r>
              <w:t>New mulch above soil with no crop in Ciudad Real, Spain</w:t>
            </w:r>
          </w:p>
        </w:tc>
        <w:tc>
          <w:tcPr>
            <w:tcW w:w="2877" w:type="dxa"/>
          </w:tcPr>
          <w:p w14:paraId="6F7F6D04" w14:textId="3F404259" w:rsidR="00594D37" w:rsidRPr="00382D76" w:rsidRDefault="00594D37" w:rsidP="00594D37">
            <w:pPr>
              <w:pStyle w:val="Caption"/>
            </w:pPr>
            <w:r>
              <w:t xml:space="preserve">20% of surface area remained covered by mulch after 145 days </w:t>
            </w:r>
          </w:p>
        </w:tc>
        <w:tc>
          <w:tcPr>
            <w:tcW w:w="2877" w:type="dxa"/>
            <w:vMerge w:val="restart"/>
          </w:tcPr>
          <w:p w14:paraId="068637AE" w14:textId="7F81B07D" w:rsidR="00594D37" w:rsidRDefault="00594D37" w:rsidP="00D13999">
            <w:pPr>
              <w:pStyle w:val="Caption"/>
            </w:pPr>
            <w:r>
              <w:t>Moreno et al., 2017</w:t>
            </w:r>
          </w:p>
        </w:tc>
      </w:tr>
      <w:tr w:rsidR="00594D37" w14:paraId="15EF3F5F" w14:textId="77777777" w:rsidTr="00541943">
        <w:tc>
          <w:tcPr>
            <w:tcW w:w="2876" w:type="dxa"/>
          </w:tcPr>
          <w:p w14:paraId="6B87A414" w14:textId="3E19D5D9" w:rsidR="00594D37" w:rsidRDefault="00594D37" w:rsidP="00594D37">
            <w:r>
              <w:t>New mulch above soil with crop in Ciudad Real, Spain</w:t>
            </w:r>
          </w:p>
        </w:tc>
        <w:tc>
          <w:tcPr>
            <w:tcW w:w="2877" w:type="dxa"/>
          </w:tcPr>
          <w:p w14:paraId="4DAE7B1E" w14:textId="46F9FEE3" w:rsidR="00594D37" w:rsidRDefault="00594D37" w:rsidP="00594D37">
            <w:r>
              <w:t>75% of surface area remained covered by mulch after 145 days</w:t>
            </w:r>
          </w:p>
        </w:tc>
        <w:tc>
          <w:tcPr>
            <w:tcW w:w="2877" w:type="dxa"/>
            <w:vMerge/>
          </w:tcPr>
          <w:p w14:paraId="39B5FE72" w14:textId="77777777" w:rsidR="00594D37" w:rsidRDefault="00594D37" w:rsidP="00D13999">
            <w:pPr>
              <w:pStyle w:val="Caption"/>
            </w:pPr>
          </w:p>
        </w:tc>
      </w:tr>
      <w:tr w:rsidR="00594D37" w14:paraId="16C2CB5C" w14:textId="77777777" w:rsidTr="00541943">
        <w:tc>
          <w:tcPr>
            <w:tcW w:w="2876" w:type="dxa"/>
          </w:tcPr>
          <w:p w14:paraId="267D8295" w14:textId="66E1D89A" w:rsidR="00594D37" w:rsidRDefault="00594D37" w:rsidP="00D13999">
            <w:pPr>
              <w:pStyle w:val="Caption"/>
            </w:pPr>
            <w:r>
              <w:t>New mulch buried in soil Ciudad Real, Spain</w:t>
            </w:r>
          </w:p>
        </w:tc>
        <w:tc>
          <w:tcPr>
            <w:tcW w:w="2877" w:type="dxa"/>
          </w:tcPr>
          <w:p w14:paraId="3807468D" w14:textId="463F8108" w:rsidR="00594D37" w:rsidRDefault="00594D37" w:rsidP="00594D37">
            <w:r>
              <w:t xml:space="preserve">60% of visible mulch surface area remained after 145 days </w:t>
            </w:r>
          </w:p>
        </w:tc>
        <w:tc>
          <w:tcPr>
            <w:tcW w:w="2877" w:type="dxa"/>
            <w:vMerge/>
          </w:tcPr>
          <w:p w14:paraId="0A2A6073" w14:textId="77777777" w:rsidR="00594D37" w:rsidRDefault="00594D37" w:rsidP="00D13999">
            <w:pPr>
              <w:pStyle w:val="Caption"/>
            </w:pPr>
          </w:p>
        </w:tc>
      </w:tr>
      <w:tr w:rsidR="00594D37" w14:paraId="0B044BE1" w14:textId="77777777" w:rsidTr="00541943">
        <w:tc>
          <w:tcPr>
            <w:tcW w:w="2876" w:type="dxa"/>
          </w:tcPr>
          <w:p w14:paraId="7863D131" w14:textId="4719E3FB" w:rsidR="00594D37" w:rsidRPr="00244940" w:rsidRDefault="00594D37" w:rsidP="00D62A1B">
            <w:r>
              <w:t>Field-weathered mulch buried in mesh bag in Mount Vernon, Washington, USA</w:t>
            </w:r>
          </w:p>
        </w:tc>
        <w:tc>
          <w:tcPr>
            <w:tcW w:w="2877" w:type="dxa"/>
          </w:tcPr>
          <w:p w14:paraId="285D4A40" w14:textId="75671134" w:rsidR="00594D37" w:rsidRDefault="00594D37" w:rsidP="00D13999">
            <w:pPr>
              <w:pStyle w:val="Caption"/>
            </w:pPr>
            <w:r>
              <w:t>50-80% of visible mulch surface area remained after 36 months</w:t>
            </w:r>
          </w:p>
        </w:tc>
        <w:tc>
          <w:tcPr>
            <w:tcW w:w="2877" w:type="dxa"/>
            <w:vMerge w:val="restart"/>
          </w:tcPr>
          <w:p w14:paraId="1DF6400F" w14:textId="0A614FE9" w:rsidR="00594D37" w:rsidRDefault="00594D37" w:rsidP="00D13999">
            <w:pPr>
              <w:pStyle w:val="Caption"/>
            </w:pPr>
            <w:proofErr w:type="spellStart"/>
            <w:r>
              <w:t>Sintim</w:t>
            </w:r>
            <w:proofErr w:type="spellEnd"/>
            <w:r>
              <w:t xml:space="preserve"> et al., 2020</w:t>
            </w:r>
          </w:p>
        </w:tc>
      </w:tr>
      <w:tr w:rsidR="00594D37" w14:paraId="20311CBD" w14:textId="77777777" w:rsidTr="00541943">
        <w:tc>
          <w:tcPr>
            <w:tcW w:w="2876" w:type="dxa"/>
          </w:tcPr>
          <w:p w14:paraId="5EB6EA93" w14:textId="47BF3D4B" w:rsidR="00594D37" w:rsidRDefault="00594D37" w:rsidP="00244940">
            <w:r>
              <w:t>Field-weathered mulch buried in mesh bag in Knoxville, Tennessee, USA</w:t>
            </w:r>
          </w:p>
        </w:tc>
        <w:tc>
          <w:tcPr>
            <w:tcW w:w="2877" w:type="dxa"/>
          </w:tcPr>
          <w:p w14:paraId="2A51F90C" w14:textId="628B8E2D" w:rsidR="00594D37" w:rsidRDefault="00594D37" w:rsidP="00D13999">
            <w:pPr>
              <w:pStyle w:val="Caption"/>
            </w:pPr>
            <w:r>
              <w:t>20-70% of visible mulch surface area remained after 36 months</w:t>
            </w:r>
          </w:p>
        </w:tc>
        <w:tc>
          <w:tcPr>
            <w:tcW w:w="2877" w:type="dxa"/>
            <w:vMerge/>
          </w:tcPr>
          <w:p w14:paraId="25CC0D90" w14:textId="77777777" w:rsidR="00594D37" w:rsidRDefault="00594D37" w:rsidP="00D13999">
            <w:pPr>
              <w:pStyle w:val="Caption"/>
            </w:pPr>
          </w:p>
        </w:tc>
      </w:tr>
      <w:tr w:rsidR="00541943" w14:paraId="7A97630F" w14:textId="77777777" w:rsidTr="00541943">
        <w:tc>
          <w:tcPr>
            <w:tcW w:w="2876" w:type="dxa"/>
          </w:tcPr>
          <w:p w14:paraId="3EDFB4B4" w14:textId="564B5BF7" w:rsidR="00541943" w:rsidRDefault="00DE165E" w:rsidP="00D13999">
            <w:pPr>
              <w:pStyle w:val="Caption"/>
            </w:pPr>
            <w:r>
              <w:t>Field-weathered mulch tilled into soil in Mount Vernon, Washington, USA</w:t>
            </w:r>
          </w:p>
        </w:tc>
        <w:tc>
          <w:tcPr>
            <w:tcW w:w="2877" w:type="dxa"/>
          </w:tcPr>
          <w:p w14:paraId="27243F8C" w14:textId="16F385A2" w:rsidR="00541943" w:rsidRDefault="002F6FA0" w:rsidP="00D13999">
            <w:pPr>
              <w:pStyle w:val="Caption"/>
            </w:pPr>
            <w:r>
              <w:t xml:space="preserve">20% of </w:t>
            </w:r>
            <w:r w:rsidR="005200BA">
              <w:t>mulch surface area</w:t>
            </w:r>
            <w:r w:rsidR="00DE165E">
              <w:t xml:space="preserve"> recovered 2 years after 4 years of mulching</w:t>
            </w:r>
          </w:p>
        </w:tc>
        <w:tc>
          <w:tcPr>
            <w:tcW w:w="2877" w:type="dxa"/>
          </w:tcPr>
          <w:p w14:paraId="34A6B5C0" w14:textId="31315A69" w:rsidR="00541943" w:rsidRDefault="00C529A5" w:rsidP="00D13999">
            <w:pPr>
              <w:pStyle w:val="Caption"/>
            </w:pPr>
            <w:r>
              <w:t>Griffin-LaHue et al., 2022</w:t>
            </w:r>
          </w:p>
        </w:tc>
      </w:tr>
    </w:tbl>
    <w:p w14:paraId="688F9AAA" w14:textId="77777777" w:rsidR="00F34BFD" w:rsidRDefault="00F34BFD">
      <w:pPr>
        <w:spacing w:after="0"/>
      </w:pPr>
      <w:r>
        <w:br w:type="page"/>
      </w:r>
    </w:p>
    <w:p w14:paraId="0EAFACC6" w14:textId="5F895E35" w:rsidR="00D13999" w:rsidRDefault="00D13999" w:rsidP="00D13999">
      <w:pPr>
        <w:pStyle w:val="Caption"/>
      </w:pPr>
      <w:bookmarkStart w:id="19" w:name="_Toc182835726"/>
      <w:r w:rsidRPr="00226CDF">
        <w:rPr>
          <w:b/>
          <w:bCs/>
        </w:rPr>
        <w:lastRenderedPageBreak/>
        <w:t xml:space="preserve">Table </w:t>
      </w:r>
      <w:r w:rsidR="008F5859" w:rsidRPr="00226CDF">
        <w:rPr>
          <w:b/>
          <w:bCs/>
        </w:rPr>
        <w:fldChar w:fldCharType="begin"/>
      </w:r>
      <w:r w:rsidR="008F5859" w:rsidRPr="00226CDF">
        <w:rPr>
          <w:b/>
          <w:bCs/>
        </w:rPr>
        <w:instrText xml:space="preserve"> SEQ Table \* ARABIC </w:instrText>
      </w:r>
      <w:r w:rsidR="008F5859" w:rsidRPr="00226CDF">
        <w:rPr>
          <w:b/>
          <w:bCs/>
        </w:rPr>
        <w:fldChar w:fldCharType="separate"/>
      </w:r>
      <w:r w:rsidR="008F5859" w:rsidRPr="00226CDF">
        <w:rPr>
          <w:b/>
          <w:bCs/>
          <w:noProof/>
        </w:rPr>
        <w:t>2</w:t>
      </w:r>
      <w:r w:rsidR="008F5859" w:rsidRPr="00226CDF">
        <w:rPr>
          <w:b/>
          <w:bCs/>
          <w:noProof/>
        </w:rPr>
        <w:fldChar w:fldCharType="end"/>
      </w:r>
      <w:r w:rsidRPr="00226CDF">
        <w:rPr>
          <w:b/>
          <w:bCs/>
        </w:rPr>
        <w:t>.</w:t>
      </w:r>
      <w:r>
        <w:t xml:space="preserve"> </w:t>
      </w:r>
      <w:r w:rsidR="00414A1E">
        <w:t>Selected i</w:t>
      </w:r>
      <w:r w:rsidR="0075453B">
        <w:t xml:space="preserve">mpacts of </w:t>
      </w:r>
      <w:r>
        <w:t xml:space="preserve">PBAT </w:t>
      </w:r>
      <w:r w:rsidR="0075453B">
        <w:t xml:space="preserve">BDM </w:t>
      </w:r>
      <w:r w:rsidR="00F34BFD">
        <w:t>MPs</w:t>
      </w:r>
      <w:r>
        <w:t xml:space="preserve"> observed in agroecosystems</w:t>
      </w:r>
      <w:bookmarkEnd w:id="19"/>
    </w:p>
    <w:tbl>
      <w:tblPr>
        <w:tblStyle w:val="TableGrid"/>
        <w:tblW w:w="0" w:type="auto"/>
        <w:tblLook w:val="04A0" w:firstRow="1" w:lastRow="0" w:firstColumn="1" w:lastColumn="0" w:noHBand="0" w:noVBand="1"/>
      </w:tblPr>
      <w:tblGrid>
        <w:gridCol w:w="2876"/>
        <w:gridCol w:w="3869"/>
        <w:gridCol w:w="1885"/>
      </w:tblGrid>
      <w:tr w:rsidR="00D13999" w14:paraId="416F9883" w14:textId="77777777" w:rsidTr="00DB0963">
        <w:tc>
          <w:tcPr>
            <w:tcW w:w="2876" w:type="dxa"/>
          </w:tcPr>
          <w:p w14:paraId="618223AB" w14:textId="10D5C5F3" w:rsidR="00D13999" w:rsidRDefault="00DB0963" w:rsidP="002B2F3D">
            <w:r>
              <w:t>Affected</w:t>
            </w:r>
            <w:r w:rsidR="00F34BFD">
              <w:t xml:space="preserve"> property</w:t>
            </w:r>
          </w:p>
        </w:tc>
        <w:tc>
          <w:tcPr>
            <w:tcW w:w="3869" w:type="dxa"/>
          </w:tcPr>
          <w:p w14:paraId="589F377A" w14:textId="5AD8B7F8" w:rsidR="00D13999" w:rsidRDefault="00DB0963" w:rsidP="002B2F3D">
            <w:r>
              <w:t>Affect</w:t>
            </w:r>
          </w:p>
        </w:tc>
        <w:tc>
          <w:tcPr>
            <w:tcW w:w="1885" w:type="dxa"/>
          </w:tcPr>
          <w:p w14:paraId="6F2033C9" w14:textId="6752867D" w:rsidR="00D13999" w:rsidRDefault="00DB0963" w:rsidP="002B2F3D">
            <w:r>
              <w:t>Reference</w:t>
            </w:r>
          </w:p>
        </w:tc>
      </w:tr>
      <w:tr w:rsidR="00F34BFD" w14:paraId="7707BD85" w14:textId="77777777" w:rsidTr="00DB0963">
        <w:tc>
          <w:tcPr>
            <w:tcW w:w="2876" w:type="dxa"/>
            <w:vMerge w:val="restart"/>
          </w:tcPr>
          <w:p w14:paraId="713AA20B" w14:textId="6872622C" w:rsidR="00F34BFD" w:rsidRDefault="00F34BFD" w:rsidP="002B2F3D">
            <w:r>
              <w:t>Soil properties</w:t>
            </w:r>
          </w:p>
        </w:tc>
        <w:tc>
          <w:tcPr>
            <w:tcW w:w="3869" w:type="dxa"/>
          </w:tcPr>
          <w:p w14:paraId="716772A2" w14:textId="45428358" w:rsidR="00F34BFD" w:rsidRDefault="00F34BFD" w:rsidP="002B2F3D">
            <w:r>
              <w:t>Increased soil pH a pot study</w:t>
            </w:r>
          </w:p>
        </w:tc>
        <w:tc>
          <w:tcPr>
            <w:tcW w:w="1885" w:type="dxa"/>
          </w:tcPr>
          <w:p w14:paraId="28A5ADC2" w14:textId="348A4525" w:rsidR="00F34BFD" w:rsidRDefault="00F34BFD" w:rsidP="002B2F3D">
            <w:r>
              <w:fldChar w:fldCharType="begin" w:fldLock="1"/>
            </w:r>
            <w:r>
              <w:instrText>ADDIN CSL_CITATION {"citationItems":[{"id":"ITEM-1","itemData":{"DOI":"10.1016/J.SCITOTENV.2022.159167","ISSN":"0048-9697","PMID":"36202362","abstract":"Biodegradable mulches (BDM) are increasingly valued and used for substituting non-biodegradable plastic mulches polluting agricultural soils. They are tilled into soil, where they fragment and release compounds throughout their biodegradation. The consequences of BDM use on the plant-soil environment have been partially studied with pristine and with artificially-weathered BDM fragments. However, to guarantee safety use of BDM, studies on the BDM debris effects are required. For this, to determine potential effects of the field-weathering BDM on plants, a mesocosm experiment was performed by sowing seeds from two major plant species commonly cultivated with BDM, tomato (Lycopersicon esculentum) and lettuce (Lactuca sativa), in plant pots containing pristine and field-weathered pieces from seven different BDM formulations, one paper mulch, a polyethylene (PE) mulch, and no-mulch control pots. Germination of both plant species was unaffected by any of the mulch treatments; however, PHB (polyhydroxybutyrate)-based BDM fragments severely inhibited tomato and lettuce plant growth, 90 and 95 %, respectively. Moreover, all pristine and field-weathered BDM significantly delayed lettuce plant development. Tomato plant growth progressed better, but growth retardation was also evidenced with most field-weathered BDM treatments. Overall, field-weathered fragments caused stronger effects on plants than the pristine unused ones. No effects were found for PE mulch, either pristine or field-weathered. The obtained results highlight that BDM debris may alter plant development depending on their nature and on their weathering, rather than on their physical presence, and evidence the need to conduct further experiments on the impact of field-weathered BDM on the plant-soil environment.","author":[{"dropping-particle":"","family":"Serrano-Ruiz","given":"Hadaly","non-dropping-particle":"","parse-names":false,"suffix":""},{"dropping-particle":"","family":"Martin-Closas","given":"Lluis","non-dropping-particle":"","parse-names":false,"suffix":""},{"dropping-particle":"","family":"Pelacho","given":"Ana M.","non-dropping-particle":"","parse-names":false,"suffix":""}],"container-title":"Science of The Total Environment","id":"ITEM-1","issued":{"date-parts":[["2023","1","15"]]},"page":"159167","publisher":"Elsevier","title":"Impact of buried debris from agricultural biodegradable plastic mulches on two horticultural crop plants: Tomato and lettuce","type":"article-journal","volume":"856"},"uris":["http://www.mendeley.com/documents/?uuid=0b201a39-5975-39eb-8b8c-9de1b19728d3"]}],"mendeley":{"formattedCitation":" (Serrano-Ruiz et al., 2023)","plainTextFormattedCitation":" (Serrano-Ruiz et al., 2023)","previouslyFormattedCitation":" (Serrano-Ruiz et al., 2023)"},"properties":{"noteIndex":0},"schema":"https://github.com/citation-style-language/schema/raw/master/csl-citation.json"}</w:instrText>
            </w:r>
            <w:r>
              <w:fldChar w:fldCharType="separate"/>
            </w:r>
            <w:r w:rsidRPr="00370D33">
              <w:rPr>
                <w:noProof/>
              </w:rPr>
              <w:t xml:space="preserve"> (Serrano-Ruiz et al., 2023)</w:t>
            </w:r>
            <w:r>
              <w:fldChar w:fldCharType="end"/>
            </w:r>
          </w:p>
        </w:tc>
      </w:tr>
      <w:tr w:rsidR="00F34BFD" w14:paraId="03E8321B" w14:textId="77777777" w:rsidTr="00DB0963">
        <w:tc>
          <w:tcPr>
            <w:tcW w:w="2876" w:type="dxa"/>
            <w:vMerge/>
          </w:tcPr>
          <w:p w14:paraId="7EFE938B" w14:textId="77777777" w:rsidR="00F34BFD" w:rsidRDefault="00F34BFD" w:rsidP="002B2F3D"/>
        </w:tc>
        <w:tc>
          <w:tcPr>
            <w:tcW w:w="3869" w:type="dxa"/>
          </w:tcPr>
          <w:p w14:paraId="076F41FF" w14:textId="5E0CA44E" w:rsidR="00F34BFD" w:rsidRDefault="00F34BFD" w:rsidP="002B2F3D">
            <w:r>
              <w:t>Decreased soil aggregate size</w:t>
            </w:r>
          </w:p>
        </w:tc>
        <w:tc>
          <w:tcPr>
            <w:tcW w:w="1885" w:type="dxa"/>
          </w:tcPr>
          <w:p w14:paraId="524388E9" w14:textId="5F5F85F9" w:rsidR="00F34BFD" w:rsidRDefault="00F34BFD" w:rsidP="002B2F3D">
            <w:r>
              <w:fldChar w:fldCharType="begin" w:fldLock="1"/>
            </w:r>
            <w:r>
              <w:instrText xml:space="preserve">ADDIN CSL_CITATION {"citationItems":[{"id":"ITEM-1","itemData":{"DOI":"10.1016/j.envpol.2023.122897","abstract":"Residual plastic films in soils are posing a potential threat to agricultural ecosystem. However, little is known about the impacts of microplastics (MPs) derived from biodegradable and non-biodegradable plastic films on plant-soil systems. Here, we carried out a pot experiment using soil-cultivated lettuce treated by two types of MPs, degradable poly(butylene adipate-co-terephthalate) (PBAT-MPs) and non-biodegradable polyethylene (PE-MPs). MPs resulted in different degrees of reduction in shoot biomass, chlorophyll content, photosynthetic parameters , and leaf contents of nitrogen (N), phosphorus (P), and potassium (K), accelerated accumulation of hydrogen peroxide and superoxide, and increased malondialdehyde content in lettuce leaves. Moreover, MPs obviously decreased contents of total N, nitrate, ammonium, and available K in soils, and increased available P, thus altering soil nutrient availability. MPs also significantly decreased proportions of macroaggregates, and decreased soil electrical conductivity and microbial activity. PBAT-MPs had significantly greater impacts on oxidative damage, photosynthetic rate, soil aggregation, microbial activity, and soil ammonium than those of PE-MPs. Our results suggested that MPs caused oxidative damages, nutrient uptake inhibition, soil properties alteration, ultimately leading to growth reduction, and PBAT-MPs exhibited stronger impacts. Therefore, it is urgent to further study the ecological effects of MPs, especially biodegradable MPs, on soil-plant systems.","author":[{"dropping-particle":"","family":"Wang","given":"Weixuan","non-dropping-particle":"","parse-names":false,"suffix":""},{"dropping-particle":"","family":"Xie","given":"Yingmei","non-dropping-particle":"","parse-names":false,"suffix":""},{"dropping-particle":"","family":"Li","given":"Han","non-dropping-particle":"","parse-names":false,"suffix":""},{"dropping-particle":"","family":"Dong","given":"Hongmin","non-dropping-particle":"","parse-names":false,"suffix":""},{"dropping-particle":"","family":"Li","given":"Bin","non-dropping-particle":"","parse-names":false,"suffix":""},{"dropping-particle":"","family":"Guo","given":"Yunjie","non-dropping-particle":"","parse-names":false,"suffix":""},{"dropping-particle":"","family":"Wang","given":"Yutong","non-dropping-particle":"","parse-names":false,"suffix":""},{"dropping-particle":"","family":"Guo","given":"Xinrui","non-dropping-particle":"","parse-names":false,"suffix":""},{"dropping-particle":"","family":"Yin","given":"Tao","non-dropping-particle":"","parse-names":false,"suffix":""},{"dropping-particle":"","family":"Liu","given":"Xiaowei","non-dropping-particle":"","parse-names":false,"suffix":""},{"dropping-particle":"","family":"Zhou","given":"Weiwei","non-dropping-particle":"","parse-names":false,"suffix":""}],"container-title":"Environmental Pollution","id":"ITEM-1","issued":{"date-parts":[["2024"]]},"page":"122897","title":"Responses of </w:instrText>
            </w:r>
            <w:r>
              <w:rPr>
                <w:rFonts w:hint="eastAsia"/>
              </w:rPr>
              <w:instrText xml:space="preserve">lettuce (Lactuca sativa L.) growth and soil properties to conventional non-biodegradable and new biodegradable microplastics </w:instrText>
            </w:r>
            <w:r>
              <w:rPr>
                <w:rFonts w:hint="eastAsia"/>
              </w:rPr>
              <w:instrText>☆</w:instrText>
            </w:r>
            <w:r>
              <w:rPr>
                <w:rFonts w:hint="eastAsia"/>
              </w:rPr>
              <w:instrText>","type":"article-journal","volume":"341"},"uris":["http://www.mendeley.com/documents/?uuid=9ef40368-8db6-3c32-b10b-0069648326ee"</w:instrText>
            </w:r>
            <w:r>
              <w:instrText>]}],"mendeley":{"formattedCitation":" (Wang et al., 2024b)","plainTextFormattedCitation":" (Wang et al., 2024b)","previouslyFormattedCitation":" (Wang et al., 2024b)"},"properties":{"noteIndex":0},"schema":"https://github.com/citation-style-language/schema/raw/master/csl-citation.json"}</w:instrText>
            </w:r>
            <w:r>
              <w:fldChar w:fldCharType="separate"/>
            </w:r>
            <w:r w:rsidRPr="00FD37F4">
              <w:rPr>
                <w:noProof/>
              </w:rPr>
              <w:t xml:space="preserve"> (Wang et al., 2024b)</w:t>
            </w:r>
            <w:r>
              <w:fldChar w:fldCharType="end"/>
            </w:r>
          </w:p>
        </w:tc>
      </w:tr>
      <w:tr w:rsidR="00F34BFD" w14:paraId="19659C9C" w14:textId="77777777" w:rsidTr="00DB0963">
        <w:tc>
          <w:tcPr>
            <w:tcW w:w="2876" w:type="dxa"/>
            <w:vMerge/>
          </w:tcPr>
          <w:p w14:paraId="7DD6F904" w14:textId="77777777" w:rsidR="00F34BFD" w:rsidRDefault="00F34BFD" w:rsidP="002B2F3D"/>
        </w:tc>
        <w:tc>
          <w:tcPr>
            <w:tcW w:w="3869" w:type="dxa"/>
          </w:tcPr>
          <w:p w14:paraId="3B1C0C09" w14:textId="445F813F" w:rsidR="00F34BFD" w:rsidRDefault="00F34BFD" w:rsidP="002B2F3D">
            <w:r>
              <w:t>Decreased soil total organic carbon</w:t>
            </w:r>
          </w:p>
        </w:tc>
        <w:tc>
          <w:tcPr>
            <w:tcW w:w="1885" w:type="dxa"/>
          </w:tcPr>
          <w:p w14:paraId="3E06793B" w14:textId="75C6670E" w:rsidR="00F34BFD" w:rsidRDefault="00F34BFD" w:rsidP="002B2F3D">
            <w:r>
              <w:fldChar w:fldCharType="begin" w:fldLock="1"/>
            </w:r>
            <w:r>
              <w:instrText xml:space="preserve">ADDIN CSL_CITATION {"citationItems":[{"id":"ITEM-1","itemData":{"DOI":"10.1016/j.envpol.2023.122897","abstract":"Residual plastic films in soils are posing a potential threat to agricultural ecosystem. However, little is known about the impacts of microplastics (MPs) derived from biodegradable and non-biodegradable plastic films on plant-soil systems. Here, we carried out a pot experiment using soil-cultivated lettuce treated by two types of MPs, degradable poly(butylene adipate-co-terephthalate) (PBAT-MPs) and non-biodegradable polyethylene (PE-MPs). MPs resulted in different degrees of reduction in shoot biomass, chlorophyll content, photosynthetic parameters , and leaf contents of nitrogen (N), phosphorus (P), and potassium (K), accelerated accumulation of hydrogen peroxide and superoxide, and increased malondialdehyde content in lettuce leaves. Moreover, MPs obviously decreased contents of total N, nitrate, ammonium, and available K in soils, and increased available P, thus altering soil nutrient availability. MPs also significantly decreased proportions of macroaggregates, and decreased soil electrical conductivity and microbial activity. PBAT-MPs had significantly greater impacts on oxidative damage, photosynthetic rate, soil aggregation, microbial activity, and soil ammonium than those of PE-MPs. Our results suggested that MPs caused oxidative damages, nutrient uptake inhibition, soil properties alteration, ultimately leading to growth reduction, and PBAT-MPs exhibited stronger impacts. Therefore, it is urgent to further study the ecological effects of MPs, especially biodegradable MPs, on soil-plant systems.","author":[{"dropping-particle":"","family":"Wang","given":"Weixuan","non-dropping-particle":"","parse-names":false,"suffix":""},{"dropping-particle":"","family":"Xie","given":"Yingmei","non-dropping-particle":"","parse-names":false,"suffix":""},{"dropping-particle":"","family":"Li","given":"Han","non-dropping-particle":"","parse-names":false,"suffix":""},{"dropping-particle":"","family":"Dong","given":"Hongmin","non-dropping-particle":"","parse-names":false,"suffix":""},{"dropping-particle":"","family":"Li","given":"Bin","non-dropping-particle":"","parse-names":false,"suffix":""},{"dropping-particle":"","family":"Guo","given":"Yunjie","non-dropping-particle":"","parse-names":false,"suffix":""},{"dropping-particle":"","family":"Wang","given":"Yutong","non-dropping-particle":"","parse-names":false,"suffix":""},{"dropping-particle":"","family":"Guo","given":"Xinrui","non-dropping-particle":"","parse-names":false,"suffix":""},{"dropping-particle":"","family":"Yin","given":"Tao","non-dropping-particle":"","parse-names":false,"suffix":""},{"dropping-particle":"","family":"Liu","given":"Xiaowei","non-dropping-particle":"","parse-names":false,"suffix":""},{"dropping-particle":"","family":"Zhou","given":"Weiwei","non-dropping-particle":"","parse-names":false,"suffix":""}],"container-title":"Environmental Pollution","id":"ITEM-1","issued":{"date-parts":[["2024"]]},"page":"122897","title":"Responses of </w:instrText>
            </w:r>
            <w:r>
              <w:rPr>
                <w:rFonts w:hint="eastAsia"/>
              </w:rPr>
              <w:instrText xml:space="preserve">lettuce (Lactuca sativa L.) growth and soil properties to conventional non-biodegradable and new biodegradable microplastics </w:instrText>
            </w:r>
            <w:r>
              <w:rPr>
                <w:rFonts w:hint="eastAsia"/>
              </w:rPr>
              <w:instrText>☆</w:instrText>
            </w:r>
            <w:r>
              <w:rPr>
                <w:rFonts w:hint="eastAsia"/>
              </w:rPr>
              <w:instrText>","type":"article-journal","volume":"341"},"uris":["http://www.mendeley.com/documents/?uuid=9ef40368-8db6-3c32-b10b-0069648326ee"</w:instrText>
            </w:r>
            <w:r>
              <w:instrText>]}],"mendeley":{"formattedCitation":" (Wang et al., 2024b)","plainTextFormattedCitation":" (Wang et al., 2024b)","previouslyFormattedCitation":" (Wang et al., 2024b)"},"properties":{"noteIndex":0},"schema":"https://github.com/citation-style-language/schema/raw/master/csl-citation.json"}</w:instrText>
            </w:r>
            <w:r>
              <w:fldChar w:fldCharType="separate"/>
            </w:r>
            <w:r w:rsidRPr="00B3674A">
              <w:rPr>
                <w:noProof/>
              </w:rPr>
              <w:t xml:space="preserve"> (Wang et al., 2024b)</w:t>
            </w:r>
            <w:r>
              <w:fldChar w:fldCharType="end"/>
            </w:r>
          </w:p>
        </w:tc>
      </w:tr>
      <w:tr w:rsidR="00F34BFD" w14:paraId="2CC99A88" w14:textId="77777777" w:rsidTr="00DB0963">
        <w:tc>
          <w:tcPr>
            <w:tcW w:w="2876" w:type="dxa"/>
            <w:vMerge w:val="restart"/>
          </w:tcPr>
          <w:p w14:paraId="549E94E1" w14:textId="12AB1C67" w:rsidR="00F34BFD" w:rsidRDefault="00F34BFD" w:rsidP="002B2F3D">
            <w:r>
              <w:t>Soil biota</w:t>
            </w:r>
          </w:p>
        </w:tc>
        <w:tc>
          <w:tcPr>
            <w:tcW w:w="3869" w:type="dxa"/>
          </w:tcPr>
          <w:p w14:paraId="62C25128" w14:textId="2AA38BD3" w:rsidR="00F34BFD" w:rsidRDefault="00F34BFD" w:rsidP="002B2F3D">
            <w:r>
              <w:t>D</w:t>
            </w:r>
            <w:r w:rsidRPr="005C2679">
              <w:t xml:space="preserve">ecrease nematode reproduction in vitro </w:t>
            </w:r>
          </w:p>
        </w:tc>
        <w:tc>
          <w:tcPr>
            <w:tcW w:w="1885" w:type="dxa"/>
          </w:tcPr>
          <w:p w14:paraId="53B04811" w14:textId="4F88BCE2" w:rsidR="00F34BFD" w:rsidRDefault="00F34BFD" w:rsidP="002B2F3D">
            <w:r w:rsidRPr="005C2679">
              <w:fldChar w:fldCharType="begin" w:fldLock="1"/>
            </w:r>
            <w:r>
              <w:instrText xml:space="preserve">ADDIN CSL_CITATION {"citationItems":[{"id":"ITEM-1","itemData":{"DOI":"10.3389/fenvs.2020.00041","ISSN":"2296-665X","abstract":"Microplastics (MP) are pervasive in the environment. There is ample evidence of negative MP effects on biota in aquatic ecosystems, though little is known about MP effects in terrestrial ecosystems. Given numerous entry routes of MP into soils, soil organisms are likely to be exposed to MP. We compared potential toxicological effects of MP from (i) low-density polyethylene (LDPE) (mean diameter ± standard deviation: 57 ± 40 μm) and (ii) a blend of biodegradable polymers polylactide (PLA) and poly(butylene adipate-co-terephthalate) (PBAT) (40 ± 31 μm) on the reproduction and body length of the soil-dwelling bacterivorous nematode </w:instrText>
            </w:r>
            <w:r>
              <w:rPr>
                <w:rFonts w:hint="eastAsia"/>
              </w:rPr>
              <w:instrText>Caenorhabditis elegans. Feed suspensions without (control) or with MP (treatments) at concentrations of 1, 10, and 100 mg MP L</w:instrText>
            </w:r>
            <w:r>
              <w:rPr>
                <w:rFonts w:hint="eastAsia"/>
              </w:rPr>
              <w:instrText>–</w:instrText>
            </w:r>
            <w:r>
              <w:rPr>
                <w:rFonts w:hint="eastAsia"/>
              </w:rPr>
              <w:instrText>1 were prepared and nematodes were exposed to those suspensions on agar plates until completion of their reproductive phase (</w:instrText>
            </w:r>
            <w:r>
              <w:rPr>
                <w:rFonts w:hint="eastAsia"/>
              </w:rPr>
              <w:instrText>∼</w:instrText>
            </w:r>
            <w:r>
              <w:rPr>
                <w:rFonts w:hint="eastAsia"/>
              </w:rPr>
              <w:instrText xml:space="preserve">6 </w:instrText>
            </w:r>
            <w:r>
              <w:instrText>days). Using Nile red-stained PLA/PBAT MP particles and fluorescence microscopy, we demonstrated the ingestion of MP by C. elegans into pharynges and intestines. Under MP exposure, nematodes had fewer offspring (up to 22.9%) compared to nematodes in the control group. This decline was independent on the plastic type. We detected a tendency toward greater decreases in offspring at higher concentrations. Despite hints of negative effects on nematode body length under MP exposure, we could not derive a consistent pattern. We conclude that in MP-contaminated soils, the reproduction of nematodes, central actors in the soil food web, can be affected, with potentially negative implications for key soil functions, e.g., the regulation of soil biogeochemical cycles.","author":[{"dropping-particle":"","family":"Schöpfer","given":"Lion","non-dropping-particle":"","parse-names":false,"suffix":""},{"dropping-particle":"","family":"Menzel","given":"Ralph","non-dropping-particle":"","parse-names":false,"suffix":""},{"dropping-particle":"","family":"Schnepf","given":"Uwe","non-dropping-particle":"","parse-names":false,"suffix":""},{"dropping-particle":"","family":"Ruess","given":"Liliane","non-dropping-particle":"","parse-names":false,"suffix":""},{"dropping-particle":"","family":"Marhan","given":"Sven","non-dropping-particle":"","parse-names":false,"suffix":""},{"dropping-particle":"","family":"Brümmer","given":"Franz","non-dropping-particle":"","parse-names":false,"suffix":""},{"dropping-particle":"","family":"Pagel","given":"Holger","non-dropping-particle":"","parse-names":false,"suffix":""},{"dropping-particle":"","family":"Kandeler","given":"Ellen","non-dropping-particle":"","parse-names":false,"suffix":""}],"container-title":"Frontiers in Environmental Science","id":"ITEM-1","issued":{"date-parts":[["2020","4","9"]]},"page":"41","publisher":"Frontiers Media S.A.","title":"Microplastics Effects on Reproduction and Body Length of the Soil-Dwelling Nematode Caenorhabditis elegans","type":"article-journal","volume":"8"},"uris":["http://www.mendeley.com/documents/?uuid=0b86a1b4-e627-3991-89eb-18b299cfb1e2"]}],"mendeley":{"formattedCitation":" (Schöpfer et al., 2020)","plainTextFormattedCitation":" (Schöpfer et al., 2020)","previouslyFormattedCitation":" (Schöpfer et al., 2020)"},"properties":{"noteIndex":0},"schema":"https://github.com/citation-style-language/schema/raw/master/csl-citation.json"}</w:instrText>
            </w:r>
            <w:r w:rsidRPr="005C2679">
              <w:fldChar w:fldCharType="separate"/>
            </w:r>
            <w:r w:rsidRPr="005C2679">
              <w:rPr>
                <w:noProof/>
              </w:rPr>
              <w:t xml:space="preserve"> (Schöpfer et al., 2020)</w:t>
            </w:r>
            <w:r w:rsidRPr="005C2679">
              <w:fldChar w:fldCharType="end"/>
            </w:r>
          </w:p>
        </w:tc>
      </w:tr>
      <w:tr w:rsidR="00F34BFD" w14:paraId="3E715A96" w14:textId="77777777" w:rsidTr="00DB0963">
        <w:tc>
          <w:tcPr>
            <w:tcW w:w="2876" w:type="dxa"/>
            <w:vMerge/>
          </w:tcPr>
          <w:p w14:paraId="4D3A0B87" w14:textId="77777777" w:rsidR="00F34BFD" w:rsidRDefault="00F34BFD" w:rsidP="002B2F3D"/>
        </w:tc>
        <w:tc>
          <w:tcPr>
            <w:tcW w:w="3869" w:type="dxa"/>
          </w:tcPr>
          <w:p w14:paraId="46D915C1" w14:textId="57BABC03" w:rsidR="00F34BFD" w:rsidRDefault="00F34BFD" w:rsidP="002B2F3D">
            <w:r>
              <w:t>Decreased microbial activity</w:t>
            </w:r>
          </w:p>
        </w:tc>
        <w:tc>
          <w:tcPr>
            <w:tcW w:w="1885" w:type="dxa"/>
          </w:tcPr>
          <w:p w14:paraId="1124738B" w14:textId="3A6B8946" w:rsidR="00F34BFD" w:rsidRDefault="00F34BFD" w:rsidP="002B2F3D">
            <w:r>
              <w:fldChar w:fldCharType="begin" w:fldLock="1"/>
            </w:r>
            <w:r>
              <w:instrText xml:space="preserve">ADDIN CSL_CITATION {"citationItems":[{"id":"ITEM-1","itemData":{"DOI":"10.1016/j.envpol.2023.122897","abstract":"Residual plastic films in soils are posing a potential threat to agricultural ecosystem. However, little is known about the impacts of microplastics (MPs) derived from biodegradable and non-biodegradable plastic films on plant-soil systems. Here, we carried out a pot experiment using soil-cultivated lettuce treated by two types of MPs, degradable poly(butylene adipate-co-terephthalate) (PBAT-MPs) and non-biodegradable polyethylene (PE-MPs). MPs resulted in different degrees of reduction in shoot biomass, chlorophyll content, photosynthetic parameters , and leaf contents of nitrogen (N), phosphorus (P), and potassium (K), accelerated accumulation of hydrogen peroxide and superoxide, and increased malondialdehyde content in lettuce leaves. Moreover, MPs obviously decreased contents of total N, nitrate, ammonium, and available K in soils, and increased available P, thus altering soil nutrient availability. MPs also significantly decreased proportions of macroaggregates, and decreased soil electrical conductivity and microbial activity. PBAT-MPs had significantly greater impacts on oxidative damage, photosynthetic rate, soil aggregation, microbial activity, and soil ammonium than those of PE-MPs. Our results suggested that MPs caused oxidative damages, nutrient uptake inhibition, soil properties alteration, ultimately leading to growth reduction, and PBAT-MPs exhibited stronger impacts. Therefore, it is urgent to further study the ecological effects of MPs, especially biodegradable MPs, on soil-plant systems.","author":[{"dropping-particle":"","family":"Wang","given":"Weixuan","non-dropping-particle":"","parse-names":false,"suffix":""},{"dropping-particle":"","family":"Xie","given":"Yingmei","non-dropping-particle":"","parse-names":false,"suffix":""},{"dropping-particle":"","family":"Li","given":"Han","non-dropping-particle":"","parse-names":false,"suffix":""},{"dropping-particle":"","family":"Dong","given":"Hongmin","non-dropping-particle":"","parse-names":false,"suffix":""},{"dropping-particle":"","family":"Li","given":"Bin","non-dropping-particle":"","parse-names":false,"suffix":""},{"dropping-particle":"","family":"Guo","given":"Yunjie","non-dropping-particle":"","parse-names":false,"suffix":""},{"dropping-particle":"","family":"Wang","given":"Yutong","non-dropping-particle":"","parse-names":false,"suffix":""},{"dropping-particle":"","family":"Guo","given":"Xinrui","non-dropping-particle":"","parse-names":false,"suffix":""},{"dropping-particle":"","family":"Yin","given":"Tao","non-dropping-particle":"","parse-names":false,"suffix":""},{"dropping-particle":"","family":"Liu","given":"Xiaowei","non-dropping-particle":"","parse-names":false,"suffix":""},{"dropping-particle":"","family":"Zhou","given":"Weiwei","non-dropping-particle":"","parse-names":false,"suffix":""}],"container-title":"Environmental Pollution","id":"ITEM-1","issued":{"date-parts":[["2024"]]},"page":"122897","title":"Responses of </w:instrText>
            </w:r>
            <w:r>
              <w:rPr>
                <w:rFonts w:hint="eastAsia"/>
              </w:rPr>
              <w:instrText xml:space="preserve">lettuce (Lactuca sativa L.) growth and soil properties to conventional non-biodegradable and new biodegradable microplastics </w:instrText>
            </w:r>
            <w:r>
              <w:rPr>
                <w:rFonts w:hint="eastAsia"/>
              </w:rPr>
              <w:instrText>☆</w:instrText>
            </w:r>
            <w:r>
              <w:rPr>
                <w:rFonts w:hint="eastAsia"/>
              </w:rPr>
              <w:instrText>","type":"article-journal","volume":"341"},"uris":["http://www.mendeley.com/documents/?uuid=9ef40368-8db6-3c32-b10b-0069648326ee"</w:instrText>
            </w:r>
            <w:r>
              <w:instrText>]}],"mendeley":{"formattedCitation":" (Wang et al., 2024b)","plainTextFormattedCitation":" (Wang et al., 2024b)","previouslyFormattedCitation":" (Wang et al., 2024b)"},"properties":{"noteIndex":0},"schema":"https://github.com/citation-style-language/schema/raw/master/csl-citation.json"}</w:instrText>
            </w:r>
            <w:r>
              <w:fldChar w:fldCharType="separate"/>
            </w:r>
            <w:r w:rsidRPr="00A20E55">
              <w:rPr>
                <w:noProof/>
              </w:rPr>
              <w:t xml:space="preserve"> (Wang et al., 2024b)</w:t>
            </w:r>
            <w:r>
              <w:fldChar w:fldCharType="end"/>
            </w:r>
          </w:p>
        </w:tc>
      </w:tr>
      <w:tr w:rsidR="00F34BFD" w14:paraId="2EAC225F" w14:textId="77777777" w:rsidTr="00DB0963">
        <w:tc>
          <w:tcPr>
            <w:tcW w:w="2876" w:type="dxa"/>
            <w:vMerge/>
          </w:tcPr>
          <w:p w14:paraId="3A638AED" w14:textId="77777777" w:rsidR="00F34BFD" w:rsidRDefault="00F34BFD" w:rsidP="002B2F3D"/>
        </w:tc>
        <w:tc>
          <w:tcPr>
            <w:tcW w:w="3869" w:type="dxa"/>
          </w:tcPr>
          <w:p w14:paraId="17D5790C" w14:textId="77C5EF59" w:rsidR="00F34BFD" w:rsidRDefault="00F34BFD" w:rsidP="002B2F3D">
            <w:r>
              <w:t xml:space="preserve">Changed soil microbial community functional potential with respect to C, N, P and S </w:t>
            </w:r>
          </w:p>
        </w:tc>
        <w:tc>
          <w:tcPr>
            <w:tcW w:w="1885" w:type="dxa"/>
          </w:tcPr>
          <w:p w14:paraId="739177C1" w14:textId="08445A94" w:rsidR="00F34BFD" w:rsidRDefault="00F34BFD" w:rsidP="002B2F3D">
            <w:r>
              <w:fldChar w:fldCharType="begin" w:fldLock="1"/>
            </w:r>
            <w:r>
              <w:instrText>ADDIN CSL_CITATION {"citationItems":[{"id":"ITEM-1","itemData":{"DOI":"10.1016/J.SCITOTENV.2023.169048","ISSN":"0048-9697","PMID":"38061654","abstract":"Biodegradable plastics (BPs) have gained increased attention as a promising solution to plastics pollution problem. However, BPs often exhibited limited in situ biodegradation in the soil environment, so they may also release microplastics (MPs) into soils just like conventional non-degradable plastics. Therefore, it is necessary to evaluate the impacts of biodegradable MPs (BMPs) on soil ecosystem. Here, we explored the effects of biodegradable poly(butylene adipate-co-terephthalate) (PBAT) MPs and conventional polyethylene (PE) MPs on soil-plant (pakchoi) system at three doses (0.02 %, 0.2 %, and 2 %, w/w). Results showed that PBAT MPs reduced plant growth in a dose-dependent pattern, while PE MPs exhibited no significant phytotoxicity. High-dose PBAT MPs negatively affected the rhizosphere soil nutrient availability, e.g., decreased available phosphorus and available potassium. Metagenomics analysis revealed that PBAT MPs caused more serious interference with the rhizosphere microbial community composition and function than PE MPs. In particular, compared with PE MPs, PBAT MPs induced greater changes in functional potential of carbon, nitrogen, phosphorus, and sulfur cycles, which may lead to alterations in soil biogeochemical processes and ecological functions. Moreover, untargeted metabolomics showed that PBAT MPs and PE MPs differentially affect plant root exudates. Mantel tests, correlation analysis, and partial least squares path model analysis showed that changes in plant growth and root exudates were significantly correlated with soil properties and rhizosphere microbiome driven by the MPs-rhizosphere interactions. This work improves our knowledge of how biodegradable and conventional non-degradable MPs affect plant growth and the rhizosphere ecology, highlighting that BMPs might pose greater threat to soil ecosystems than non-degradable MPs.","author":[{"dropping-particle":"","family":"Han","given":"Yujuan","non-dropping-particle":"","parse-names":false,"suffix":""},{"dropping-particle":"","family":"Teng","given":"Ying","non-dropping-particle":"","parse-names":false,"suffix":""},{"dropping-particle":"","family":"Wang","given":"Xiao","non-dropping-particle":"","parse-names":false,"suffix":""},{"dropping-particle":"","family":"Wen","given":"Dan","non-dropping-particle":"","parse-names":false,"suffix":""},{"dropping-particle":"","family":"Gao","given":"Peixin","non-dropping-particle":"","parse-names":false,"suffix":""},{"dropping-particle":"","family":"Yan","given":"Dong","non-dropping-particle":"","parse-names":false,"suffix":""},{"dropping-particle":"","family":"Yang","given":"Ning","non-dropping-particle":"","parse-names":false,"suffix":""}],"container-title":"Science of The Total Environment","id":"ITEM-1","issued":{"date-parts":[["2024","2","20"]]},"page":"169048","publisher":"Elsevier","title":"Biodegradable PBAT microplastics adversely affect pakchoi (Brassica chinensis L.) growth and the rhizosphere ecology: Focusing on rhizosphere microbial community composition, element metabolic potential, and root exudates","type":"article-journal","volume":"912"},"uris":["http://www.mendeley.com/documents/?uuid=9f299e28-06f8-3acc-b5b8-81898f24aeb5"]}],"mendeley":{"formattedCitation":" (Han et al., 2024)","plainTextFormattedCitation":" (Han et al., 2024)","previouslyFormattedCitation":" (Han et al., 2024)"},"properties":{"noteIndex":0},"schema":"https://github.com/citation-style-language/schema/raw/master/csl-citation.json"}</w:instrText>
            </w:r>
            <w:r>
              <w:fldChar w:fldCharType="separate"/>
            </w:r>
            <w:r w:rsidRPr="00F6355E">
              <w:rPr>
                <w:noProof/>
              </w:rPr>
              <w:t xml:space="preserve"> (Han et al., 2024)</w:t>
            </w:r>
            <w:r>
              <w:fldChar w:fldCharType="end"/>
            </w:r>
          </w:p>
        </w:tc>
      </w:tr>
      <w:tr w:rsidR="00F34BFD" w14:paraId="7726C8AC" w14:textId="77777777" w:rsidTr="00DB0963">
        <w:tc>
          <w:tcPr>
            <w:tcW w:w="2876" w:type="dxa"/>
            <w:vMerge w:val="restart"/>
          </w:tcPr>
          <w:p w14:paraId="1CAF68B6" w14:textId="16A811A4" w:rsidR="00F34BFD" w:rsidRDefault="00F34BFD" w:rsidP="002B2F3D">
            <w:r>
              <w:t>Crop growth</w:t>
            </w:r>
          </w:p>
        </w:tc>
        <w:tc>
          <w:tcPr>
            <w:tcW w:w="3869" w:type="dxa"/>
          </w:tcPr>
          <w:p w14:paraId="1050CB90" w14:textId="0E880FC3" w:rsidR="00F34BFD" w:rsidRDefault="00F34BFD" w:rsidP="002B2F3D">
            <w:r>
              <w:t>Decreased lettuce and tomato aboveground biomass in a pot study</w:t>
            </w:r>
          </w:p>
        </w:tc>
        <w:tc>
          <w:tcPr>
            <w:tcW w:w="1885" w:type="dxa"/>
          </w:tcPr>
          <w:p w14:paraId="069E04B2" w14:textId="405CF928" w:rsidR="00F34BFD" w:rsidRDefault="00F34BFD" w:rsidP="002B2F3D">
            <w:r>
              <w:fldChar w:fldCharType="begin" w:fldLock="1"/>
            </w:r>
            <w:r>
              <w:instrText>ADDIN CSL_CITATION {"citationItems":[{"id":"ITEM-1","itemData":{"DOI":"10.1016/J.SCITOTENV.2022.159167","ISSN":"0048-9697","PMID":"36202362","abstract":"Biodegradable mulches (BDM) are increasingly valued and used for substituting non-biodegradable plastic mulches polluting agricultural soils. They are tilled into soil, where they fragment and release compounds throughout their biodegradation. The consequences of BDM use on the plant-soil environment have been partially studied with pristine and with artificially-weathered BDM fragments. However, to guarantee safety use of BDM, studies on the BDM debris effects are required. For this, to determine potential effects of the field-weathering BDM on plants, a mesocosm experiment was performed by sowing seeds from two major plant species commonly cultivated with BDM, tomato (Lycopersicon esculentum) and lettuce (Lactuca sativa), in plant pots containing pristine and field-weathered pieces from seven different BDM formulations, one paper mulch, a polyethylene (PE) mulch, and no-mulch control pots. Germination of both plant species was unaffected by any of the mulch treatments; however, PHB (polyhydroxybutyrate)-based BDM fragments severely inhibited tomato and lettuce plant growth, 90 and 95 %, respectively. Moreover, all pristine and field-weathered BDM significantly delayed lettuce plant development. Tomato plant growth progressed better, but growth retardation was also evidenced with most field-weathered BDM treatments. Overall, field-weathered fragments caused stronger effects on plants than the pristine unused ones. No effects were found for PE mulch, either pristine or field-weathered. The obtained results highlight that BDM debris may alter plant development depending on their nature and on their weathering, rather than on their physical presence, and evidence the need to conduct further experiments on the impact of field-weathered BDM on the plant-soil environment.","author":[{"dropping-particle":"","family":"Serrano-Ruiz","given":"Hadaly","non-dropping-particle":"","parse-names":false,"suffix":""},{"dropping-particle":"","family":"Martin-Closas","given":"Lluis","non-dropping-particle":"","parse-names":false,"suffix":""},{"dropping-particle":"","family":"Pelacho","given":"Ana M.","non-dropping-particle":"","parse-names":false,"suffix":""}],"container-title":"Science of The Total Environment","id":"ITEM-1","issued":{"date-parts":[["2023","1","15"]]},"page":"159167","publisher":"Elsevier","title":"Impact of buried debris from agricultural biodegradable plastic mulches on two horticultural crop plants: Tomato and lettuce","type":"article-journal","volume":"856"},"uris":["http://www.mendeley.com/documents/?uuid=0b201a39-5975-39eb-8b8c-9de1b19728d3"]}],"mendeley":{"formattedCitation":" (Serrano-Ruiz et al., 2023)","plainTextFormattedCitation":" (Serrano-Ruiz et al., 2023)","previouslyFormattedCitation":" (Serrano-Ruiz et al., 2023)"},"properties":{"noteIndex":0},"schema":"https://github.com/citation-style-language/schema/raw/master/csl-citation.json"}</w:instrText>
            </w:r>
            <w:r>
              <w:fldChar w:fldCharType="separate"/>
            </w:r>
            <w:r w:rsidRPr="001D44D9">
              <w:rPr>
                <w:noProof/>
              </w:rPr>
              <w:t xml:space="preserve"> (Serrano-Ruiz et al., 2023)</w:t>
            </w:r>
            <w:r>
              <w:fldChar w:fldCharType="end"/>
            </w:r>
          </w:p>
        </w:tc>
      </w:tr>
      <w:tr w:rsidR="00F34BFD" w14:paraId="7507AE85" w14:textId="77777777" w:rsidTr="00DB0963">
        <w:tc>
          <w:tcPr>
            <w:tcW w:w="2876" w:type="dxa"/>
            <w:vMerge/>
          </w:tcPr>
          <w:p w14:paraId="25ED6E8A" w14:textId="77777777" w:rsidR="00F34BFD" w:rsidRDefault="00F34BFD" w:rsidP="002B2F3D"/>
        </w:tc>
        <w:tc>
          <w:tcPr>
            <w:tcW w:w="3869" w:type="dxa"/>
          </w:tcPr>
          <w:p w14:paraId="20B667F2" w14:textId="02F02486" w:rsidR="00F34BFD" w:rsidRDefault="00F34BFD" w:rsidP="002B2F3D">
            <w:r>
              <w:t>Decreased strawberry biomass and increased aboveground cucumber biomass. Mixed effects for tomato, cabbage and adzuki bean in a pot study</w:t>
            </w:r>
          </w:p>
        </w:tc>
        <w:tc>
          <w:tcPr>
            <w:tcW w:w="1885" w:type="dxa"/>
          </w:tcPr>
          <w:p w14:paraId="10BE7127" w14:textId="674F336B" w:rsidR="00F34BFD" w:rsidRDefault="00F34BFD" w:rsidP="002B2F3D">
            <w:r>
              <w:fldChar w:fldCharType="begin" w:fldLock="1"/>
            </w:r>
            <w:r>
              <w:instrText>ADDIN CSL_CITATION {"citationItems":[{"id":"ITEM-1","itemData":{"DOI":"10.1016/J.SCITOTENV.2024.174899","ISSN":"0048-9697","PMID":"39043299","abstract":"Biodegradable mulch residues contribute significantly to the presence of microplastics in soil ecosystems. The environmental impact of microplastics, especially biodegradable microplastics (bio-MPs), on soil and plants is of increasing concern. In this study, the responses of five crop species potted in soil treated with different mass concentrations of bio-MPs were assessed for one month. The shoot and root biomasses of cabbages and strawberries were inhibited by bio-MPs treatment. There was little variation in the growth indicators of identical plants with the addition of different mass concentrations of bio-MPs; however, a significant difference was observed among different plants with the addition of the same concentration of bio-MPs. The detrimental effects of bio-MPs were more pronounced in strawberries and cabbages than in the other plant species. Moreover, bio-MPs can affect the availability of soil nutrients and enzyme activities. Structural equation modeling showed that changes in soil properties may indirectly affect plant growth and nutrient uptake when exposed to bio-MPs. This study provides a theoretical basis for understanding the ecological effects of biodegradable mulch films.","author":[{"dropping-particle":"","family":"Liang","given":"Rong","non-dropping-particle":"","parse-names":false,"suffix":""},{"dropping-particle":"","family":"Zhang","given":"Chi","non-dropping-particle":"","parse-names":false,"suffix":""},{"dropping-particle":"","family":"Zhang","given":"Ruifang","non-dropping-particle":"","parse-names":false,"suffix":""},{"dropping-particle":"","family":"Li","given":"Qingyun","non-dropping-particle":"","parse-names":false,"suffix":""},{"dropping-particle":"","family":"Liu","given":"Hongquan","non-dropping-particle":"","parse-names":false,"suffix":""},{"dropping-particle":"","family":"Wang","given":"Xin Xin","non-dropping-particle":"","parse-names":false,"suffix":""}],"container-title":"Science of The Total Environment","id":"ITEM-1","issued":{"date-parts":[["2024","10","20"]]},"page":"174899","publisher":"Elsevier","title":"Effects of microplastics derived from biodegradable mulch film on different plant species growth and soil properties","type":"article-journal","volume":"948"},"uris":["http://www.mendeley.com/documents/?uuid=ff28331b-e5c5-39c9-b77c-fd27982235cb"]}],"mendeley":{"formattedCitation":" (Liang et al., 2024)","plainTextFormattedCitation":" (Liang et al., 2024)","previouslyFormattedCitation":" (Liang et al., 2024)"},"properties":{"noteIndex":0},"schema":"https://github.com/citation-style-language/schema/raw/master/csl-citation.json"}</w:instrText>
            </w:r>
            <w:r>
              <w:fldChar w:fldCharType="separate"/>
            </w:r>
            <w:r w:rsidRPr="00A015D5">
              <w:rPr>
                <w:noProof/>
              </w:rPr>
              <w:t xml:space="preserve"> (Liang et al., 2024)</w:t>
            </w:r>
            <w:r>
              <w:fldChar w:fldCharType="end"/>
            </w:r>
          </w:p>
        </w:tc>
      </w:tr>
      <w:tr w:rsidR="00F34BFD" w14:paraId="0514CBF0" w14:textId="77777777" w:rsidTr="00DB0963">
        <w:tc>
          <w:tcPr>
            <w:tcW w:w="2876" w:type="dxa"/>
            <w:vMerge/>
          </w:tcPr>
          <w:p w14:paraId="42BF1DDA" w14:textId="77777777" w:rsidR="00F34BFD" w:rsidRDefault="00F34BFD" w:rsidP="002B2F3D"/>
        </w:tc>
        <w:tc>
          <w:tcPr>
            <w:tcW w:w="3869" w:type="dxa"/>
          </w:tcPr>
          <w:p w14:paraId="38E8FFA6" w14:textId="4C192245" w:rsidR="00F34BFD" w:rsidRDefault="00F34BFD" w:rsidP="002B2F3D">
            <w:r>
              <w:t>Decreased Arabidopsis biomass and leaf area in a pot study</w:t>
            </w:r>
          </w:p>
        </w:tc>
        <w:tc>
          <w:tcPr>
            <w:tcW w:w="1885" w:type="dxa"/>
          </w:tcPr>
          <w:p w14:paraId="5DA459C5" w14:textId="09F9DC31" w:rsidR="00F34BFD" w:rsidRDefault="00F34BFD" w:rsidP="002B2F3D">
            <w:r>
              <w:fldChar w:fldCharType="begin" w:fldLock="1"/>
            </w:r>
            <w:r>
              <w:instrText>ADDIN CSL_CITATION {"citationItems":[{"id":"ITEM-1","itemData":{"DOI":"10.1016/J.JHAZMAT.2022.129294","ISSN":"0304-3894","PMID":"35728316","abstract":"The degradable plastic poly(butylene adipate-co-terephthalate) (PBAT) is considered a potential replacement for low-density polyethylene (LDPE) as the main component of mulch film. However, it is not clear whether PBAT is harmful to the plant-soil system. Thus, we determined the effects of LDPE microplastics (LDPE-MPs) and PBAT microplastics (PBAT-MPs) on the growth of Arabidopsis. The inhibitory effect of PBAT-MPs was greater than that of LDPE-MPs on the growth of Arabidopsis. Transcriptome analysis showed that PBAT-MPs severely disrupted the photosynthetic system of Arabidopsis and increased the expression levels of genes in drug transport-related pathways. PBAT-MPs increased the relative abundances of Bradyrhizobium, Hydrogenophaga, and Arthrobacter in the bulk soil and rhizosphere soil. The abundances of Variovorax, Flavobacterium, and Microbacterium increased in the plant root zone only under PBAT-MPs. Functional prediction analysis suggested that microorganisms in the soil and plant root zone could degrade xenobiotics. Furthermore, the degradation products from PBAT comprising adipic acid, terephthalic acid, and butanediol were more toxic than PBAT-MPs. Our findings demonstrate that PBAT-MPs may be degraded by microorganisms to produce chemicals that are highly toxic to plants. Thus, biodegradable plastics may pose a great risk to the environment.","author":[{"dropping-particle":"","family":"Liu","given":"Jiaxi","non-dropping-particle":"","parse-names":false,"suffix":""},{"dropping-particle":"","family":"Wang","given":"Peiyuan","non-dropping-particle":"","parse-names":false,"suffix":""},{"dropping-particle":"","family":"Wang","given":"Yufan","non-dropping-particle":"","parse-names":false,"suffix":""},{"dropping-particle":"","family":"Zhang","given":"Yujia","non-dropping-particle":"","parse-names":false,"suffix":""},{"dropping-particle":"","family":"Xu","given":"Tengqi","non-dropping-particle":"","parse-names":false,"suffix":""},{"dropping-particle":"","family":"Zhang","given":"Yiqiong","non-dropping-particle":"","parse-names":false,"suffix":""},{"dropping-particle":"","family":"Xi","given":"Jiao","non-dropping-particle":"","parse-names":false,"suffix":""},{"dropping-particle":"","family":"Hou","given":"Lijun","non-dropping-particle":"","parse-names":false,"suffix":""},{"dropping-particle":"","family":"Li","given":"Li","non-dropping-particle":"","parse-names":false,"suffix":""},{"dropping-particle":"","family":"Zhang","given":"Zengqiang","non-dropping-particle":"","parse-names":false,"suffix":""},{"dropping-particle":"","family":"Lin","given":"Yanbing","non-dropping-particle":"","parse-names":false,"suffix":""}],"container-title":"Journal of Hazardous Materials","id":"ITEM-1","issued":{"date-parts":[["2022","9","5"]]},"page":"129294","publisher":"Elsevier","title":"Negative effects of poly(butylene adipate-co-terephthalate) microplastics on Arabidopsis and its root-associated microbiome","type":"article-journal","volume":"437"},"uris":["http://www.mendeley.com/documents/?uuid=75d5b5eb-b30f-3f6d-b3fd-d52c819c8a92"]}],"mendeley":{"formattedCitation":" (Liu et al., 2022)","plainTextFormattedCitation":" (Liu et al., 2022)","previouslyFormattedCitation":" (Liu et al., 2022)"},"properties":{"noteIndex":0},"schema":"https://github.com/citation-style-language/schema/raw/master/csl-citation.json"}</w:instrText>
            </w:r>
            <w:r>
              <w:fldChar w:fldCharType="separate"/>
            </w:r>
            <w:r w:rsidRPr="00FF6E40">
              <w:rPr>
                <w:noProof/>
              </w:rPr>
              <w:t xml:space="preserve"> (Liu et al., 2022)</w:t>
            </w:r>
            <w:r>
              <w:fldChar w:fldCharType="end"/>
            </w:r>
          </w:p>
        </w:tc>
      </w:tr>
      <w:tr w:rsidR="00F34BFD" w14:paraId="3D199978" w14:textId="77777777" w:rsidTr="00DB0963">
        <w:tc>
          <w:tcPr>
            <w:tcW w:w="2876" w:type="dxa"/>
            <w:vMerge/>
          </w:tcPr>
          <w:p w14:paraId="09E062D9" w14:textId="77777777" w:rsidR="00F34BFD" w:rsidRDefault="00F34BFD" w:rsidP="002B2F3D"/>
        </w:tc>
        <w:tc>
          <w:tcPr>
            <w:tcW w:w="3869" w:type="dxa"/>
          </w:tcPr>
          <w:p w14:paraId="003CDC34" w14:textId="6F811FF9" w:rsidR="00F34BFD" w:rsidRDefault="00F34BFD" w:rsidP="002B2F3D">
            <w:r>
              <w:t>Decreased maize and soybean root growth in a pot study</w:t>
            </w:r>
          </w:p>
        </w:tc>
        <w:tc>
          <w:tcPr>
            <w:tcW w:w="1885" w:type="dxa"/>
          </w:tcPr>
          <w:p w14:paraId="39D8614D" w14:textId="42CB4B30" w:rsidR="00F34BFD" w:rsidRDefault="00F34BFD" w:rsidP="002B2F3D">
            <w:r>
              <w:fldChar w:fldCharType="begin" w:fldLock="1"/>
            </w:r>
            <w:r>
              <w:instrText>ADDIN CSL_CITATION {"citationItems":[{"id":"ITEM-1","itemData":{"DOI":"10.1016/J.ECOENV.2023.115129","ISSN":"0147-6513","PMID":"37315365","abstract":"Although biodegradable plastic film is a promising alternative product for reducing polyethylene plastic pollution in agricultural soils, the effects of its residues on plant growth and soil properties remain unclear. In this study, we conducted an experiment to investigate root properties and soil enzyme activities in Poly (butylene adipate-co-terephthalate) microplastics (PBAT-MPs) contaminated soil (0 % (CK), 0.1 %, 0.2 %, 0.5 % and 1 % of dry soil weight) with soybean (Glycine max (Linn.) Merr.) and maize (Zea mays L.). The results show that PBAT-MP accumulation in soil negatively affects root growth, and alter soil enzyme activities, which may then constrain C/N cycling and potential yields. For soybean, the total root length, total root surface area and root biomass decreased by 34 %− 58 %, 34 %− 54 % and 25 %− 40 % at the harvesting stage compared to CK, respectively. The negative effects of PBAT-MPs on maize roots were greater than on soybean roots. The total root length, root surface area and root biomass of maize decreased by 37 %− 71 %, 33 %− 71 % and 24 %− 64 % at the tasseling and harvesting stage, respectively (p &lt; 0.05). Furthermore, a statistical analysis of the data indicates that the inhibition of soybean and maize root growth by PBAT-MP accumulation was mediated by the significantly different impacts of PBAT-MP addition on C-enzyme (β-xylosidase, cellobiohydrolase, β-glucosidase) and N-enzyme activities (leucine-aminopeptidase, N-acetyl-β-glucosaminidase, alanine aminotransferase) in rhizosphere and non-rhizosphere soil, possibly due to interactions with plant-specific root exudates and microbial communities. These findings show the potential risks posed by biodegradable microplastics on the plant-soil system, and suggest that biodegradable plastic film should be applied with caution.","author":[{"dropping-particle":"","family":"Yu","given":"Yao","non-dropping-particle":"","parse-names":false,"suffix":""},{"dropping-particle":"","family":"Chen","given":"Yanhua","non-dropping-particle":"","parse-names":false,"suffix":""},{"dropping-particle":"","family":"Wang","given":"Yan","non-dropping-particle":"","parse-names":false,"suffix":""},{"dropping-particle":"","family":"Xue","given":"Sha","non-dropping-particle":"","parse-names":false,"suffix":""},{"dropping-particle":"","family":"Liu","given":"Mengjuan","non-dropping-particle":"","parse-names":false,"suffix":""},{"dropping-particle":"","family":"Tang","given":"Darrell W.S.","non-dropping-particle":"","parse-names":false,"suffix":""},{"dropping-particle":"","family":"Yang","given":"Xiaomei","non-dropping-particle":"","parse-names":false,"suffix":""},{"dropping-particle":"","family":"Geissen","given":"Violette","non-dropping-particle":"","parse-names":false,"suffix":""}],"container-title":"Ecotoxicology and Environmental Safety","id":"ITEM-1","issued":{"date-parts":[["2023","9","1"]]},"page":"115129","publisher":"Academic Press","title":"Response of soybean and maize roots and soil enzyme activities to biodegradable microplastics contaminated soil","type":"article-journal","volume":"262"},"uris":["http://www.mendeley.com/documents/?uuid=77eb646a-ec88-31a9-b683-d57767f452c1"]}],"mendeley":{"formattedCitation":" (Yu et al., 2023b)","plainTextFormattedCitation":" (Yu et al., 2023b)","previouslyFormattedCitation":" (Yu et al., 2023b)"},"properties":{"noteIndex":0},"schema":"https://github.com/citation-style-language/schema/raw/master/csl-citation.json"}</w:instrText>
            </w:r>
            <w:r>
              <w:fldChar w:fldCharType="separate"/>
            </w:r>
            <w:r w:rsidRPr="00FF6E40">
              <w:rPr>
                <w:noProof/>
              </w:rPr>
              <w:t xml:space="preserve"> (Yu et al., 2023b)</w:t>
            </w:r>
            <w:r>
              <w:fldChar w:fldCharType="end"/>
            </w:r>
          </w:p>
        </w:tc>
      </w:tr>
      <w:tr w:rsidR="00F34BFD" w14:paraId="56EFF31F" w14:textId="77777777" w:rsidTr="00DB0963">
        <w:tc>
          <w:tcPr>
            <w:tcW w:w="2876" w:type="dxa"/>
            <w:vMerge/>
          </w:tcPr>
          <w:p w14:paraId="21B8AC4D" w14:textId="77777777" w:rsidR="00F34BFD" w:rsidRDefault="00F34BFD" w:rsidP="002B2F3D"/>
        </w:tc>
        <w:tc>
          <w:tcPr>
            <w:tcW w:w="3869" w:type="dxa"/>
          </w:tcPr>
          <w:p w14:paraId="44B6DD1D" w14:textId="1CA0B0EF" w:rsidR="00F34BFD" w:rsidRDefault="00F34BFD" w:rsidP="002B2F3D">
            <w:r>
              <w:t xml:space="preserve">Decreased wheat germination, lettuce root length, and carrot shoot length in a pot study </w:t>
            </w:r>
          </w:p>
        </w:tc>
        <w:tc>
          <w:tcPr>
            <w:tcW w:w="1885" w:type="dxa"/>
          </w:tcPr>
          <w:p w14:paraId="364D84E4" w14:textId="63A9233D" w:rsidR="00F34BFD" w:rsidRDefault="00F34BFD" w:rsidP="002B2F3D">
            <w:r>
              <w:fldChar w:fldCharType="begin" w:fldLock="1"/>
            </w:r>
            <w:r>
              <w:instrText>ADDIN CSL_CITATION {"citationItems":[{"id":"ITEM-1","itemData":{"DOI":"10.1016/J.SCITOTENV.2024.173265","ISSN":"0048-9697","PMID":"38754499","abstract":"Agricultural lands have been identified as plastic sinks. One source is plastic mulches, which are a source of micro- and nano-sized plastics in agricultural soils. Because of their persistence, there is now a push towards developing biodegradable plastics, which are designed to undergo (partial) breakdown after entering the environment. Yet, limited research has investigated the impacts of both conventional and biodegradable plastics on distinct plants. Moreover, comparisons among studies are difficult due to differences in experimental design. This study directly compares the effects of artificially weathered conventional polyethylene (PE) and starch-based biodegradable polybutylene adipate terephthalate (PBAT) on four food crops, including two monocots (barley, Hordeum vulgare, and wheat, Triticum aestivum L.) and two dicots (carrot, Daucus carota, and lettuce, Lactuca sativa L.). We investigated the effects of environmentally relevant low, medium, and high (0.01 %, 0.1 %, 1 % w/w) concentrations of PE and starch-PBAT blend on seed germination (acute toxicity), and subsequently on plant growth and chlorophyll through a pot-plant experiment (chronic toxicity). Germination of all species was not affected by both plastics. However, root length was reduced for lettuce and wheat seedlings. No other effects were recorded on monocots. We observed a reduction in shoot length and bud wet weight of carrot seedlings for the highest concentration of PE and starch-PBAT blend. Chronic exposure resulted in a significant decrease in shoot biomass of barley and lettuce. Additionally, a positive increase in the number of leaves of lettuce was observed for both plastics. Chlorophyll content was increased in lettuce when exposed to PE and starch-PBAT blend. Overall, adverse effects in dicots were more abundant than in monocots. Importantly, we found that the biodegradable plastic caused more commonly adverse effects on plants compared to conventional plastic, which was confirmed by a mini-review of studies directly comparing the impact of conventional and biodegradable microplastics.","author":[{"dropping-particle":"","family":"Zantis","given":"Laura J.","non-dropping-particle":"","parse-names":false,"suffix":""},{"dropping-particle":"","family":"Adamczyk","given":"Sylwia","non-dropping-particle":"","parse-names":false,"suffix":""},{"dropping-particle":"","family":"Velmala","given":"Sannakajsa M.","non-dropping-particle":"","parse-names":false,"suffix":""},{"dropping-particle":"","family":"Adamczyk","given":"Bartosz","non-dropping-particle":"","parse-names":false,"suffix":""},{"dropping-particle":"","family":"Vijver","given":"Martina G.","non-dropping-particle":"","parse-names":false,"suffix":""},{"dropping-particle":"","family":"Peijnenburg","given":"Willie","non-dropping-particle":"","parse-names":false,"suffix":""},{"dropping-particle":"","family":"Bosker","given":"Thijs","non-dropping-particle":"","parse-names":false,"suffix":""}],"container-title":"Science of The Total Environment","id":"ITEM-1","issued":{"date-parts":[["2024","7","20"]]},"page":"173265","publisher":"Elsevier","title":"Comparing the impact of microplastics derived from a biodegradable and a conventional plastic mulch on plant performance","type":"article-journal","volume":"935"},"uris":["http://www.mendeley.com/documents/?uuid=457eec0e-4d4a-36dd-a397-c3f36d073a86"]}],"mendeley":{"formattedCitation":" (Zantis et al., 2024)","plainTextFormattedCitation":" (Zantis et al., 2024)","previouslyFormattedCitation":" (Zantis et al., 2024)"},"properties":{"noteIndex":0},"schema":"https://github.com/citation-style-language/schema/raw/master/csl-citation.json"}</w:instrText>
            </w:r>
            <w:r>
              <w:fldChar w:fldCharType="separate"/>
            </w:r>
            <w:r w:rsidRPr="00414A1E">
              <w:rPr>
                <w:noProof/>
              </w:rPr>
              <w:t xml:space="preserve"> (Zantis et al., 2024)</w:t>
            </w:r>
            <w:r>
              <w:fldChar w:fldCharType="end"/>
            </w:r>
          </w:p>
        </w:tc>
      </w:tr>
    </w:tbl>
    <w:p w14:paraId="0A7DE5A9" w14:textId="77777777" w:rsidR="00E07081" w:rsidRPr="00DF7C87" w:rsidRDefault="00E07081" w:rsidP="002B2F3D"/>
    <w:p w14:paraId="77FEF806" w14:textId="77777777" w:rsidR="00734D7A" w:rsidRDefault="00734D7A">
      <w:pPr>
        <w:spacing w:after="0"/>
        <w:rPr>
          <w:b/>
          <w:bCs/>
          <w:caps/>
          <w:sz w:val="28"/>
        </w:rPr>
      </w:pPr>
      <w:bookmarkStart w:id="20" w:name="_Toc289175825"/>
      <w:r>
        <w:br w:type="page"/>
      </w:r>
    </w:p>
    <w:p w14:paraId="40B50C30" w14:textId="51DBCAC6" w:rsidR="00FF1665" w:rsidRPr="00337C5C" w:rsidRDefault="008D00E3" w:rsidP="00337C5C">
      <w:pPr>
        <w:pStyle w:val="Heading1"/>
        <w:spacing w:after="0" w:line="480" w:lineRule="auto"/>
        <w:rPr>
          <w:sz w:val="24"/>
        </w:rPr>
      </w:pPr>
      <w:bookmarkStart w:id="21" w:name="_Toc183006794"/>
      <w:r w:rsidRPr="00337C5C">
        <w:rPr>
          <w:sz w:val="24"/>
        </w:rPr>
        <w:lastRenderedPageBreak/>
        <w:t>Chapter I</w:t>
      </w:r>
      <w:r w:rsidRPr="00337C5C">
        <w:rPr>
          <w:sz w:val="24"/>
        </w:rPr>
        <w:br/>
      </w:r>
      <w:bookmarkEnd w:id="20"/>
      <w:r w:rsidR="005F4F6E" w:rsidRPr="00337C5C">
        <w:rPr>
          <w:sz w:val="24"/>
        </w:rPr>
        <w:t>Q</w:t>
      </w:r>
      <w:r w:rsidRPr="00337C5C">
        <w:rPr>
          <w:sz w:val="24"/>
        </w:rPr>
        <w:t>uantification of polybutylene adipate terephthalate</w:t>
      </w:r>
      <w:r w:rsidR="007428FC" w:rsidRPr="00337C5C">
        <w:rPr>
          <w:sz w:val="24"/>
        </w:rPr>
        <w:t xml:space="preserve"> (PBAT)</w:t>
      </w:r>
      <w:r w:rsidRPr="00337C5C">
        <w:rPr>
          <w:sz w:val="24"/>
        </w:rPr>
        <w:t>-based micro- and nanoplastics from soil using proton nuclear magnetic resonance spectroscopy</w:t>
      </w:r>
      <w:bookmarkEnd w:id="21"/>
    </w:p>
    <w:p w14:paraId="7CA16EC4" w14:textId="77777777" w:rsidR="00003F6A" w:rsidRPr="00DF7C87" w:rsidRDefault="00003F6A" w:rsidP="002B2F3D">
      <w:pPr>
        <w:pStyle w:val="Heading3"/>
      </w:pPr>
      <w:r w:rsidRPr="00DF7C87">
        <w:br w:type="page"/>
      </w:r>
    </w:p>
    <w:p w14:paraId="000B8A4D" w14:textId="65BCA5CB" w:rsidR="008A4416" w:rsidRPr="00337C5C" w:rsidRDefault="00FA75A5" w:rsidP="00337C5C">
      <w:pPr>
        <w:spacing w:after="0" w:line="480" w:lineRule="auto"/>
      </w:pPr>
      <w:r w:rsidRPr="00337C5C">
        <w:lastRenderedPageBreak/>
        <w:t xml:space="preserve">A version of this chapter </w:t>
      </w:r>
      <w:r w:rsidR="00516DE6" w:rsidRPr="00337C5C">
        <w:t xml:space="preserve">has been submitted to </w:t>
      </w:r>
      <w:r w:rsidR="006B2042" w:rsidRPr="00337C5C">
        <w:rPr>
          <w:i/>
          <w:iCs/>
        </w:rPr>
        <w:t>The Journal of the Visualized Experiment</w:t>
      </w:r>
      <w:r w:rsidR="006B2042" w:rsidRPr="00337C5C">
        <w:t xml:space="preserve"> for review</w:t>
      </w:r>
      <w:r w:rsidRPr="00337C5C">
        <w:t>:</w:t>
      </w:r>
    </w:p>
    <w:p w14:paraId="1B5DCC02" w14:textId="0682B48B" w:rsidR="00387656" w:rsidRPr="00337C5C" w:rsidRDefault="0025068E" w:rsidP="00337C5C">
      <w:pPr>
        <w:spacing w:after="0" w:line="480" w:lineRule="auto"/>
      </w:pPr>
      <w:r w:rsidRPr="00337C5C">
        <w:t>Alexis B. Gillmore</w:t>
      </w:r>
      <w:r w:rsidR="00FA75A5" w:rsidRPr="00337C5C">
        <w:t xml:space="preserve">, </w:t>
      </w:r>
      <w:r w:rsidR="00DF644E" w:rsidRPr="00337C5C">
        <w:t>Carlos A. Steren, Douglas A. Hayes, Sean M. Schaeffer</w:t>
      </w:r>
      <w:r w:rsidR="00FA75A5" w:rsidRPr="00337C5C">
        <w:t>.</w:t>
      </w:r>
      <w:r w:rsidR="008A4416" w:rsidRPr="00337C5C">
        <w:t xml:space="preserve"> </w:t>
      </w:r>
      <w:r w:rsidR="00FA75A5" w:rsidRPr="00337C5C">
        <w:t>“</w:t>
      </w:r>
      <w:r w:rsidR="00963E76" w:rsidRPr="00337C5C">
        <w:t>Quantification of polybutylene adipate terephthalate</w:t>
      </w:r>
      <w:r w:rsidR="003262EC" w:rsidRPr="00337C5C">
        <w:t xml:space="preserve"> (PBAT)</w:t>
      </w:r>
      <w:r w:rsidR="00963E76" w:rsidRPr="00337C5C">
        <w:t xml:space="preserve">-based micro- and </w:t>
      </w:r>
      <w:proofErr w:type="spellStart"/>
      <w:r w:rsidR="00963E76" w:rsidRPr="00337C5C">
        <w:t>nanoplastics</w:t>
      </w:r>
      <w:proofErr w:type="spellEnd"/>
      <w:r w:rsidR="00963E76" w:rsidRPr="00337C5C">
        <w:t xml:space="preserve"> from soil using proton nuclear magnetic resonance spectroscopy</w:t>
      </w:r>
      <w:r w:rsidR="00FA75A5" w:rsidRPr="00337C5C">
        <w:t xml:space="preserve">.” </w:t>
      </w:r>
      <w:r w:rsidR="00FA75A5" w:rsidRPr="00337C5C">
        <w:rPr>
          <w:i/>
        </w:rPr>
        <w:t xml:space="preserve">Journal of </w:t>
      </w:r>
      <w:r w:rsidR="005D49F6" w:rsidRPr="00337C5C">
        <w:rPr>
          <w:i/>
        </w:rPr>
        <w:t>the Visualized Experiment</w:t>
      </w:r>
      <w:r w:rsidR="00FA75A5" w:rsidRPr="00337C5C">
        <w:t xml:space="preserve"> (</w:t>
      </w:r>
      <w:r w:rsidR="005D49F6" w:rsidRPr="00337C5C">
        <w:t>in review</w:t>
      </w:r>
      <w:r w:rsidR="00FA75A5" w:rsidRPr="00337C5C">
        <w:t xml:space="preserve">). </w:t>
      </w:r>
    </w:p>
    <w:p w14:paraId="76D38C20" w14:textId="5FEBFFF9" w:rsidR="00346DC2" w:rsidRPr="00337C5C" w:rsidRDefault="00346DC2" w:rsidP="00337C5C">
      <w:pPr>
        <w:spacing w:after="0" w:line="480" w:lineRule="auto"/>
      </w:pPr>
      <w:r w:rsidRPr="00337C5C">
        <w:t>Th</w:t>
      </w:r>
      <w:r w:rsidR="00AC41C7" w:rsidRPr="00337C5C">
        <w:t>e</w:t>
      </w:r>
      <w:r w:rsidRPr="00337C5C">
        <w:t xml:space="preserve"> work described in this article was conducted by A</w:t>
      </w:r>
      <w:r w:rsidR="000137A9" w:rsidRPr="00337C5C">
        <w:t>lexis Gillmore</w:t>
      </w:r>
      <w:r w:rsidRPr="00337C5C">
        <w:t xml:space="preserve">. This </w:t>
      </w:r>
      <w:r w:rsidR="000137A9" w:rsidRPr="00337C5C">
        <w:t>chapter</w:t>
      </w:r>
      <w:r w:rsidRPr="00337C5C">
        <w:t xml:space="preserve"> was written by </w:t>
      </w:r>
      <w:r w:rsidR="000137A9" w:rsidRPr="00337C5C">
        <w:t>Alexis Gillmore</w:t>
      </w:r>
      <w:r w:rsidRPr="00337C5C">
        <w:t xml:space="preserve"> with feedback from </w:t>
      </w:r>
      <w:r w:rsidR="00C5405A" w:rsidRPr="00337C5C">
        <w:t>the other listed coauthors.</w:t>
      </w:r>
      <w:r w:rsidRPr="00337C5C">
        <w:t xml:space="preserve"> Full author contributions are described in this </w:t>
      </w:r>
      <w:proofErr w:type="spellStart"/>
      <w:r w:rsidRPr="00337C5C">
        <w:t>CRediT</w:t>
      </w:r>
      <w:proofErr w:type="spellEnd"/>
      <w:r w:rsidRPr="00337C5C">
        <w:t xml:space="preserve"> authorship statement: </w:t>
      </w:r>
    </w:p>
    <w:p w14:paraId="2CB39266" w14:textId="75EB898B" w:rsidR="00346DC2" w:rsidRPr="00337C5C" w:rsidRDefault="00346DC2" w:rsidP="00337C5C">
      <w:pPr>
        <w:pStyle w:val="ListParagraph"/>
        <w:numPr>
          <w:ilvl w:val="0"/>
          <w:numId w:val="1"/>
        </w:numPr>
        <w:spacing w:after="0" w:line="480" w:lineRule="auto"/>
      </w:pPr>
      <w:r w:rsidRPr="00337C5C">
        <w:t>A</w:t>
      </w:r>
      <w:r w:rsidR="008561A7" w:rsidRPr="00337C5C">
        <w:t>lexis Gillmore</w:t>
      </w:r>
      <w:r w:rsidRPr="00337C5C">
        <w:t>: methodology, investigation, formal analysis, writing – original draft, writing – review and editing, visualization, supervision</w:t>
      </w:r>
    </w:p>
    <w:p w14:paraId="000426C1" w14:textId="5E4FDCFE" w:rsidR="00346DC2" w:rsidRPr="00337C5C" w:rsidRDefault="008561A7" w:rsidP="00337C5C">
      <w:pPr>
        <w:pStyle w:val="ListParagraph"/>
        <w:numPr>
          <w:ilvl w:val="0"/>
          <w:numId w:val="1"/>
        </w:numPr>
        <w:spacing w:after="0" w:line="480" w:lineRule="auto"/>
      </w:pPr>
      <w:r w:rsidRPr="00337C5C">
        <w:t>Carlos Steren</w:t>
      </w:r>
      <w:r w:rsidR="00346DC2" w:rsidRPr="00337C5C">
        <w:t>: methodology, resources, writing – review and editing</w:t>
      </w:r>
    </w:p>
    <w:p w14:paraId="2C875F27" w14:textId="47FFF127" w:rsidR="008561A7" w:rsidRPr="00337C5C" w:rsidRDefault="008561A7" w:rsidP="00337C5C">
      <w:pPr>
        <w:pStyle w:val="ListParagraph"/>
        <w:numPr>
          <w:ilvl w:val="0"/>
          <w:numId w:val="1"/>
        </w:numPr>
        <w:spacing w:after="0" w:line="480" w:lineRule="auto"/>
      </w:pPr>
      <w:r w:rsidRPr="00337C5C">
        <w:t xml:space="preserve">Douglas Hayes: </w:t>
      </w:r>
      <w:r w:rsidR="003041DC" w:rsidRPr="00337C5C">
        <w:t>conceptualization, funding acquisition, writing - review and editing</w:t>
      </w:r>
    </w:p>
    <w:p w14:paraId="4E6D78C9" w14:textId="205F77BA" w:rsidR="00FA75A5" w:rsidRPr="00337C5C" w:rsidRDefault="00346DC2" w:rsidP="00337C5C">
      <w:pPr>
        <w:pStyle w:val="ListParagraph"/>
        <w:numPr>
          <w:ilvl w:val="0"/>
          <w:numId w:val="1"/>
        </w:numPr>
        <w:spacing w:after="0" w:line="480" w:lineRule="auto"/>
      </w:pPr>
      <w:r w:rsidRPr="00337C5C">
        <w:t>S</w:t>
      </w:r>
      <w:r w:rsidR="00E16717" w:rsidRPr="00337C5C">
        <w:t xml:space="preserve">ean </w:t>
      </w:r>
      <w:r w:rsidRPr="00337C5C">
        <w:t>S</w:t>
      </w:r>
      <w:r w:rsidR="00E16717" w:rsidRPr="00337C5C">
        <w:t>chaeffer</w:t>
      </w:r>
      <w:r w:rsidRPr="00337C5C">
        <w:t>: methodology, resources, funding acquisition, writing – review and editing, supervision, project administration</w:t>
      </w:r>
    </w:p>
    <w:p w14:paraId="4778A15A" w14:textId="36888ED7" w:rsidR="00FF1665" w:rsidRPr="00337C5C" w:rsidRDefault="00FA75A5" w:rsidP="00337C5C">
      <w:pPr>
        <w:pStyle w:val="Heading2"/>
        <w:spacing w:before="0" w:after="0" w:line="480" w:lineRule="auto"/>
      </w:pPr>
      <w:bookmarkStart w:id="22" w:name="_Toc289175826"/>
      <w:bookmarkStart w:id="23" w:name="_Toc183006795"/>
      <w:r w:rsidRPr="00337C5C">
        <w:t>A</w:t>
      </w:r>
      <w:r w:rsidR="00FF1665" w:rsidRPr="00337C5C">
        <w:t>bstract</w:t>
      </w:r>
      <w:bookmarkEnd w:id="22"/>
      <w:bookmarkEnd w:id="23"/>
    </w:p>
    <w:p w14:paraId="3F3C666E" w14:textId="69BD31F4" w:rsidR="00042C1B" w:rsidRPr="00337C5C" w:rsidRDefault="00042C1B" w:rsidP="00337C5C">
      <w:pPr>
        <w:spacing w:after="0" w:line="480" w:lineRule="auto"/>
      </w:pPr>
      <w:bookmarkStart w:id="24" w:name="_Toc289175827"/>
      <w:r w:rsidRPr="00337C5C">
        <w:t xml:space="preserve">A method to recover and quantify micro- and </w:t>
      </w:r>
      <w:proofErr w:type="spellStart"/>
      <w:r w:rsidRPr="00337C5C">
        <w:t>nanoplastics</w:t>
      </w:r>
      <w:proofErr w:type="spellEnd"/>
      <w:r w:rsidRPr="00337C5C">
        <w:t xml:space="preserve"> (MPs and NPs) formed in soil during biodegradation is needed to accurately assess the degradation and environmental impact of biodegradable plastic products. The presence of MPs and NPs in soil may alter soil properties like aggregation behavior or have toxic effects on soil biota. Existing MP recovery methods are not always suitable to measure biodegradable polymers like </w:t>
      </w:r>
      <w:r w:rsidRPr="00337C5C">
        <w:lastRenderedPageBreak/>
        <w:t>polybutylene adipate terephthalate (PBAT); some common digestion procedures with acids or oxidizers can destroy PBAT-based biodegradable MPs. Identification methods like micro-FTIR and micro-Raman spectroscopy are also limited by a minimum size of particle that can be recovered and analyzed. Therefore, this method was developed to extract and quantify PBAT from soil to assess the mass fraction of MPs and NPs in the soil without chemically transforming PBAT. In the protocol, a chloroform-methanol solution is used to selectively extract PBAT from the soil. The solvent is evaporated from the extract, then the extract is redissolved in deuterated chloroform. The extract is analyzed by proton nuclear magnetic resonance spectroscopy under quantitative parameters (</w:t>
      </w:r>
      <w:r w:rsidRPr="00337C5C">
        <w:rPr>
          <w:vertAlign w:val="superscript"/>
        </w:rPr>
        <w:t>1</w:t>
      </w:r>
      <w:r w:rsidRPr="00337C5C">
        <w:t xml:space="preserve">H-QNMR) to quantify the amount of PBAT in each sample. Solvent extraction efficiencies for PBAT range from 76% in a Shady loam soil to 45% in an Elkhorn sandy loam soil. PBAT recovery may be reduced for photo-oxidized materials compared to pristine ones and may be reduced in soils with high clay content. Extraction efficiencies do not depend on PBAT concentration within the test range, but lower extraction efficiencies were observed for NPs than for MPs. PBAT quantification results were comparable to quantification of plastic degradation by measuring cumulative soil respiration in a laboratory incubation study.  </w:t>
      </w:r>
    </w:p>
    <w:p w14:paraId="26D75253" w14:textId="3EB4F589" w:rsidR="00063DB8" w:rsidRPr="00337C5C" w:rsidRDefault="001A2F0C" w:rsidP="00337C5C">
      <w:pPr>
        <w:pStyle w:val="Heading2"/>
        <w:spacing w:before="0" w:after="0" w:line="480" w:lineRule="auto"/>
      </w:pPr>
      <w:bookmarkStart w:id="25" w:name="_Toc183006796"/>
      <w:r w:rsidRPr="00337C5C">
        <w:t>Introduction</w:t>
      </w:r>
      <w:bookmarkEnd w:id="25"/>
    </w:p>
    <w:p w14:paraId="71BF5415" w14:textId="4CF84AD3" w:rsidR="003809C9" w:rsidRPr="00337C5C" w:rsidRDefault="003809C9" w:rsidP="00337C5C">
      <w:pPr>
        <w:spacing w:after="0" w:line="480" w:lineRule="auto"/>
        <w:rPr>
          <w:color w:val="auto"/>
        </w:rPr>
      </w:pPr>
      <w:r w:rsidRPr="00337C5C">
        <w:rPr>
          <w:color w:val="auto"/>
        </w:rPr>
        <w:t>Methods to measure MP contamination in soil are necessary to understand the scope of plastic contamination in global soils</w:t>
      </w:r>
      <w:r w:rsidRPr="00337C5C">
        <w:rPr>
          <w:color w:val="auto"/>
        </w:rPr>
        <w:fldChar w:fldCharType="begin" w:fldLock="1"/>
      </w:r>
      <w:r w:rsidR="00127311" w:rsidRPr="00337C5C">
        <w:rPr>
          <w:color w:val="auto"/>
        </w:rPr>
        <w:instrText>ADDIN CSL_CITATION {"citationItems":[{"id":"ITEM-1","itemData":{"DOI":"10.1016/J.MARPOLBUL.2017.01.082","ISSN":"0025-326X","PMID":"28449819","abstract":"Microplastics [MPs], now a ubiquitous pollutant in the oceans, pose a serious potential threat to marine ecology and has justifiably encouraged focused biological and ecological research attention. But, their generation, fate, fragmentation and their propensity to sorb/release persistent organic pollutants (POPs) are determined by the characteristics of the polymers that constitutes them. Yet, physico-chemical characteristics of the polymers making up the MPs have not received detailed attention in published work. This review assesses the relevance of selected characteristics of plastics that composes the microplastics, to their role as a pollutant with potentially serious ecological impacts. Fragmentation leading to secondary microplastics is also discussed underlining the likelihood of a surface-ablation mechanism that can lead to preferential formation of smaller sized MPs.","author":[{"dropping-particle":"","family":"Andrady","given":"Anthony L.","non-dropping-particle":"","parse-names":false,"suffix":""}],"container-title":"Marine Pollution Bulletin","id":"ITEM-1","issue":"1","issued":{"date-parts":[["2017","6","15"]]},"page":"12-22","publisher":"Pergamon","title":"The plastic in microplastics: A review","type":"article-journal","volume":"119"},"uris":["http://www.mendeley.com/documents/?uuid=649e4d80-a452-36fd-bbbf-102024174435"]},{"id":"ITEM-2","itemData":{"DOI":"10.1016/J.SCITOTENV.2020.141917","ISSN":"0048-9697","PMID":"32892050","abstract":"The growing evidence of microplastic pollution in terrestrial ecosystems reveals adverse effects of microplastics on soil biota and plant growth. However, since large scale assessments are lacking, it is possible that the laboratory based experiments conducted have assumed unrealistic microplastic concentrations in soils. In this paper we present regional scale data on the presence of microplastics in soils under different land uses in the central valley of Chile, which is characterized by urbanization, agricultural, and mining operations. We identified microplastics in soils under four different land use systems having different management intensities (crop lands, pastures, rangelands, and natural grasslands), and all somewhat prone to accumulate microplastics from different sources. We analyzed 240 soil samples from Chile's central valley, trying to identify the most probable sources of the microplastics. Our hypothesis was that microplastics were ubiquitous in the environment and that their concentration peaks follow the intensity of fertilizer use (phosphorus), soil heavy metals concentrations derived from nearby mining operations (Zn and Cu), and distance to roads and urban areas. We did find evidence of microplastic pollution in crop lands and pastures (306 ± 360 and 184 ± 266 particles kg−1, respectively), but we did not observe pollution of rangelands and natural grasslands. Distance to mining operations, roads, or urban areas did not increase the microplastic particles count. Our observations contradict the common belief that microplastics are ubiquitous in the environment and relate the pollution problem more to agricultural activities. However, our data do not provide sufficient evidence to identify the pollution source. This is the first study that reports on microplastic occurrence in soils at a broad geographical scale. For greater insight on this topic more studies that contribute monitoring data about microplastics in soils are urgently needed.","author":[{"dropping-particle":"","family":"Corradini","given":"Fabio","non-dropping-particle":"","parse-names":false,"suffix":""},{"dropping-particle":"","family":"Casado","given":"Francisco","non-dropping-particle":"","parse-names":false,"suffix":""},{"dropping-particle":"","family":"Leiva","given":"Vanessa","non-dropping-particle":"","parse-names":false,"suffix":""},{"dropping-particle":"","family":"Huerta-Lwanga","given":"Esperanza","non-dropping-particle":"","parse-names":false,"suffix":""},{"dropping-particle":"","family":"Geissen","given":"Violette","non-dropping-particle":"","parse-names":false,"suffix":""}],"container-title":"Science of The Total Environment","id":"ITEM-2","issued":{"date-parts":[["2021","1","15"]]},"page":"141917","publisher":"Elsevier","title":"Microplastics occurrence and frequency in soils under different land uses on a regional scale","type":"article-journal","volume":"752"},"uris":["http://www.mendeley.com/documents/?uuid=e9f6e1c5-f6d4-33b9-a42f-02fb5b9194b8"]}],"mendeley":{"formattedCitation":" (Andrady, 2017; Corradini et al., 2021)","plainTextFormattedCitation":" (Andrady, 2017; Corradini et al., 2021)","previouslyFormattedCitation":" (Andrady, 2017; Corradini et al., 2021)"},"properties":{"noteIndex":0},"schema":"https://github.com/citation-style-language/schema/raw/master/csl-citation.json"}</w:instrText>
      </w:r>
      <w:r w:rsidRPr="00337C5C">
        <w:rPr>
          <w:color w:val="auto"/>
        </w:rPr>
        <w:fldChar w:fldCharType="separate"/>
      </w:r>
      <w:r w:rsidRPr="00337C5C">
        <w:rPr>
          <w:noProof/>
          <w:color w:val="auto"/>
        </w:rPr>
        <w:t xml:space="preserve"> (Andrady, 2017; Corradini et al., 2021)</w:t>
      </w:r>
      <w:r w:rsidRPr="00337C5C">
        <w:rPr>
          <w:color w:val="auto"/>
        </w:rPr>
        <w:fldChar w:fldCharType="end"/>
      </w:r>
      <w:r w:rsidRPr="00337C5C">
        <w:rPr>
          <w:color w:val="auto"/>
        </w:rPr>
        <w:t>, sources of plastic contamination</w:t>
      </w:r>
      <w:r w:rsidRPr="00337C5C">
        <w:rPr>
          <w:color w:val="auto"/>
        </w:rPr>
        <w:fldChar w:fldCharType="begin" w:fldLock="1"/>
      </w:r>
      <w:r w:rsidR="00127311" w:rsidRPr="00337C5C">
        <w:rPr>
          <w:color w:val="auto"/>
        </w:rPr>
        <w:instrText>ADDIN CSL_CITATION {"citationItems":[{"id":"ITEM-1","itemData":{"DOI":"10.1016/J.WATRES.2019.02.044","ISSN":"0043-1354","PMID":"30856523","abstract":"The increased use of synthetic textiles in the last decades, coupled with recent emphasis on the accumulation of (micro)plastic across multiple environmental compartments, has garnered interest into how microplastic fibers are released into the environment. In particular, polyester textiles washed in the home have shown to release microplastic fibers but challenges with microplastic fiber analysis, including time and difficulty of sample preparation and measurement, has limited mechanistic studies on fiber fate and transport studies. In this study, we provide a method to synthesize fibers with an embedded inorganic (In) fingerprint which can be used as a tracer for ease of analysis and show the utility of this approach to assess the affinity for heteroaggregation between microplastic fibers and other particles in a heterogeneous suspension, as well as approximate the fate of microplastic fibers in batch studies using activated sludge from a municipal wastewater treatment plant (WWTP). Total In content in the fibers was measured to be 0.2 % by weight, which was low enough to not change fiber dynamics for fate and transport studies (e.g. density, etc.) but provided sensitive detection limits by ICP-MS. Fiber length was 510 μm ± 410 μm and 30 μm in diameter. The incorporated metal remained stable inside the polymer when suspended in water and in activated sludge, with &lt; 0.1 % In leaching over two months. In batch experiments, the majority of fibers were associated with the sludge (&gt; 99.9 %), with a mass balance of &gt; 95 % recovery achieved on average across batches. Fiber removal linearly increased with contact times of up to 10 min, suggesting interactions between plastics and organic matter is a metric that should be considered closely in this and other environmental contexts for fate and transport.","author":[{"dropping-particle":"","family":"Schmiedgruber","given":"Michael","non-dropping-particle":"","parse-names":false,"suffix":""},{"dropping-particle":"","family":"Hufenus","given":"Rudolf","non-dropping-particle":"","parse-names":false,"suffix":""},{"dropping-particle":"","family":"Mitrano","given":"Denise M.","non-dropping-particle":"","parse-names":false,"suffix":""}],"container-title":"Water Research","id":"ITEM-1","issued":{"date-parts":[["2019","5","15"]]},"page":"423-430","publisher":"Pergamon","title":"Mechanistic understanding of microplastic fiber fate and sampling strategies: Synthesis and utility of metal doped polyester fibers","type":"article-journal","volume":"155"},"uris":["http://www.mendeley.com/documents/?uuid=53ed0a07-fbce-332b-8cee-580feb6fea0e"]},{"id":"ITEM-2","itemData":{"DOI":"10.3390/AGRICULTURE11040330","ISSN":"2077-0472","abstract":"While microplastics (MPs) have been identified extensively in aquatic ecosystems, their presence remains largely unexplored in soil ecosystems. Considering the potential effect of MPs on soil biodiversity and function, the present study investigated and analyzed the abundance and characteristics of MPs in soil profile. Taking soil samples from Tainan city farms, as one of the hotspots of agricultural practices in Taiwan, concentrations, types, compositions, pathways, and sources of MPs in farmland soils were quantified. Results showed that MPs were found in all soil samples in different depths ranging from 12–117 items/m2 and MP abundance in farms adjacent to the suburban roads was about three times more than in enclosed farms separated from roads. Fragment and fibers were the main forms and low-density polyethylene was the dominant polymer of detected MPs. Historical land use, extensive application of plastic mulch, and utilization of fruit protection foams were identified as the main sources of MPs in farmlands. This study identifies the presence of MP emissions in farmland soils and investigates its features, which could serve as a framework for future studies into the ecological effects of MPs in the terrestrial environment.","author":[{"dropping-particle":"","family":"Fakour","given":"Hoda","non-dropping-particle":"","parse-names":false,"suffix":""},{"dropping-particle":"","family":"Lo","given":"Shang Lien","non-dropping-particle":"","parse-names":false,"suffix":""},{"dropping-particle":"","family":"Yoashi","given":"Nathan Thadeo","non-dropping-particle":"","parse-names":false,"suffix":""},{"dropping-particle":"","family":"Massao","given":"Angelbetter Marselian","non-dropping-particle":"","parse-names":false,"suffix":""},{"dropping-particle":"","family":"Lema","given":"Nelson Naboth","non-dropping-particle":"","parse-names":false,"suffix":""},{"dropping-particle":"","family":"Mkhontfo","given":"Fezile Bethusile","non-dropping-particle":"","parse-names":false,"suffix":""},{"dropping-particle":"","family":"Jomalema","given":"Patrick Chris","non-dropping-particle":"","parse-names":false,"suffix":""},{"dropping-particle":"","family":"Jumanne","given":"Nasra Shabani","non-dropping-particle":"","parse-names":false,"suffix":""},{"dropping-particle":"","family":"Mbuya","given":"Bright Hubert","non-dropping-particle":"","parse-names":false,"suffix":""},{"dropping-particle":"","family":"Mtweve","given":"James Travor","non-dropping-particle":"","parse-names":false,"suffix":""},{"dropping-particle":"","family":"Imani","given":"Moslem","non-dropping-particle":"","parse-names":false,"suffix":""}],"container-title":"Agriculture 2021, Vol. 11, Page 330","id":"ITEM-2","issue":"4","issued":{"date-parts":[["2021","4","8"]]},"page":"330","publisher":"Multidisciplinary Digital Publishing Institute","title":"Quantification and Analysis of Microplastics in Farmland Soils: Characterization, Sources, and Pathways","type":"article-journal","volume":"11"},"uris":["http://www.mendeley.com/documents/?uuid=9ab2e90f-0b04-350b-83c9-7b06740c2ea2"]}],"mendeley":{"formattedCitation":" (Schmiedgruber et al., 2019; Fakour et al., 2021)","plainTextFormattedCitation":" (Schmiedgruber et al., 2019; Fakour et al., 2021)","previouslyFormattedCitation":" (Schmiedgruber et al., 2019; Fakour et al., 2021)"},"properties":{"noteIndex":0},"schema":"https://github.com/citation-style-language/schema/raw/master/csl-citation.json"}</w:instrText>
      </w:r>
      <w:r w:rsidRPr="00337C5C">
        <w:rPr>
          <w:color w:val="auto"/>
        </w:rPr>
        <w:fldChar w:fldCharType="separate"/>
      </w:r>
      <w:r w:rsidRPr="00337C5C">
        <w:rPr>
          <w:noProof/>
          <w:color w:val="auto"/>
        </w:rPr>
        <w:t xml:space="preserve"> (Schmiedgruber et al., 2019; Fakour et al., 2021)</w:t>
      </w:r>
      <w:r w:rsidRPr="00337C5C">
        <w:rPr>
          <w:color w:val="auto"/>
        </w:rPr>
        <w:fldChar w:fldCharType="end"/>
      </w:r>
      <w:r w:rsidRPr="00337C5C">
        <w:rPr>
          <w:color w:val="auto"/>
        </w:rPr>
        <w:t>, and potential solutions</w:t>
      </w:r>
      <w:r w:rsidRPr="00337C5C">
        <w:rPr>
          <w:color w:val="auto"/>
        </w:rPr>
        <w:fldChar w:fldCharType="begin" w:fldLock="1"/>
      </w:r>
      <w:r w:rsidR="00FD37F4" w:rsidRPr="00337C5C">
        <w:rPr>
          <w:color w:val="auto"/>
        </w:rPr>
        <w:instrText>ADDIN CSL_CITATION {"citationItems":[{"id":"ITEM-1","itemData":{"DOI":"10.1016/J.ENVPOL.2024.124367","ISSN":"0269-7491","abstract":"Biodegradable film mulching has attracted considerable attention as an alternative to conventional plastic film mulching. However, biodegradable films generate transitory microplastics during the film degradation. How much of this transitory microplastics is being formed and their impact on soil health during long-term use of biodegradable plastic film are not known. Here, we quantified the amounts of microplastics (0.1–5 mm in size) in the topsoil (0–20 cm) of two cotton fields with different mulching cultivations: (1) continuous use of conventional (polyethylene, PE) film for 23 years (Plot 1), and (2) 15 years use of conventional film followed by 8 years of biodegradable (polybutylene adipate-co-terephthalate, PBAT) film (Plot 2). We further assessed the impacts of the microplastics on selected soil health parameters, with a focus on soil carbon contents and fluxes. The total amount of microplastics was larger in Plot 2 (8507 particles kg−1) than in Plot 1 (6767 particles kg−1). The microplastics (0.1–1 mm) were identified as derived from PBAT and PE in Plot 2; while in Plot 1, the microplastics were identified as PE. Microplastics &gt; 1 mm were exclusively identified as PE in both plots. Soil organic carbon was higher (27 vs. 30 g C kg−1 soil) but dissolved organic carbon (120 vs. 74 mg C kg−1 soil) and microbial biomass carbon were lower (413 vs. 246 mg C kg−1 soil) in Plot 2 compared to the Plot 1. Based on 13C natural abundance, we found that in Plot 2, carbon flow was dominated from micro- (&lt;0.25 mm) to macroaggregates (0.25–2 and &gt;2 mm), whereas in Plot 1, carbon flow occurred between large and small macroaggregates, and from micro-to macroaggregates. Thus, long-term application of biodegradable film changed the abundance of microplastics, and organic carbon accumulation compared to conventional polyethylene film mulching.","author":[{"dropping-particle":"","family":"Wang","given":"Kai","non-dropping-particle":"","parse-names":false,"suffix":""},{"dropping-particle":"","family":"Min","given":"Wei","non-dropping-particle":"","parse-names":false,"suffix":""},{"dropping-particle":"","family":"Flury","given":"Markus","non-dropping-particle":"","parse-names":false,"suffix":""},{"dropping-particle":"","family":"Gunina","given":"Anna","non-dropping-particle":"","parse-names":false,"suffix":""},{"dropping-particle":"","family":"Lv","given":"Jun","non-dropping-particle":"","parse-names":false,"suffix":""},{"dropping-particle":"","family":"Li","given":"Qiang","non-dropping-particle":"","parse-names":false,"suffix":""},{"dropping-particle":"","family":"Jiang","given":"Rui","non-dropping-particle":"","parse-names":false,"suffix":""}],"container-title":"Environmental Pollution","id":"ITEM-1","issued":{"date-parts":[["2024","9","1"]]},"page":"124367","publisher":"Elsevier","title":"Impact of long-term conventional and biodegradable film mulching on microplastic abundance, soil structure and organic carbon in a cotton field","type":"article-journal","volume":"356"},"uris":["http://www.mendeley.com/documents/?uuid=918ad8e0-6962-339c-b3bd-b874ffce6e47"]},{"id":"ITEM-2","itemData":{"DOI":"10.1016/J.WATRES.2017.07.005","ISSN":"0043-1354","PMID":"28686942","abstract":"Conventional wastewater treatment with primary and secondary treatment processes efficiently remove microplastics (MPs) from the wastewater. Despite the efficient removal, final effluents can act as entrance route of MPs, given the large volumes constantly discharged into the aquatic environments. This study investigated the removal of MPs from effluent in four different municipal wastewater treatment plants utilizing different advanced final-stage treatment technologies. The study included membrane bioreactor treating primary effluent and different tertiary treatment technologies (discfilter, rapid sand filtration and dissolved air flotation) treating secondary effluent. The MBR removed 99.9% of MPs during the treatment (from 6.9 to 0.005 MP L−1), rapid sand filter 97% (from 0.7 to 0.02 MP L−1), dissolved air flotation 95% (from 2.0 to 0.1 MP L−1) and discfilter 40–98.5% (from 0.5 – 2.0 to 0.03–0.3 MP L−1) of the MPs during the treatment. Our study shows that with advanced final-stage wastewater treatment technologies WWTPs can substantially reduce the MP pollution discharged from wastewater treatment plants into the aquatic environments.","author":[{"dropping-particle":"","family":"Talvitie","given":"Julia","non-dropping-particle":"","parse-names":false,"suffix":""},{"dropping-particle":"","family":"Mikola","given":"Anna","non-dropping-particle":"","parse-names":false,"suffix":""},{"dropping-particle":"","family":"Koistinen","given":"Arto","non-dropping-particle":"","parse-names":false,"suffix":""},{"dropping-particle":"","family":"Setälä","given":"Outi","non-dropping-particle":"","parse-names":false,"suffix":""}],"container-title":"Water Research","id":"ITEM-2","issued":{"date-parts":[["2017","10","15"]]},"page":"401-407","publisher":"Pergamon","title":"Solutions to microplastic pollution – Removal of microplastics from wastewater effluent with advanced wastewater treatment technologies","type":"article-journal","volume":"123"},"uris":["http://www.mendeley.com/documents/?uuid=caf8cb72-cff0-320e-8961-48f93370396b"]}],"mendeley":{"formattedCitation":" (Talvitie et al., 2017; Wang et al., 2024a)","plainTextFormattedCitation":" (Talvitie et al., 2017; Wang et al., 2024a)","previouslyFormattedCitation":" (Talvitie et al., 2017; Wang et al., 2024a)"},"properties":{"noteIndex":0},"schema":"https://github.com/citation-style-language/schema/raw/master/csl-citation.json"}</w:instrText>
      </w:r>
      <w:r w:rsidRPr="00337C5C">
        <w:rPr>
          <w:color w:val="auto"/>
        </w:rPr>
        <w:fldChar w:fldCharType="separate"/>
      </w:r>
      <w:r w:rsidR="00A20E55" w:rsidRPr="00337C5C">
        <w:rPr>
          <w:noProof/>
          <w:color w:val="auto"/>
        </w:rPr>
        <w:t xml:space="preserve"> (Talvitie et al., 2017; Wang et al., 2024a)</w:t>
      </w:r>
      <w:r w:rsidRPr="00337C5C">
        <w:rPr>
          <w:color w:val="auto"/>
        </w:rPr>
        <w:fldChar w:fldCharType="end"/>
      </w:r>
      <w:r w:rsidRPr="00337C5C">
        <w:rPr>
          <w:color w:val="auto"/>
        </w:rPr>
        <w:t xml:space="preserve">. Agricultural soils are uniquely </w:t>
      </w:r>
      <w:r w:rsidRPr="00337C5C">
        <w:rPr>
          <w:color w:val="auto"/>
        </w:rPr>
        <w:lastRenderedPageBreak/>
        <w:t>exposed to plastic contamination: more than 15 million metric tons of plastic are used in agriculture each year as of 2021</w:t>
      </w:r>
      <w:r w:rsidRPr="00337C5C">
        <w:rPr>
          <w:color w:val="auto"/>
        </w:rPr>
        <w:fldChar w:fldCharType="begin" w:fldLock="1"/>
      </w:r>
      <w:r w:rsidR="00127311" w:rsidRPr="00337C5C">
        <w:rPr>
          <w:color w:val="auto"/>
        </w:rPr>
        <w:instrText>ADDIN CSL_CITATION {"citationItems":[{"id":"ITEM-1","itemData":{"author":[{"dropping-particle":"","family":"Plastics Europe","given":"","non-dropping-particle":"","parse-names":false,"suffix":""}],"container-title":"Plastics Europe","id":"ITEM-1","issue":"October","issued":{"date-parts":[["2022"]]},"title":"Plastics – the Facts","type":"report"},"uris":["http://www.mendeley.com/documents/?uuid=9273cad9-9cae-475f-b49a-02e372351921"]}],"mendeley":{"formattedCitation":" (Plastics Europe, 2022)","plainTextFormattedCitation":" (Plastics Europe, 2022)","previouslyFormattedCitation":" (Plastics Europe, 2022)"},"properties":{"noteIndex":0},"schema":"https://github.com/citation-style-language/schema/raw/master/csl-citation.json"}</w:instrText>
      </w:r>
      <w:r w:rsidRPr="00337C5C">
        <w:rPr>
          <w:color w:val="auto"/>
        </w:rPr>
        <w:fldChar w:fldCharType="separate"/>
      </w:r>
      <w:r w:rsidRPr="00337C5C">
        <w:rPr>
          <w:noProof/>
          <w:color w:val="auto"/>
        </w:rPr>
        <w:t xml:space="preserve"> (Plastics Europe, 2022)</w:t>
      </w:r>
      <w:r w:rsidRPr="00337C5C">
        <w:rPr>
          <w:color w:val="auto"/>
        </w:rPr>
        <w:fldChar w:fldCharType="end"/>
      </w:r>
      <w:r w:rsidRPr="00337C5C">
        <w:rPr>
          <w:color w:val="auto"/>
        </w:rPr>
        <w:t>, including 2.5 million tons of plastic mulch</w:t>
      </w:r>
      <w:r w:rsidRPr="00337C5C">
        <w:rPr>
          <w:color w:val="auto"/>
        </w:rPr>
        <w:fldChar w:fldCharType="begin" w:fldLock="1"/>
      </w:r>
      <w:r w:rsidR="00127311" w:rsidRPr="00337C5C">
        <w:rPr>
          <w:color w:val="auto"/>
        </w:rPr>
        <w:instrText>ADDIN CSL_CITATION {"citationItems":[{"id":"ITEM-1","itemData":{"DOI":"10.4060/cb7856en","ISBN":"9789251354025","abstract":"This report presents the results of a study on agricultural plastic products used globally in a range of different value chains. The study assessed the types and quantities of plastic products, their benefits and trade-offs. Sustainable alternative products or practices were identified for products assessed as having high potential to cause harm to human and ecosystem health or having poor end-of-life management. The report is based on data derived from peer-reviewed scientific papers, governmental and non-governmental organization’s research reports, as well as from industry experts, including relevant trade bodies. The report’s recommendations were verified during extensive consultation and review with FAO and external experts. The authors hope that the study will provide an impetus for discussion about the use of agricultural plastics, their benefits and trade-offs, and ultimately stimulate action to reduce their potential for harm to human health and the environment.","author":[{"dropping-particle":"","family":"Food and Agriculture Organization","given":"","non-dropping-particle":"","parse-names":false,"suffix":""}],"id":"ITEM-1","issued":{"date-parts":[["2021"]]},"publisher-place":"Rome","title":"Assessment of agricultural plastics and their sustainability: A call for action","type":"report"},"uris":["http://www.mendeley.com/documents/?uuid=2a21eb20-ac89-4e0a-8811-114fc32de8c2"]}],"mendeley":{"formattedCitation":" (Food and Agriculture Organization, 2021)","plainTextFormattedCitation":" (Food and Agriculture Organization, 2021)","previouslyFormattedCitation":" (Food and Agriculture Organization, 2021)"},"properties":{"noteIndex":0},"schema":"https://github.com/citation-style-language/schema/raw/master/csl-citation.json"}</w:instrText>
      </w:r>
      <w:r w:rsidRPr="00337C5C">
        <w:rPr>
          <w:color w:val="auto"/>
        </w:rPr>
        <w:fldChar w:fldCharType="separate"/>
      </w:r>
      <w:r w:rsidRPr="00337C5C">
        <w:rPr>
          <w:noProof/>
          <w:color w:val="auto"/>
        </w:rPr>
        <w:t xml:space="preserve"> (Food and Agriculture Organization, 2021)</w:t>
      </w:r>
      <w:r w:rsidRPr="00337C5C">
        <w:rPr>
          <w:color w:val="auto"/>
        </w:rPr>
        <w:fldChar w:fldCharType="end"/>
      </w:r>
      <w:r w:rsidRPr="00337C5C">
        <w:rPr>
          <w:color w:val="auto"/>
        </w:rPr>
        <w:t>. Agricultural plastics like plastic mulch and irrigation tape are used in close contact with soil, are reapplied to soil one or more times per year</w:t>
      </w:r>
      <w:r w:rsidRPr="00337C5C">
        <w:rPr>
          <w:color w:val="auto"/>
        </w:rPr>
        <w:fldChar w:fldCharType="begin" w:fldLock="1"/>
      </w:r>
      <w:r w:rsidR="00127311" w:rsidRPr="00337C5C">
        <w:rPr>
          <w:color w:val="auto"/>
        </w:rPr>
        <w:instrText xml:space="preserve">ADDIN CSL_CITATION {"citationItems":[{"id":"ITEM-1","itemData":{"DOI":"10.1016/J.SCITOTENV.2023.165179","ISSN":"0048-9697","PMID":"37385505","abstract":"Intensive agriculture relies on external inputs to reach high productivity and profitability. Plastic mulch, mainly in the form of Low-Density Polyethylene (LDPE), is widely used in agriculture to decrease evaporation, increase soil temperature and prevent weeds. The incomplete removal of LDPE mulch after use causes plastic contamination in agricultural soils. In conventional agriculture, the use of pesticides also leaves residues accumulating in soils. Thus, the objective of this study was to measure plastic and pesticide residues in agricultural soils and their effects on the soil microbiome. For this, we sampled soil (0–10 cm and 10–30 cm) from 18 parcels from 6 vegetable farms in SE Spain. The farms were under either organic or conventional management, where plastic mulch had been used for &gt;25 years. We measured the macro- and micro-light density plastic debris contents, the pesticide residue levels, and a range of physiochemical properties. We also carried out DNA sequencing on the soil fungal and bacterial communities. Plastic debris (&gt;100 μm) was found in all samples with an average number of 2 × 103 particles kg−1 and area of 60 cm2 kg−1. We found 4–10 different pesticide residues in all conventional soils, for an average of 140 μg kg−1. Overall, pesticide content was </w:instrText>
      </w:r>
      <w:r w:rsidR="00127311" w:rsidRPr="00337C5C">
        <w:rPr>
          <w:rFonts w:ascii="Cambria Math" w:hAnsi="Cambria Math" w:cs="Cambria Math"/>
          <w:color w:val="auto"/>
        </w:rPr>
        <w:instrText>∼</w:instrText>
      </w:r>
      <w:r w:rsidR="00127311" w:rsidRPr="00337C5C">
        <w:rPr>
          <w:color w:val="auto"/>
        </w:rPr>
        <w:instrText>100 times lower in organic farms. The soil microbiomes were farm-specific and related to different soil physicochemical parameters and contaminants. Regarding contaminants, bacterial communities responded to the total pesticide residues, the fungicide Azoxystrobin and the insecticide Chlorantraniliprole as well as the plastic area. The fungicide Boscalid was the only contaminant to influence the fungal community. The wide spread of plastic and pesticide residues in agricultural soil and their effects on soil microbial communities may impact crop production and other environmental services. More studies are required to evaluate the total costs of intensive agriculture.","author":[{"dropping-particle":"","family":"Beriot","given":"Nicolas","non-dropping-particle":"","parse-names":false,"suffix":""},{"dropping-particle":"","family":"Zornoza","given":"Raúl","non-dropping-particle":"","parse-names":false,"suffix":""},{"dropping-particle":"","family":"Lwanga","given":"Esperanza Huerta","non-dropping-particle":"","parse-names":false,"suffix":""},{"dropping-particle":"","family":"Zomer","given":"Paul","non-dropping-particle":"","parse-names":false,"suffix":""},{"dropping-particle":"","family":"Schothorst","given":"Benjamin","non-dropping-particle":"van","parse-names":false,"suffix":""},{"dropping-particle":"","family":"Ozbolat","given":"Onurcan","non-dropping-particle":"","parse-names":false,"suffix":""},{"dropping-particle":"","family":"Lloret","given":"Eva","non-dropping-particle":"","parse-names":false,"suffix":""},{"dropping-particle":"","family":"Ortega","given":"Raúl","non-dropping-particle":"","parse-names":false,"suffix":""},{"dropping-particle":"","family":"Miralles","given":"Isabel","non-dropping-particle":"","parse-names":false,"suffix":""},{"dropping-particle":"","family":"Harkes","given":"Paula","non-dropping-particle":"","parse-names":false,"suffix":""},{"dropping-particle":"","family":"Steenbrugge","given":"Joris","non-dropping-particle":"van","parse-names":false,"suffix":""},{"dropping-particle":"","family":"Geissen","given":"Violette","non-dropping-particle":"","parse-names":false,"suffix":""}],"container-title":"Science of The Total Environment","id":"ITEM-1","issued":{"date-parts":[["2023","11","20"]]},"page":"165179","publisher":"Elsevier","title":"Intensive vegetable production under plastic mulch: A field study on soil plastic and pesticide residues and their effects on the soil microbiome","type":"article-journal","volume":"900"},"uris":["http://www.mendeley.com/documents/?uuid=ae0ef87f-4c8e-3068-b55d-6929dfcecb20"]}],"mendeley":{"formattedCitation":" (Beriot et al., 2023)","plainTextFormattedCitation":" (Beriot et al., 2023)","previouslyFormattedCitation":" (Beriot et al., 2023)"},"properties":{"noteIndex":0},"schema":"https://github.com/citation-style-language/schema/raw/master/csl-citation.json"}</w:instrText>
      </w:r>
      <w:r w:rsidRPr="00337C5C">
        <w:rPr>
          <w:color w:val="auto"/>
        </w:rPr>
        <w:fldChar w:fldCharType="separate"/>
      </w:r>
      <w:r w:rsidRPr="00337C5C">
        <w:rPr>
          <w:noProof/>
          <w:color w:val="auto"/>
        </w:rPr>
        <w:t xml:space="preserve"> (Beriot et al., 2023)</w:t>
      </w:r>
      <w:r w:rsidRPr="00337C5C">
        <w:rPr>
          <w:color w:val="auto"/>
        </w:rPr>
        <w:fldChar w:fldCharType="end"/>
      </w:r>
      <w:r w:rsidRPr="00337C5C">
        <w:rPr>
          <w:color w:val="auto"/>
        </w:rPr>
        <w:t>, and can be difficult to fully remove from soil after their useful life</w:t>
      </w:r>
      <w:r w:rsidRPr="00337C5C">
        <w:rPr>
          <w:color w:val="auto"/>
        </w:rPr>
        <w:fldChar w:fldCharType="begin" w:fldLock="1"/>
      </w:r>
      <w:r w:rsidR="00127311" w:rsidRPr="00337C5C">
        <w:rPr>
          <w:color w:val="auto"/>
        </w:rPr>
        <w:instrText>ADDIN CSL_CITATION {"citationItems":[{"id":"ITEM-1","itemData":{"DOI":"10.1088/1748-9326/9/9/091001","ISSN":"17489326","abstract":"Plastic film mulching has played an important role in Chinese agriculture due to its soil warming and moisture conservation effects. With the help of plastic film mulch technology, grain and cash crop yields have increased by 20-35% and 20-60%, respectively. The area of plastic film coverage in China reached approximately 20 million hectares, and the amount of plastic film used reached 1.25 million tons in 2011. While producing huge benefits, plastic film mulch technology has also brought on a series of pollution hazards. Large amounts of residual plastic film have detrimental effects on soil structure, water and nutrient transport and crop growth, thereby disrupting the agricultural environment and reducing crop production. To control pollution, the Chinese government urgently needs to elevate plastic film standards. Meanwhile, research and development of biodegradable mulch film and multi-functional mulch recovery machinery will help promote effective control and management of residual mulch pollution.","author":[{"dropping-particle":"","family":"Liu","given":"E. K.","non-dropping-particle":"","parse-names":false,"suffix":""},{"dropping-particle":"","family":"He","given":"W. Q.","non-dropping-particle":"","parse-names":false,"suffix":""},{"dropping-particle":"","family":"Yan","given":"C. R.","non-dropping-particle":"","parse-names":false,"suffix":""}],"container-title":"Environmental Research Letters","id":"ITEM-1","issue":"9","issued":{"date-parts":[["2014","9","1"]]},"publisher":"Institute of Physics Publishing","title":"'White revolution' to 'white pollution' - Agricultural plastic film mulch in China","type":"article","volume":"9"},"uris":["http://www.mendeley.com/documents/?uuid=33055716-5956-39f3-b331-1d4b34422109"]}],"mendeley":{"formattedCitation":" (Liu et al., 2014)","plainTextFormattedCitation":" (Liu et al., 2014)","previouslyFormattedCitation":" (Liu et al., 2014)"},"properties":{"noteIndex":0},"schema":"https://github.com/citation-style-language/schema/raw/master/csl-citation.json"}</w:instrText>
      </w:r>
      <w:r w:rsidRPr="00337C5C">
        <w:rPr>
          <w:color w:val="auto"/>
        </w:rPr>
        <w:fldChar w:fldCharType="separate"/>
      </w:r>
      <w:r w:rsidRPr="00337C5C">
        <w:rPr>
          <w:noProof/>
          <w:color w:val="auto"/>
        </w:rPr>
        <w:t xml:space="preserve"> (Liu et al., 2014)</w:t>
      </w:r>
      <w:r w:rsidRPr="00337C5C">
        <w:rPr>
          <w:color w:val="auto"/>
        </w:rPr>
        <w:fldChar w:fldCharType="end"/>
      </w:r>
      <w:r w:rsidRPr="00337C5C">
        <w:rPr>
          <w:color w:val="auto"/>
        </w:rPr>
        <w:t>. Plastic contamination in agricultural soils also comes from applications of contaminated water, sewage sludge, or compost and from plastic-coated pelletized fertilizers and seed</w:t>
      </w:r>
      <w:r w:rsidRPr="00337C5C">
        <w:rPr>
          <w:color w:val="auto"/>
        </w:rPr>
        <w:fldChar w:fldCharType="begin" w:fldLock="1"/>
      </w:r>
      <w:r w:rsidR="00127311" w:rsidRPr="00337C5C">
        <w:rPr>
          <w:color w:val="auto"/>
        </w:rPr>
        <w:instrText>ADDIN CSL_CITATION {"citationItems":[{"id":"ITEM-1","itemData":{"DOI":"10.1186/S12302-023-00720-9/TABLES/1","ISSN":"21904715","abstract":"Researchers are focused on the global issue of plastic contamination in agricultural soils because of the known effects of plastics on the soil ecosystem. Previous reviews did not pay attention to plastic sources, standardized extraction methods, soil characterization, and the abundance of plastics in agricultural soils. This study aims to review up-to-the-minute knowledge about plastic contamination studies, suggest the best method for microplastic studies, and propose future research areas. The research about plastic contamination in agricultural soils published from January 2018 to March 2022 was reviewed for this review article. Studies focusing on microplastics in soils other than agricultural soils were not considered in the present review. The data were acquired from several databases, namely Web of Science and Google Scholar. The keywords used to search these databases were \"microplastics AND agricultural soils\" and \"macroplastics AND agricultural soils\". Other literature sources were obtained from the reference lists of downloaded articles, and other pieces of literature that directly dealt with macroplastic and microplastic contamination in agricultural soils were obtained from relevant journals and books. Overall, 120 sources of literature, including 102 original research articles, 13 review articles, and five books, were selected, reviewed, and synthesized. As expected, agricultural soils, including arable lands, paddy lands, uplands, irrigation, and greenhouse soils, receive plastic contaminants. The contaminants of different sizes and forms are distributed spatially and temporally in the surface, subsurface, and profiles of the agricultural soils. Unlike previous studies that reported many studies on sewage sludge, the significant sources of plastic contamination in the agricultural soils included mulching, sludge and compost placement, and greenhouses abandonment. The distribution of plastic contamination studies in the agricultural lands is Asia: 60%; Europe: 29%; Africa: 4%; North America: 4%; Latin America: 3%; and Australia: 0%. After careful analysis of the methods used for the plastics contamination studies, the study concluded that floatations with low-density solutions such as distilled water and NaCl are efficient in separating light-density microplastics. In contrast, ZnCl and NaI are incredibly efficient in separating the heavy-density microplastics. Moreover, this review provides insight for future research in the field.","author":[{"dropping-particle":"","family":"Sa’adu","given":"Ibrahim","non-dropping-particle":"","parse-names":false,"suffix":""},{"dropping-particle":"","family":"Farsang","given":"Andrea","non-dropping-particle":"","parse-names":false,"suffix":""}],"container-title":"Environmental Sciences Europe","id":"ITEM-1","issue":"1","issued":{"date-parts":[["2023","12","1"]]},"page":"1-11","publisher":"Springer","title":"Plastic contamination in agricultural soils: a review","type":"article-journal","volume":"35"},"uris":["http://www.mendeley.com/documents/?uuid=0dcf85e3-21d0-3b23-b654-acf2712b599e"]}],"mendeley":{"formattedCitation":" (Sa’adu and Farsang, 2023)","plainTextFormattedCitation":" (Sa’adu and Farsang, 2023)","previouslyFormattedCitation":" (Sa’adu and Farsang, 2023)"},"properties":{"noteIndex":0},"schema":"https://github.com/citation-style-language/schema/raw/master/csl-citation.json"}</w:instrText>
      </w:r>
      <w:r w:rsidRPr="00337C5C">
        <w:rPr>
          <w:color w:val="auto"/>
        </w:rPr>
        <w:fldChar w:fldCharType="separate"/>
      </w:r>
      <w:r w:rsidRPr="00337C5C">
        <w:rPr>
          <w:noProof/>
          <w:color w:val="auto"/>
        </w:rPr>
        <w:t xml:space="preserve"> (Sa’adu and Farsang, 2023)</w:t>
      </w:r>
      <w:r w:rsidRPr="00337C5C">
        <w:rPr>
          <w:color w:val="auto"/>
        </w:rPr>
        <w:fldChar w:fldCharType="end"/>
      </w:r>
      <w:r w:rsidRPr="00337C5C">
        <w:rPr>
          <w:color w:val="auto"/>
        </w:rPr>
        <w:t xml:space="preserve">. </w:t>
      </w:r>
    </w:p>
    <w:p w14:paraId="5D14662E" w14:textId="5B12401F" w:rsidR="003809C9" w:rsidRPr="00337C5C" w:rsidRDefault="003809C9" w:rsidP="00337C5C">
      <w:pPr>
        <w:spacing w:after="0" w:line="480" w:lineRule="auto"/>
        <w:rPr>
          <w:color w:val="auto"/>
        </w:rPr>
      </w:pPr>
      <w:r w:rsidRPr="00337C5C">
        <w:rPr>
          <w:color w:val="auto"/>
        </w:rPr>
        <w:t>One key area where MP measurement methods are needed is in the assessment of biodegradable plastic products like biodegradable plastic mulches for use in vegetable systems</w:t>
      </w:r>
      <w:r w:rsidRPr="00337C5C">
        <w:rPr>
          <w:color w:val="auto"/>
        </w:rPr>
        <w:fldChar w:fldCharType="begin" w:fldLock="1"/>
      </w:r>
      <w:r w:rsidR="00127311" w:rsidRPr="00337C5C">
        <w:rPr>
          <w:color w:val="auto"/>
        </w:rPr>
        <w:instrText>ADDIN CSL_CITATION {"citationItems":[{"id":"ITEM-1","itemData":{"DOI":"10.1016/J.SCITOTENV.2019.04.179","ISSN":"0048-9697","abstract":"Plastic is ubiquitous in modern life, but most conventional plastic is non-biodegradable and accumulates as waste after use. Biodegradable plastic is a promising alternative to conventional plastic. However, biodegradable plastics must be thoroughly evaluated to ensure that they undergo complete degradation and have no adverse impact on the environment. We evaluated the degradation of biodegradable plastics during 18-week full-scale composting, and determined whether additives from the plastics are released upon degradation. Two biodegradable plastic films—one containing polybutylene co-adipate co-terephthalate (PBAT) and the other containing polylactic acid/poly-hydroxy−alkanoate (PLA/PHA)—were placed into meshbags and buried in the compost. Degradation was assessed by image analysis, scanning electron microscopy, Fourier-transformed infrared spectroscopy, electrophoretic mobility, δ13C isotope analyses, and single particle mass spectrometry of mulch fragments. The results showed &gt;99% macroscopic degradation of PLA/PHA and 97% for PBAT film. Polymers in the biodegradable films degraded; however, micro- and nanoparticles, most likely carbon black, were observed on the meshbags. Overall, biodegradable plastics hold promise, but the release of micro- and nanoparticles from biodegradable plastic upon degradation warrants additional investigation and calls for longer field testing to ensure that either complete biodegradation occurs or that no long-term harm to the environment is caused.","author":[{"dropping-particle":"","family":"Sintim","given":"Henry Y.","non-dropping-particle":"","parse-names":false,"suffix":""},{"dropping-particle":"","family":"Bary","given":"Andy I.","non-dropping-particle":"","parse-names":false,"suffix":""},{"dropping-particle":"","family":"Hayes","given":"Douglas G.","non-dropping-particle":"","parse-names":false,"suffix":""},{"dropping-particle":"","family":"English","given":"Marie E.","non-dropping-particle":"","parse-names":false,"suffix":""},{"dropping-particle":"","family":"Schaeffer","given":"Sean M.","non-dropping-particle":"","parse-names":false,"suffix":""},{"dropping-particle":"","family":"Miles","given":"Carol A.","non-dropping-particle":"","parse-names":false,"suffix":""},{"dropping-particle":"","family":"Zelenyuk","given":"Alla","non-dropping-particle":"","parse-names":false,"suffix":""},{"dropping-particle":"","family":"Suski","given":"Kaitlyn","non-dropping-particle":"","parse-names":false,"suffix":""},{"dropping-particle":"","family":"Flury","given":"Markus","non-dropping-particle":"","parse-names":false,"suffix":""}],"container-title":"Science of The Total Environment","id":"ITEM-1","issued":{"date-parts":[["2019","7","20"]]},"page":"686-693","publisher":"Elsevier","title":"Release of micro- and nanoparticles from biodegradable plastic during in situ composting","type":"article-journal","volume":"675"},"uris":["http://www.mendeley.com/documents/?uuid=990d2463-c55a-3f70-9ae1-a4365183e19e"]}],"mendeley":{"formattedCitation":" (Sintim et al., 2019)","plainTextFormattedCitation":" (Sintim et al., 2019)","previouslyFormattedCitation":" (Sintim et al., 2019)"},"properties":{"noteIndex":0},"schema":"https://github.com/citation-style-language/schema/raw/master/csl-citation.json"}</w:instrText>
      </w:r>
      <w:r w:rsidRPr="00337C5C">
        <w:rPr>
          <w:color w:val="auto"/>
        </w:rPr>
        <w:fldChar w:fldCharType="separate"/>
      </w:r>
      <w:r w:rsidRPr="00337C5C">
        <w:rPr>
          <w:noProof/>
          <w:color w:val="auto"/>
        </w:rPr>
        <w:t xml:space="preserve"> (Sintim et al., 2019)</w:t>
      </w:r>
      <w:r w:rsidRPr="00337C5C">
        <w:rPr>
          <w:color w:val="auto"/>
        </w:rPr>
        <w:fldChar w:fldCharType="end"/>
      </w:r>
      <w:r w:rsidRPr="00337C5C">
        <w:rPr>
          <w:color w:val="auto"/>
        </w:rPr>
        <w:t>.</w:t>
      </w:r>
      <w:r w:rsidR="005918D6" w:rsidRPr="00337C5C">
        <w:rPr>
          <w:color w:val="auto"/>
        </w:rPr>
        <w:t xml:space="preserve"> </w:t>
      </w:r>
      <w:r w:rsidRPr="00337C5C">
        <w:rPr>
          <w:color w:val="auto"/>
        </w:rPr>
        <w:t>Biodegradable-in-soil plastic products are promising alternatives to conventional agricultural plastics because they could eliminate plastic contamination of soil if they work as intended. In 2022, less than 1 million metric tons of biodegradable plastic were produced globally, with rapid growth expected for the industry</w:t>
      </w:r>
      <w:r w:rsidRPr="00337C5C">
        <w:rPr>
          <w:color w:val="auto"/>
        </w:rPr>
        <w:fldChar w:fldCharType="begin" w:fldLock="1"/>
      </w:r>
      <w:r w:rsidR="00127311" w:rsidRPr="00337C5C">
        <w:rPr>
          <w:color w:val="auto"/>
        </w:rPr>
        <w:instrText>ADDIN CSL_CITATION {"citationItems":[{"id":"ITEM-1","itemData":{"URL":"https://www.european-bioplastics.org/market/#","accessed":{"date-parts":[["2024","9","24"]]},"author":[{"dropping-particle":"","family":"European Bioplastics","given":"","non-dropping-particle":"","parse-names":false,"suffix":""}],"id":"ITEM-1","issued":{"date-parts":[["2023"]]},"title":"Bioplastics Market Development Update","type":"webpage"},"uris":["http://www.mendeley.com/documents/?uuid=407a0b93-b4fe-320b-ba55-b4f01975d97d"]},{"id":"ITEM-2","itemData":{"author":[{"dropping-particle":"","family":"Pia Skoczinski","given":"","non-dropping-particle":"","parse-names":false,"suffix":""},{"dropping-particle":"","family":"Carus","given":"Michael","non-dropping-particle":"","parse-names":false,"suffix":""},{"dropping-particle":"","family":"Tweddle","given":"Gillian","non-dropping-particle":"","parse-names":false,"suffix":""},{"dropping-particle":"","family":"Ruiz","given":"Pauline","non-dropping-particle":"","parse-names":false,"suffix":""},{"dropping-particle":"","family":"Hark","given":"Nicolas","non-dropping-particle":"","parse-names":false,"suffix":""},{"dropping-particle":"","family":"Zhang","given":"Ann","non-dropping-particle":"","parse-names":false,"suffix":""},{"dropping-particle":"de","family":"Guzman","given":"Doris","non-dropping-particle":"","parse-names":false,"suffix":""},{"dropping-particle":"","family":"Ravenstijn","given":"Jan","non-dropping-particle":"","parse-names":false,"suffix":""},{"dropping-particle":"","family":"Käb","given":"Harald","non-dropping-particle":"","parse-names":false,"suffix":""},{"dropping-particle":"","family":"Raschka.","given":"Achim","non-dropping-particle":"","parse-names":false,"suffix":""}],"id":"ITEM-2","issued":{"date-parts":[["2024"]]},"publisher-place":"Hürth, Germany","title":"Bio-based Building Blocks and Polymers – Global Capacities, Production and Trends 2023–2028.","type":"report"},"uris":["http://www.mendeley.com/documents/?uuid=13604118-b146-4add-b780-df809c367d04"]}],"mendeley":{"formattedCitation":" (European Bioplastics, 2023; Pia Skoczinski et al., 2024)","plainTextFormattedCitation":" (European Bioplastics, 2023; Pia Skoczinski et al., 2024)","previouslyFormattedCitation":" (European Bioplastics, 2023; Pia Skoczinski et al., 2024)"},"properties":{"noteIndex":0},"schema":"https://github.com/citation-style-language/schema/raw/master/csl-citation.json"}</w:instrText>
      </w:r>
      <w:r w:rsidRPr="00337C5C">
        <w:rPr>
          <w:color w:val="auto"/>
        </w:rPr>
        <w:fldChar w:fldCharType="separate"/>
      </w:r>
      <w:r w:rsidRPr="00337C5C">
        <w:rPr>
          <w:noProof/>
          <w:color w:val="auto"/>
        </w:rPr>
        <w:t xml:space="preserve"> (European Bioplastics, 2023; Pia Skoczinski et al., 2024)</w:t>
      </w:r>
      <w:r w:rsidRPr="00337C5C">
        <w:rPr>
          <w:color w:val="auto"/>
        </w:rPr>
        <w:fldChar w:fldCharType="end"/>
      </w:r>
      <w:r w:rsidRPr="00337C5C">
        <w:rPr>
          <w:color w:val="auto"/>
        </w:rPr>
        <w:t>. The four  most common biodegradable polymers: PLA (polylactic acid), polymerized starch, PHA (polyhydroxyalkanoates), and PBAT (polybutylene adipate terephthalate)</w:t>
      </w:r>
      <w:r w:rsidRPr="00337C5C">
        <w:rPr>
          <w:color w:val="auto"/>
        </w:rPr>
        <w:fldChar w:fldCharType="begin" w:fldLock="1"/>
      </w:r>
      <w:r w:rsidR="00127311" w:rsidRPr="00337C5C">
        <w:rPr>
          <w:color w:val="auto"/>
        </w:rPr>
        <w:instrText>ADDIN CSL_CITATION {"citationItems":[{"id":"ITEM-1","itemData":{"URL":"https://www.european-bioplastics.org/market/#","accessed":{"date-parts":[["2024","9","24"]]},"author":[{"dropping-particle":"","family":"European Bioplastics","given":"","non-dropping-particle":"","parse-names":false,"suffix":""}],"id":"ITEM-1","issued":{"date-parts":[["2023"]]},"title":"Bioplastics Market Development Update","type":"webpage"},"uris":["http://www.mendeley.com/documents/?uuid=407a0b93-b4fe-320b-ba55-b4f01975d97d"]}],"mendeley":{"formattedCitation":" (European Bioplastics, 2023)","plainTextFormattedCitation":" (European Bioplastics, 2023)","previouslyFormattedCitation":" (European Bioplastics, 2023)"},"properties":{"noteIndex":0},"schema":"https://github.com/citation-style-language/schema/raw/master/csl-citation.json"}</w:instrText>
      </w:r>
      <w:r w:rsidRPr="00337C5C">
        <w:rPr>
          <w:color w:val="auto"/>
        </w:rPr>
        <w:fldChar w:fldCharType="separate"/>
      </w:r>
      <w:r w:rsidRPr="00337C5C">
        <w:rPr>
          <w:noProof/>
          <w:color w:val="auto"/>
        </w:rPr>
        <w:t xml:space="preserve"> (European Bioplastics, 2023)</w:t>
      </w:r>
      <w:r w:rsidRPr="00337C5C">
        <w:rPr>
          <w:color w:val="auto"/>
        </w:rPr>
        <w:fldChar w:fldCharType="end"/>
      </w:r>
      <w:r w:rsidRPr="00337C5C">
        <w:rPr>
          <w:color w:val="auto"/>
        </w:rPr>
        <w:t>, are all used commercially or experimentally in agricultural biodegradable plastic mulches</w:t>
      </w:r>
      <w:r w:rsidRPr="00337C5C">
        <w:rPr>
          <w:color w:val="auto"/>
        </w:rPr>
        <w:fldChar w:fldCharType="begin" w:fldLock="1"/>
      </w:r>
      <w:r w:rsidR="008E7B48" w:rsidRPr="00337C5C">
        <w:rPr>
          <w:color w:val="auto"/>
        </w:rPr>
        <w:instrText>ADDIN CSL_CITATION {"citationItems":[{"id":"ITEM-1","itemData":{"DOI":"10.1007/978-3-030-19416-1_11","author":[{"dropping-particle":"","family":"Hayes","given":"Douglas G.","non-dropping-particle":"","parse-names":false,"suffix":""},{"dropping-particle":"","family":"Anunciado","given":"Marife B.","non-dropping-particle":"","parse-names":false,"suffix":""},{"dropping-particle":"","family":"DeBruyn","given":"Jennifer M.","non-dropping-particle":"","parse-names":false,"suffix":""},{"dropping-particle":"","family":"Bandopadhyay","given":"Sreejata","non-dropping-particle":"","parse-names":false,"suffix":""},{"dropping-particle":"","family":"Schaeffer","given":"Sean","non-dropping-particle":"","parse-names":false,"suffix":""},{"dropping-particle":"","family":"English","given":"Marie","non-dropping-particle":"","parse-names":false,"suffix":""},{"dropping-particle":"","family":"Ghimire","given":"Shuresh","non-dropping-particle":"","parse-names":false,"suffix":""},{"dropping-particle":"","family":"Miles","given":"Carol","non-dropping-particle":"","parse-names":false,"suffix":""},{"dropping-particle":"","family":"Flury","given":"Markus","non-dropping-particle":"","parse-names":false,"suffix":""},{"dropping-particle":"","family":"Sintim","given":"Henry Y.","non-dropping-particle":"","parse-names":false,"suffix":""}],"container-title":"Polymers for Agri-Food Applications","id":"ITEM-1","issued":{"date-parts":[["2019"]]},"page":"183-213","publisher":"Springer International Publishing","publisher-place":"Cham","title":"Biodegradable Plastic Mulch Films for Sustainable Specialty Crop Production","type":"chapter"},"uris":["http://www.mendeley.com/documents/?uuid=f6132e58-a0d2-3fe8-b56d-ea88712e1083"]},{"id":"ITEM-2","itemData":{"DOI":"10.1016/j.polymertesting.2017.07.027","ISSN":"01429418","abstract":"The effect of simulated and agricultural weathering in two diverse US regions: Tennessee (TN) and Washington (WA), on the physicochemical properties of three commercially available biodegradable plastic mulch films (BDMs), and an experimental polylactic acid/polyhydroxyalkanoate (PLA/PHA) mulch was investigated to assess the potential impact of weather on mulch performance in specialty crop production. The tensile strength and thermostability of PLA/PHA increased by weathering, suggesting the formation of cross-links between the polyesters and inorganic filler. The decrease of mechanical properties for the commercially available BDMs differed slightly: simulated weathering &gt; TN &gt; WA. Chemical bonding changes due to photodegradative, hydrolytic, and oxidative reactions followed the order: TN &gt; WA &gt; simulated weathering. The differences reflect the higher moisture and temperature for TN compared to WA, and that simulated weathering did not mimic many secondary environmental factors, since ultraviolet radiation exposure was nearly equal between weathering treatments.","author":[{"dropping-particle":"","family":"Hayes","given":"Douglas G.","non-dropping-particle":"","parse-names":false,"suffix":""},{"dropping-particle":"","family":"Wadsworth","given":"Larry C.","non-dropping-particle":"","parse-names":false,"suffix":""},{"dropping-particle":"","family":"Sintim","given":"Henry Y.","non-dropping-particle":"","parse-names":false,"suffix":""},{"dropping-particle":"","family":"Flury","given":"Markus","non-dropping-particle":"","parse-names":false,"suffix":""},{"dropping-particle":"","family":"English","given":"Marie","non-dropping-particle":"","parse-names":false,"suffix":""},{"dropping-particle":"","family":"Schaeffer","given":"Sean","non-dropping-particle":"","parse-names":false,"suffix":""},{"dropping-particle":"","family":"Saxton","given":"Arnold M.","non-dropping-particle":"","parse-names":false,"suffix":""}],"container-title":"Polymer Testing","id":"ITEM-2","issued":{"date-parts":[["2017","9","1"]]},"page":"454-467","publisher":"Elsevier Ltd","title":"Effect of diverse weathering conditions on the physicochemical properties of biodegradable plastic mulches","type":"article-journal","volume":"62"},"uris":["http://www.mendeley.com/documents/?uuid=6caa08c3-d83f-3e82-9969-07582f81d4d0"]}],"mendeley":{"formattedCitation":" (Hayes et al., 2017, 2019a)","plainTextFormattedCitation":" (Hayes et al., 2017, 2019a)","previouslyFormattedCitation":" (Hayes et al., 2017, 2019a)"},"properties":{"noteIndex":0},"schema":"https://github.com/citation-style-language/schema/raw/master/csl-citation.json"}</w:instrText>
      </w:r>
      <w:r w:rsidRPr="00337C5C">
        <w:rPr>
          <w:color w:val="auto"/>
        </w:rPr>
        <w:fldChar w:fldCharType="separate"/>
      </w:r>
      <w:r w:rsidR="00127311" w:rsidRPr="00337C5C">
        <w:rPr>
          <w:noProof/>
          <w:color w:val="auto"/>
        </w:rPr>
        <w:t xml:space="preserve"> (Hayes et al., 2017, 2019a)</w:t>
      </w:r>
      <w:r w:rsidRPr="00337C5C">
        <w:rPr>
          <w:color w:val="auto"/>
        </w:rPr>
        <w:fldChar w:fldCharType="end"/>
      </w:r>
      <w:r w:rsidRPr="00337C5C">
        <w:rPr>
          <w:color w:val="auto"/>
        </w:rPr>
        <w:t>. Despite their promise, the degradation of these biodegradable plastic products in field conditions is variable</w:t>
      </w:r>
      <w:r w:rsidRPr="00337C5C">
        <w:rPr>
          <w:color w:val="auto"/>
        </w:rPr>
        <w:fldChar w:fldCharType="begin" w:fldLock="1"/>
      </w:r>
      <w:r w:rsidR="008E7B48" w:rsidRPr="00337C5C">
        <w:rPr>
          <w:color w:val="auto"/>
        </w:rPr>
        <w:instrText>ADDIN CSL_CITATION {"citationItems":[{"id":"ITEM-1","itemData":{"DOI":"10.1080/21683565.2014.884515","ISSN":"2168-3565","abstract":"For widespread adoption of biodegradable plastics as agricultural mulches, dependable biodegradation across contrasting conditions is necessary. The in situ degradation of four potentially biodegradable mulches (two commercially available starch-based films, one commercially available cellulose paper mulch, and one experimental spunbond polylactic acid mulch) were evaluated by measuring percentage of area remaining (PMAR) after burial for 6, 12, 18, and 24 months in high tunnel and open field tomato production systems at three geographically distinct U.S. locations (Knoxville, TN; Lubbock, TX; Mount Vernon, WA). The PMAR of the mulches did not differ between high tunnel and open field systems at any location, and PMAR of cellulose mulch was 0% within 12 months but &gt;90% for experimental spunbond at 24 months. The PMAR of the two starch-based products did vary by location and was lowest at Lubbock (̃2%) compared to Knoxville (49%) or Mount Vernon (89%). Relative to the other two locations, Lubbock had the greatest soil diurnal temperature range, maximum daily soil temperature, an alkaline soil pH, and a microbial community structure characterized by a relatively high abundance of fungi. Mulch type and geographic location exerted a greater influence on PMAR than did production system, and abiotic and biotic variables influenced degradation. © Taylor &amp; Francis Group, LLC.","author":[{"dropping-particle":"","family":"Li","given":"Chenhui","non-dropping-particle":"","parse-names":false,"suffix":""},{"dropping-particle":"","family":"Moore-Kucera","given":"Jennifer","non-dropping-particle":"","parse-names":false,"suffix":""},{"dropping-particle":"","family":"Miles","given":"Carol","non-dropping-particle":"","parse-names":false,"suffix":""},{"dropping-particle":"","family":"Leonas","given":"Karen","non-dropping-particle":"","parse-names":false,"suffix":""},{"dropping-particle":"","family":"Lee","given":"Jaehoon","non-dropping-particle":"","parse-names":false,"suffix":""},{"dropping-particle":"","family":"Corbin","given":"Andrew","non-dropping-particle":"","parse-names":false,"suffix":""},{"dropping-particle":"","family":"Inglis","given":"Debra","non-dropping-particle":"","parse-names":false,"suffix":""}],"container-title":"Agroecology and Sustainable Food Systems","id":"ITEM-1","issue":"8","issued":{"date-parts":[["2014","9","14"]]},"page":"861-889","publisher":"Taylor and Francis Inc.","title":"Degradation of Potentially Biodegradable Plastic Mulch Films at Three Diverse U.S. Locations","type":"article-journal","volume":"38"},"uris":["http://www.mendeley.com/documents/?uuid=64312faf-5f0b-38cd-89d9-c493ad5b88e7"]},{"id":"ITEM-2","itemData":{"DOI":"10.1016/j.jenvman.2017.06.007","ISSN":"03014797","PMID":"28622652","abstract":"Polyethylene plastic mulches are widely used in agriculture due to the countless advantages they have. However, the environmental problems associated with their use have led us to look for alternative mulch materials which degrade naturally and quickly, impact the environment less and function satisfactorily. To this end, biodegradable plastics and paper mulches are being used, but aspects related to their degradation should be studied more in-depth. This work provides the deterioration pattern of six biodegradable mulch materials (i.e. vegetable starch, polylactic acid plastic films or paper mulches) in horticultural crop in the edaphoclimatic conditions of Central Spain in two situations: over the lifetime of the mulches and after being incorporated into the soil. In the first situation, the deterioration levels were evaluated by recording the puncture resistance, weight and area covered in the above-soil and the in-soil part, and after soil incorporation by the number of fragments, their surfaces and weight. In the above-soil part, biodegradable plastics experienced further deterioration, particularly with no crop, while the paper mulch remained practically intact. However, the in-soil paper experienced complete and rapid degradation. At 200 days after soil incorporation, mulch residues were scarce, with the environmental effects it entails. These findings offer practical implications regarding the type of crop. The measurement of the surface covered, rather than the weight, was shown to be a more reliable indicator of the degradation of mulches. Furthermore, visual estimation was found to underestimate the functionality of mulches in comparison to that of the measurement of the surface covered.","author":[{"dropping-particle":"","family":"Moreno","given":"Marta M.","non-dropping-particle":"","parse-names":false,"suffix":""},{"dropping-particle":"","family":"González-Mora","given":"Sara","non-dropping-particle":"","parse-names":false,"suffix":""},{"dropping-particle":"","family":"Villena","given":"Jaime","non-dropping-particle":"","parse-names":false,"suffix":""},{"dropping-particle":"","family":"Campos","given":"Juan A.","non-dropping-particle":"","parse-names":false,"suffix":""},{"dropping-particle":"","family":"Moreno","given":"Carmen","non-dropping-particle":"","parse-names":false,"suffix":""}],"container-title":"Journal of Environmental Management","id":"ITEM-2","issued":{"date-parts":[["2017","9","15"]]},"page":"490-501","publisher":"Academic Press","title":"Deterioration pattern of six biodegradable, potentially low-environmental impact mulches in field conditions","type":"article-journal","volume":"200"},"uris":["http://www.mendeley.com/documents/?uuid=704f4544-816b-307f-a5d2-acd52a43458e"]},{"id":"ITEM-3","itemData":{"DOI":"10.1016/J.SCITOTENV.2021.150238","ISSN":"0048-9697","PMID":"34560460","abstract":"Soil-biodegradable plastic mulch films are a promising alternative to polyethylene mulches, but adoption has been slow, in part because of uncertainties about in-field degradation. The international biodegradability standard EN-17033 requires 90% degradation within 2 years in an aerobic incubation at constant temperature (20–28 °C). However, in-laboratory biodegradability does not guarantee in-field degradation will follow the same timeframe. Field test protocols are needed to assess biodegradable mulches under a range of environmental conditions and collate site-specific information to predict degradation. Our objectives were to (1) monitor in-field degradation of soil-biodegradable plastic mulches following successive applications and incorporations, (2) quantify mulch recovery 2 years after the final incorporation, and (3) compare in-field degradation with the laboratory standard in terms of calendar and thermal times based on a zeroth-order kinetics model. A field experiment was established in spring 2015 in Mount Vernon, WA testing five biodegradable mulches laid each spring and incorporated each fall until 2018. Mulch recovery was quantified every 6 months until fall 2020, 2 years after the final incorporation. While mulches were incorporated annually, recovery of visible fragments (&gt;2.36 mm) was constant or decreasing over time, indicating mulch deterioration kept pace with new additions. In fall 2020, mulch recovery was 4–16% of total mulch mass incorporated. A zeroth-order kinetics model was used to analyze mulch degradation after the final application. Model extrapolations indicate it would take 21 to 58 months to reach 10% recovery (90% degradation), exceeding the laboratory standard's 24-month benchmark by up to a factor of 2.4. However, when the analysis is done with thermal time, better agreement between in-field and laboratory degradation rates is observed. While other factors, including soil type, soil moisture, and mulch fragment size are also at play, thermal time, rather than calendar time, will be more applicable for assessing site-specific, in-field mulch degradation.","author":[{"dropping-particle":"","family":"Griffin-LaHue","given":"Deirdre","non-dropping-particle":"","parse-names":false,"suffix":""},{"dropping-particle":"","family":"Ghimire","given":"Shuresh","non-dropping-particle":"","parse-names":false,"suffix":""},{"dropping-particle":"","family":"Yu","given":"Yingxue","non-dropping-particle":"","parse-names":false,"suffix":""},{"dropping-particle":"","family":"Scheenstra","given":"Edward J.","non-dropping-particle":"","parse-names":false,"suffix":""},{"dropping-particle":"","family":"Miles","given":"Carol A.","non-dropping-particle":"","parse-names":false,"suffix":""},{"dropping-particle":"","family":"Flury","given":"Markus","non-dropping-particle":"","parse-names":false,"suffix":""}],"container-title":"Science of The Total Environment","id":"ITEM-3","issued":{"date-parts":[["2022","2","1"]]},"page":"150238","publisher":"Elsevier","title":"In-field degradation of soil-biodegradable plastic mulch films in a Mediterranean climate","type":"article-journal","volume":"806"},"uris":["http://www.mendeley.com/documents/?uuid=37fd903d-81b9-4685-a85a-379116021817"]}],"mendeley":{"formattedCitation":" (Li et al., 2014b; Moreno et al., 2017; Griffin-LaHue et al., 2022)","plainTextFormattedCitation":" (Li et al., 2014b; Moreno et al., 2017; Griffin-LaHue et al., 2022)","previouslyFormattedCitation":" (Li et al., 2014b; Moreno et al., 2017; Griffin-LaHue et al., 2022)"},"properties":{"noteIndex":0},"schema":"https://github.com/citation-style-language/schema/raw/master/csl-citation.json"}</w:instrText>
      </w:r>
      <w:r w:rsidRPr="00337C5C">
        <w:rPr>
          <w:color w:val="auto"/>
        </w:rPr>
        <w:fldChar w:fldCharType="separate"/>
      </w:r>
      <w:r w:rsidR="00127311" w:rsidRPr="00337C5C">
        <w:rPr>
          <w:noProof/>
          <w:color w:val="auto"/>
        </w:rPr>
        <w:t xml:space="preserve"> (Li et al., 2014b; Moreno et al., 2017; Griffin-LaHue et al., 2022)</w:t>
      </w:r>
      <w:r w:rsidRPr="00337C5C">
        <w:rPr>
          <w:color w:val="auto"/>
        </w:rPr>
        <w:fldChar w:fldCharType="end"/>
      </w:r>
      <w:r w:rsidRPr="00337C5C">
        <w:rPr>
          <w:color w:val="auto"/>
        </w:rPr>
        <w:t xml:space="preserve">. While some studies of biodegradable plastic mulch degradation in the field have focused on </w:t>
      </w:r>
      <w:proofErr w:type="spellStart"/>
      <w:r w:rsidRPr="00337C5C">
        <w:rPr>
          <w:color w:val="auto"/>
        </w:rPr>
        <w:t>macroplastic</w:t>
      </w:r>
      <w:proofErr w:type="spellEnd"/>
      <w:r w:rsidRPr="00337C5C">
        <w:rPr>
          <w:color w:val="auto"/>
        </w:rPr>
        <w:t xml:space="preserve"> </w:t>
      </w:r>
      <w:r w:rsidRPr="00337C5C">
        <w:rPr>
          <w:color w:val="auto"/>
        </w:rPr>
        <w:lastRenderedPageBreak/>
        <w:t>fragments</w:t>
      </w:r>
      <w:r w:rsidRPr="00337C5C">
        <w:rPr>
          <w:color w:val="auto"/>
        </w:rPr>
        <w:fldChar w:fldCharType="begin" w:fldLock="1"/>
      </w:r>
      <w:r w:rsidR="008E7B48" w:rsidRPr="00337C5C">
        <w:rPr>
          <w:color w:val="auto"/>
        </w:rPr>
        <w:instrText>ADDIN CSL_CITATION {"citationItems":[{"id":"ITEM-1","itemData":{"DOI":"10.1016/j.geoderma.2020.114665","ISSN":"00167061","abstract":"There is an increased interest in the use of soil-biodegradable plastic mulch due to limited disposal options for conventional polyethylene mulch. However, information about the impact of continuous use of soil-biodegradable plastic mulch on the environment is limited. Here, we show the effects on soil and groundwater quality from the use of soil-biodegradable plastic mulches for crop production for four consecutive seasons. Two soil-biodegradable plastic mulch products were assessed at two locations (Knoxville, TN and Mount Vernon, WA) having different climates (humid subtropical and cool Mediterranean), with cellulosic-paper mulch, polyethylene mulch, and no-mulch included as control treatments. Soil physical, chemical, and biological properties were first assessed in the spring of 2015 (prior to any field operations), and then a few days after harvest in the fall of 2015, 2016, 2017, and 2018. Water samples were collected in the fall of 2018 from lysimeters installed at 55-cm depth and analyzed for nutrient composition. Compared to the no-mulch treatment, the soil-biodegradable plastic mulches and polyethylene mulch increased the soil aggregate stability (by 6–16%) and water infiltration rate (by 10–12%) by protecting the soil surface from disturbance. Residual nitrate and nitrite under the plastic mulch after harvest were lower than under no-mulch (by 4.1 kg ha−1 to 7.3 kg ha−1) due to increased yield and associated enhanced nutrient uptake. However, plastic mulching, especially the polyethylene mulch, reduced soil microbial activity, measured as burst CO2-C by 6 g kg−1 day−1 to 54 kg−1 day−1, but had no effect on extractable organic carbon concentrations nor specific extracellular enzyme activity rates. Within the four-year period, the soil-biodegradable plastic mulches had overall positive effects on soil and groundwater quality, except for reduced burst microbial respiration, which was more pronounced in Mount Vernon.","author":[{"dropping-particle":"","family":"Sintim","given":"Henry Y.","non-dropping-particle":"","parse-names":false,"suffix":""},{"dropping-particle":"","family":"Bandopadhyay","given":"Sreejata","non-dropping-particle":"","parse-names":false,"suffix":""},{"dropping-particle":"","family":"English","given":"Marie E.","non-dropping-particle":"","parse-names":false,"suffix":""},{"dropping-particle":"","family":"Bary","given":"Andy","non-dropping-particle":"","parse-names":false,"suffix":""},{"dropping-particle":"","family":"Liquet y González","given":"José E.","non-dropping-particle":"","parse-names":false,"suffix":""},{"dropping-particle":"","family":"DeBruyn","given":"Jennifer M.","non-dropping-particle":"","parse-names":false,"suffix":""},{"dropping-particle":"","family":"Schaeffer","given":"Sean M.","non-dropping-particle":"","parse-names":false,"suffix":""},{"dropping-particle":"","family":"Miles","given":"Carol A.","non-dropping-particle":"","parse-names":false,"suffix":""},{"dropping-particle":"","family":"Flury","given":"Markus","non-dropping-particle":"","parse-names":false,"suffix":""}],"container-title":"Geoderma","id":"ITEM-1","issued":{"date-parts":[["2021","1","1"]]},"page":"114665","publisher":"Elsevier B.V.","title":"Four years of continuous use of soil-biodegradable plastic mulch: impact on soil and groundwater quality","type":"article-journal","volume":"381"},"uris":["http://www.mendeley.com/documents/?uuid=5265241f-1929-30fa-9898-9bb77018bc7f"]},{"id":"ITEM-2","itemData":{"DOI":"10.1080/21683565.2014.884515","ISSN":"2168-3565","abstract":"For widespread adoption of biodegradable plastics as agricultural mulches, dependable biodegradation across contrasting conditions is necessary. The in situ degradation of four potentially biodegradable mulches (two commercially available starch-based films, one commercially available cellulose paper mulch, and one experimental spunbond polylactic acid mulch) were evaluated by measuring percentage of area remaining (PMAR) after burial for 6, 12, 18, and 24 months in high tunnel and open field tomato production systems at three geographically distinct U.S. locations (Knoxville, TN; Lubbock, TX; Mount Vernon, WA). The PMAR of the mulches did not differ between high tunnel and open field systems at any location, and PMAR of cellulose mulch was 0% within 12 months but &gt;90% for experimental spunbond at 24 months. The PMAR of the two starch-based products did vary by location and was lowest at Lubbock (̃2%) compared to Knoxville (49%) or Mount Vernon (89%). Relative to the other two locations, Lubbock had the greatest soil diurnal temperature range, maximum daily soil temperature, an alkaline soil pH, and a microbial community structure characterized by a relatively high abundance of fungi. Mulch type and geographic location exerted a greater influence on PMAR than did production system, and abiotic and biotic variables influenced degradation. © Taylor &amp; Francis Group, LLC.","author":[{"dropping-particle":"","family":"Li","given":"Chenhui","non-dropping-particle":"","parse-names":false,"suffix":""},{"dropping-particle":"","family":"Moore-Kucera","given":"Jennifer","non-dropping-particle":"","parse-names":false,"suffix":""},{"dropping-particle":"","family":"Miles","given":"Carol","non-dropping-particle":"","parse-names":false,"suffix":""},{"dropping-particle":"","family":"Leonas","given":"Karen","non-dropping-particle":"","parse-names":false,"suffix":""},{"dropping-particle":"","family":"Lee","given":"Jaehoon","non-dropping-particle":"","parse-names":false,"suffix":""},{"dropping-particle":"","family":"Corbin","given":"Andrew","non-dropping-particle":"","parse-names":false,"suffix":""},{"dropping-particle":"","family":"Inglis","given":"Debra","non-dropping-particle":"","parse-names":false,"suffix":""}],"container-title":"Agroecology and Sustainable Food Systems","id":"ITEM-2","issue":"8","issued":{"date-parts":[["2014","9","14"]]},"page":"861-889","publisher":"Taylor and Francis Inc.","title":"Degradation of Potentially Biodegradable Plastic Mulch Films at Three Diverse U.S. Locations","type":"article-journal","volume":"38"},"uris":["http://www.mendeley.com/documents/?uuid=64312faf-5f0b-38cd-89d9-c493ad5b88e7"]}],"mendeley":{"formattedCitation":" (Li et al., 2014b; Sintim et al., 2021)","plainTextFormattedCitation":" (Li et al., 2014b; Sintim et al., 2021)","previouslyFormattedCitation":" (Li et al., 2014b; Sintim et al., 2021)"},"properties":{"noteIndex":0},"schema":"https://github.com/citation-style-language/schema/raw/master/csl-citation.json"}</w:instrText>
      </w:r>
      <w:r w:rsidRPr="00337C5C">
        <w:rPr>
          <w:color w:val="auto"/>
        </w:rPr>
        <w:fldChar w:fldCharType="separate"/>
      </w:r>
      <w:r w:rsidR="00127311" w:rsidRPr="00337C5C">
        <w:rPr>
          <w:noProof/>
          <w:color w:val="auto"/>
        </w:rPr>
        <w:t xml:space="preserve"> (Li et al., 2014b; Sintim et al., 2021)</w:t>
      </w:r>
      <w:r w:rsidRPr="00337C5C">
        <w:rPr>
          <w:color w:val="auto"/>
        </w:rPr>
        <w:fldChar w:fldCharType="end"/>
      </w:r>
      <w:r w:rsidRPr="00337C5C">
        <w:rPr>
          <w:color w:val="auto"/>
        </w:rPr>
        <w:t>, assessing the complete degradation of plastic materials requires the ability to recover MPs and NPs from soil</w:t>
      </w:r>
      <w:r w:rsidRPr="00337C5C">
        <w:rPr>
          <w:color w:val="auto"/>
        </w:rPr>
        <w:fldChar w:fldCharType="begin" w:fldLock="1"/>
      </w:r>
      <w:r w:rsidR="00FD37F4" w:rsidRPr="00337C5C">
        <w:rPr>
          <w:color w:val="auto"/>
        </w:rPr>
        <w:instrText>ADDIN CSL_CITATION {"citationItems":[{"id":"ITEM-1","itemData":{"DOI":"10.1016/J.SCITOTENV.2023.164674","ISSN":"0048-9697","PMID":"37301399","abstract":"Conventional plastic mulch brings agronomic and economic benefits to crop production, but a large amount of plastic waste amasses when the mulch is removed from the fields after harvest. Soil-biodegradable plastic mulch (BDM) has emerged as a promising alternative to conventional plastic mulch as it can be tilled into the soil after harvest, thereby alleviating disposal problems. However, direct evidence on complete degradation of biodegradable mulch under natural conditions is still lacking. We quantified the dynamics of macro- (&gt;5 mm) and microplastics (0.1–5 mm in size) in four years after a one-time application of mulch in a field with monoculture maize. The BDM feedstock was polybutyleneadipate-co-terephthalate (PBAT) and polylactic acid (PLA)-based, and both a clear and black BDM were tested. The BDM plastic mulch films degraded into macro- and micoplastics. Macroplastics disappeared 2.5 years after mulch incorporation. We developed a new extraction method for biodegradable microplastics using a sequential density fractionation approach with a H2O and a ZnCl2 solution. Microplastic concentrations in the soil ranged from 350 to 525 particles/kg after 2.5 years, 175 to 250 particles/kg after 3 years, and 50 to 125 particles/kg after 3.5 year following mulch incorporation. This continuous decrease of detectable plastic particle concentrations in soil suggests that BDMs fragment degrade into smaller and smaller particles, which eventually may biodegrade completely. While we cannot ascertain whether persistent and undetectable nanoplastics may form, macro- and microplastics formed from BDM seem to disappear with time.","author":[{"dropping-particle":"","family":"Li","given":"Shitong","non-dropping-particle":"","parse-names":false,"suffix":""},{"dropping-particle":"","family":"Ding","given":"Fan","non-dropping-particle":"","parse-names":false,"suffix":""},{"dropping-particle":"","family":"Flury","given":"Markus","non-dropping-particle":"","parse-names":false,"suffix":""},{"dropping-particle":"","family":"Wang","given":"Jingkuan","non-dropping-particle":"","parse-names":false,"suffix":""}],"container-title":"Science of The Total Environment","id":"ITEM-1","issued":{"date-parts":[["2023","10","10"]]},"page":"164674","publisher":"Elsevier","title":"Dynamics of macroplastics and microplastics formed by biodegradable mulch film in an agricultural field","type":"article-journal","volume":"894"},"uris":["http://www.mendeley.com/documents/?uuid=8668efd0-eff5-3b96-8206-2d3d8e509758"]},{"id":"ITEM-2","itemData":{"DOI":"10.1016/J.ENVPOL.2024.124367","ISSN":"0269-7491","abstract":"Biodegradable film mulching has attracted considerable attention as an alternative to conventional plastic film mulching. However, biodegradable films generate transitory microplastics during the film degradation. How much of this transitory microplastics is being formed and their impact on soil health during long-term use of biodegradable plastic film are not known. Here, we quantified the amounts of microplastics (0.1–5 mm in size) in the topsoil (0–20 cm) of two cotton fields with different mulching cultivations: (1) continuous use of conventional (polyethylene, PE) film for 23 years (Plot 1), and (2) 15 years use of conventional film followed by 8 years of biodegradable (polybutylene adipate-co-terephthalate, PBAT) film (Plot 2). We further assessed the impacts of the microplastics on selected soil health parameters, with a focus on soil carbon contents and fluxes. The total amount of microplastics was larger in Plot 2 (8507 particles kg−1) than in Plot 1 (6767 particles kg−1). The microplastics (0.1–1 mm) were identified as derived from PBAT and PE in Plot 2; while in Plot 1, the microplastics were identified as PE. Microplastics &gt; 1 mm were exclusively identified as PE in both plots. Soil organic carbon was higher (27 vs. 30 g C kg−1 soil) but dissolved organic carbon (120 vs. 74 mg C kg−1 soil) and microbial biomass carbon were lower (413 vs. 246 mg C kg−1 soil) in Plot 2 compared to the Plot 1. Based on 13C natural abundance, we found that in Plot 2, carbon flow was dominated from micro- (&lt;0.25 mm) to macroaggregates (0.25–2 and &gt;2 mm), whereas in Plot 1, carbon flow occurred between large and small macroaggregates, and from micro-to macroaggregates. Thus, long-term application of biodegradable film changed the abundance of microplastics, and organic carbon accumulation compared to conventional polyethylene film mulching.","author":[{"dropping-particle":"","family":"Wang","given":"Kai","non-dropping-particle":"","parse-names":false,"suffix":""},{"dropping-particle":"","family":"Min","given":"Wei","non-dropping-particle":"","parse-names":false,"suffix":""},{"dropping-particle":"","family":"Flury","given":"Markus","non-dropping-particle":"","parse-names":false,"suffix":""},{"dropping-particle":"","family":"Gunina","given":"Anna","non-dropping-particle":"","parse-names":false,"suffix":""},{"dropping-particle":"","family":"Lv","given":"Jun","non-dropping-particle":"","parse-names":false,"suffix":""},{"dropping-particle":"","family":"Li","given":"Qiang","non-dropping-particle":"","parse-names":false,"suffix":""},{"dropping-particle":"","family":"Jiang","given":"Rui","non-dropping-particle":"","parse-names":false,"suffix":""}],"container-title":"Environmental Pollution","id":"ITEM-2","issued":{"date-parts":[["2024","9","1"]]},"page":"124367","publisher":"Elsevier","title":"Impact of long-term conventional and biodegradable film mulching on microplastic abundance, soil structure and organic carbon in a cotton field","type":"article-journal","volume":"356"},"uris":["http://www.mendeley.com/documents/?uuid=918ad8e0-6962-339c-b3bd-b874ffce6e47"]},{"id":"ITEM-3","itemData":{"DOI":"10.1016/J.SCITOTENV.2021.150238","ISSN":"0048-9697","PMID":"34560460","abstract":"Soil-biodegradable plastic mulch films are a promising alternative to polyethylene mulches, but adoption has been slow, in part because of uncertainties about in-field degradation. The international biodegradability standard EN-17033 requires 90% degradation within 2 years in an aerobic incubation at constant temperature (20–28 °C). However, in-laboratory biodegradability does not guarantee in-field degradation will follow the same timeframe. Field test protocols are needed to assess biodegradable mulches under a range of environmental conditions and collate site-specific information to predict degradation. Our objectives were to (1) monitor in-field degradation of soil-biodegradable plastic mulches following successive applications and incorporations, (2) quantify mulch recovery 2 years after the final incorporation, and (3) compare in-field degradation with the laboratory standard in terms of calendar and thermal times based on a zeroth-order kinetics model. A field experiment was established in spring 2015 in Mount Vernon, WA testing five biodegradable mulches laid each spring and incorporated each fall until 2018. Mulch recovery was quantified every 6 months until fall 2020, 2 years after the final incorporation. While mulches were incorporated annually, recovery of visible fragments (&gt;2.36 mm) was constant or decreasing over time, indicating mulch deterioration kept pace with new additions. In fall 2020, mulch recovery was 4–16% of total mulch mass incorporated. A zeroth-order kinetics model was used to analyze mulch degradation after the final application. Model extrapolations indicate it would take 21 to 58 months to reach 10% recovery (90% degradation), exceeding the laboratory standard's 24-month benchmark by up to a factor of 2.4. However, when the analysis is done with thermal time, better agreement between in-field and laboratory degradation rates is observed. While other factors, including soil type, soil moisture, and mulch fragment size are also at play, thermal time, rather than calendar time, will be more applicable for assessing site-specific, in-field mulch degradation.","author":[{"dropping-particle":"","family":"Griffin-LaHue","given":"Deirdre","non-dropping-particle":"","parse-names":false,"suffix":""},{"dropping-particle":"","family":"Ghimire","given":"Shuresh","non-dropping-particle":"","parse-names":false,"suffix":""},{"dropping-particle":"","family":"Yu","given":"Yingxue","non-dropping-particle":"","parse-names":false,"suffix":""},{"dropping-particle":"","family":"Scheenstra","given":"Edward J.","non-dropping-particle":"","parse-names":false,"suffix":""},{"dropping-particle":"","family":"Miles","given":"Carol A.","non-dropping-particle":"","parse-names":false,"suffix":""},{"dropping-particle":"","family":"Flury","given":"Markus","non-dropping-particle":"","parse-names":false,"suffix":""}],"container-title":"Science of The Total Environment","id":"ITEM-3","issued":{"date-parts":[["2022","2","1"]]},"page":"150238","publisher":"Elsevier","title":"In-field degradation of soil-biodegradable plastic mulch films in a Mediterranean climate","type":"article-journal","volume":"806"},"uris":["http://www.mendeley.com/documents/?uuid=37fd903d-81b9-4685-a85a-379116021817"]}],"mendeley":{"formattedCitation":" (Griffin-LaHue et al., 2022; Li et al., 2023; Wang et al., 2024a)","plainTextFormattedCitation":" (Griffin-LaHue et al., 2022; Li et al., 2023; Wang et al., 2024a)","previouslyFormattedCitation":" (Griffin-LaHue et al., 2022; Li et al., 2023; Wang et al., 2024a)"},"properties":{"noteIndex":0},"schema":"https://github.com/citation-style-language/schema/raw/master/csl-citation.json"}</w:instrText>
      </w:r>
      <w:r w:rsidRPr="00337C5C">
        <w:rPr>
          <w:color w:val="auto"/>
        </w:rPr>
        <w:fldChar w:fldCharType="separate"/>
      </w:r>
      <w:r w:rsidR="00A20E55" w:rsidRPr="00337C5C">
        <w:rPr>
          <w:noProof/>
          <w:color w:val="auto"/>
        </w:rPr>
        <w:t xml:space="preserve"> (Griffin-LaHue et al., 2022; Li et al., 2023; Wang et al., 2024a)</w:t>
      </w:r>
      <w:r w:rsidRPr="00337C5C">
        <w:rPr>
          <w:color w:val="auto"/>
        </w:rPr>
        <w:fldChar w:fldCharType="end"/>
      </w:r>
      <w:r w:rsidRPr="00337C5C">
        <w:rPr>
          <w:color w:val="auto"/>
        </w:rPr>
        <w:t>. Microplastic quantification from soil is also important to assess the potential for negative impacts on soil ecosystems from MP pollution</w:t>
      </w:r>
      <w:r w:rsidRPr="00337C5C">
        <w:rPr>
          <w:color w:val="auto"/>
        </w:rPr>
        <w:fldChar w:fldCharType="begin" w:fldLock="1"/>
      </w:r>
      <w:r w:rsidR="00127311" w:rsidRPr="00337C5C">
        <w:rPr>
          <w:color w:val="auto"/>
        </w:rPr>
        <w:instrText>ADDIN CSL_CITATION {"citationItems":[{"id":"ITEM-1","itemData":{"DOI":"10.1016/j.jhazmat.2021.127531","author":[{"dropping-particle":"","family":"Wang","given":"Fayuan","non-dropping-particle":"","parse-names":false,"suffix":""},{"dropping-particle":"","family":"Wang","given":"Quanlong","non-dropping-particle":"","parse-names":false,"suffix":""},{"dropping-particle":"","family":"Adams","given":"Catharine A","non-dropping-particle":"","parse-names":false,"suffix":""},{"dropping-particle":"","family":"Sun","given":"Yuhuan","non-dropping-particle":"","parse-names":false,"suffix":""},{"dropping-particle":"","family":"Zhang","given":"Shuwu","non-dropping-particle":"","parse-names":false,"suffix":""}],"id":"ITEM-1","issued":{"date-parts":[["2021"]]},"title":"Effects of microplastics on soil properties: Current knowledge and future perspectives","type":"article-journal"},"uris":["http://www.mendeley.com/documents/?uuid=cb0829a8-3456-3fc6-80d8-b2b3b2d58796"]},{"id":"ITEM-2","itemData":{"DOI":"10.1016/J.ECOENV.2023.115807","ISSN":"0147-6513","PMID":"38091673","abstract":"Plastics have revolutionised human industries, thanks to their versatility and durability. However, their extensive use, coupled with inadequate waste disposal, has resulted in plastic becoming ubiquitous in every environmental compartment, posing potential risks to the economy, human health and the environment. Additionally, under natural conditions, plastic waste breaks down into microplastics (MPs&lt;5 mm). The increasing quantity of MPs exerts a significant burden on the soil environment, particularly in agroecosystems, presenting a new stressor for soil-dwelling organisms. In this review, we delve into the effects of MP pollution on soil ecosystems, with a specific attention to (a) MP transport to soils, (b) potential changes of MPs under environmental conditions, (c) and their interaction with the physical, chemical and biological components of the soil. We aim to shed light on the alterations in the distribution, activity, physiology and growth of soil flora, fauna and microorganisms in response to MPs, offering an ecotoxicological perspective for environmental risk assessment of plastics. The effects of MPs are strongly influenced by their intrinsic traits, including polymer type, shape, size and abundance. By exploring the multifaceted interactions between MPs and the soil environment, we provide critical insights into the consequences of plastic contamination. Despite the growing body of research, there remain substantial knowledge gaps regarding the long-term impact of MPs on the soil. Our work underscores the importance of continued research efforts and the adoption of standardised approaches to address plastic pollution and ensure a sustainable future for our planet.","author":[{"dropping-particle":"","family":"Bodor","given":"Attila","non-dropping-particle":"","parse-names":false,"suffix":""},{"dropping-particle":"","family":"Feigl","given":"Gábor","non-dropping-particle":"","parse-names":false,"suffix":""},{"dropping-particle":"","family":"Kolossa","given":"Bálint","non-dropping-particle":"","parse-names":false,"suffix":""},{"dropping-particle":"","family":"Mészáros","given":"Enikő","non-dropping-particle":"","parse-names":false,"suffix":""},{"dropping-particle":"","family":"Laczi","given":"Krisztián","non-dropping-particle":"","parse-names":false,"suffix":""},{"dropping-particle":"","family":"Kovács","given":"Etelka","non-dropping-particle":"","parse-names":false,"suffix":""},{"dropping-particle":"","family":"Perei","given":"Katalin","non-dropping-particle":"","parse-names":false,"suffix":""},{"dropping-particle":"","family":"Rákhely","given":"Gábor","non-dropping-particle":"","parse-names":false,"suffix":""}],"container-title":"Ecotoxicology and Environmental Safety","id":"ITEM-2","issued":{"date-parts":[["2024","1","1"]]},"page":"115807","publisher":"Academic Press","title":"Soils in distress: The impacts and ecological risks of (micro)plastic pollution in the terrestrial environment","type":"article-journal","volume":"269"},"uris":["http://www.mendeley.com/documents/?uuid=b65ada29-e1ae-3ded-8cb0-00c3a59d387c"]},{"id":"ITEM-3","itemData":{"DOI":"10.1186/s43591-021-00007-x","abstract":"Microplastics are a diverse and ubiquitous contaminant, a global change driver with potential to alter ecosystem properties and processes. Microplastic-induced effects in soils are manifold as microplastics differ in a variety of properties among which the shape is of special interest. Our knowledge is limited regarding the impact of various microplastic shapes on soil processes. Therefore, we conducted this two-part research comprising a meta-analysis on published literature and a lab experiment focusing on microplastic shapes- and polymer-induced effects on soil aggregation and organic matter decomposition. We here focus on fibers, films, foams and particles as microplastic shapes.In the meta-analysis, we found a strong research focus on fibrous and particulate microplastic materials, with films and foams neglected.Our experiment showed that microplastic shapes are important modulators of responses in soil aggregation and organic matter decomposition. Fibers, irrespective of their chemistry, negatively affected the formation of aggregates. However, for other shapes like foams and particles, the polymer identity is an important factor co-modulating the soil responses.Further research is needed to generate a data-driven foundation to permit a better mechanistic understanding of the importance and consequences of microplastics added to soils.","author":[{"dropping-particle":"","family":"Lehmann","given":"Anika","non-dropping-particle":"","parse-names":false,"suffix":""},{"dropping-particle":"","family":"Leifheit","given":"Eva F.","non-dropping-particle":"","parse-names":false,"suffix":""},{"dropping-particle":"","family":"Gerdawischke","given":"Maurice","non-dropping-particle":"","parse-names":false,"suffix":""},{"dropping-particle":"","family":"Rillig","given":"Matthias C.","non-dropping-particle":"","parse-names":false,"suffix":""}],"container-title":"Microplastics and Nanoplastics","id":"ITEM-3","issue":"1","issued":{"date-parts":[["2021","12","1"]]},"page":"1-14","publisher":"Springer Science and Business Media LLC","title":"Microplastics have shape- and polymer-dependent effects on soil aggregation and organic matter loss – an experimental and meta-analytical approach","type":"article-journal","volume":"1"},"uris":["http://www.mendeley.com/documents/?uuid=f152939f-fab9-3002-b59b-5680bd9e690f"]}],"mendeley":{"formattedCitation":" (Wang et al., 2021; Lehmann et al., 2021; Bodor et al., 2024)","plainTextFormattedCitation":" (Wang et al., 2021; Lehmann et al., 2021; Bodor et al., 2024)","previouslyFormattedCitation":" (Wang et al., 2021; Lehmann et al., 2021; Bodor et al., 2024)"},"properties":{"noteIndex":0},"schema":"https://github.com/citation-style-language/schema/raw/master/csl-citation.json"}</w:instrText>
      </w:r>
      <w:r w:rsidRPr="00337C5C">
        <w:rPr>
          <w:color w:val="auto"/>
        </w:rPr>
        <w:fldChar w:fldCharType="separate"/>
      </w:r>
      <w:r w:rsidRPr="00337C5C">
        <w:rPr>
          <w:noProof/>
          <w:color w:val="auto"/>
        </w:rPr>
        <w:t xml:space="preserve"> (Wang et al., 2021; Lehmann et al., 2021; Bodor et al., 2024)</w:t>
      </w:r>
      <w:r w:rsidRPr="00337C5C">
        <w:rPr>
          <w:color w:val="auto"/>
        </w:rPr>
        <w:fldChar w:fldCharType="end"/>
      </w:r>
      <w:r w:rsidRPr="00337C5C">
        <w:rPr>
          <w:color w:val="auto"/>
        </w:rPr>
        <w:t xml:space="preserve">. </w:t>
      </w:r>
    </w:p>
    <w:p w14:paraId="1DE54E1F" w14:textId="38F9BB66" w:rsidR="003809C9" w:rsidRPr="00337C5C" w:rsidRDefault="003809C9" w:rsidP="00337C5C">
      <w:pPr>
        <w:spacing w:after="0" w:line="480" w:lineRule="auto"/>
        <w:rPr>
          <w:color w:val="auto"/>
        </w:rPr>
      </w:pPr>
      <w:r w:rsidRPr="00337C5C">
        <w:rPr>
          <w:color w:val="auto"/>
        </w:rPr>
        <w:t>Some commonly used techniques for MP identification and quantification include visual analysis, micro-Fourier-transformed infrared spectroscopy (µFTIR), micro-Raman spectroscopy (µRaman), gas chromatography-mass spectroscopy (GCMS including pyrolysis GCMS and thermal extraction desorption GCMS), and thermogravimetric analysis</w:t>
      </w:r>
      <w:r w:rsidRPr="00337C5C">
        <w:rPr>
          <w:color w:val="auto"/>
        </w:rPr>
        <w:fldChar w:fldCharType="begin" w:fldLock="1"/>
      </w:r>
      <w:r w:rsidR="00127311" w:rsidRPr="00337C5C">
        <w:rPr>
          <w:color w:val="auto"/>
        </w:rPr>
        <w:instrText>ADDIN CSL_CITATION {"citationItems":[{"id":"ITEM-1","itemData":{"DOI":"10.1021/acs.est.9b04618","ISSN":"0013-936X","PMID":"31999440","abstract":"Research on microplastics in soils is still uncommon, and the existing publications are often incomparable due to the use of different sampling, processing, and analytical methods. Given the complex nature of soils, a suitable and efficient method for standardized microplastic analysis in the soil matrix has yet to be found. This paper proposes a critical review on the different published methods for sampling, extraction, purification, and identification/quantification of microplastics in complex environmental matrices, with the main focus on their applicability for soil samples. While large microplastic particles can be manually sorted out and verified with chemical analysis, sample preparation for smaller microplastic analysis is usually more difficult. Of the analytical approaches proposed in the literature, some are established, whereas others are a proof of principle and have not yet been applied to environmental samples. For the sake of development, all approaches are discussed and assessed for their potential applicability for soil samples. So far, none of the published methods seems ideally suitable for the analysis of smaller microplastics in soil samples, but slight modifications and combinations of methods may prove promising and need to be explored.","author":[{"dropping-particle":"","family":"Möller","given":"Julia N.","non-dropping-particle":"","parse-names":false,"suffix":""},{"dropping-particle":"","family":"Löder","given":"Martin G. J.","non-dropping-particle":"","parse-names":false,"suffix":""},{"dropping-particle":"","family":"Laforsch","given":"Christian","non-dropping-particle":"","parse-names":false,"suffix":""}],"container-title":"Environmental Science &amp; Technology","id":"ITEM-1","issue":"4","issued":{"date-parts":[["2020","2","18"]]},"page":"2078-2090","publisher":"American Chemical Society","title":"Finding Microplastics in Soils: A Review of Analytical Methods","type":"article-journal","volume":"54"},"uris":["http://www.mendeley.com/documents/?uuid=b0ce972f-3791-3e0f-a5f7-e8fc3dfe75bc"]}],"mendeley":{"formattedCitation":" (Möller et al., 2020)","plainTextFormattedCitation":" (Möller et al., 2020)","previouslyFormattedCitation":" (Möller et al., 2020)"},"properties":{"noteIndex":0},"schema":"https://github.com/citation-style-language/schema/raw/master/csl-citation.json"}</w:instrText>
      </w:r>
      <w:r w:rsidRPr="00337C5C">
        <w:rPr>
          <w:color w:val="auto"/>
        </w:rPr>
        <w:fldChar w:fldCharType="separate"/>
      </w:r>
      <w:r w:rsidRPr="00337C5C">
        <w:rPr>
          <w:noProof/>
          <w:color w:val="auto"/>
        </w:rPr>
        <w:t xml:space="preserve"> (Möller et al., 2020)</w:t>
      </w:r>
      <w:r w:rsidRPr="00337C5C">
        <w:rPr>
          <w:color w:val="auto"/>
        </w:rPr>
        <w:fldChar w:fldCharType="end"/>
      </w:r>
      <w:r w:rsidRPr="00337C5C">
        <w:rPr>
          <w:color w:val="auto"/>
        </w:rPr>
        <w:t>. Other developing techniques include near-infrared spectroscopy for in-situ MP measurement in soils</w:t>
      </w:r>
      <w:r w:rsidRPr="00337C5C">
        <w:rPr>
          <w:color w:val="auto"/>
        </w:rPr>
        <w:fldChar w:fldCharType="begin" w:fldLock="1"/>
      </w:r>
      <w:r w:rsidR="00127311" w:rsidRPr="00337C5C">
        <w:rPr>
          <w:color w:val="auto"/>
        </w:rPr>
        <w:instrText>ADDIN CSL_CITATION {"citationItems":[{"id":"ITEM-1","itemData":{"DOI":"10.1007/S11356-018-2180-2/TABLES/4","ISSN":"16147499","PMID":"29754299","abstract":"The increasing pollution of terrestrial and aquatic ecosystems with plastic debris leads to the accumulation of microscopic plastic particles of still unknown amount. To monitor the degree of contamination, analytical methods are urgently needed, which help to quantify microplastics (MP). Currently, time-costly purified materials enriched on filters are investigated both by micro-infrared spectroscopy and/or micro-Raman. Although yielding precise results, these techniques are time consuming, and are restricted to the analysis of a small part of the sample in the order of few micrograms. To overcome these problems, we tested a macroscopic dimensioned near-infrared (NIR) process-spectroscopic method in combination with chemometrics. For calibration, artificial MP/ soil mixtures containing defined ratios of polyethylene, polyethylene terephthalate, polypropylene, and polystyrene with diameters &lt; 125 μm were prepared and measured by a process FT-NIR spectrometer equipped with a fiber-optic reflection probe. The resulting spectra were processed by chemometric models including support vector machine regression (SVR), and partial least squares discriminant analysis (PLS-DA). Validation of models by MP mixtures, MP-free soils, and real-world samples, e.g., fermenter residue, suggests a reliable detection and a possible classification of MP at levels above 0.5 to 1.0 mass% depending on the polymer. The benefit of the combined NIRS chemometric approach lies in the rapid assessment whether soil contains MP, without any chemical pretreatment. The method can be used with larger sample volumes and even allows for an online prediction and thus meets the demand of a high-throughput method.","author":[{"dropping-particle":"","family":"Paul","given":"Andrea","non-dropping-particle":"","parse-names":false,"suffix":""},{"dropping-particle":"","family":"Wander","given":"Lukas","non-dropping-particle":"","parse-names":false,"suffix":""},{"dropping-particle":"","family":"Becker","given":"Roland","non-dropping-particle":"","parse-names":false,"suffix":""},{"dropping-particle":"","family":"Goedecke","given":"Caroline","non-dropping-particle":"","parse-names":false,"suffix":""},{"dropping-particle":"","family":"Braun","given":"Ulrike","non-dropping-particle":"","parse-names":false,"suffix":""}],"container-title":"Environmental Science and Pollution Research","id":"ITEM-1","issue":"8","issued":{"date-parts":[["2019","3","20"]]},"page":"7364-7374","publisher":"Springer Verlag","title":"High-throughput NIR spectroscopic (NIRS) detection of microplastics in soil","type":"article-journal","volume":"26"},"uris":["http://www.mendeley.com/documents/?uuid=141a6c87-5dae-36ab-a3f2-89532be1e5e7"]}],"mendeley":{"formattedCitation":" (Paul et al., 2019)","plainTextFormattedCitation":" (Paul et al., 2019)","previouslyFormattedCitation":" (Paul et al., 2019)"},"properties":{"noteIndex":0},"schema":"https://github.com/citation-style-language/schema/raw/master/csl-citation.json"}</w:instrText>
      </w:r>
      <w:r w:rsidRPr="00337C5C">
        <w:rPr>
          <w:color w:val="auto"/>
        </w:rPr>
        <w:fldChar w:fldCharType="separate"/>
      </w:r>
      <w:r w:rsidRPr="00337C5C">
        <w:rPr>
          <w:noProof/>
          <w:color w:val="auto"/>
        </w:rPr>
        <w:t xml:space="preserve"> (Paul et al., 2019)</w:t>
      </w:r>
      <w:r w:rsidRPr="00337C5C">
        <w:rPr>
          <w:color w:val="auto"/>
        </w:rPr>
        <w:fldChar w:fldCharType="end"/>
      </w:r>
      <w:r w:rsidRPr="00337C5C">
        <w:rPr>
          <w:color w:val="auto"/>
        </w:rPr>
        <w:t>, fatty acid methyl esterification extraction for GCMS analysis</w:t>
      </w:r>
      <w:r w:rsidRPr="00337C5C">
        <w:rPr>
          <w:color w:val="auto"/>
        </w:rPr>
        <w:fldChar w:fldCharType="begin" w:fldLock="1"/>
      </w:r>
      <w:r w:rsidR="00127311" w:rsidRPr="00337C5C">
        <w:rPr>
          <w:color w:val="auto"/>
        </w:rPr>
        <w:instrText>ADDIN CSL_CITATION {"citationItems":[{"id":"ITEM-1","itemData":{"DOI":"10.1002/jeq2.20311","ISSN":"15372537","abstract":"Biodegradable mulch (BDM) is a potentially sustainable alternative to polyethylene plastic mulch film for intensive crop production. Certified BDMs must demonstrate &gt;90% biodegradation in compost and agricultural soil, but the environmental fate of BDM micro-fragments is usually not measured. While using fatty acid methyl ester (FAME) analysis to study changes in soil microbial communities under different BDMs and management conditions, two peaks were detected by gas chromatography that were derived from a BDM containing poly(butylene adipate-co-terephthalate) (PBAT). The largest peak was identified as 1,4-benzenedicarboxylic acid, dimethyl ester, or dimethyl terephthalate (DMT). The smaller peak was hexanedioic acid dimethyl ester or dimethyl adipate. From this observation we hypothesized that the FAME method could be used to detect and quantify micro-fragments (&lt;5 mm in length) of PBAT-containing BDM in soil. To test this, fragments of two commercially available BDMs were added to soil and extracted for FAME analyses. Linear relationships were observed between DMT and mulch mass added to soil for both BDMs when the initial mass of fragments was &lt;3.5 mg (r2 &gt;.99). Based on our findings, the FAME method could be redeployed to study the environmental fate and possible accumulation of BDM micro-fragments in soil over time.","author":[{"dropping-particle":"","family":"Wortman","given":"Sam E.","non-dropping-particle":"","parse-names":false,"suffix":""},{"dropping-particle":"","family":"Jeske","given":"Elizabeth","non-dropping-particle":"","parse-names":false,"suffix":""},{"dropping-particle":"","family":"Samuelson","given":"Mitchell B.","non-dropping-particle":"","parse-names":false,"suffix":""},{"dropping-particle":"","family":"Drijber","given":"Rhae","non-dropping-particle":"","parse-names":false,"suffix":""}],"container-title":"Journal of Environmental Quality","id":"ITEM-1","issue":"August 2021","issued":{"date-parts":[["2021"]]},"page":"123-128","title":"A new method for detecting micro-fragments of biodegradable mulch films containing poly(butylene adipate-co-terephthalate) (PBAT) in soil","type":"article-journal"},"uris":["http://www.mendeley.com/documents/?uuid=2cf10286-9af7-48d1-a915-c7f730f2c5e6"]}],"mendeley":{"formattedCitation":" (Wortman et al., 2021)","plainTextFormattedCitation":" (Wortman et al., 2021)","previouslyFormattedCitation":" (Wortman et al., 2021)"},"properties":{"noteIndex":0},"schema":"https://github.com/citation-style-language/schema/raw/master/csl-citation.json"}</w:instrText>
      </w:r>
      <w:r w:rsidRPr="00337C5C">
        <w:rPr>
          <w:color w:val="auto"/>
        </w:rPr>
        <w:fldChar w:fldCharType="separate"/>
      </w:r>
      <w:r w:rsidRPr="00337C5C">
        <w:rPr>
          <w:noProof/>
          <w:color w:val="auto"/>
        </w:rPr>
        <w:t xml:space="preserve"> (Wortman et al., 2021)</w:t>
      </w:r>
      <w:r w:rsidRPr="00337C5C">
        <w:rPr>
          <w:color w:val="auto"/>
        </w:rPr>
        <w:fldChar w:fldCharType="end"/>
      </w:r>
      <w:r w:rsidRPr="00337C5C">
        <w:rPr>
          <w:color w:val="auto"/>
        </w:rPr>
        <w:t>, and nuclear magnetic resonance spectroscopy</w:t>
      </w:r>
      <w:r w:rsidRPr="00337C5C">
        <w:rPr>
          <w:color w:val="auto"/>
        </w:rPr>
        <w:fldChar w:fldCharType="begin" w:fldLock="1"/>
      </w:r>
      <w:r w:rsidR="00127311" w:rsidRPr="00337C5C">
        <w:rPr>
          <w:color w:val="auto"/>
        </w:rPr>
        <w:instrText>ADDIN CSL_CITATION {"citationItems":[{"id":"ITEM-1","itemData":{"DOI":"10.1007/S00216-019-02089-2/TABLES/2","ISSN":"16182650","PMID":"31489440","abstract":"Identification and quantification of microplastics (MP) in environmental samples is crucial for understanding the risk and distribution of MP in the environment. Currently, quantification of MP particles in environmental samples and the comparability of different matrices is a major research topic. Research also focusses on sample preparation, since environmental samples must be free of inorganic and organic matrix components for the MP analysis. Therefore, we would like to propose a new method that allows the comparison of the results of MP analysis from different environmental matrices and gives a MP concentration in mass of MP particles per gram of environmental sample. This is possible by developing and validating an optimized and consistent sample preparation scheme for quantitative analysis of MP particles in environmental model samples in conjunction with quantitative 1H-NMR spectroscopy (qNMR). We evaluated for the first time the effects of different environmental matrices on identification and quantification of polyethylene terephthalate (PET) fibers using the qNMR method. Furthermore, high recovery rates were obtained from spiked environmental model samples (without matrix ~ 90%, sediment ~ 97%, freshwater ~ 94%, aquatic biofilm ~ 95%, and invertebrate matrix ~ 72%), demonstrating the high analytical potential of the method. [Figure not available: see fulltext.].","author":[{"dropping-particle":"","family":"Peez","given":"Nadine","non-dropping-particle":"","parse-names":false,"suffix":""},{"dropping-particle":"","family":"Becker","given":"Jochen","non-dropping-particle":"","parse-names":false,"suffix":""},{"dropping-particle":"","family":"Ehlers","given":"Sonja M.","non-dropping-particle":"","parse-names":false,"suffix":""},{"dropping-particle":"","family":"Fritz","given":"Melanie","non-dropping-particle":"","parse-names":false,"suffix":""},{"dropping-particle":"","family":"Fischer","given":"Christian B.","non-dropping-particle":"","parse-names":false,"suffix":""},{"dropping-particle":"","family":"Koop","given":"Jochen H.E.","non-dropping-particle":"","parse-names":false,"suffix":""},{"dropping-particle":"","family":"Winkelmann","given":"Carola","non-dropping-particle":"","parse-names":false,"suffix":""},{"dropping-particle":"","family":"Imhof","given":"Wolfgang","non-dropping-particle":"","parse-names":false,"suffix":""}],"container-title":"Analytical and Bioanalytical Chemistry","id":"ITEM-1","issue":"28","issued":{"date-parts":[["2019","11","1"]]},"page":"7409-7418","publisher":"Springer","title":"Quantitative analysis of PET microplastics in environmental model samples using quantitative 1H-NMR spectroscopy: validation of an optimized and consistent sample clean-up method","type":"article-journal","volume":"411"},"uris":["http://www.mendeley.com/documents/?uuid=5da51f25-fa28-3d22-91cc-a4a07a627b64"]},{"id":"ITEM-2","itemData":{"DOI":"10.1021/acs.est.9b05863","ISSN":"15205851","abstract":"Soil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Technology","id":"ITEM-2","issued":{"date-parts":[["2020"]]},"page":"266-275","publisher":"American Chemical Society","title":"Quantification of Synthetic Polyesters from Biodegradable Mulch Films in Soils","type":"article-journal","volume":"54"},"uris":["http://www.mendeley.com/documents/?uuid=6e3b0bbc-23d8-3d66-a665-df581acdff09"]}],"mendeley":{"formattedCitation":" (Peez et al., 2019a; Nelson et al., 2020)","plainTextFormattedCitation":" (Peez et al., 2019a; Nelson et al., 2020)","previouslyFormattedCitation":" (Peez et al., 2019a; Nelson et al., 2020)"},"properties":{"noteIndex":0},"schema":"https://github.com/citation-style-language/schema/raw/master/csl-citation.json"}</w:instrText>
      </w:r>
      <w:r w:rsidRPr="00337C5C">
        <w:rPr>
          <w:color w:val="auto"/>
        </w:rPr>
        <w:fldChar w:fldCharType="separate"/>
      </w:r>
      <w:r w:rsidRPr="00337C5C">
        <w:rPr>
          <w:noProof/>
          <w:color w:val="auto"/>
        </w:rPr>
        <w:t xml:space="preserve"> (Peez et al., 2019a; Nelson et al., 2020)</w:t>
      </w:r>
      <w:r w:rsidRPr="00337C5C">
        <w:rPr>
          <w:color w:val="auto"/>
        </w:rPr>
        <w:fldChar w:fldCharType="end"/>
      </w:r>
      <w:r w:rsidRPr="00337C5C">
        <w:rPr>
          <w:color w:val="auto"/>
        </w:rPr>
        <w:t>. As many as 90% of studies quantifying MPs in soil used visual analysis (alone or paired with other techniques) to identify plastic particles, while 77% used FTIR, Raman or GCMS spectroscopy techniques</w:t>
      </w:r>
      <w:r w:rsidRPr="00337C5C">
        <w:rPr>
          <w:color w:val="auto"/>
        </w:rPr>
        <w:fldChar w:fldCharType="begin" w:fldLock="1"/>
      </w:r>
      <w:r w:rsidR="00127311" w:rsidRPr="00337C5C">
        <w:rPr>
          <w:color w:val="auto"/>
        </w:rPr>
        <w:instrText>ADDIN CSL_CITATION {"citationItems":[{"id":"ITEM-1","itemData":{"DOI":"10.1016/J.TEAC.2022.E00159","ISSN":"2214-1588","abstract":"Over the last several years, a number of studies have concentrated on the occurrence, potential sources, and ecological implications of soil systems. However, the studies’ methodological aspects have received little attention. Thus, this study performed a quality assessment for the methodological aspects of soil microplastics studies by adopting the Criteria for Reporting and Evaluating Ecotoxicity Data (CRED) evaluation method. A total of 35 soil microplastic studies have been evaluated in terms of methodological aspects using 13 criteria, namely, sampling methods and strategy, sample processing and storage, sample size, laboratory preparation, clean air conditions, chemical purity, negative control, positive control, sample pre-treatment, microplastics particle data, particle size, particle shape and polymer type identification. The quality assessment findings indicated that no study scored a maximum of two in all criteria, reiterating the urgent need for enhanced quality assurance for future soil microplastics studies. The average quality assessment scores in soil microplastics studies also indicated that the conditions requiring the most improvement involve both the criteria of positive controls and the criteria of clean air conditions. With a value of zero in 13 assessed criterion, the relevance of the study's findings in environmental risk assessment was restricted, suggesting that future studies should consider strengthening the implementation and reporting of QA/QC protocol. Adoption of proper quality assurance and contamination control measures will guarantee high data quality and establish confidence in the study's findings, which allow for reproducibility and comparability as well as acceptability to be utilized in risk assessments.","author":[{"dropping-particle":"","family":"Praveena","given":"Sarva Mangala","non-dropping-particle":"","parse-names":false,"suffix":""},{"dropping-particle":"","family":"Aris","given":"Ahmad Zaharin","non-dropping-particle":"","parse-names":false,"suffix":""},{"dropping-particle":"","family":"Singh","given":"Veer","non-dropping-particle":"","parse-names":false,"suffix":""}],"container-title":"Trends in Environmental Analytical Chemistry","id":"ITEM-1","issued":{"date-parts":[["2022","6","1"]]},"page":"e00159","publisher":"Elsevier","title":"Quality assessment for methodological aspects of microplastics analysis in soil","type":"article-journal","volume":"34"},"uris":["http://www.mendeley.com/documents/?uuid=5cc8f661-a8cf-3231-b8bd-99b1107d6e57"]}],"mendeley":{"formattedCitation":" (Praveena et al., 2022)","plainTextFormattedCitation":" (Praveena et al., 2022)","previouslyFormattedCitation":" (Praveena et al., 2022)"},"properties":{"noteIndex":0},"schema":"https://github.com/citation-style-language/schema/raw/master/csl-citation.json"}</w:instrText>
      </w:r>
      <w:r w:rsidRPr="00337C5C">
        <w:rPr>
          <w:color w:val="auto"/>
        </w:rPr>
        <w:fldChar w:fldCharType="separate"/>
      </w:r>
      <w:r w:rsidRPr="00337C5C">
        <w:rPr>
          <w:noProof/>
          <w:color w:val="auto"/>
        </w:rPr>
        <w:t xml:space="preserve"> (Praveena et al., 2022)</w:t>
      </w:r>
      <w:r w:rsidRPr="00337C5C">
        <w:rPr>
          <w:color w:val="auto"/>
        </w:rPr>
        <w:fldChar w:fldCharType="end"/>
      </w:r>
      <w:r w:rsidRPr="00337C5C">
        <w:rPr>
          <w:color w:val="auto"/>
        </w:rPr>
        <w:t>. Developing and harmonizing a diverse variety of MP quantification techniques can help expand the scientific community’s ability to answer diverse microplastics research questions</w:t>
      </w:r>
      <w:r w:rsidRPr="00337C5C">
        <w:rPr>
          <w:color w:val="auto"/>
        </w:rPr>
        <w:fldChar w:fldCharType="begin" w:fldLock="1"/>
      </w:r>
      <w:r w:rsidR="00127311" w:rsidRPr="00337C5C">
        <w:rPr>
          <w:color w:val="auto"/>
        </w:rPr>
        <w:instrText>ADDIN CSL_CITATION {"citationItems":[{"id":"ITEM-1","itemData":{"DOI":"10.1177/0003702820921465/ASSET/IMAGES/LARGE/10.1177_0003702820921465-FIG9.JPEG","ISSN":"19433530","PMID":"32249594","abstract":"Microplastics are of major concerns for society and is currently in the focus of legislators and administrations. A small number of measures to reduce or remove primary sources of microplastics to the environment are currently coming into effect. At the moment, they have not yet tackled important topics such as food safety. However, recent developments such as the 2018 bill in California are requesting the analysis of microplastics in drinking water by standardized operational protocols. Administrations and analytical labs are facing an emerging field of methods for sampling, extraction, and analysis of microplastics, which complicate the establishment of standardized operational protocols. In this review, the state of the currently applied identification and quantification tools for microplastics are evaluated providing a harmonized guideline for future standardized operational protocols to cover these types of bills. The main focus is on the naked eye detection, general optical microscopy, the application of dye staining, flow cytometry, Fourier transform infrared spectroscopy (FT-Ir) and microscopy, Raman spectroscopy and microscopy, thermal degradation by pyrolysis–gas chromatography–mass spectrometry (py-GC-MS) as well as thermo-extraction and desorption gas chromatography–mass spectrometry (TED-GC-MS). Additional techniques are highlighted as well as the combined application of the analytical techniques suggested. An outlook is given on the emerging aspect of nanoplastic analysis. In all cases, the methods were screened for limitations, field work abilities and, if possible, estimated costs and summarized into a recommendation for a workflow covering the demands of society, legislation, and administration in cost efficient but still detailed manner.","author":[{"dropping-particle":"","family":"Primpke","given":"Sebastian","non-dropping-particle":"","parse-names":false,"suffix":""},{"dropping-particle":"","family":"Christiansen","given":"Silke H.","non-dropping-particle":"","parse-names":false,"suffix":""},{"dropping-particle":"","family":"Cowger","given":"Win","non-dropping-particle":"","parse-names":false,"suffix":""},{"dropping-particle":"","family":"Frond","given":"Hannah","non-dropping-particle":"De","parse-names":false,"suffix":""},{"dropping-particle":"","family":"Deshpande","given":"Ashok","non-dropping-particle":"","parse-names":false,"suffix":""},{"dropping-particle":"","family":"Fischer","given":"Marten","non-dropping-particle":"","parse-names":false,"suffix":""},{"dropping-particle":"","family":"Holland","given":"Erika B.","non-dropping-particle":"","parse-names":false,"suffix":""},{"dropping-particle":"","family":"Meyns","given":"Michaela","non-dropping-particle":"","parse-names":false,"suffix":""},{"dropping-particle":"","family":"O'Donnell","given":"Bridget A.","non-dropping-particle":"","parse-names":false,"suffix":""},{"dropping-particle":"","family":"Ossmann","given":"Barbara E.","non-dropping-particle":"","parse-names":false,"suffix":""},{"dropping-particle":"","family":"Pittroff","given":"Marco","non-dropping-particle":"","parse-names":false,"suffix":""},{"dropping-particle":"","family":"Sarau","given":"George","non-dropping-particle":"","parse-names":false,"suffix":""},{"dropping-particle":"","family":"Scholz-Böttcher","given":"Barbara M.","non-dropping-particle":"","parse-names":false,"suffix":""},{"dropping-particle":"","family":"Wiggin","given":"Kara J.","non-dropping-particle":"","parse-names":false,"suffix":""}],"container-title":"Applied Spectroscopy","id":"ITEM-1","issue":"9","issued":{"date-parts":[["2020","9","1"]]},"page":"1012-1047","publisher":"SAGE Publications Inc.","title":"Critical Assessment of Analytical Methods for the Harmonized and Cost-Efficient Analysis of Microplastics","type":"article-journal","volume":"74"},"uris":["http://www.mendeley.com/documents/?uuid=4b605cc9-6cfa-3884-b27b-f4a6185e7526"]},{"id":"ITEM-2","itemData":{"DOI":"10.1016/J.SCITOTENV.2020.141426","ISSN":"0048-9697","PMID":"32814297","abstract":"Plastic is a ubiquitous contaminant of the Anthropocene. The highly diverse nature of microplastic pollution means it is not a single contaminant, but a suite of chemicals that include a range of polymers, particle sizes, colors, morphologies, and associated contaminants. Microplastics research has rapidly expanded in recent years and has led to an overwhelming consideration in the peer-reviewed literature. While there have been multiple calls for standardization and harmonization of the research methods used to study microplastics in the environment, the complexities of this emerging field have led to an exploration of many methods and tools. While different research questions require different methods, making standardization often impractical, it remains import to harmonize the outputs of these various methodologies. We argue here that in addition to harmonized methods and quality assurance practices, journals, editors and reviewers must also be more proactive in ensuring that scientific papers have clear, repeatable methods, and contribute to a constructive and factual discourse on plastic pollution. This includes carefully considering the quality of the manuscript submissions and how they fit into the larger field of research. While comparability and reproducibility is critical in all fields, we argue that this is of utmost importance in microplastics research as policy around plastic pollution is being developed in real time alongside this evolving scientific field, necessitating the need for rigorous examination of the science being published.","author":[{"dropping-particle":"","family":"Provencher","given":"Jennifer F.","non-dropping-particle":"","parse-names":false,"suffix":""},{"dropping-particle":"","family":"Covernton","given":"Garth A.","non-dropping-particle":"","parse-names":false,"suffix":""},{"dropping-particle":"","family":"Moore","given":"Rhiannon C.","non-dropping-particle":"","parse-names":false,"suffix":""},{"dropping-particle":"","family":"Horn","given":"Dorothy A.","non-dropping-particle":"","parse-names":false,"suffix":""},{"dropping-particle":"","family":"Conkle","given":"Jeremy L.","non-dropping-particle":"","parse-names":false,"suffix":""},{"dropping-particle":"","family":"Lusher","given":"Amy L.","non-dropping-particle":"","parse-names":false,"suffix":""}],"container-title":"Science of The Total Environment","id":"ITEM-2","issued":{"date-parts":[["2020","12","15"]]},"page":"141426","publisher":"Elsevier","title":"Proceed with caution: The need to raise the publication bar for microplastics research","type":"article-journal","volume":"748"},"uris":["http://www.mendeley.com/documents/?uuid=8d6fd18a-8b9d-3c4e-8a14-4838b9a8ef43"]}],"mendeley":{"formattedCitation":" (Primpke et al., 2020; Provencher et al., 2020)","plainTextFormattedCitation":" (Primpke et al., 2020; Provencher et al., 2020)","previouslyFormattedCitation":" (Primpke et al., 2020; Provencher et al., 2020)"},"properties":{"noteIndex":0},"schema":"https://github.com/citation-style-language/schema/raw/master/csl-citation.json"}</w:instrText>
      </w:r>
      <w:r w:rsidRPr="00337C5C">
        <w:rPr>
          <w:color w:val="auto"/>
        </w:rPr>
        <w:fldChar w:fldCharType="separate"/>
      </w:r>
      <w:r w:rsidRPr="00337C5C">
        <w:rPr>
          <w:noProof/>
          <w:color w:val="auto"/>
        </w:rPr>
        <w:t xml:space="preserve"> (Primpke et al., 2020; Provencher et al., 2020)</w:t>
      </w:r>
      <w:r w:rsidRPr="00337C5C">
        <w:rPr>
          <w:color w:val="auto"/>
        </w:rPr>
        <w:fldChar w:fldCharType="end"/>
      </w:r>
      <w:r w:rsidRPr="00337C5C">
        <w:rPr>
          <w:color w:val="auto"/>
        </w:rPr>
        <w:t>. Both µFTIR and µRaman  spectroscopy require MPs to be separated from soil before they can be chemically identified</w:t>
      </w:r>
      <w:r w:rsidRPr="00337C5C">
        <w:rPr>
          <w:color w:val="auto"/>
        </w:rPr>
        <w:fldChar w:fldCharType="begin" w:fldLock="1"/>
      </w:r>
      <w:r w:rsidR="00127311" w:rsidRPr="00337C5C">
        <w:rPr>
          <w:color w:val="auto"/>
        </w:rPr>
        <w:instrText>ADDIN CSL_CITATION {"citationItems":[{"id":"ITEM-1","itemData":{"DOI":"10.1007/S00216-016-9956-3/TABLES/3","ISSN":"16182650","abstract":"The contamination of aquatic ecosystems with microplastics has recently been reported through many studies, and negative impacts on the aquatic biota have been described. For the chemical identification of microplastics, mainly Fourier transform infrared (FTIR) and Raman spectroscopy are used. But up to now, a critical comparison and validation of both spectroscopic methods with respect to microplastics analysis is missing. To close this knowledge gap, we investigated environmental samples by both Raman and FTIR spectroscopy. Firstly, particles and fibres &gt;500 μm extracted from beach sediment samples were analysed by Raman and FTIR microspectroscopic single measurements. Our results illustrate that both methods are in principle suitable to identify microplastics from the environment. However, in some cases, especially for coloured particles, a combination of both spectroscopic methods is necessary for a complete and reliable characterisation of the chemical composition. Secondly, a marine sample containing particles &lt;400 μm was investigated by Raman imaging and FTIR transmission imaging. The results were compared regarding number, size and type of detectable microplastics as well as spectra quality, measurement time and handling. We show that FTIR imaging leads to significant underestimation (about 35 %) of microplastics compared to Raman imaging, especially in the size range &lt;20 μm. However, the measurement time of Raman imaging is considerably higher compared to FTIR imaging. In summary, we propose a further size division within the smaller microplastics fraction into 500–50 μm (rapid and reliable analysis by FTIR imaging) and into 50–1 μm (detailed and more time-consuming analysis by Raman imaging). [Figure not available: see fulltext.]","author":[{"dropping-particle":"","family":"Käppler","given":"Andrea","non-dropping-particle":"","parse-names":false,"suffix":""},{"dropping-particle":"","family":"Fischer","given":"Dieter","non-dropping-particle":"","parse-names":false,"suffix":""},{"dropping-particle":"","family":"Oberbeckmann","given":"Sonja","non-dropping-particle":"","parse-names":false,"suffix":""},{"dropping-particle":"","family":"Schernewski","given":"Gerald","non-dropping-particle":"","parse-names":false,"suffix":""},{"dropping-particle":"","family":"Labrenz","given":"Matthias","non-dropping-particle":"","parse-names":false,"suffix":""},{"dropping-particle":"","family":"Eichhorn","given":"Klaus Jochen","non-dropping-particle":"","parse-names":false,"suffix":""},{"dropping-particle":"","family":"Voit","given":"Brigitte","non-dropping-particle":"","parse-names":false,"suffix":""}],"container-title":"Analytical and Bioanalytical Chemistry","id":"ITEM-1","issue":"29","issued":{"date-parts":[["2016","11","1"]]},"page":"8377-8391","publisher":"Springer Verlag","title":"Analysis of environmental microplastics by vibrational microspectroscopy: FTIR, Raman or both?","type":"article-journal","volume":"408"},"uris":["http://www.mendeley.com/documents/?uuid=c8b5deae-92d3-3c76-bdc6-fc9bdc74af9a"]},{"id":"ITEM-2","itemData":{"DOI":"10.1016/J.TRAC.2019.115629","ISSN":"0165-9936","abstract":"Despite a substantial body of research to date for the detection of microplastics (MPs) in almost every environmental compartment there remains a lack of standardisation, and methodologies used by different research groups vary widely. Chemical imaging, which provides simultaneous measurement of physical (i.e. spatial) and chemical (i.e. spectroscopic) information, is recognized as a promising tool for MPs analysis. Herein, we first review the state-of-the-art chemical imaging methods, i.e., Fourier-transform infrared spectroscopy (FTIR) and Raman imaging, for the identification and quantification of MPs from different environmental samples. From a technical point of view (e.g., accuracy, speed optimizations and background effects), the limitations and analytical challenges are highlighted from extensive literature data. Finally, we suggest possible strategies and solutions to improve current practices towards an automated routine for MPs analysis.","author":[{"dropping-particle":"","family":"Xu","given":"Jun Li","non-dropping-particle":"","parse-names":false,"suffix":""},{"dropping-particle":"V.","family":"Thomas","given":"Kevin","non-dropping-particle":"","parse-names":false,"suffix":""},{"dropping-particle":"","family":"Luo","given":"Zisheng","non-dropping-particle":"","parse-names":false,"suffix":""},{"dropping-particle":"","family":"Gowen","given":"Aoife A.","non-dropping-particle":"","parse-names":false,"suffix":""}],"container-title":"TrAC Trends in Analytical Chemistry","id":"ITEM-2","issued":{"date-parts":[["2019","10","1"]]},"page":"115629","publisher":"Elsevier","title":"FTIR and Raman imaging for microplastics analysis: State of the art, challenges and prospects","type":"article-journal","volume":"119"},"uris":["http://www.mendeley.com/documents/?uuid=ceba220d-0bdb-36c0-b350-9dd990ad4110"]}],"mendeley":{"formattedCitation":" (Käppler et al., 2016; Xu et al., 2019)","plainTextFormattedCitation":" (Käppler et al., 2016; Xu et al., 2019)","previouslyFormattedCitation":" (Käppler et al., 2016; Xu et al., 2019)"},"properties":{"noteIndex":0},"schema":"https://github.com/citation-style-language/schema/raw/master/csl-citation.json"}</w:instrText>
      </w:r>
      <w:r w:rsidRPr="00337C5C">
        <w:rPr>
          <w:color w:val="auto"/>
        </w:rPr>
        <w:fldChar w:fldCharType="separate"/>
      </w:r>
      <w:r w:rsidRPr="00337C5C">
        <w:rPr>
          <w:noProof/>
          <w:color w:val="auto"/>
        </w:rPr>
        <w:t xml:space="preserve"> (Käppler et al., 2016; Xu et al., 2019)</w:t>
      </w:r>
      <w:r w:rsidRPr="00337C5C">
        <w:rPr>
          <w:color w:val="auto"/>
        </w:rPr>
        <w:fldChar w:fldCharType="end"/>
      </w:r>
      <w:r w:rsidRPr="00337C5C">
        <w:rPr>
          <w:color w:val="auto"/>
        </w:rPr>
        <w:t xml:space="preserve"> while pyro-GCMS may be performed on isolated plastic particles separated from soil</w:t>
      </w:r>
      <w:r w:rsidRPr="00337C5C">
        <w:rPr>
          <w:color w:val="auto"/>
        </w:rPr>
        <w:fldChar w:fldCharType="begin" w:fldLock="1"/>
      </w:r>
      <w:r w:rsidR="00127311" w:rsidRPr="00337C5C">
        <w:rPr>
          <w:color w:val="auto"/>
        </w:rPr>
        <w:instrText>ADDIN CSL_CITATION {"citationItems":[{"id":"ITEM-1","itemData":{"PMID":"24056666","author":[{"dropping-particle":"","family":"Fries","given":"Elke","non-dropping-particle":"","parse-names":false,"suffix":""},{"dropping-particle":"","family":"Dekiff","given":"Jens H.","non-dropping-particle":"","parse-names":false,"suffix":""},{"dropping-particle":"","family":"Willmeyer","given":"Jana","non-dropping-particle":"","parse-names":false,"suffix":""},{"dropping-particle":"","family":"Nuelle","given":"Marie Theres","non-dropping-particle":"","parse-names":false,"suffix":""},{"dropping-particle":"","family":"Ebert","given":"Martin","non-dropping-particle":"","parse-names":false,"suffix":""},{"dropping-particle":"","family":"Remy","given":"Dominique","non-dropping-particle":"","parse-names":false,"suffix":""}],"id":"ITEM-1","issue":"10","issued":{"date-parts":[["2013"]]},"page":"1949-1956","publisher":"The Royal Society of Chemistry","title":"Identification of polymer types and additives in marine microplastic particles using pyrolysis-GC/MS and scanning electron microscopy","type":"article-journal","volume":"15"},"uris":["http://www.mendeley.com/documents/?uuid=1ef74c7f-6403-460f-8cfb-a34ec8a56831"]}],"mendeley":{"formattedCitation":" (Fries et al., 2013)","plainTextFormattedCitation":" (Fries et al., 2013)","previouslyFormattedCitation":" (Fries et al., 2013)"},"properties":{"noteIndex":0},"schema":"https://github.com/citation-style-language/schema/raw/master/csl-citation.json"}</w:instrText>
      </w:r>
      <w:r w:rsidRPr="00337C5C">
        <w:rPr>
          <w:color w:val="auto"/>
        </w:rPr>
        <w:fldChar w:fldCharType="separate"/>
      </w:r>
      <w:r w:rsidRPr="00337C5C">
        <w:rPr>
          <w:noProof/>
          <w:color w:val="auto"/>
        </w:rPr>
        <w:t xml:space="preserve"> (Fries et al., 2013)</w:t>
      </w:r>
      <w:r w:rsidRPr="00337C5C">
        <w:rPr>
          <w:color w:val="auto"/>
        </w:rPr>
        <w:fldChar w:fldCharType="end"/>
      </w:r>
      <w:r w:rsidRPr="00337C5C">
        <w:rPr>
          <w:color w:val="auto"/>
        </w:rPr>
        <w:t>, or on bulk soil</w:t>
      </w:r>
      <w:r w:rsidRPr="00337C5C">
        <w:rPr>
          <w:color w:val="auto"/>
        </w:rPr>
        <w:fldChar w:fldCharType="begin" w:fldLock="1"/>
      </w:r>
      <w:r w:rsidR="00127311" w:rsidRPr="00337C5C">
        <w:rPr>
          <w:color w:val="auto"/>
        </w:rPr>
        <w:instrText>ADDIN CSL_CITATION {"citationItems":[{"id":"ITEM-1","itemData":{"DOI":"10.3389/FSUFS.2018.00081/BIBTEX","ISSN":"2571581X","abstract":"Urban compost application in agroecosystems enhances soil fertility but can also be a source of (micro) plastics, which are not completely removed during the composting process. Knowledge of the fate of these plastics in regularly-amended soils is thus an issue for the environmental management of these soils. The aims of this study were (1) to develop a method combining soil fractionation, microscopic observation and chemical characterization to follow the fate of plastics in soils and (2) to apply this method on a long-term experimental field, where municipal solid waste composts were applied every other year during 10 years. The presence of plastics was investigated within compost and soil fractions using morphological and analytical characterization by transmission electronic microscopy (TEM-EDX) and pyrolysis coupled to gas chromatography and mass spectrometry (Py/GC/MS). Specific features of plastics allowed us to distinguish these polymers from soil organic matter even in the &lt;200 μm soil fractions. Ti and Ba detection associated with these features, as they are initially added during the polymer production, also constituted plastic tracers within organo-mineral fractions. Plastic fragments as detected by TEM were less abundant in the fine soil fractions compared to the coarsest ones. The abundance of styrene produced upon pyrolysis, used as a molecular tracer of plastics, also decreased relative to produced toluene according to the same particle size gradient. Our results evidenced that plastics and microplastics were present in the soil that was amended for 10 years with compost, while not in the control soil. MPs were mostly observed as individualized particles, present in the coarsest fractions as well as some of the fine soil fractions, but they were little associated with the soil matrix. They mostly did not show any degradation features such as microbial lysis. We thus suggest that their evolution in soil was mainly due to fragmentation. Our methodological approach provides tools to monitor the fate of microplastics over time and specify the contribution of such contaminants in soil amended with bio-based products.","author":[{"dropping-particle":"","family":"Watteau","given":"Francoise","non-dropping-particle":"","parse-names":false,"suffix":""},{"dropping-particle":"","family":"Dignac","given":"Marie France","non-dropping-particle":"","parse-names":false,"suffix":""},{"dropping-particle":"","family":"Bouchard","given":"Adeline","non-dropping-particle":"","parse-names":false,"suffix":""},{"dropping-particle":"","family":"Revallier","given":"Agathe","non-dropping-particle":"","parse-names":false,"suffix":""},{"dropping-particle":"","family":"Houot","given":"Sabine","non-dropping-particle":"","parse-names":false,"suffix":""}],"container-title":"Frontiers in Sustainable Food Systems","id":"ITEM-1","issued":{"date-parts":[["2018","12","11"]]},"page":"407866","publisher":"Frontiers Media S.A.","title":"Microplastic Detection in Soil Amended With Municipal Solid Waste Composts as Revealed by Transmission Electronic Microscopy and Pyrolysis/GC/MS","type":"article-journal","volume":"2"},"uris":["http://www.mendeley.com/documents/?uuid=08798b65-794a-3ef3-8cd2-628e81f4cf77"]}],"mendeley":{"formattedCitation":" (Watteau et al., 2018)","plainTextFormattedCitation":" (Watteau et al., 2018)","previouslyFormattedCitation":" (Watteau et al., 2018)"},"properties":{"noteIndex":0},"schema":"https://github.com/citation-style-language/schema/raw/master/csl-citation.json"}</w:instrText>
      </w:r>
      <w:r w:rsidRPr="00337C5C">
        <w:rPr>
          <w:color w:val="auto"/>
        </w:rPr>
        <w:fldChar w:fldCharType="separate"/>
      </w:r>
      <w:r w:rsidRPr="00337C5C">
        <w:rPr>
          <w:noProof/>
          <w:color w:val="auto"/>
        </w:rPr>
        <w:t xml:space="preserve"> (Watteau et al., 2018)</w:t>
      </w:r>
      <w:r w:rsidRPr="00337C5C">
        <w:rPr>
          <w:color w:val="auto"/>
        </w:rPr>
        <w:fldChar w:fldCharType="end"/>
      </w:r>
      <w:r w:rsidRPr="00337C5C">
        <w:rPr>
          <w:color w:val="auto"/>
        </w:rPr>
        <w:t xml:space="preserve">. Separating </w:t>
      </w:r>
      <w:r w:rsidRPr="00337C5C">
        <w:rPr>
          <w:color w:val="auto"/>
        </w:rPr>
        <w:lastRenderedPageBreak/>
        <w:t>biodegradable MPs from soil can be difficult because some digestions used to remove soil organic matter can degrade or otherwise chemically alter biodegradable polymers including PBAT</w:t>
      </w:r>
      <w:r w:rsidRPr="00337C5C">
        <w:rPr>
          <w:color w:val="auto"/>
        </w:rPr>
        <w:fldChar w:fldCharType="begin" w:fldLock="1"/>
      </w:r>
      <w:r w:rsidR="00127311" w:rsidRPr="00337C5C">
        <w:rPr>
          <w:color w:val="auto"/>
        </w:rPr>
        <w:instrText>ADDIN CSL_CITATION {"citationItems":[{"id":"ITEM-1","itemData":{"DOI":"10.1016/j.scitotenv.2020.140975","ISSN":"18791026","PMID":"32712500","abstract":"Currently, non-biodegradable oil-based plastics are gradually being replaced by bio-based biodegradable plastics to prevent the formation of microplastics. For biodegradable materials to decompose completely, however, they require specific conditions that are rarely met in ecosystems. Paradoxically, this may lead to the fast production of microplastics from biodegradable materials, i.e. micro-bioplastics. Until recently, the scientific focus has been solely on the estimation of conventional microplastics. As a result, there is a lack of analytical methods for determining the amount of micro-bioplastics in soil. In this review, we address this problem by summarising sample pre-treatments and analytical techniques suitable for the determination of conventional microplastics, which serve as inspiration for the determination of micro-bioplastics from polyhydroxybutyrates, polylactic acid and polybutylene adipate terephthalate in soil. The analytical techniques include both pyrolysis-based techniques, i.e. thermoanalytical and non-thermoanalytical approaches including sample pre-separation and respective detection limits. We conclude that due to the incomplete knowledge of the production rate of micro-bioplastics, fate, sorption properties and toxicity, it is necessary to develop and validate a rapid and suitable method for their determination. Indeed, the use of thermoanalytical approaches seems to be the most promising strategy. Furthermore, we suggest how the development and analysis of micro-bioplastics should be addressed in future research.","author":[{"dropping-particle":"","family":"Fojt","given":"Jakub","non-dropping-particle":"","parse-names":false,"suffix":""},{"dropping-particle":"","family":"David","given":"Jan","non-dropping-particle":"","parse-names":false,"suffix":""},{"dropping-particle":"","family":"Přikryl","given":"Radek","non-dropping-particle":"","parse-names":false,"suffix":""},{"dropping-particle":"","family":"Řezáčová","given":"Veronika","non-dropping-particle":"","parse-names":false,"suffix":""},{"dropping-particle":"","family":"Kučerík","given":"Jiří","non-dropping-particle":"","parse-names":false,"suffix":""}],"container-title":"Science of the Total Environment","id":"ITEM-1","issued":{"date-parts":[["2020","11","25"]]},"page":"140975","publisher":"Elsevier","title":"A critical review of the overlooked challenge of determining micro-bioplastics in soil","type":"article-journal","volume":"745"},"uris":["http://www.mendeley.com/documents/?uuid=83be5679-3368-4d83-9e42-bd5d5c2fe63f"]},{"id":"ITEM-2","itemData":{"DOI":"10.1016/j.jclepro.2021.127816","ISSN":"09596526","author":[{"dropping-particle":"","family":"Qin","given":"Meng","non-dropping-particle":"","parse-names":false,"suffix":""},{"dropping-particle":"","family":"Chen","given":"Changya","non-dropping-particle":"","parse-names":false,"suffix":""},{"dropping-particle":"","family":"Song","given":"Biao","non-dropping-particle":"","parse-names":false,"suffix":""},{"dropping-particle":"","family":"Shen","given":"Maocai","non-dropping-particle":"","parse-names":false,"suffix":""},{"dropping-particle":"","family":"Cao","given":"Weicheng","non-dropping-particle":"","parse-names":false,"suffix":""},{"dropping-particle":"","family":"Yang","given":"Hailan","non-dropping-particle":"","parse-names":false,"suffix":""},{"dropping-particle":"","family":"Zeng","given":"Guangming","non-dropping-particle":"","parse-names":false,"suffix":""},{"dropping-particle":"","family":"Gong","given":"Jilai","non-dropping-particle":"","parse-names":false,"suffix":""}],"container-title":"Journal of Cleaner Production","id":"ITEM-2","issued":{"date-parts":[["2021","8","20"]]},"page":"127816","publisher":"Elsevier","title":"A review of biodegradable plastics to biodegradable microplastics: Another ecological threat to soil environments?","type":"article-journal","volume":"312"},"uris":["http://www.mendeley.com/documents/?uuid=09cdf71b-6779-3ce7-a3bd-f315fdd1c029"]},{"id":"ITEM-3","itemData":{"DOI":"10.1186/S43591-021-00009-9","ISSN":"2662-4966","abstract":"Although microplastics are ubiquitous in today’s natural environments, our understanding of the materials, quantities, and particle sizes involved remains limited. The recovery of microplastics from different types of environmental matrices requires standardized matrix digestion protocols that allow inter-laboratory comparisons and that have no effect on the polymers themselves. A number of commonly used digestion methods rely on oxidation with concentrated hydrogen peroxide solutions to remove organic matter from the matrix. However, this can alter the nature of polymers through hydrolysis and often does not lead to a complete matrix removal. We have therefore investigated the use of two altered matrix digestion protocols, an acidic (Fenton) protocol and a new alkaline (Basic Piranha) protocol, focusing mainly on the effect on biodegradable polymers (polylactide, polybutylene adipate terephthalate, polybutylene succinate) and polymers with known degradation pathways via hydrolysis (thermoplastic polyurethanes, polyamide). Comparing the initial surface textures, chemical compositions, and particle size distributions with those obtained after digestion revealed that the Fenton protocol left most of the polymers unchanged. The ferrous residue that remains following Fenton digestion had no effect on either the polymer composition or the particle size distribution, but could disturb further analytics (e.g. Raman microscopy due to auto-fluorescence). While increasing the chance of complete matrix removal, the more powerful Basic Piranha protocol is also more likely to affect the polymer properties: Polylactide polymers in particular showed signs of degradation under alkaline digestion (reduced polylactide content, holes in the polymer matrix), indicating the unsuitability of the Basic Piranha protocol in this specific case. Polyamide, however, remained stable during the Basic Piranha treatment, and the surface chemistry, the particle size as well as the molar mass distribution of the investigated thermoplastic polyurethanes were also not affected. Hence, this protocol offers a powerful alternative for microplastic analysis with focus on particle size in more complex environmental matrices (e.g. removal of cellulose in soil), while avoiding ferrous Fenton residue. Unexpectedly, also tire rubber, a frequent target analyte in microplastic monitoring, was found to be susceptible to artefact structures by both oxidation protocols. In summary, controls for the spe…","author":[{"dropping-particle":"","family":"Pfohl","given":"Patrizia","non-dropping-particle":"","parse-names":false,"suffix":""},{"dropping-particle":"","family":"Roth","given":"Christian","non-dropping-particle":"","parse-names":false,"suffix":""},{"dropping-particle":"","family":"Meyer","given":"Lars","non-dropping-particle":"","parse-names":false,"suffix":""},{"dropping-particle":"","family":"Heinemeyer","given":"Ute","non-dropping-particle":"","parse-names":false,"suffix":""},{"dropping-particle":"","family":"Gruendling","given":"Till","non-dropping-particle":"","parse-names":false,"suffix":""},{"dropping-particle":"","family":"Lang","given":"Christiane","non-dropping-particle":"","parse-names":false,"suffix":""},{"dropping-particle":"","family":"Nestle","given":"Nikolaus","non-dropping-particle":"","parse-names":false,"suffix":""},{"dropping-particle":"","family":"Hofmann","given":"Thilo","non-dropping-particle":"","parse-names":false,"suffix":""},{"dropping-particle":"","family":"Wohlleben","given":"Wendel","non-dropping-particle":"","parse-names":false,"suffix":""},{"dropping-particle":"","family":"Jessl","given":"Sarah","non-dropping-particle":"","parse-names":false,"suffix":""}],"container-title":"Microplastics and Nanoplastics","id":"ITEM-3","issue":"1","issued":{"date-parts":[["2021","6","22"]]},"page":"1-13","publisher":"SpringerOpen","title":"Microplastic extraction protocols can impact the polymer structure","type":"article-journal","volume":"1"},"uris":["http://www.mendeley.com/documents/?uuid=9457bb6c-4fca-39d1-beed-5c54630fbbd1"]}],"mendeley":{"formattedCitation":" (Fojt et al., 2020; Pfohl et al., 2021; Qin et al., 2021)","plainTextFormattedCitation":" (Fojt et al., 2020; Pfohl et al., 2021; Qin et al., 2021)","previouslyFormattedCitation":" (Fojt et al., 2020; Pfohl et al., 2021; Qin et al., 2021)"},"properties":{"noteIndex":0},"schema":"https://github.com/citation-style-language/schema/raw/master/csl-citation.json"}</w:instrText>
      </w:r>
      <w:r w:rsidRPr="00337C5C">
        <w:rPr>
          <w:color w:val="auto"/>
        </w:rPr>
        <w:fldChar w:fldCharType="separate"/>
      </w:r>
      <w:r w:rsidRPr="00337C5C">
        <w:rPr>
          <w:noProof/>
          <w:color w:val="auto"/>
        </w:rPr>
        <w:t xml:space="preserve"> (Fojt et al., 2020; Pfohl et al., 2021; Qin et al., 2021)</w:t>
      </w:r>
      <w:r w:rsidRPr="00337C5C">
        <w:rPr>
          <w:color w:val="auto"/>
        </w:rPr>
        <w:fldChar w:fldCharType="end"/>
      </w:r>
      <w:r w:rsidRPr="00337C5C">
        <w:rPr>
          <w:color w:val="auto"/>
        </w:rPr>
        <w:t xml:space="preserve">. Micro-Raman and μ-FTIR spectroscopy both also have a spatial resolution limit: particles must be larger than 10-20 </w:t>
      </w:r>
      <w:proofErr w:type="spellStart"/>
      <w:r w:rsidRPr="00337C5C">
        <w:rPr>
          <w:color w:val="auto"/>
        </w:rPr>
        <w:t>μm</w:t>
      </w:r>
      <w:proofErr w:type="spellEnd"/>
      <w:r w:rsidRPr="00337C5C">
        <w:rPr>
          <w:color w:val="auto"/>
        </w:rPr>
        <w:t xml:space="preserve"> for μ-FTIR and 1 </w:t>
      </w:r>
      <w:proofErr w:type="spellStart"/>
      <w:r w:rsidRPr="00337C5C">
        <w:rPr>
          <w:color w:val="auto"/>
        </w:rPr>
        <w:t>μm</w:t>
      </w:r>
      <w:proofErr w:type="spellEnd"/>
      <w:r w:rsidRPr="00337C5C">
        <w:rPr>
          <w:color w:val="auto"/>
        </w:rPr>
        <w:t xml:space="preserve"> for μ-Raman (if individual particles this small can be prepared for analysis)</w:t>
      </w:r>
      <w:r w:rsidRPr="00337C5C">
        <w:rPr>
          <w:color w:val="auto"/>
        </w:rPr>
        <w:fldChar w:fldCharType="begin" w:fldLock="1"/>
      </w:r>
      <w:r w:rsidR="00127311" w:rsidRPr="00337C5C">
        <w:rPr>
          <w:color w:val="auto"/>
        </w:rPr>
        <w:instrText>ADDIN CSL_CITATION {"citationItems":[{"id":"ITEM-1","itemData":{"DOI":"10.1016/J.TRAC.2019.115629","ISSN":"0165-9936","abstract":"Despite a substantial body of research to date for the detection of microplastics (MPs) in almost every environmental compartment there remains a lack of standardisation, and methodologies used by different research groups vary widely. Chemical imaging, which provides simultaneous measurement of physical (i.e. spatial) and chemical (i.e. spectroscopic) information, is recognized as a promising tool for MPs analysis. Herein, we first review the state-of-the-art chemical imaging methods, i.e., Fourier-transform infrared spectroscopy (FTIR) and Raman imaging, for the identification and quantification of MPs from different environmental samples. From a technical point of view (e.g., accuracy, speed optimizations and background effects), the limitations and analytical challenges are highlighted from extensive literature data. Finally, we suggest possible strategies and solutions to improve current practices towards an automated routine for MPs analysis.","author":[{"dropping-particle":"","family":"Xu","given":"Jun Li","non-dropping-particle":"","parse-names":false,"suffix":""},{"dropping-particle":"V.","family":"Thomas","given":"Kevin","non-dropping-particle":"","parse-names":false,"suffix":""},{"dropping-particle":"","family":"Luo","given":"Zisheng","non-dropping-particle":"","parse-names":false,"suffix":""},{"dropping-particle":"","family":"Gowen","given":"Aoife A.","non-dropping-particle":"","parse-names":false,"suffix":""}],"container-title":"TrAC Trends in Analytical Chemistry","id":"ITEM-1","issued":{"date-parts":[["2019","10","1"]]},"page":"115629","publisher":"Elsevier","title":"FTIR and Raman imaging for microplastics analysis: State of the art, challenges and prospects","type":"article-journal","volume":"119"},"uris":["http://www.mendeley.com/documents/?uuid=ceba220d-0bdb-36c0-b350-9dd990ad4110"]},{"id":"ITEM-2","itemData":{"DOI":"10.1007/S00216-016-9956-3/TABLES/3","ISSN":"16182650","abstract":"The contamination of aquatic ecosystems with microplastics has recently been reported through many studies, and negative impacts on the aquatic biota have been described. For the chemical identification of microplastics, mainly Fourier transform infrared (FTIR) and Raman spectroscopy are used. But up to now, a critical comparison and validation of both spectroscopic methods with respect to microplastics analysis is missing. To close this knowledge gap, we investigated environmental samples by both Raman and FTIR spectroscopy. Firstly, particles and fibres &gt;500 μm extracted from beach sediment samples were analysed by Raman and FTIR microspectroscopic single measurements. Our results illustrate that both methods are in principle suitable to identify microplastics from the environment. However, in some cases, especially for coloured particles, a combination of both spectroscopic methods is necessary for a complete and reliable characterisation of the chemical composition. Secondly, a marine sample containing particles &lt;400 μm was investigated by Raman imaging and FTIR transmission imaging. The results were compared regarding number, size and type of detectable microplastics as well as spectra quality, measurement time and handling. We show that FTIR imaging leads to significant underestimation (about 35 %) of microplastics compared to Raman imaging, especially in the size range &lt;20 μm. However, the measurement time of Raman imaging is considerably higher compared to FTIR imaging. In summary, we propose a further size division within the smaller microplastics fraction into 500–50 μm (rapid and reliable analysis by FTIR imaging) and into 50–1 μm (detailed and more time-consuming analysis by Raman imaging). [Figure not available: see fulltext.]","author":[{"dropping-particle":"","family":"Käppler","given":"Andrea","non-dropping-particle":"","parse-names":false,"suffix":""},{"dropping-particle":"","family":"Fischer","given":"Dieter","non-dropping-particle":"","parse-names":false,"suffix":""},{"dropping-particle":"","family":"Oberbeckmann","given":"Sonja","non-dropping-particle":"","parse-names":false,"suffix":""},{"dropping-particle":"","family":"Schernewski","given":"Gerald","non-dropping-particle":"","parse-names":false,"suffix":""},{"dropping-particle":"","family":"Labrenz","given":"Matthias","non-dropping-particle":"","parse-names":false,"suffix":""},{"dropping-particle":"","family":"Eichhorn","given":"Klaus Jochen","non-dropping-particle":"","parse-names":false,"suffix":""},{"dropping-particle":"","family":"Voit","given":"Brigitte","non-dropping-particle":"","parse-names":false,"suffix":""}],"container-title":"Analytical and Bioanalytical Chemistry","id":"ITEM-2","issue":"29","issued":{"date-parts":[["2016","11","1"]]},"page":"8377-8391","publisher":"Springer Verlag","title":"Analysis of environmental microplastics by vibrational microspectroscopy: FTIR, Raman or both?","type":"article-journal","volume":"408"},"uris":["http://www.mendeley.com/documents/?uuid=c8b5deae-92d3-3c76-bdc6-fc9bdc74af9a"]}],"mendeley":{"formattedCitation":" (Käppler et al., 2016; Xu et al., 2019)","plainTextFormattedCitation":" (Käppler et al., 2016; Xu et al., 2019)","previouslyFormattedCitation":" (Käppler et al., 2016; Xu et al., 2019)"},"properties":{"noteIndex":0},"schema":"https://github.com/citation-style-language/schema/raw/master/csl-citation.json"}</w:instrText>
      </w:r>
      <w:r w:rsidRPr="00337C5C">
        <w:rPr>
          <w:color w:val="auto"/>
        </w:rPr>
        <w:fldChar w:fldCharType="separate"/>
      </w:r>
      <w:r w:rsidRPr="00337C5C">
        <w:rPr>
          <w:noProof/>
          <w:color w:val="auto"/>
        </w:rPr>
        <w:t xml:space="preserve"> (Käppler et al., 2016; Xu et al., 2019)</w:t>
      </w:r>
      <w:r w:rsidRPr="00337C5C">
        <w:rPr>
          <w:color w:val="auto"/>
        </w:rPr>
        <w:fldChar w:fldCharType="end"/>
      </w:r>
      <w:r w:rsidRPr="00337C5C">
        <w:rPr>
          <w:color w:val="auto"/>
        </w:rPr>
        <w:t>. These techniques can provide chemical identification of MP polymers, and spectroscopic imaging can be employed to measure MP size</w:t>
      </w:r>
      <w:r w:rsidRPr="00337C5C">
        <w:rPr>
          <w:color w:val="auto"/>
        </w:rPr>
        <w:fldChar w:fldCharType="begin" w:fldLock="1"/>
      </w:r>
      <w:r w:rsidR="00127311" w:rsidRPr="00337C5C">
        <w:rPr>
          <w:color w:val="auto"/>
        </w:rPr>
        <w:instrText>ADDIN CSL_CITATION {"citationItems":[{"id":"ITEM-1","itemData":{"DOI":"10.1016/J.TRAC.2019.115629","ISSN":"0165-9936","abstract":"Despite a substantial body of research to date for the detection of microplastics (MPs) in almost every environmental compartment there remains a lack of standardisation, and methodologies used by different research groups vary widely. Chemical imaging, which provides simultaneous measurement of physical (i.e. spatial) and chemical (i.e. spectroscopic) information, is recognized as a promising tool for MPs analysis. Herein, we first review the state-of-the-art chemical imaging methods, i.e., Fourier-transform infrared spectroscopy (FTIR) and Raman imaging, for the identification and quantification of MPs from different environmental samples. From a technical point of view (e.g., accuracy, speed optimizations and background effects), the limitations and analytical challenges are highlighted from extensive literature data. Finally, we suggest possible strategies and solutions to improve current practices towards an automated routine for MPs analysis.","author":[{"dropping-particle":"","family":"Xu","given":"Jun Li","non-dropping-particle":"","parse-names":false,"suffix":""},{"dropping-particle":"V.","family":"Thomas","given":"Kevin","non-dropping-particle":"","parse-names":false,"suffix":""},{"dropping-particle":"","family":"Luo","given":"Zisheng","non-dropping-particle":"","parse-names":false,"suffix":""},{"dropping-particle":"","family":"Gowen","given":"Aoife A.","non-dropping-particle":"","parse-names":false,"suffix":""}],"container-title":"TrAC Trends in Analytical Chemistry","id":"ITEM-1","issued":{"date-parts":[["2019","10","1"]]},"page":"115629","publisher":"Elsevier","title":"FTIR and Raman imaging for microplastics analysis: State of the art, challenges and prospects","type":"article-journal","volume":"119"},"uris":["http://www.mendeley.com/documents/?uuid=ceba220d-0bdb-36c0-b350-9dd990ad4110"]}],"mendeley":{"formattedCitation":" (Xu et al., 2019)","plainTextFormattedCitation":" (Xu et al., 2019)","previouslyFormattedCitation":" (Xu et al., 2019)"},"properties":{"noteIndex":0},"schema":"https://github.com/citation-style-language/schema/raw/master/csl-citation.json"}</w:instrText>
      </w:r>
      <w:r w:rsidRPr="00337C5C">
        <w:rPr>
          <w:color w:val="auto"/>
        </w:rPr>
        <w:fldChar w:fldCharType="separate"/>
      </w:r>
      <w:r w:rsidRPr="00337C5C">
        <w:rPr>
          <w:noProof/>
          <w:color w:val="auto"/>
        </w:rPr>
        <w:t xml:space="preserve"> (Xu et al., 2019)</w:t>
      </w:r>
      <w:r w:rsidRPr="00337C5C">
        <w:rPr>
          <w:color w:val="auto"/>
        </w:rPr>
        <w:fldChar w:fldCharType="end"/>
      </w:r>
      <w:r w:rsidRPr="00337C5C">
        <w:rPr>
          <w:color w:val="auto"/>
        </w:rPr>
        <w:t xml:space="preserve">. When individual plastic particles are analyzed by Pyro-GCMS, particles must be individually fed into the instrument to quantify MP, imposing a size limit around 100 </w:t>
      </w:r>
      <w:proofErr w:type="spellStart"/>
      <w:r w:rsidRPr="00337C5C">
        <w:rPr>
          <w:color w:val="auto"/>
        </w:rPr>
        <w:t>μm</w:t>
      </w:r>
      <w:proofErr w:type="spellEnd"/>
      <w:r w:rsidRPr="00337C5C">
        <w:rPr>
          <w:color w:val="auto"/>
        </w:rPr>
        <w:t xml:space="preserve"> for handling</w:t>
      </w:r>
      <w:r w:rsidRPr="00337C5C">
        <w:rPr>
          <w:color w:val="auto"/>
        </w:rPr>
        <w:fldChar w:fldCharType="begin" w:fldLock="1"/>
      </w:r>
      <w:r w:rsidR="00127311" w:rsidRPr="00337C5C">
        <w:rPr>
          <w:color w:val="auto"/>
        </w:rPr>
        <w:instrText>ADDIN CSL_CITATION {"citationItems":[{"id":"ITEM-1","itemData":{"DOI":"10.1016/j.envpol.2013.11.019","ISSN":"02697491","PMID":"24448461","abstract":"The spatial distribution of small potential microplastics (SPM) (&lt;1 mm) in beach sediments was studied on a 500 m stretch of the North Sea island of Norderney. Their correlation with visible plastic debris (VPD) (&gt;1 mm) was also examined. Small microparticles were extracted from 36 one kg sediment samples and analysed by visual microscopic inspection and partly by thermal desorption pyrolysis gas chromatography/mass spectrometry. The smallest particle size that could be analysed with this method was estimated to be 100 μm. The mean number of SPM at the three sampling sites (n = 12) was 1.7, 1.3 and 2.3 particles per kg dry sediment, respectively. SPM were identified as polypropylene, polyethylene, polyethylene terephthalate, polyvinylchloride, polystyrene and polyamide. The organic plastic additives found were benzophenone, 1,2-benzenedicarboxylic acid, dimethyl phthalate, diethylhexyl phthalate, dibutyl phthalate, diethyl phthalate, phenol and 2,4-di-tert- butylphenol. Particles were distributed rather homogenously and the occurrence of SPM did not correlate with that of VPD.© 2013 Elsevier Ltd. All rights reserved.","author":[{"dropping-particle":"","family":"Dekiff","given":"Jens H.","non-dropping-particle":"","parse-names":false,"suffix":""},{"dropping-particle":"","family":"Remy","given":"Dominique","non-dropping-particle":"","parse-names":false,"suffix":""},{"dropping-particle":"","family":"Klasmeier","given":"Jörg","non-dropping-particle":"","parse-names":false,"suffix":""},{"dropping-particle":"","family":"Fries","given":"Elke","non-dropping-particle":"","parse-names":false,"suffix":""}],"container-title":"Environmental Pollution","id":"ITEM-1","issued":{"date-parts":[["2014","3","1"]]},"page":"248-256","publisher":"Elsevier","title":"Occurrence and spatial distribution of microplastics in sediments from Norderney","type":"article-journal","volume":"186"},"uris":["http://www.mendeley.com/documents/?uuid=cf0e2c78-1039-3e26-9b01-0c49b6c5cbdb"]},{"id":"ITEM-2","itemData":{"PMID":"24056666","author":[{"dropping-particle":"","family":"Fries","given":"Elke","non-dropping-particle":"","parse-names":false,"suffix":""},{"dropping-particle":"","family":"Dekiff","given":"Jens H.","non-dropping-particle":"","parse-names":false,"suffix":""},{"dropping-particle":"","family":"Willmeyer","given":"Jana","non-dropping-particle":"","parse-names":false,"suffix":""},{"dropping-particle":"","family":"Nuelle","given":"Marie Theres","non-dropping-particle":"","parse-names":false,"suffix":""},{"dropping-particle":"","family":"Ebert","given":"Martin","non-dropping-particle":"","parse-names":false,"suffix":""},{"dropping-particle":"","family":"Remy","given":"Dominique","non-dropping-particle":"","parse-names":false,"suffix":""}],"id":"ITEM-2","issue":"10","issued":{"date-parts":[["2013"]]},"page":"1949-1956","publisher":"The Royal Society of Chemistry","title":"Identification of polymer types and additives in marine microplastic particles using pyrolysis-GC/MS and scanning electron microscopy","type":"article-journal","volume":"15"},"uris":["http://www.mendeley.com/documents/?uuid=1ef74c7f-6403-460f-8cfb-a34ec8a56831"]}],"mendeley":{"formattedCitation":" (Fries et al., 2013; Dekiff et al., 2014)","plainTextFormattedCitation":" (Fries et al., 2013; Dekiff et al., 2014)","previouslyFormattedCitation":" (Fries et al., 2013; Dekiff et al., 2014)"},"properties":{"noteIndex":0},"schema":"https://github.com/citation-style-language/schema/raw/master/csl-citation.json"}</w:instrText>
      </w:r>
      <w:r w:rsidRPr="00337C5C">
        <w:rPr>
          <w:color w:val="auto"/>
        </w:rPr>
        <w:fldChar w:fldCharType="separate"/>
      </w:r>
      <w:r w:rsidRPr="00337C5C">
        <w:rPr>
          <w:noProof/>
          <w:color w:val="auto"/>
        </w:rPr>
        <w:t xml:space="preserve"> (Fries et al., 2013; Dekiff et al., 2014)</w:t>
      </w:r>
      <w:r w:rsidRPr="00337C5C">
        <w:rPr>
          <w:color w:val="auto"/>
        </w:rPr>
        <w:fldChar w:fldCharType="end"/>
      </w:r>
      <w:r w:rsidRPr="00337C5C">
        <w:rPr>
          <w:color w:val="auto"/>
        </w:rPr>
        <w:t>. In all types of pyro-GCMS, samples are destroyed during analysis</w:t>
      </w:r>
      <w:r w:rsidRPr="00337C5C">
        <w:rPr>
          <w:color w:val="auto"/>
        </w:rPr>
        <w:fldChar w:fldCharType="begin" w:fldLock="1"/>
      </w:r>
      <w:r w:rsidR="00127311" w:rsidRPr="00337C5C">
        <w:rPr>
          <w:color w:val="auto"/>
        </w:rPr>
        <w:instrText>ADDIN CSL_CITATION {"citationItems":[{"id":"ITEM-1","itemData":{"DOI":"10.1016/S0165-2370(03)00101-3","ISSN":"0165-2370","abstract":"This paper describes four recent applications of analytical pyrolysis in environmental science and engineering. In all applications, samples were analyzed in order to provide information about the origin of organic matter or changes to an organic matrix. In the first application, pyrolysis-gas chromatography/mass spectrometry (GC/MS) and pyrolysis-GC/flame ionization detection (FID) were used to help classify the origin of natural organic matter (NOM) buried in the Antarctic. In the second application, pyrolysis-GC/MS was used to compare the recalcitrance of NOM to biological degradation. In the third application, pyrolysis-GC/FID was used to quantitatively differentiate between lipogenic NOM and petroleum contamination in highly organic soil. In the fourth application, pyrolysis-GC/MS was used to fingerprint organic matter in water samples to help describe the relationship between surface water, groundwater and springs in a complex watershed. In all applications the benefits of analytical pyrolysis are still being discovered. © 2003 Elsevier B.V. All rights reserved.","author":[{"dropping-particle":"","family":"White","given":"Daniel M.","non-dropping-particle":"","parse-names":false,"suffix":""},{"dropping-particle":"","family":"Garland","given":"D. Sarah","non-dropping-particle":"","parse-names":false,"suffix":""},{"dropping-particle":"","family":"Beyer","given":"Lothar","non-dropping-particle":"","parse-names":false,"suffix":""},{"dropping-particle":"","family":"Yoshikawa","given":"Kenji","non-dropping-particle":"","parse-names":false,"suffix":""}],"container-title":"Journal of Analytical and Applied Pyrolysis","id":"ITEM-1","issue":"1","issued":{"date-parts":[["2004","3","1"]]},"page":"107-118","publisher":"Elsevier","title":"Pyrolysis-GC/MS fingerprinting of environmental samples","type":"article-journal","volume":"71"},"uris":["http://www.mendeley.com/documents/?uuid=722eac74-c9de-3ac5-8f64-405e141d3548"]},{"id":"ITEM-2","itemData":{"DOI":"10.1201/9780429201202-1-1/ANALYTICAL-PYROLYSIS-OVERVIEW-THOMAS-WAMPLER","ISBN":"9781420017496","author":[{"dropping-particle":"","family":"Wampler","given":"Thomas P.","non-dropping-particle":"","parse-names":false,"suffix":""}],"container-title":"Applied Pyrolysis Handbook","edition":"3rd","id":"ITEM-2","issued":{"date-parts":[["2021","12","13"]]},"page":"1-22","publisher":"CRC Press","title":"Analytical pyrolysis: An overview","type":"chapter"},"uris":["http://www.mendeley.com/documents/?uuid=a87627fb-678f-3c60-a986-2da00bc3958b"]}],"mendeley":{"formattedCitation":" (White et al., 2004; Wampler, 2021)","plainTextFormattedCitation":" (White et al., 2004; Wampler, 2021)","previouslyFormattedCitation":" (White et al., 2004; Wampler, 2021)"},"properties":{"noteIndex":0},"schema":"https://github.com/citation-style-language/schema/raw/master/csl-citation.json"}</w:instrText>
      </w:r>
      <w:r w:rsidRPr="00337C5C">
        <w:rPr>
          <w:color w:val="auto"/>
        </w:rPr>
        <w:fldChar w:fldCharType="separate"/>
      </w:r>
      <w:r w:rsidRPr="00337C5C">
        <w:rPr>
          <w:noProof/>
          <w:color w:val="auto"/>
        </w:rPr>
        <w:t xml:space="preserve"> (White et al., 2004; Wampler, 2021)</w:t>
      </w:r>
      <w:r w:rsidRPr="00337C5C">
        <w:rPr>
          <w:color w:val="auto"/>
        </w:rPr>
        <w:fldChar w:fldCharType="end"/>
      </w:r>
      <w:r w:rsidRPr="00337C5C">
        <w:rPr>
          <w:color w:val="auto"/>
        </w:rPr>
        <w:t>.</w:t>
      </w:r>
    </w:p>
    <w:p w14:paraId="7B204391" w14:textId="3C97E6D2" w:rsidR="003809C9" w:rsidRPr="00337C5C" w:rsidRDefault="003809C9" w:rsidP="00337C5C">
      <w:pPr>
        <w:spacing w:after="0" w:line="480" w:lineRule="auto"/>
        <w:rPr>
          <w:color w:val="auto"/>
        </w:rPr>
      </w:pPr>
      <w:r w:rsidRPr="00337C5C">
        <w:rPr>
          <w:color w:val="auto"/>
        </w:rPr>
        <w:t>NMR has been used successfully to characterize soil constituents and contaminants</w:t>
      </w:r>
      <w:r w:rsidRPr="00337C5C">
        <w:rPr>
          <w:color w:val="auto"/>
        </w:rPr>
        <w:fldChar w:fldCharType="begin" w:fldLock="1"/>
      </w:r>
      <w:r w:rsidR="00127311" w:rsidRPr="00337C5C">
        <w:rPr>
          <w:color w:val="auto"/>
        </w:rPr>
        <w:instrText>ADDIN CSL_CITATION {"citationItems":[{"id":"ITEM-1","itemData":{"DOI":"10.1016/J.PNMRS.2004.06.002","ISSN":"0079-6565","author":[{"dropping-particle":"","family":"Cardoza","given":"L. A.","non-dropping-particle":"","parse-names":false,"suffix":""},{"dropping-particle":"","family":"Korir","given":"A. K.","non-dropping-particle":"","parse-names":false,"suffix":""},{"dropping-particle":"","family":"Otto","given":"W. H.","non-dropping-particle":"","parse-names":false,"suffix":""},{"dropping-particle":"","family":"Wurrey","given":"C. J.","non-dropping-particle":"","parse-names":false,"suffix":""},{"dropping-particle":"","family":"Larive","given":"C. K.","non-dropping-particle":"","parse-names":false,"suffix":""}],"container-title":"Progress in Nuclear Magnetic Resonance Spectroscopy","id":"ITEM-1","issue":"3-4","issued":{"date-parts":[["2004","12","17"]]},"page":"209-238","publisher":"Pergamon","title":"Applications of NMR spectroscopy in environmental science","type":"article-journal","volume":"45"},"uris":["http://www.mendeley.com/documents/?uuid=9f769fd9-e2b6-3008-9eb1-5f689bdc7e33"]}],"mendeley":{"formattedCitation":" (Cardoza et al., 2004)","plainTextFormattedCitation":" (Cardoza et al., 2004)","previouslyFormattedCitation":" (Cardoza et al., 2004)"},"properties":{"noteIndex":0},"schema":"https://github.com/citation-style-language/schema/raw/master/csl-citation.json"}</w:instrText>
      </w:r>
      <w:r w:rsidRPr="00337C5C">
        <w:rPr>
          <w:color w:val="auto"/>
        </w:rPr>
        <w:fldChar w:fldCharType="separate"/>
      </w:r>
      <w:r w:rsidRPr="00337C5C">
        <w:rPr>
          <w:noProof/>
          <w:color w:val="auto"/>
        </w:rPr>
        <w:t xml:space="preserve"> (Cardoza et al., 2004)</w:t>
      </w:r>
      <w:r w:rsidRPr="00337C5C">
        <w:rPr>
          <w:color w:val="auto"/>
        </w:rPr>
        <w:fldChar w:fldCharType="end"/>
      </w:r>
      <w:r w:rsidRPr="00337C5C">
        <w:rPr>
          <w:color w:val="auto"/>
        </w:rPr>
        <w:t>, to quantify MPs</w:t>
      </w:r>
      <w:r w:rsidRPr="00337C5C">
        <w:rPr>
          <w:color w:val="auto"/>
        </w:rPr>
        <w:fldChar w:fldCharType="begin" w:fldLock="1"/>
      </w:r>
      <w:r w:rsidR="00127311" w:rsidRPr="00337C5C">
        <w:rPr>
          <w:color w:val="auto"/>
        </w:rPr>
        <w:instrText>ADDIN CSL_CITATION {"citationItems":[{"id":"ITEM-1","itemData":{"DOI":"10.1007/S00216-019-02089-2/TABLES/2","ISSN":"16182650","PMID":"31489440","abstract":"Identification and quantification of microplastics (MP) in environmental samples is crucial for understanding the risk and distribution of MP in the environment. Currently, quantification of MP particles in environmental samples and the comparability of different matrices is a major research topic. Research also focusses on sample preparation, since environmental samples must be free of inorganic and organic matrix components for the MP analysis. Therefore, we would like to propose a new method that allows the comparison of the results of MP analysis from different environmental matrices and gives a MP concentration in mass of MP particles per gram of environmental sample. This is possible by developing and validating an optimized and consistent sample preparation scheme for quantitative analysis of MP particles in environmental model samples in conjunction with quantitative 1H-NMR spectroscopy (qNMR). We evaluated for the first time the effects of different environmental matrices on identification and quantification of polyethylene terephthalate (PET) fibers using the qNMR method. Furthermore, high recovery rates were obtained from spiked environmental model samples (without matrix ~ 90%, sediment ~ 97%, freshwater ~ 94%, aquatic biofilm ~ 95%, and invertebrate matrix ~ 72%), demonstrating the high analytical potential of the method. [Figure not available: see fulltext.].","author":[{"dropping-particle":"","family":"Peez","given":"Nadine","non-dropping-particle":"","parse-names":false,"suffix":""},{"dropping-particle":"","family":"Becker","given":"Jochen","non-dropping-particle":"","parse-names":false,"suffix":""},{"dropping-particle":"","family":"Ehlers","given":"Sonja M.","non-dropping-particle":"","parse-names":false,"suffix":""},{"dropping-particle":"","family":"Fritz","given":"Melanie","non-dropping-particle":"","parse-names":false,"suffix":""},{"dropping-particle":"","family":"Fischer","given":"Christian B.","non-dropping-particle":"","parse-names":false,"suffix":""},{"dropping-particle":"","family":"Koop","given":"Jochen H.E.","non-dropping-particle":"","parse-names":false,"suffix":""},{"dropping-particle":"","family":"Winkelmann","given":"Carola","non-dropping-particle":"","parse-names":false,"suffix":""},{"dropping-particle":"","family":"Imhof","given":"Wolfgang","non-dropping-particle":"","parse-names":false,"suffix":""}],"container-title":"Analytical and Bioanalytical Chemistry","id":"ITEM-1","issue":"28","issued":{"date-parts":[["2019","11","1"]]},"page":"7409-7418","publisher":"Springer","title":"Quantitative analysis of PET microplastics in environmental model samples using quantitative 1H-NMR spectroscopy: validation of an optimized and consistent sample clean-up method","type":"article-journal","volume":"411"},"uris":["http://www.mendeley.com/documents/?uuid=5da51f25-fa28-3d22-91cc-a4a07a627b64"]},{"id":"ITEM-2","itemData":{"DOI":"10.1002/MRC.5210","ISSN":"1097-458X","PMID":"34415076","abstract":"In continuation of our work on the proof-of-concept that quantitative NMR spectroscopy may be a valuable tool in microplastic (MP) analysis and quantification, we present here investigations using low-field NMR spectrometers and nondeuterated solvents for the analysis of solutions of MP particles in suitable solvents. The use of low-field NMR spectrometers (benchtop NMR) that are considerably more cost-effective in terms of purchase and operating costs compared with high-field NMR spectrometers and the use of nondeuterated solvents (NoD method) leads to an applicable and cost-efficient method for mass-based MP analysis. For benchtop 80-MHz NMR, limits of detection for polyvinylchloride (PVC), polyethylene terephthalate (PET), and polystyrene (PS) are in the same range as if a high-field 500-MHz NMR spectrometer was used for quantification (500 MHz: PET 1 μg/ml, PVC 42 μg/ml, and PS 9 μg/ml; 80 MHz: PET 4 μg/ml, PVC 19 μg/ml, and PS 21 μg/ml) for polymers being dissolved in deuterated solvents. The same is true for the corresponding limits of quantification. Moreover, it is shown for the first time that quantitative determination of the mass concentration of PET, PVC, and PS is also possible using NoD methods by evaluating the integrals of polymer-specific signals relative to an internal or external standard. Detection limits for NoD methods are in a similar range as if deuterated solvents were used (PET 2 μg/ml, PVC 39 μg/ml, and PS 8 μg/ml) using a high-field 500-MHz spectrometer or the 80-MHz spectrometer (PET 5 μg/ml).","author":[{"dropping-particle":"","family":"Peez","given":"Nadine","non-dropping-particle":"","parse-names":false,"suffix":""},{"dropping-particle":"","family":"Rinesch","given":"Torsten","non-dropping-particle":"","parse-names":false,"suffix":""},{"dropping-particle":"","family":"Kolz","given":"Jürgen","non-dropping-particle":"","parse-names":false,"suffix":""},{"dropping-particle":"","family":"Imhof","given":"Wolfgang","non-dropping-particle":"","parse-names":false,"suffix":""}],"container-title":"Magnetic Resonance in Chemistry","id":"ITEM-2","issue":"1","issued":{"date-parts":[["2022","1","1"]]},"page":"172-183","publisher":"John Wiley &amp; Sons, Ltd","title":"Applicable and cost-efficient microplastic analysis by quantitative 1H-NMR spectroscopy using benchtop NMR and NoD methods","type":"article-journal","volume":"60"},"uris":["http://www.mendeley.com/documents/?uuid=1a1de29f-d1d3-3239-acd1-7df0c3667eab"]},{"id":"ITEM-3","itemData":{"DOI":"10.1039/D2AN01751B","ISSN":"13645528","PMID":"36752546","abstract":"Facing microplastic contamination and thereby its impacts on the environment and health will probably be one of the most concerning challenges in our immediate future. Yet, data on these emerging pollutants are still scarce in many aspects leading to the ongoing development and expansion of analytical procedures and approaches. In recent years, despite being used formerly only for qualitative aspects, nuclear magnetic resonance spectroscopy (NMR) was introduced for the quantification of microplastic particles. By the combination of linear regression procedures, internal standards and the integration of proton NMR, the so-called qNMR method allows mass-based quantification of microplastics in a limited amount of time and independent of particle size. Based on this approach, further optimization through the simultaneous dissolution and quantification of multiple polymers is investigated. Individual requirements, known issues and considerations will be demonstrated along with additional possibilities for five polymers: polystyrene (PS), butadiene rubber (BR), polyvinylchloride (PVC), polyethylene terephthalate (PET) and polyamide (PA). The applicability of homopolymer-based calibrations is demonstrated for both the quantification of multiple homopolymers dissolved in a shared solvent system and the quantification of copolymers; for example, a styrene-butadiene copolymer (SBR). Linearities and limits of detection and quantification as well as precision and accuracy comparable to those of solely measured microplastic particles are achieved. The improvement significantly reduces the preparation and measurement time in combination with lowered costs. In addition, enhanced reliability was achieved by implementing hexamethyldisiloxane (HMDSO) as an internal standard in NoD measurements, replacing dichloromethane (DCM).","author":[{"dropping-particle":"","family":"Günther","given":"Marcel","non-dropping-particle":"","parse-names":false,"suffix":""},{"dropping-particle":"","family":"Imhof","given":"Wolfgang","non-dropping-particle":"","parse-names":false,"suffix":""}],"container-title":"Analyst","id":"ITEM-3","issue":"5","issued":{"date-parts":[["2023","2","27"]]},"page":"1151-1161","publisher":"Royal Society of Chemistry","title":"Simultaneous quantification of microplastic particles by non-deuterated (NoD) 1 H-qNMR from samples comprising different polymer types","type":"article-journal","volume":"148"},"uris":["http://www.mendeley.com/documents/?uuid=fc47748e-700d-3e37-931a-b468275174cd"]},{"id":"ITEM-4","itemData":{"DOI":"10.1016/j.marpolbul.2023.115784","ISSN":"0025326X","PMID":"38016207","abstract":"Accurate identification and quantification of microplastic pollution in marine sediments are crucial for assessing their ecological impact. In this study, we explored the potential of Nuclear Magnetic Resonance (NMR) spectroscopy as an analytical tool for the analysis of microplastics in complex environmental matrices such as marine sediments. Two common plastic polymers, polystyrene (PS) and acrylonitrile butadiene styrene (ABS), were investigated. The marine sediments facing the Tiber River mouth (Italy) were collected according to a bathymetric gradient. Results demonstrated the successful detection and quantification of PS in all sediment samples (within a range of 12.3–64.6 μg/L), while no ABS significant signals were found. An increment trend with depth was observed in the PS signal, relatable to its physicochemical properties and the Tiber River plume hydrodynamic characteristics. The NMR's non-destructive nature and minimal sample preparation represent a promising avenue for standardizing protocols to assess the microplastic distribution and impact in marine sediments.","author":[{"dropping-particle":"","family":"Papini","given":"Giulia","non-dropping-particle":"","parse-names":false,"suffix":""},{"dropping-particle":"","family":"Petrella","given":"Greta","non-dropping-particle":"","parse-names":false,"suffix":""},{"dropping-particle":"","family":"Cicero","given":"Daniel Oscar","non-dropping-particle":"","parse-names":false,"suffix":""},{"dropping-particle":"","family":"Boglione","given":"Clara","non-dropping-particle":"","parse-names":false,"suffix":""},{"dropping-particle":"","family":"Rakaj","given":"Arnold","non-dropping-particle":"","parse-names":false,"suffix":""}],"container-title":"Marine Pollution Bulletin","id":"ITEM-4","issued":{"date-parts":[["2024","1","1"]]},"page":"115784","publisher":"Pergamon","title":"Identification and quantification of polystyrene microplastics in marine sediments facing a river mouth through NMR spectroscopy","type":"article-journal","volume":"198"},"uris":["http://www.mendeley.com/documents/?uuid=7f452e27-77cd-3dd5-8fd6-5d844c99480e"]}],"mendeley":{"formattedCitation":" (Peez et al., 2019a, 2022; Günther and Imhof, 2023; Papini et al., 2024)","plainTextFormattedCitation":" (Peez et al., 2019a, 2022; Günther and Imhof, 2023; Papini et al., 2024)","previouslyFormattedCitation":" (Peez et al., 2019a, 2022; Günther and Imhof, 2023; Papini et al., 2024)"},"properties":{"noteIndex":0},"schema":"https://github.com/citation-style-language/schema/raw/master/csl-citation.json"}</w:instrText>
      </w:r>
      <w:r w:rsidRPr="00337C5C">
        <w:rPr>
          <w:color w:val="auto"/>
        </w:rPr>
        <w:fldChar w:fldCharType="separate"/>
      </w:r>
      <w:r w:rsidRPr="00337C5C">
        <w:rPr>
          <w:noProof/>
          <w:color w:val="auto"/>
        </w:rPr>
        <w:t xml:space="preserve"> (Peez et al., 2019a, 2022; Günther and Imhof, 2023; Papini et al., 2024)</w:t>
      </w:r>
      <w:r w:rsidRPr="00337C5C">
        <w:rPr>
          <w:color w:val="auto"/>
        </w:rPr>
        <w:fldChar w:fldCharType="end"/>
      </w:r>
      <w:r w:rsidRPr="00337C5C">
        <w:rPr>
          <w:color w:val="auto"/>
        </w:rPr>
        <w:t>, and to assess the degradation of PBAT and another polymer, polystyrene</w:t>
      </w:r>
      <w:r w:rsidRPr="00337C5C">
        <w:rPr>
          <w:color w:val="auto"/>
        </w:rPr>
        <w:fldChar w:fldCharType="begin" w:fldLock="1"/>
      </w:r>
      <w:r w:rsidR="00127311" w:rsidRPr="00337C5C">
        <w:rPr>
          <w:color w:val="auto"/>
        </w:rPr>
        <w:instrText>ADDIN CSL_CITATION {"citationItems":[{"id":"ITEM-1","itemData":{"DOI":"10.1002/POLA.10501","ISSN":"1099-0518","abstract":"Random copolyesters based on 1,4-butanediol and different ratios between adipic and terephthalic units were synthesized from thermal polycondensation of the appropriate mixture of monomers or by melt transesterification of the mixture of homopolymers. 1H NMR spectroscopy makes feasible the study of the average block lengths of polymers once synthesized and after degradation in different media. Calorimetric data are reported, including those referred to the study of isothermal and nonisothermal crystallizations. Degradability of samples was evaluated by different methods including NMR and thermal analysis, evaluation of molecular weight by gel permeation chromatography or from intrinsic viscosity measures, scanning electron micrographs, and changes in mechanical properties. Distilled water at 70 °C acidic conditions provided by a pH 2.3 aqueous medium and enzymatic media containing lipases from Pseudomonas cepacia or Candida cylindracea were considered in this study. The degradability of the studied copolyesters strongly depends on the terephthalate content and the degradation media. © 2002 Wiley Periodicals, Inc. J. Polym. Sci. Part A: Polym. Chem. 40.","author":[{"dropping-particle":"","family":"Herrera","given":"Ricard","non-dropping-particle":"","parse-names":false,"suffix":""},{"dropping-particle":"","family":"Franco","given":"Lourdes","non-dropping-particle":"","parse-names":false,"suffix":""},{"dropping-particle":"","family":"Rodríguez-Galán","given":"Alfonso","non-dropping-particle":"","parse-names":false,"suffix":""},{"dropping-particle":"","family":"Puiggalí","given":"Jordi","non-dropping-particle":"","parse-names":false,"suffix":""}],"container-title":"Journal of Polymer Science Part A: Polymer Chemistry","id":"ITEM-1","issue":"23","issued":{"date-parts":[["2002","12","1"]]},"page":"4141-4157","publisher":"John Wiley &amp; Sons, Ltd","title":"Characterization and degradation behavior of poly(butylene adipate-co-terephthalate)s","type":"article-journal","volume":"40"},"uris":["http://www.mendeley.com/documents/?uuid=dd3aad3b-c49e-3fd6-b677-133032bd83cd"]},{"id":"ITEM-2","itemData":{"DOI":"10.1039/D2RA00470D","ISSN":"20462069","abstract":"Weathering of microplastics made of commodity plastics like polystyrene, polypropylene and polyethylene introduces polar polymer defects as a result of photooxidation and mechanical stress. Thus, hydrophobic microplastic particles gradually become hydrophilic, consisting of polar oligomers with a significant amount of oxygen-bearing functional groups. This turnover continuously changes interactions between microplastics and natural colloidal matter. To be able to develop a better understanding of this complex weathering process, quantification of the corresponding defect proportions is a first and essential step. Using polystyrene, 13C enriched at the α position to 23%, we demonstrate that 13C cross polarisation (CP) NMR spectroscopy allows for probing the typical alcohol, peroxo, keto and carboxyl defects. Even the discrimination between in- and end-chain ketones, carboxylic acids and esters as well as ketal functions was possible. Combined with multiCP excitation, defect proportions could be determined with excellent accuracy down to 0.1%. For materials with 13C in natural abundance, this accounts for a detection limit of roughly 1%. The best trade-off between measurement time and accuracy for the quantification of the defect intensities for multiCP excitation was obtained for CP block lengths shorter than 250 μs and total build-up times longer than 2 ms. Further measurement time reduction is possible by using multiCP excitation to calibrate intensities obtained from series of 13C CP MAS NMR spectra. As photooxidation is an important degradation mechanism for microplastics in the environment, we expect these parameters to be transferable for probing defect proportions of weathered microplastics in general.","author":[{"dropping-particle":"","family":"Mauel","given":"Anika","non-dropping-particle":"","parse-names":false,"suffix":""},{"dropping-particle":"","family":"Pötzschner","given":"Björn","non-dropping-particle":"","parse-names":false,"suffix":""},{"dropping-particle":"","family":"Meides","given":"Nora","non-dropping-particle":"","parse-names":false,"suffix":""},{"dropping-particle":"","family":"Siegel","given":"Renée","non-dropping-particle":"","parse-names":false,"suffix":""},{"dropping-particle":"","family":"Strohriegl","given":"Peter","non-dropping-particle":"","parse-names":false,"suffix":""},{"dropping-particle":"","family":"Senker","given":"Jürgen","non-dropping-particle":"","parse-names":false,"suffix":""}],"container-title":"RSC Advances","id":"ITEM-2","issue":"18","issued":{"date-parts":[["2022","4","7"]]},"page":"10875-10885","publisher":"Royal Society of Chemistry","title":"Quantification of photooxidative defects in weathered microplastics using 13 C multiCP NMR spectroscopy","type":"article-journal","volume":"12"},"uris":["http://www.mendeley.com/documents/?uuid=8b34af7c-6d4e-3a88-bda6-7b9bf1f86824"]}],"mendeley":{"formattedCitation":" (Herrera et al., 2002; Mauel et al., 2022)","plainTextFormattedCitation":" (Herrera et al., 2002; Mauel et al., 2022)","previouslyFormattedCitation":" (Herrera et al., 2002; Mauel et al., 2022)"},"properties":{"noteIndex":0},"schema":"https://github.com/citation-style-language/schema/raw/master/csl-citation.json"}</w:instrText>
      </w:r>
      <w:r w:rsidRPr="00337C5C">
        <w:rPr>
          <w:color w:val="auto"/>
        </w:rPr>
        <w:fldChar w:fldCharType="separate"/>
      </w:r>
      <w:r w:rsidRPr="00337C5C">
        <w:rPr>
          <w:noProof/>
          <w:color w:val="auto"/>
        </w:rPr>
        <w:t xml:space="preserve"> (Herrera et al., 2002; Mauel et al., 2022)</w:t>
      </w:r>
      <w:r w:rsidRPr="00337C5C">
        <w:rPr>
          <w:color w:val="auto"/>
        </w:rPr>
        <w:fldChar w:fldCharType="end"/>
      </w:r>
      <w:r w:rsidRPr="00337C5C">
        <w:rPr>
          <w:color w:val="auto"/>
        </w:rPr>
        <w:t xml:space="preserve">. When run under quantitative parameters, </w:t>
      </w:r>
      <w:r w:rsidRPr="00337C5C">
        <w:rPr>
          <w:color w:val="auto"/>
          <w:vertAlign w:val="superscript"/>
        </w:rPr>
        <w:t>1</w:t>
      </w:r>
      <w:r w:rsidRPr="00337C5C">
        <w:rPr>
          <w:color w:val="auto"/>
        </w:rPr>
        <w:t>H-NMR spectroscopy produces spectra where the area of each spectral peak is directly proportional to the number of contributing hydrogens in the sample; this allows for quantification of the constituent components in a sample</w:t>
      </w:r>
      <w:r w:rsidRPr="00337C5C">
        <w:rPr>
          <w:color w:val="auto"/>
        </w:rPr>
        <w:fldChar w:fldCharType="begin" w:fldLock="1"/>
      </w:r>
      <w:r w:rsidR="00127311" w:rsidRPr="00337C5C">
        <w:rPr>
          <w:color w:val="auto"/>
        </w:rPr>
        <w:instrText>ADDIN CSL_CITATION {"citationItems":[{"id":"ITEM-1","itemData":{"DOI":"10.1016/J.TRAC.2012.02.007","ISSN":"0165-9936","abstract":"This review illustrates the need to use nuclear magnetic resonance (NMR) spectroscopy for the quantitative analysis of small molecules in their crude forms and in mixtures.We provide the basic concepts of quantitative NMR (qNMR), a brief description of important acquisition and processing parameters responsible for obtaining high-quality, reproducible NMR spectra in order to maximize accuracy, and the latest referencing techniques used for quantitative analysis.We also describe methods that are used for quantitative analysis including calibration-curve and standard-addition methods. Further, we briefly address validation of qNMR spectroscopy and its major applications in various scientific disciplines. © 2012 Elsevier Ltd.","author":[{"dropping-particle":"","family":"Bharti","given":"Santosh Kumar","non-dropping-particle":"","parse-names":false,"suffix":""},{"dropping-particle":"","family":"Roy","given":"Raja","non-dropping-particle":"","parse-names":false,"suffix":""}],"container-title":"TrAC Trends in Analytical Chemistry","id":"ITEM-1","issued":{"date-parts":[["2012","5","1"]]},"page":"5-26","publisher":"Elsevier","title":"Quantitative 1H NMR spectroscopy","type":"article-journal","volume":"35"},"uris":["http://www.mendeley.com/documents/?uuid=7888ee14-ee64-3c82-8ae3-27beedbb54b0"]}],"mendeley":{"formattedCitation":" (Bharti and Roy, 2012)","plainTextFormattedCitation":" (Bharti and Roy, 2012)","previouslyFormattedCitation":" (Bharti and Roy, 2012)"},"properties":{"noteIndex":0},"schema":"https://github.com/citation-style-language/schema/raw/master/csl-citation.json"}</w:instrText>
      </w:r>
      <w:r w:rsidRPr="00337C5C">
        <w:rPr>
          <w:color w:val="auto"/>
        </w:rPr>
        <w:fldChar w:fldCharType="separate"/>
      </w:r>
      <w:r w:rsidRPr="00337C5C">
        <w:rPr>
          <w:noProof/>
          <w:color w:val="auto"/>
        </w:rPr>
        <w:t xml:space="preserve"> (Bharti and Roy, 2012)</w:t>
      </w:r>
      <w:r w:rsidRPr="00337C5C">
        <w:rPr>
          <w:color w:val="auto"/>
        </w:rPr>
        <w:fldChar w:fldCharType="end"/>
      </w:r>
      <w:r w:rsidRPr="00337C5C">
        <w:rPr>
          <w:color w:val="auto"/>
        </w:rPr>
        <w:t xml:space="preserve">. NMR is a valuable analytical technique for quantifying some MPs, including PBAT, within soil because it allows for simultaneous quantification and identification, it is suitable for complex and impure mixtures, and it does not require chemically identical </w:t>
      </w:r>
      <w:r w:rsidRPr="00337C5C">
        <w:rPr>
          <w:color w:val="auto"/>
        </w:rPr>
        <w:lastRenderedPageBreak/>
        <w:t>reference standards</w:t>
      </w:r>
      <w:r w:rsidRPr="00337C5C">
        <w:rPr>
          <w:color w:val="auto"/>
        </w:rPr>
        <w:fldChar w:fldCharType="begin" w:fldLock="1"/>
      </w:r>
      <w:r w:rsidR="00127311" w:rsidRPr="00337C5C">
        <w:rPr>
          <w:color w:val="auto"/>
        </w:rPr>
        <w:instrText>ADDIN CSL_CITATION {"citationItems":[{"id":"ITEM-1","itemData":{"DOI":"10.1016/bs.arnmr.2016.08.001","ISSN":"0066-4103","abstract":"The unique analytical capabilities of both identification and quantification of compounds in complex mixture by NMR technique have been demonstrated. qNMR is widely applied as routine analytical tool for the mixtures because of the universal existence of NMR-active nuclei. qNMR is one of the few standard-free quantification methods. It can quantitatively analyze multiple compound mixtures without requirement of chemical identical standards. In this review, theoretic background and technical keynotes on qNMR data acquisition, spectral processing, and signal deconvolution/integration will be discussed for quantitative analysis of multiple compound mixtures. Sample preparation and the effect of different sample conditions on the assessment of the concentration will also be discussed. 1H 1D qNMR is the most often used method for quantitative analysis of multiple compound mixtures, yet heteronuclear 1D and 2D qNMR approaches have been increasingly recognized and exploited for quantitative assessment or concentration measurement. Some often used quantitative NMR methods are then summarized. Afterwards, applications of qNMR in the areas of metabolomics, natural products, traditional Chinese herbal medicine (TCM), pharmaceutical research and food analysis are exemplified. Finally, we prospect the future developments and applications of qNMR.","author":[{"dropping-particle":"","family":"Li","given":"X.","non-dropping-particle":"","parse-names":false,"suffix":""},{"dropping-particle":"","family":"Hu","given":"K.","non-dropping-particle":"","parse-names":false,"suffix":""}],"container-title":"Annual Reports on NMR Spectroscopy","id":"ITEM-1","issued":{"date-parts":[["2017","1","1"]]},"page":"85-143","publisher":"Academic Press","title":"Quantitative NMR Studies of Multiple Compound Mixtures","type":"chapter","volume":"90"},"uris":["http://www.mendeley.com/documents/?uuid=f7280081-4ed5-36eb-878d-b77a1281cb09"]},{"id":"ITEM-2","itemData":{"DOI":"10.1016/J.COPBIO.2013.08.004","ISSN":"0958-1669","PMID":"24484881","abstract":"Nuclear Magnetic Resonance (NMR) is a universal and quantitative analytical technique. Being a unique structural tool, NMR also competes with metrological techniques for purity determination and reference material analysis. In pharmaceutical research, applications of quantitative NMR (qNMR) cover mostly the identification and quantification of drug and biological metabolites. Offering an unbiased view of the sample composition, and the possibility to simultaneously quantify multiple compounds, qNMR has become the method of choice for metabolomic studies and quality control of complex natural samples such as foods, plants or herbal remedies, and biofluids. In this regard, NMR-based metabolomic studies, dedicated to both the characterization of herbal remedies and clinical diagnosis, have increased considerably. © 2013 Elsevier Ltd.","author":[{"dropping-particle":"","family":"Simmler","given":"Charlotte","non-dropping-particle":"","parse-names":false,"suffix":""},{"dropping-particle":"","family":"Napolitano","given":"José G.","non-dropping-particle":"","parse-names":false,"suffix":""},{"dropping-particle":"","family":"McAlpine","given":"James B.","non-dropping-particle":"","parse-names":false,"suffix":""},{"dropping-particle":"","family":"Chen","given":"Shao Nong","non-dropping-particle":"","parse-names":false,"suffix":""},{"dropping-particle":"","family":"Pauli","given":"Guido F.","non-dropping-particle":"","parse-names":false,"suffix":""}],"container-title":"Current Opinion in Biotechnology","id":"ITEM-2","issued":{"date-parts":[["2014","2","1"]]},"page":"51-59","publisher":"Elsevier Current Trends","title":"Universal quantitative NMR analysis of complex natural samples","type":"article-journal","volume":"25"},"uris":["http://www.mendeley.com/documents/?uuid=506cb5b0-ff05-398e-ae90-7bbaa9969022"]}],"mendeley":{"formattedCitation":" (Simmler et al., 2014; Li and Hu, 2017)","plainTextFormattedCitation":" (Simmler et al., 2014; Li and Hu, 2017)","previouslyFormattedCitation":" (Simmler et al., 2014; Li and Hu, 2017)"},"properties":{"noteIndex":0},"schema":"https://github.com/citation-style-language/schema/raw/master/csl-citation.json"}</w:instrText>
      </w:r>
      <w:r w:rsidRPr="00337C5C">
        <w:rPr>
          <w:color w:val="auto"/>
        </w:rPr>
        <w:fldChar w:fldCharType="separate"/>
      </w:r>
      <w:r w:rsidRPr="00337C5C">
        <w:rPr>
          <w:noProof/>
          <w:color w:val="auto"/>
        </w:rPr>
        <w:t xml:space="preserve"> (Simmler et al., 2014; Li and Hu, 2017)</w:t>
      </w:r>
      <w:r w:rsidRPr="00337C5C">
        <w:rPr>
          <w:color w:val="auto"/>
        </w:rPr>
        <w:fldChar w:fldCharType="end"/>
      </w:r>
      <w:r w:rsidRPr="00337C5C">
        <w:rPr>
          <w:color w:val="auto"/>
        </w:rPr>
        <w:t>. NMR spectroscopy of a solvent extract could quantify MPs or NPs smaller than those which can be processed for µFTIR, µRaman or GCMS quantification.  Despite these advantages, quantitative NMR approaches still provide lower sensitivities than destructive mass spectroscopy-based approaches</w:t>
      </w:r>
      <w:r w:rsidRPr="00337C5C">
        <w:rPr>
          <w:color w:val="auto"/>
        </w:rPr>
        <w:fldChar w:fldCharType="begin" w:fldLock="1"/>
      </w:r>
      <w:r w:rsidR="00127311" w:rsidRPr="00337C5C">
        <w:rPr>
          <w:color w:val="auto"/>
        </w:rPr>
        <w:instrText>ADDIN CSL_CITATION {"citationItems":[{"id":"ITEM-1","itemData":{"DOI":"10.1002/MRC.4475","ISSN":"1097-458X","PMID":"27370178","abstract":"This perspective article summarizes, from the author's point of view at the beginning of 2016, the major challenges and perspectives in the field of quantitative NMR. The key concepts in quantitative NMR are first summarized; then, the most recent evolutions in terms of resolution and sensitivity are discussed, as well as some potential future research directions in this field. A particular focus is made on methodologies capable of boosting the resolution and sensitivity of quantitative NMR, which could open application perspectives in fields where the sample complexity and the analyte concentrations are particularly challenging. These include multi-dimensional quantitative NMR and hyperpolarization techniques such as para-hydrogen-induced polarization or dynamic nuclear polarization. Because quantitative NMR cannot be dissociated from the key concepts of analytical chemistry, i.e. trueness and precision, the methodological developments are systematically described together with their level of analytical performance. Copyright © 2016 John Wiley &amp; Sons, Ltd.","author":[{"dropping-particle":"","family":"Giraudeau","given":"Patrick","non-dropping-particle":"","parse-names":false,"suffix":""}],"container-title":"Magnetic Resonance in Chemistry","id":"ITEM-1","issue":"1","issued":{"date-parts":[["2017","1","1"]]},"page":"61-69","publisher":"John Wiley &amp; Sons, Ltd","title":"Challenges and perspectives in quantitative NMR","type":"article-journal","volume":"55"},"uris":["http://www.mendeley.com/documents/?uuid=8a7bbf4c-1709-351e-be91-cd8f0adbfb37"]}],"mendeley":{"formattedCitation":" (Giraudeau, 2017)","plainTextFormattedCitation":" (Giraudeau, 2017)","previouslyFormattedCitation":" (Giraudeau, 2017)"},"properties":{"noteIndex":0},"schema":"https://github.com/citation-style-language/schema/raw/master/csl-citation.json"}</w:instrText>
      </w:r>
      <w:r w:rsidRPr="00337C5C">
        <w:rPr>
          <w:color w:val="auto"/>
        </w:rPr>
        <w:fldChar w:fldCharType="separate"/>
      </w:r>
      <w:r w:rsidRPr="00337C5C">
        <w:rPr>
          <w:noProof/>
          <w:color w:val="auto"/>
        </w:rPr>
        <w:t xml:space="preserve"> (Giraudeau, 2017)</w:t>
      </w:r>
      <w:r w:rsidRPr="00337C5C">
        <w:rPr>
          <w:color w:val="auto"/>
        </w:rPr>
        <w:fldChar w:fldCharType="end"/>
      </w:r>
      <w:r w:rsidRPr="00337C5C">
        <w:rPr>
          <w:color w:val="auto"/>
        </w:rPr>
        <w:t xml:space="preserve">.  </w:t>
      </w:r>
    </w:p>
    <w:p w14:paraId="1FCD1507" w14:textId="7893C18E" w:rsidR="003809C9" w:rsidRPr="00337C5C" w:rsidRDefault="003809C9" w:rsidP="00337C5C">
      <w:pPr>
        <w:spacing w:after="0" w:line="480" w:lineRule="auto"/>
        <w:rPr>
          <w:color w:val="auto"/>
        </w:rPr>
      </w:pPr>
      <w:r w:rsidRPr="00337C5C">
        <w:rPr>
          <w:color w:val="auto"/>
        </w:rPr>
        <w:t xml:space="preserve">Our proposed method, diagramed in </w:t>
      </w:r>
      <w:r w:rsidRPr="001F7769">
        <w:rPr>
          <w:b/>
          <w:bCs/>
          <w:color w:val="auto"/>
        </w:rPr>
        <w:t>Figure 1</w:t>
      </w:r>
      <w:r w:rsidRPr="00337C5C">
        <w:rPr>
          <w:color w:val="auto"/>
        </w:rPr>
        <w:t>, describes a workflow to process and analyze soil samples containing PBAT - including nano-sized PBAT plastics. In the method, PBAT polymer is extracted from soil samples by shaking the soils with a mixture of chloroform and methanol. The solvent extracts containing PBAT are dried and then redissolved in deuterated chloroform with an added internal calibrant. NMR spectroscopy is conducted on the extracts using quantitative parameters. The resulting spectra are analyzed to quantify PBAT by comparing the area of fitted peaks corresponding to hydrogen atoms of the PBAT and calibrant molecules. This method applies the solvent extraction and proton nuclear magnetic resonance spectroscopy (</w:t>
      </w:r>
      <w:r w:rsidRPr="00337C5C">
        <w:rPr>
          <w:color w:val="auto"/>
          <w:vertAlign w:val="superscript"/>
        </w:rPr>
        <w:t>1</w:t>
      </w:r>
      <w:r w:rsidRPr="00337C5C">
        <w:rPr>
          <w:color w:val="auto"/>
        </w:rPr>
        <w:t>H-NMR) approach demonstrated by Nelson et al.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Soils","type":"article-journal","volume":"54"},"suppress-author":1,"uris":["http://www.mendeley.com/documents/?uuid=6e3b0bbc-23d8-3d66-a665-df581acdff09"]}],"mendeley":{"formattedCitation":" (2020)","plainTextFormattedCitation":" (2020)","previouslyFormattedCitation":" (2020)"},"properties":{"noteIndex":0},"schema":"https://github.com/citation-style-language/schema/raw/master/csl-citation.json"}</w:instrText>
      </w:r>
      <w:r w:rsidRPr="00337C5C">
        <w:rPr>
          <w:color w:val="auto"/>
        </w:rPr>
        <w:fldChar w:fldCharType="separate"/>
      </w:r>
      <w:r w:rsidRPr="00337C5C">
        <w:rPr>
          <w:noProof/>
          <w:color w:val="auto"/>
        </w:rPr>
        <w:t xml:space="preserve"> (2020)</w:t>
      </w:r>
      <w:r w:rsidRPr="00337C5C">
        <w:rPr>
          <w:color w:val="auto"/>
        </w:rPr>
        <w:fldChar w:fldCharType="end"/>
      </w:r>
      <w:r w:rsidRPr="00337C5C">
        <w:rPr>
          <w:color w:val="auto"/>
        </w:rPr>
        <w:t xml:space="preserve">. Our goal was to employ a method suitable to process environmental scale samples (~100 g of soil) and able to process </w:t>
      </w:r>
      <w:proofErr w:type="gramStart"/>
      <w:r w:rsidRPr="00337C5C">
        <w:rPr>
          <w:color w:val="auto"/>
        </w:rPr>
        <w:t>a number of</w:t>
      </w:r>
      <w:proofErr w:type="gramEnd"/>
      <w:r w:rsidRPr="00337C5C">
        <w:rPr>
          <w:color w:val="auto"/>
        </w:rPr>
        <w:t xml:space="preserve"> samples in parallel without specialized extraction equipment.</w:t>
      </w:r>
    </w:p>
    <w:p w14:paraId="2126D495" w14:textId="43696558" w:rsidR="00063DB8" w:rsidRPr="00337C5C" w:rsidRDefault="001A2F0C" w:rsidP="00337C5C">
      <w:pPr>
        <w:pStyle w:val="Heading2"/>
        <w:spacing w:before="0" w:after="0" w:line="480" w:lineRule="auto"/>
      </w:pPr>
      <w:bookmarkStart w:id="26" w:name="_Toc183006797"/>
      <w:r w:rsidRPr="00337C5C">
        <w:t>Protocol</w:t>
      </w:r>
      <w:bookmarkEnd w:id="26"/>
    </w:p>
    <w:p w14:paraId="608E6C03" w14:textId="77777777" w:rsidR="00EA7856" w:rsidRPr="00337C5C" w:rsidRDefault="00EA7856" w:rsidP="00337C5C">
      <w:pPr>
        <w:widowControl w:val="0"/>
        <w:numPr>
          <w:ilvl w:val="0"/>
          <w:numId w:val="27"/>
        </w:numPr>
        <w:pBdr>
          <w:top w:val="nil"/>
          <w:left w:val="nil"/>
          <w:bottom w:val="nil"/>
          <w:right w:val="nil"/>
          <w:between w:val="nil"/>
        </w:pBdr>
        <w:spacing w:after="0" w:line="480" w:lineRule="auto"/>
        <w:jc w:val="both"/>
        <w:rPr>
          <w:color w:val="auto"/>
        </w:rPr>
      </w:pPr>
      <w:r w:rsidRPr="00337C5C">
        <w:rPr>
          <w:color w:val="auto"/>
        </w:rPr>
        <w:t>Collect and prepare soil</w:t>
      </w:r>
    </w:p>
    <w:p w14:paraId="52D2990A" w14:textId="6C148DB4"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NOTE: Sampling and processing equipment should not contain the polymer PBAT or its constituents to avoid sample contamination. Other polymer materials do not necessarily interfere with the quantification of PBAT from the soil. For example, polyethylene and </w:t>
      </w:r>
      <w:r w:rsidRPr="00337C5C">
        <w:rPr>
          <w:color w:val="auto"/>
        </w:rPr>
        <w:lastRenderedPageBreak/>
        <w:t xml:space="preserve">polypropylene do not produce spectral peaks in chloroform </w:t>
      </w:r>
      <w:r w:rsidRPr="00337C5C">
        <w:rPr>
          <w:color w:val="auto"/>
          <w:vertAlign w:val="superscript"/>
        </w:rPr>
        <w:t>1</w:t>
      </w:r>
      <w:r w:rsidRPr="00337C5C">
        <w:rPr>
          <w:color w:val="auto"/>
        </w:rPr>
        <w:t>H-NMR which interfere with the quantification of PBAT</w:t>
      </w:r>
      <w:r w:rsidRPr="00337C5C">
        <w:rPr>
          <w:color w:val="auto"/>
        </w:rPr>
        <w:fldChar w:fldCharType="begin" w:fldLock="1"/>
      </w:r>
      <w:r w:rsidR="00127311" w:rsidRPr="00337C5C">
        <w:rPr>
          <w:color w:val="auto"/>
        </w:rPr>
        <w:instrText>ADDIN CSL_CITATION {"citationItems":[{"id":"ITEM-1","itemData":{"DOI":"10.3144/expresspolymlett.2018.35","ISSN":"1788618X","abstract":"Graft copolymers from commercial chlorinated polypropylene (PP-Cl) possessing either poly(ethylene glycol) (PEG) or poly(ɛ-caprolactone) (PCL) grafts are synthesized by copper (I)-catalyzed azide-alkyne cycloaddition ‘click’ reaction (CuAAC). For this purpose, azido-functional polypropylene is prepared by nucleophilic substitution of chlorine groups of PP-Cl with azidotrimethylsilane-tetrabutylammonium fluoride. Whereas, the clickable alkyne end-functional PEG and PCL are independently synthesized by esterification reaction of poly(ethylene glycol) methyl ether with 4-pentyonic acid at room temperature and ring-opening polymerization of e-caprolactone using stannous octoate as catalyst and propargyl alcohol as initiator. Finally, the corresponding graft copolymers, PP-g-PEG and PP-g-PCL, with different surface properties were successfully synthesized by CuAAC ‘click’ reaction under mild condition. Spectral, chromatographic and thermal analyses at various stages prove the formation of desired polypropylene-based graft copolymers with well-defined properties. Furthermore, the water contact angle values of PP-Cl, PP-g-PEG and PP-g-PCL are found as 90±1°, 78±1.8° and 83±2.1°, respectively.","author":[{"dropping-particle":"","family":"Acik","given":"G.","non-dropping-particle":"","parse-names":false,"suffix":""},{"dropping-particle":"","family":"Sey","given":"E.","non-dropping-particle":"","parse-names":false,"suffix":""},{"dropping-particle":"","family":"Tasdelen","given":"M. A.","non-dropping-particle":"","parse-names":false,"suffix":""}],"container-title":"Express Polymer Letters","id":"ITEM-1","issue":"5","issued":{"date-parts":[["2018"]]},"page":"418-428","title":"Polypropylene-based graft copolymers via CuAAC click chemistry","type":"article-journal","volume":"12"},"uris":["http://www.mendeley.com/documents/?uuid=1203dfe8-0bf6-4569-8043-9fb7d762345b"]},{"id":"ITEM-2","itemData":{"DOI":"10.1201/9781482293425","ISBN":"9780429181399","abstract":"\"Compiles nearly 400 fully assigned NMR spectra of approximately 300 polymers and polymer additives, representing all major clases of materials: polyolefins, styrenics, acrylates, methacrylates, vinyl polymers, elastomers, polyethers, polyesters, polymides, silicones, cellulosics, polyurethanes, plasticizers, and antioxidants.\"","author":[{"dropping-particle":"","family":"Brandolini","given":"Anita J.","non-dropping-particle":"","parse-names":false,"suffix":""},{"dropping-particle":"","family":"Hills","given":"Deborah D.","non-dropping-particle":"","parse-names":false,"suffix":""}],"container-title":"NMR Spectra of Polymers and Polymer Additives","id":"ITEM-2","issued":{"date-parts":[["2000","5","12"]]},"publisher":"CRC Press","title":"NMR Spectra of Polymers and Polymer Additives","type":"article-journal"},"uris":["http://www.mendeley.com/documents/?uuid=abf75677-89a8-3a76-9e03-d43d3def9060"]}],"mendeley":{"formattedCitation":" (Brandolini and Hills, 2000; Acik et al., 2018)","plainTextFormattedCitation":" (Brandolini and Hills, 2000; Acik et al., 2018)","previouslyFormattedCitation":" (Brandolini and Hills, 2000; Acik et al., 2018)"},"properties":{"noteIndex":0},"schema":"https://github.com/citation-style-language/schema/raw/master/csl-citation.json"}</w:instrText>
      </w:r>
      <w:r w:rsidRPr="00337C5C">
        <w:rPr>
          <w:color w:val="auto"/>
        </w:rPr>
        <w:fldChar w:fldCharType="separate"/>
      </w:r>
      <w:r w:rsidRPr="00337C5C">
        <w:rPr>
          <w:noProof/>
          <w:color w:val="auto"/>
        </w:rPr>
        <w:t xml:space="preserve"> (Brandolini and Hills, 2000; Acik et al., 2018)</w:t>
      </w:r>
      <w:r w:rsidRPr="00337C5C">
        <w:rPr>
          <w:color w:val="auto"/>
        </w:rPr>
        <w:fldChar w:fldCharType="end"/>
      </w:r>
      <w:r w:rsidRPr="00337C5C">
        <w:rPr>
          <w:color w:val="auto"/>
        </w:rPr>
        <w:t>, but polyethylene terephthalate, with its terephthalate group, most likely would interfere</w:t>
      </w:r>
      <w:r w:rsidRPr="00337C5C">
        <w:rPr>
          <w:color w:val="auto"/>
        </w:rPr>
        <w:fldChar w:fldCharType="begin" w:fldLock="1"/>
      </w:r>
      <w:r w:rsidR="00127311" w:rsidRPr="00337C5C">
        <w:rPr>
          <w:color w:val="auto"/>
        </w:rPr>
        <w:instrText>ADDIN CSL_CITATION {"citationItems":[{"id":"ITEM-1","itemData":{"DOI":"10.1021/MA020126B/ASSET/IMAGES/LARGE/MA020126BF00008.JPEG","ISSN":"00249297","abstract":"The analysis of the triad sequence of a poly(ethylene/butylene terephthalate) copolymer using 600 MHz 1H NMR is reported in a solvent system of o-chlorophenol/deuterated chloroform mixture (75/25 v/v) at 80°C. The well-resolved alcoholic CH2 proton peak of the glycol units made the detailed sequence analysis possible. Exact peak assignment was performed with two special NMR experiments: a 13C-labeling experiment and a two-dimensional heteronuclear multiple bond correlation (HMBC) observation. The number-average sequence lengths calculated from the triad sequences by 1H NMR were in good agreement with those from the dyad sequences by 13C NMR. From the triad sequence information, it can be shown that the transesterification of the copolymer is controlled according to Bernoullian statistics.","author":[{"dropping-particle":"","family":"Matsuda","given":"Hironori","non-dropping-particle":"","parse-names":false,"suffix":""},{"dropping-particle":"","family":"Asakura","given":"Tetsuo","non-dropping-particle":"","parse-names":false,"suffix":""},{"dropping-particle":"","family":"Miki","given":"Tetsuro","non-dropping-particle":"","parse-names":false,"suffix":""}],"container-title":"Macromolecules","id":"ITEM-1","issue":"12","issued":{"date-parts":[["2002","6","4"]]},"page":"4664-4668","publisher":" American Chemical Society ","title":"Triad sequence analysis of poly(ethylene/butylene terephthalate) copolymer using 1H NMR","type":"article-journal","volume":"35"},"uris":["http://www.mendeley.com/documents/?uuid=b35161f3-c1ba-31d6-965f-4d1c7e6ba9a8"]}],"mendeley":{"formattedCitation":" (Matsuda et al., 2002)","plainTextFormattedCitation":" (Matsuda et al., 2002)","previouslyFormattedCitation":" (Matsuda et al., 2002)"},"properties":{"noteIndex":0},"schema":"https://github.com/citation-style-language/schema/raw/master/csl-citation.json"}</w:instrText>
      </w:r>
      <w:r w:rsidRPr="00337C5C">
        <w:rPr>
          <w:color w:val="auto"/>
        </w:rPr>
        <w:fldChar w:fldCharType="separate"/>
      </w:r>
      <w:r w:rsidRPr="00337C5C">
        <w:rPr>
          <w:noProof/>
          <w:color w:val="auto"/>
        </w:rPr>
        <w:t xml:space="preserve"> (Matsuda et al., 2002)</w:t>
      </w:r>
      <w:r w:rsidRPr="00337C5C">
        <w:rPr>
          <w:color w:val="auto"/>
        </w:rPr>
        <w:fldChar w:fldCharType="end"/>
      </w:r>
      <w:r w:rsidRPr="00337C5C">
        <w:rPr>
          <w:color w:val="auto"/>
        </w:rPr>
        <w:t>, as could other polyesters</w:t>
      </w:r>
      <w:r w:rsidRPr="00337C5C">
        <w:rPr>
          <w:color w:val="auto"/>
        </w:rPr>
        <w:fldChar w:fldCharType="begin" w:fldLock="1"/>
      </w:r>
      <w:r w:rsidR="00127311" w:rsidRPr="00337C5C">
        <w:rPr>
          <w:color w:val="auto"/>
        </w:rPr>
        <w:instrText>ADDIN CSL_CITATION {"citationItems":[{"id":"ITEM-1","itemData":{"DOI":"10.3144/expresspolymlett.2018.35","ISSN":"1788618X","abstract":"Graft copolymers from commercial chlorinated polypropylene (PP-Cl) possessing either poly(ethylene glycol) (PEG) or poly(ɛ-caprolactone) (PCL) grafts are synthesized by copper (I)-catalyzed azide-alkyne cycloaddition ‘click’ reaction (CuAAC). For this purpose, azido-functional polypropylene is prepared by nucleophilic substitution of chlorine groups of PP-Cl with azidotrimethylsilane-tetrabutylammonium fluoride. Whereas, the clickable alkyne end-functional PEG and PCL are independently synthesized by esterification reaction of poly(ethylene glycol) methyl ether with 4-pentyonic acid at room temperature and ring-opening polymerization of e-caprolactone using stannous octoate as catalyst and propargyl alcohol as initiator. Finally, the corresponding graft copolymers, PP-g-PEG and PP-g-PCL, with different surface properties were successfully synthesized by CuAAC ‘click’ reaction under mild condition. Spectral, chromatographic and thermal analyses at various stages prove the formation of desired polypropylene-based graft copolymers with well-defined properties. Furthermore, the water contact angle values of PP-Cl, PP-g-PEG and PP-g-PCL are found as 90±1°, 78±1.8° and 83±2.1°, respectively.","author":[{"dropping-particle":"","family":"Acik","given":"G.","non-dropping-particle":"","parse-names":false,"suffix":""},{"dropping-particle":"","family":"Sey","given":"E.","non-dropping-particle":"","parse-names":false,"suffix":""},{"dropping-particle":"","family":"Tasdelen","given":"M. A.","non-dropping-particle":"","parse-names":false,"suffix":""}],"container-title":"Express Polymer Letters","id":"ITEM-1","issue":"5","issued":{"date-parts":[["2018"]]},"page":"418-428","title":"Polypropylene-based graft copolymers via CuAAC click chemistry","type":"article-journal","volume":"12"},"uris":["http://www.mendeley.com/documents/?uuid=1203dfe8-0bf6-4569-8043-9fb7d762345b"]}],"mendeley":{"formattedCitation":" (Acik et al., 2018)","plainTextFormattedCitation":" (Acik et al., 2018)","previouslyFormattedCitation":" (Acik et al., 2018)"},"properties":{"noteIndex":0},"schema":"https://github.com/citation-style-language/schema/raw/master/csl-citation.json"}</w:instrText>
      </w:r>
      <w:r w:rsidRPr="00337C5C">
        <w:rPr>
          <w:color w:val="auto"/>
        </w:rPr>
        <w:fldChar w:fldCharType="separate"/>
      </w:r>
      <w:r w:rsidRPr="00337C5C">
        <w:rPr>
          <w:noProof/>
          <w:color w:val="auto"/>
        </w:rPr>
        <w:t xml:space="preserve"> (Acik et al., 2018)</w:t>
      </w:r>
      <w:r w:rsidRPr="00337C5C">
        <w:rPr>
          <w:color w:val="auto"/>
        </w:rPr>
        <w:fldChar w:fldCharType="end"/>
      </w:r>
      <w:r w:rsidRPr="00337C5C">
        <w:rPr>
          <w:color w:val="auto"/>
        </w:rPr>
        <w:t>. Reference texts like Brandolini and Hills (2000)</w:t>
      </w:r>
      <w:r w:rsidRPr="00337C5C">
        <w:rPr>
          <w:color w:val="auto"/>
        </w:rPr>
        <w:fldChar w:fldCharType="begin" w:fldLock="1"/>
      </w:r>
      <w:r w:rsidR="00127311" w:rsidRPr="00337C5C">
        <w:rPr>
          <w:color w:val="auto"/>
        </w:rPr>
        <w:instrText>ADDIN CSL_CITATION {"citationItems":[{"id":"ITEM-1","itemData":{"DOI":"10.1201/9781482293425","ISBN":"9780429181399","abstract":"\"Compiles nearly 400 fully assigned NMR spectra of approximately 300 polymers and polymer additives, representing all major clases of materials: polyolefins, styrenics, acrylates, methacrylates, vinyl polymers, elastomers, polyethers, polyesters, polymides, silicones, cellulosics, polyurethanes, plasticizers, and antioxidants.\"","author":[{"dropping-particle":"","family":"Brandolini","given":"Anita J.","non-dropping-particle":"","parse-names":false,"suffix":""},{"dropping-particle":"","family":"Hills","given":"Deborah D.","non-dropping-particle":"","parse-names":false,"suffix":""}],"container-title":"NMR Spectra of Polymers and Polymer Additives","id":"ITEM-1","issued":{"date-parts":[["2000","5","12"]]},"publisher":"CRC Press","title":"NMR Spectra of Polymers and Polymer Additives","type":"article-journal"},"uris":["http://www.mendeley.com/documents/?uuid=abf75677-89a8-3a76-9e03-d43d3def9060"]}],"mendeley":{"formattedCitation":" (Brandolini and Hills, 2000)","plainTextFormattedCitation":" (Brandolini and Hills, 2000)","previouslyFormattedCitation":" (Brandolini and Hills, 2000)"},"properties":{"noteIndex":0},"schema":"https://github.com/citation-style-language/schema/raw/master/csl-citation.json"}</w:instrText>
      </w:r>
      <w:r w:rsidRPr="00337C5C">
        <w:rPr>
          <w:color w:val="auto"/>
        </w:rPr>
        <w:fldChar w:fldCharType="separate"/>
      </w:r>
      <w:r w:rsidRPr="00337C5C">
        <w:rPr>
          <w:noProof/>
          <w:color w:val="auto"/>
        </w:rPr>
        <w:t xml:space="preserve"> (Brandolini and Hills, 2000)</w:t>
      </w:r>
      <w:r w:rsidRPr="00337C5C">
        <w:rPr>
          <w:color w:val="auto"/>
        </w:rPr>
        <w:fldChar w:fldCharType="end"/>
      </w:r>
      <w:r w:rsidRPr="00337C5C">
        <w:rPr>
          <w:color w:val="auto"/>
        </w:rPr>
        <w:t xml:space="preserve"> can be used to determine the </w:t>
      </w:r>
      <w:r w:rsidRPr="00337C5C">
        <w:rPr>
          <w:color w:val="auto"/>
          <w:vertAlign w:val="superscript"/>
        </w:rPr>
        <w:t>1</w:t>
      </w:r>
      <w:r w:rsidRPr="00337C5C">
        <w:rPr>
          <w:color w:val="auto"/>
        </w:rPr>
        <w:t>H-NMR spectra of various polymers and screen for overlapping peaks with the PBAT peaks used for quantification (described below).</w:t>
      </w:r>
    </w:p>
    <w:p w14:paraId="7445E853" w14:textId="1448602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Collect at least 100 g equivalent dry weight of soil for each sample. Determine soil sample size based on the expected concentration of plastics in order to collect a representative sample and homogenize the soil to collect a subsample if needed</w:t>
      </w:r>
      <w:r w:rsidRPr="00337C5C">
        <w:rPr>
          <w:color w:val="auto"/>
        </w:rPr>
        <w:fldChar w:fldCharType="begin" w:fldLock="1"/>
      </w:r>
      <w:r w:rsidR="008E7B48" w:rsidRPr="00337C5C">
        <w:rPr>
          <w:color w:val="auto"/>
        </w:rPr>
        <w:instrText>ADDIN CSL_CITATION {"citationItems":[{"id":"ITEM-1","itemData":{"DOI":"10.1016/j.scitotenv.2021.147166","ISSN":"18791026","abstract":"The amount of plastic particles in terrestrial ecosystems is not well known, not only because it is difficult to extract and identify plastic particles from terrestrial samples, but also because it is challenging to take representative samples from soils or sediments. Here, we numerically simulated how to take representative terrestrial samples to quantify plastic particles, and we evaluated the accuracy (error) of reported plastic concentrations in the literature. Fields with randomly distributed plastic particles (uniform and clustered) were numerically generated and sampled to determine the representative elementary volume (REV) and the required number of samples to quantify plastic concentrations (10 to 106 particles/m2) with different relative errors (5%, 10%, 15%). The REV and the required number of samples decrease hyperbolically as the plastic concentration increases, indicating a strong non-linear relation. For instance, hundreds to thousands of soil cores (8-cm diameter) would be required to quantify plastics at low concentrations (102 particles/m2), while a few cores are sufficient at high plastic concentrations (105 particles/m2). For an accurate measurement of plastic concentrations, the total surface area of samples taken should approach or exceed the REV. We recommend to take replicated samples with each sample as large as possible (e.g., 1 m × 1 m) rather than multiple small cores, and then reduce the soil volume by the quartering method.","author":[{"dropping-particle":"","family":"Yu","given":"Yingxue","non-dropping-particle":"","parse-names":false,"suffix":""},{"dropping-particle":"","family":"Flury","given":"Markus","non-dropping-particle":"","parse-names":false,"suffix":""}],"container-title":"Science of the Total Environment","id":"ITEM-1","issued":{"date-parts":[["2021","8","25"]]},"page":"147166","publisher":"Elsevier B.V.","title":"How to take representative samples to quantify microplastic particles in soil?","type":"article-journal","volume":"784"},"uris":["http://www.mendeley.com/documents/?uuid=eeeeb156-0542-3ee0-9f57-ca5ad126f300"]}],"mendeley":{"formattedCitation":" (Yu and Flury, 2021b)","plainTextFormattedCitation":" (Yu and Flury, 2021b)","previouslyFormattedCitation":" (Yu and Flury, 2021b)"},"properties":{"noteIndex":0},"schema":"https://github.com/citation-style-language/schema/raw/master/csl-citation.json"}</w:instrText>
      </w:r>
      <w:r w:rsidRPr="00337C5C">
        <w:rPr>
          <w:color w:val="auto"/>
        </w:rPr>
        <w:fldChar w:fldCharType="separate"/>
      </w:r>
      <w:r w:rsidR="00127311" w:rsidRPr="00337C5C">
        <w:rPr>
          <w:noProof/>
          <w:color w:val="auto"/>
        </w:rPr>
        <w:t xml:space="preserve"> (Yu and Flury, 2021b)</w:t>
      </w:r>
      <w:r w:rsidRPr="00337C5C">
        <w:rPr>
          <w:color w:val="auto"/>
        </w:rPr>
        <w:fldChar w:fldCharType="end"/>
      </w:r>
      <w:r w:rsidRPr="00337C5C">
        <w:rPr>
          <w:color w:val="auto"/>
        </w:rPr>
        <w:t>.</w:t>
      </w:r>
    </w:p>
    <w:p w14:paraId="38EEB43C" w14:textId="0B28DA5A"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NOTE: Soil systems are inherently heterogeneous</w:t>
      </w:r>
      <w:r w:rsidRPr="00337C5C">
        <w:rPr>
          <w:color w:val="auto"/>
        </w:rPr>
        <w:fldChar w:fldCharType="begin" w:fldLock="1"/>
      </w:r>
      <w:r w:rsidR="00127311" w:rsidRPr="00337C5C">
        <w:rPr>
          <w:color w:val="auto"/>
        </w:rPr>
        <w:instrText>ADDIN CSL_CITATION {"citationItems":[{"id":"ITEM-1","itemData":{"DOI":"10.2136/sssaj1994.03615995005800050033x","abstract":"Spatial distributions of soil properties at the field and watershed scale may affect yield potential, hydrologic responses, and transport of herbicides and NOf to surface or groundwater. Our research describes field­scale distributions and spatial trends for 28 different soil parameters at two sites within a watershed in central Iowa. Two of 27 parameters measured at one site and 10 of 14 parameters measured at the second site were normally distributed. Spatial variabil­ ity was investigated using semivariograms and the ratio of nugget to total semivariance, expressed as a percentage, was used to classify spatial dependence. A ratio of &lt;25% indicated strong spatial depen­ dence, between 25 and 75% indicated moderate spatial dependence, and &gt;75% indicated weak spatial dependence. Twelve parameters at Site one, including organic C, total N, pH, and macroaggregation, and four parameters at Site two, including organic C and total N, were strongly spatially dependent. Six parameters at Site one, including biomass C and N, bulk density, and denitrification, and 9 parameters at Site two, including biomass C and N and bulk density, were moderately spatially dependent. Three parameters at Site one, including NO 3 ~ N and ergosterol, and one parameter at Site two, mineral­associated N, were weakly spatially dependent. Distributions of exchangeable Ca and Mg at Site one were not spatially dependent. Spatial distributions for some soil properties were similar for both field sites. We will be able to exploit these similarities to improve our ability to extrapolate information taken from one field to other fields within similar land­ scapes.","author":[{"dropping-particle":"","family":"Cambardella","given":"C A","non-dropping-particle":"","parse-names":false,"suffix":""},{"dropping-particle":"","family":"Moorman","given":"T B","non-dropping-particle":"","parse-names":false,"suffix":""},{"dropping-particle":"","family":"Novak","given":"J M","non-dropping-particle":"","parse-names":false,"suffix":""},{"dropping-particle":"","family":"Parkin","given":"T B","non-dropping-particle":"","parse-names":false,"suffix":""},{"dropping-particle":"","family":"Karlen","given":"D L","non-dropping-particle":"","parse-names":false,"suffix":""},{"dropping-particle":"","family":"Turco","given":"R F","non-dropping-particle":"","parse-names":false,"suffix":""},{"dropping-particle":"","family":"Konopka","given":"A E","non-dropping-particle":"","parse-names":false,"suffix":""}],"container-title":"Soil Science Society of America Journal","id":"ITEM-1","issued":{"date-parts":[["1994"]]},"page":"1501-1511","title":"Field-­Scale Variability of Soil Properties in Central Iowa Soils","type":"article-journal","volume":"58"},"uris":["http://www.mendeley.com/documents/?uuid=45cf339d-6371-3103-a43a-cac9b53e0764"]}],"mendeley":{"formattedCitation":" (Cambardella et al., 1994)","plainTextFormattedCitation":" (Cambardella et al., 1994)","previouslyFormattedCitation":" (Cambardella et al., 1994)"},"properties":{"noteIndex":0},"schema":"https://github.com/citation-style-language/schema/raw/master/csl-citation.json"}</w:instrText>
      </w:r>
      <w:r w:rsidRPr="00337C5C">
        <w:rPr>
          <w:color w:val="auto"/>
        </w:rPr>
        <w:fldChar w:fldCharType="separate"/>
      </w:r>
      <w:r w:rsidRPr="00337C5C">
        <w:rPr>
          <w:noProof/>
          <w:color w:val="auto"/>
        </w:rPr>
        <w:t xml:space="preserve"> (Cambardella et al., 1994)</w:t>
      </w:r>
      <w:r w:rsidRPr="00337C5C">
        <w:rPr>
          <w:color w:val="auto"/>
        </w:rPr>
        <w:fldChar w:fldCharType="end"/>
      </w:r>
      <w:r w:rsidRPr="00337C5C">
        <w:rPr>
          <w:color w:val="auto"/>
        </w:rPr>
        <w:t>, as are contaminant distributions (e.g. MPs) within them</w:t>
      </w:r>
      <w:r w:rsidRPr="00337C5C">
        <w:rPr>
          <w:color w:val="auto"/>
        </w:rPr>
        <w:fldChar w:fldCharType="begin" w:fldLock="1"/>
      </w:r>
      <w:r w:rsidR="00127311" w:rsidRPr="00337C5C">
        <w:rPr>
          <w:color w:val="auto"/>
        </w:rPr>
        <w:instrText>ADDIN CSL_CITATION {"citationItems":[{"id":"ITEM-1","itemData":{"DOI":"10.1021/acs.est.2c08567","abstract":"Microplastics (MPs), as a new persistent pollutant, can be emitted and accumulated in urban environments, but there is no detailed information on the driving factors of MP pollution. In this study, through a large-scale wetland soil survey, the features of MPs were characterized in each urban area. The results showed an average abundance to be 379 n/kg in wetland soil. Polypropylene, fiber or fragment, and black color were common composition, shape, and color, respectively. The spatial distribution information showed that MP abundance was significantly relevant to the distance from the urban economic center. Furthermore, the correlation and regression analysis revealed that MP abundance was related to soil heavy metal and atmospheric particle (PM 10 and PM 2.5) concentrations (P &lt; 0.05), while the promotion of socioeconomic activities (urbanization level, population density, etc.) may aggravate the pollution degree. Additionally, by using structural equation modeling, it was found that the urbanization level was the dominant factor driving the MP pollution degree, with a total effect coefficient of 0.49. Overall, this work provides multi-sided environmental information regarding MP pollution in urban ecosystems, which is significant for follow-up studies of MP pollution control and restoration.","author":[{"dropping-particle":"","family":"Lei","given":"Junjie","non-dropping-particle":"","parse-names":false,"suffix":""},{"dropping-particle":"","family":"Zhang","given":"Xuyuan","non-dropping-particle":"","parse-names":false,"suffix":""},{"dropping-particle":"","family":"Yan","given":"Wende","non-dropping-particle":"","parse-names":false,"suffix":""},{"dropping-particle":"","family":"Chen","given":"Xiaoyong","non-dropping-particle":"","parse-names":false,"suffix":""},{"dropping-particle":"","family":"Li","given":"Ziqian","non-dropping-particle":"","parse-names":false,"suffix":""},{"dropping-particle":"","family":"Dan","given":"Peipei","non-dropping-particle":"","parse-names":false,"suffix":""},{"dropping-particle":"","family":"Dan","given":"Qing","non-dropping-particle":"","parse-names":false,"suffix":""},{"dropping-particle":"","family":"Jiang","given":"Wenxi","non-dropping-particle":"","parse-names":false,"suffix":""},{"dropping-particle":"","family":"Liu","given":"Qian","non-dropping-particle":"","parse-names":false,"suffix":""},{"dropping-particle":"","family":"Li","given":"Yong","non-dropping-particle":"","parse-names":false,"suffix":""}],"container-title":"Environ. Sci. Technol","id":"ITEM-1","issued":{"date-parts":[["2023"]]},"page":"8043","title":"Urban Microplastic Pollution Revealed by a Large-Scale Wetland Soil Survey","type":"article-journal","volume":"57"},"uris":["http://www.mendeley.com/documents/?uuid=4da86668-a3e4-3e38-85d9-184da063478b"]},{"id":"ITEM-2","itemData":{"DOI":"10.1016/S0048-9697(97)05456-9","ISSN":"0048-9697","abstract":"Methods have been devised for estimating measurement uncertainties due to field sampling. These methods have revealed very large discrepancies between the estimated levels of lead in one area of contaminated land. The uncertainty estimate for the estimated lead concentration at one sampling site, when sampled by one sampler (an individual collecting the samples) using one protocol, was very large (50%, for 95% confidence). The uncertainty on the estimated mean concentration was also large (55%) for nine different organisations using the same sampling protocol. These organisations were participating in the sampling trials by sending samplers to the sampling targets. This uncertainty was due entirely to the sampling, rather than the analytical measurement as all the analyses were carried out in random sequence within one batch. When sampling organisations used whatever sampling protocol that they considered appropriate, and analysed their own samples, the uncertainty on the mean concentration was 45.5%. The similarities in these estimates suggest that heterogeneity is a limiting factor in measurement uncertainty at this site. The existing criteria for the classification of contaminated land generally depend on a deterministic comparison between measured concentration of a contaminate and a threshold level. With such large values of measurement uncertainty in the estimated concentration of the contaminant due to field sampling, it is likely that land will be misclassified. This has legal, financial and possible health implications from both the unnecessary remediation of 'uncontaminated' land and regarding land as uncontaminated that is in fact contaminated. A new probabilistic classification scheme for contaminated land is proposed that allows for the overall measurement uncertainty as well as the estimated concentration of the contaminant. A term 'possibly contaminated' is given to locations where the measured concentration is below a threshold, but the uncertainty interval exceeds the threshold. The acceptable probability of misclassification can be selected to reflect the risks at that particular site.","author":[{"dropping-particle":"","family":"Ramsey","given":"Michael H.","non-dropping-particle":"","parse-names":false,"suffix":""},{"dropping-particle":"","family":"Argyraki","given":"Ariadni","non-dropping-particle":"","parse-names":false,"suffix":""}],"container-title":"Science of The Total Environment","id":"ITEM-2","issue":"3","issued":{"date-parts":[["1997","5","30"]]},"page":"243-257","publisher":"Elsevier","title":"Estimation of measurement uncertainty from field sampling: implications for the classification of contaminated land","type":"article-journal","volume":"198"},"uris":["http://www.mendeley.com/documents/?uuid=de7e8247-27fd-3bf5-873a-8b500499d077"]}],"mendeley":{"formattedCitation":" (Ramsey and Argyraki, 1997; Lei et al., 2023)","plainTextFormattedCitation":" (Ramsey and Argyraki, 1997; Lei et al., 2023)","previouslyFormattedCitation":" (Ramsey and Argyraki, 1997; Lei et al., 2023)"},"properties":{"noteIndex":0},"schema":"https://github.com/citation-style-language/schema/raw/master/csl-citation.json"}</w:instrText>
      </w:r>
      <w:r w:rsidRPr="00337C5C">
        <w:rPr>
          <w:color w:val="auto"/>
        </w:rPr>
        <w:fldChar w:fldCharType="separate"/>
      </w:r>
      <w:r w:rsidRPr="00337C5C">
        <w:rPr>
          <w:noProof/>
          <w:color w:val="auto"/>
        </w:rPr>
        <w:t xml:space="preserve"> (Ramsey and Argyraki, 1997; Lei et al., 2023)</w:t>
      </w:r>
      <w:r w:rsidRPr="00337C5C">
        <w:rPr>
          <w:color w:val="auto"/>
        </w:rPr>
        <w:fldChar w:fldCharType="end"/>
      </w:r>
      <w:r w:rsidRPr="00337C5C">
        <w:rPr>
          <w:color w:val="auto"/>
        </w:rPr>
        <w:t>. There is also variability associated with methods used to measure contaminant concentrations</w:t>
      </w:r>
      <w:r w:rsidRPr="00337C5C">
        <w:rPr>
          <w:color w:val="auto"/>
        </w:rPr>
        <w:fldChar w:fldCharType="begin" w:fldLock="1"/>
      </w:r>
      <w:r w:rsidR="00127311" w:rsidRPr="00337C5C">
        <w:rPr>
          <w:color w:val="auto"/>
        </w:rPr>
        <w:instrText>ADDIN CSL_CITATION {"citationItems":[{"id":"ITEM-1","itemData":{"DOI":"10.1016/J.SCITOTENV.2012.03.035","ISSN":"0048-9697","PMID":"22542230","abstract":"Correctly distinguishing between natural and anthropogenic trace metal contents in soils is crucial for assessing soil contamination. A series of assessment methods is critically outlined. All methods rely on assumptions of reference values for natural content. According to the adopted reference values, which are based on various statistical and geochemical procedures, there is a considerable range and discrepancy in the assessed soil contamination results as shown by the five methods applied to three weakly contaminated sites. This is a serious indication of their high methodological specificity and bias. No method with off-site reference values could identify any soil contamination in the investigated trace metals (Pb, Cu, Zn, Cd, Ni), while the specific and sensitive on-site reference methods did so for some sites. Soil profile balances are considered to produce the most plausible site-specific results, provided the numerous assumptions are realistic and the required data reliable. This highlights the dilemma between model and data uncertainty. Data uncertainty, however, is a neglected issue in soil contamination assessment so far. And the model uncertainty depends much on the site-specific realistic assumptions of pristine natural trace metal contents. Hence, the appropriate assessment of soil contamination is a subtle optimization exercise of model versus data uncertainty and specification versus generalization. There is no general and accurate reference method and soil contamination assessment is still rather fuzzy, with negative implications for the reliability of subsequent risk assessments. © 2012 Elsevier B.V.","author":[{"dropping-particle":"","family":"Desaules","given":"André","non-dropping-particle":"","parse-names":false,"suffix":""}],"container-title":"Science of The Total Environment","id":"ITEM-1","issued":{"date-parts":[["2012","6","1"]]},"page":"120-131","publisher":"Elsevier","title":"Critical evaluation of soil contamination assessment methods for trace metals","type":"article-journal","volume":"426"},"uris":["http://www.mendeley.com/documents/?uuid=53712ee5-f535-3adb-accd-834d68bad68d"]}],"mendeley":{"formattedCitation":" (Desaules, 2012)","plainTextFormattedCitation":" (Desaules, 2012)","previouslyFormattedCitation":" (Desaules, 2012)"},"properties":{"noteIndex":0},"schema":"https://github.com/citation-style-language/schema/raw/master/csl-citation.json"}</w:instrText>
      </w:r>
      <w:r w:rsidRPr="00337C5C">
        <w:rPr>
          <w:color w:val="auto"/>
        </w:rPr>
        <w:fldChar w:fldCharType="separate"/>
      </w:r>
      <w:r w:rsidRPr="00337C5C">
        <w:rPr>
          <w:noProof/>
          <w:color w:val="auto"/>
        </w:rPr>
        <w:t xml:space="preserve"> (Desaules, 2012)</w:t>
      </w:r>
      <w:r w:rsidRPr="00337C5C">
        <w:rPr>
          <w:color w:val="auto"/>
        </w:rPr>
        <w:fldChar w:fldCharType="end"/>
      </w:r>
      <w:r w:rsidRPr="00337C5C">
        <w:rPr>
          <w:color w:val="auto"/>
        </w:rPr>
        <w:t xml:space="preserve">. Therefore, it is recommended to create a sampling design or experimental design which includes replicate samples as a tool to estimate uncertainty and to collect representative sample volumes based on plastic </w:t>
      </w:r>
      <w:proofErr w:type="spellStart"/>
      <w:r w:rsidRPr="00337C5C">
        <w:rPr>
          <w:color w:val="auto"/>
        </w:rPr>
        <w:t>conentration</w:t>
      </w:r>
      <w:proofErr w:type="spellEnd"/>
      <w:r w:rsidRPr="00337C5C">
        <w:rPr>
          <w:color w:val="auto"/>
        </w:rPr>
        <w:fldChar w:fldCharType="begin" w:fldLock="1"/>
      </w:r>
      <w:r w:rsidR="00127311" w:rsidRPr="00337C5C">
        <w:rPr>
          <w:color w:val="auto"/>
        </w:rPr>
        <w:instrText>ADDIN CSL_CITATION {"citationItems":[{"id":"ITEM-1","itemData":{"author":[{"dropping-particle":"","family":"Pennock","given":"D","non-dropping-particle":"","parse-names":false,"suffix":""},{"dropping-particle":"","family":"Yates","given":"T","non-dropping-particle":"","parse-names":false,"suffix":""},{"dropping-particle":"","family":"Braidek","given":"J","non-dropping-particle":"","parse-names":false,"suffix":""}],"chapter-number":"1","container-title":"Soil Sampling and Methods of Analysis","edition":"2","editor":[{"dropping-particle":"","family":"Carter","given":"M. R.","non-dropping-particle":"","parse-names":false,"suffix":""},{"dropping-particle":"","family":"Gregorich","given":"E. G.","non-dropping-particle":"","parse-names":false,"suffix":""}],"id":"ITEM-1","issued":{"date-parts":[["2006"]]},"page":"25-38","publisher":"CRC Press","publisher-place":"Boca Raton, FL","title":"Soil Sampling Designs","type":"chapter"},"uris":["http://www.mendeley.com/documents/?uuid=956a1704-f47b-3a79-84fb-e6fc7eecb260"]},{"id":"ITEM-2","itemData":{"abstract":"• All measurements are imperfect and have many potential sources of variation. • An estimate of measurement uncertainty (MU) provides an interval of values within which the true value is believed to lie with a stated probability, and is therefore a quantitative indication of the reliability of a measurement. • MU estimates are essential for assessing whether methods are suitable for clinical use and for comparison of results of a similar type. • MU estimates can help identify method limitations and opportunities for improvement. Introduction Regardless of method, repeated measurements on the same sample will generally produce different results if the system is sufficiently sensitive. The dispersion of results obtained from such repeated measurements (imprecision) can be described approximately by a normal probability (Gaussian) distribution, with some 95% of the results falling within ± 2 standard deviations (SD) of the mean value. Measurement results are thus unreliable and should be regarded as best estimates of the true value of the quantities being measured. Some knowledge of the result variability expected from a given measurement procedure is required if results are to be meaningfully compared with other results of the same kind or with decision and legal limits. For many years the error concept has been widely used, including by clinical biochemistry, to quantify measurement unreliability and to set quality goals for methods.","author":[{"dropping-particle":"","family":"White","given":"Graham H","non-dropping-particle":"","parse-names":false,"suffix":""}],"container-title":"Clin Biochem Rev","id":"ITEM-2","issued":{"date-parts":[["2008"]]},"page":"53","title":"Basics of Estimating Measurement Uncertainty","type":"article-journal","volume":"29"},"uris":["http://www.mendeley.com/documents/?uuid=b0579753-523a-31ff-8765-93f67e7da589"]}],"mendeley":{"formattedCitation":" (Pennock et al., 2006; White, 2008)","plainTextFormattedCitation":" (Pennock et al., 2006; White, 2008)","previouslyFormattedCitation":" (Pennock et al., 2006; White, 2008)"},"properties":{"noteIndex":0},"schema":"https://github.com/citation-style-language/schema/raw/master/csl-citation.json"}</w:instrText>
      </w:r>
      <w:r w:rsidRPr="00337C5C">
        <w:rPr>
          <w:color w:val="auto"/>
        </w:rPr>
        <w:fldChar w:fldCharType="separate"/>
      </w:r>
      <w:r w:rsidRPr="00337C5C">
        <w:rPr>
          <w:noProof/>
          <w:color w:val="auto"/>
        </w:rPr>
        <w:t xml:space="preserve"> (Pennock et al., 2006; White, 2008)</w:t>
      </w:r>
      <w:r w:rsidRPr="00337C5C">
        <w:rPr>
          <w:color w:val="auto"/>
        </w:rPr>
        <w:fldChar w:fldCharType="end"/>
      </w:r>
      <w:r w:rsidRPr="00337C5C">
        <w:rPr>
          <w:color w:val="auto"/>
        </w:rPr>
        <w:t>. MP concentrations in soil have been documented to range from near zero to 10 million items per kg of soil, with most sites containing less than 10,000 items per kg of soil</w:t>
      </w:r>
      <w:r w:rsidRPr="00337C5C">
        <w:rPr>
          <w:color w:val="auto"/>
        </w:rPr>
        <w:fldChar w:fldCharType="begin" w:fldLock="1"/>
      </w:r>
      <w:r w:rsidR="00127311" w:rsidRPr="00337C5C">
        <w:rPr>
          <w:color w:val="auto"/>
        </w:rPr>
        <w:instrText>ADDIN CSL_CITATION {"citationItems":[{"id":"ITEM-1","itemData":{"DOI":"10.5194/SOIL-6-649-2020","ISSN":"2199398X","abstract":"Worldwide, microplastics (MPs) have been commonly recognized as a threat to soil ecosystems. Terrestrial soils are widely contaminated by MPs due to the application of sewage sludge and wastewater, plastic mulching, littering, the input of tire wear from roads and atmospheric deposition. Within the last decade, an increasing number of individual studies focused on item counts and masses of MPs in different global soil environments. We reviewed these studies to achieve a representative picture of common degrees of contamination. The majority of the prospected agricultural and horticultural sites were exposed to sewage sludge and mulching film application and showed concentrations of &lt; 13000 items kg-1 dry soil and 4.5 mgkg-1 dry soil. Microplastic concentrations in soils in the vicinity of municipal areas were thereby 10 times larger compared to rural sites. The measurement of masses was generally underrepresented compared to item numbers, and mass data were often generated from microscopic analyses by using shape-to-mass models instead of direct measurements. Extreme values, such as on industrial sites, exceed the common concentrations by 2 to 4 orders of magnitude, which might be attributed not only to the land use but also to the applied methods of measurement. Campaigns that focus on other entry pathways like composts, road dust runoff and littering or land uses like grassland, forest, fallow and wilderness as well as industrial sites and landfills were underrepresented or nonexistent. Background loads, such as atmospheric deposition, were often not excluded from the measurements and, thus, the studies might overestimate the contribution of the analyzed entry pathway to the total load. Other studies focused on light density MP, e.g., from mulching films, and therefore underestimated the amount of soil MP. Despite these limitations, the data give an impression of the spectrum of global MP concentrations and are a good basis for experiments examining the effects of MPs on exposed soils. Based on the collected data, we identified problems of past studies and recommend that future experimentation take into account standardized methods of extraction and quantification, a proper characterization of the sampling sites and their history as well as the exploration of as yet underrepresented entry pathways and land uses.","author":[{"dropping-particle":"","family":"Büks","given":"Frederick","non-dropping-particle":"","parse-names":false,"suffix":""},{"dropping-particle":"","family":"Kaupenjohann","given":"Martin","non-dropping-particle":"","parse-names":false,"suffix":""}],"container-title":"SOIL","id":"ITEM-1","issue":"2","issued":{"date-parts":[["2020","12","17"]]},"page":"649-662","publisher":"Copernicus GmbH","title":"Global concentrations of microplastics in soils - A review","type":"article-journal","volume":"6"},"uris":["http://www.mendeley.com/documents/?uuid=ccd5fc45-cdab-3273-8a2d-5de0a4ddec6a"]}],"mendeley":{"formattedCitation":" (Büks and Kaupenjohann, 2020)","plainTextFormattedCitation":" (Büks and Kaupenjohann, 2020)","previouslyFormattedCitation":" (Büks and Kaupenjohann, 2020)"},"properties":{"noteIndex":0},"schema":"https://github.com/citation-style-language/schema/raw/master/csl-citation.json"}</w:instrText>
      </w:r>
      <w:r w:rsidRPr="00337C5C">
        <w:rPr>
          <w:color w:val="auto"/>
        </w:rPr>
        <w:fldChar w:fldCharType="separate"/>
      </w:r>
      <w:r w:rsidRPr="00337C5C">
        <w:rPr>
          <w:noProof/>
          <w:color w:val="auto"/>
        </w:rPr>
        <w:t xml:space="preserve"> (Büks and Kaupenjohann, 2020)</w:t>
      </w:r>
      <w:r w:rsidRPr="00337C5C">
        <w:rPr>
          <w:color w:val="auto"/>
        </w:rPr>
        <w:fldChar w:fldCharType="end"/>
      </w:r>
      <w:r w:rsidRPr="00337C5C">
        <w:rPr>
          <w:color w:val="auto"/>
        </w:rPr>
        <w:t>. A theoretical representative elementary volume could range from 23 m</w:t>
      </w:r>
      <w:r w:rsidRPr="00337C5C">
        <w:rPr>
          <w:color w:val="auto"/>
          <w:vertAlign w:val="superscript"/>
        </w:rPr>
        <w:t>2</w:t>
      </w:r>
      <w:r w:rsidRPr="00337C5C">
        <w:rPr>
          <w:color w:val="auto"/>
        </w:rPr>
        <w:t xml:space="preserve"> at a MP concentration of 10 </w:t>
      </w:r>
      <w:r w:rsidRPr="00337C5C">
        <w:rPr>
          <w:color w:val="auto"/>
        </w:rPr>
        <w:lastRenderedPageBreak/>
        <w:t>items per square meter to 0.02 m</w:t>
      </w:r>
      <w:r w:rsidRPr="00337C5C">
        <w:rPr>
          <w:color w:val="auto"/>
          <w:vertAlign w:val="superscript"/>
        </w:rPr>
        <w:t>2</w:t>
      </w:r>
      <w:r w:rsidRPr="00337C5C">
        <w:rPr>
          <w:color w:val="auto"/>
        </w:rPr>
        <w:t xml:space="preserve"> when MP concentrations are 10,000 items per square meter</w:t>
      </w:r>
      <w:r w:rsidRPr="00337C5C">
        <w:rPr>
          <w:color w:val="auto"/>
          <w:vertAlign w:val="superscript"/>
        </w:rPr>
        <w:fldChar w:fldCharType="begin" w:fldLock="1"/>
      </w:r>
      <w:r w:rsidR="008E7B48" w:rsidRPr="00337C5C">
        <w:rPr>
          <w:color w:val="auto"/>
          <w:vertAlign w:val="superscript"/>
        </w:rPr>
        <w:instrText>ADDIN CSL_CITATION {"citationItems":[{"id":"ITEM-1","itemData":{"DOI":"10.1016/j.scitotenv.2021.147166","ISSN":"18791026","abstract":"The amount of plastic particles in terrestrial ecosystems is not well known, not only because it is difficult to extract and identify plastic particles from terrestrial samples, but also because it is challenging to take representative samples from soils or sediments. Here, we numerically simulated how to take representative terrestrial samples to quantify plastic particles, and we evaluated the accuracy (error) of reported plastic concentrations in the literature. Fields with randomly distributed plastic particles (uniform and clustered) were numerically generated and sampled to determine the representative elementary volume (REV) and the required number of samples to quantify plastic concentrations (10 to 106 particles/m2) with different relative errors (5%, 10%, 15%). The REV and the required number of samples decrease hyperbolically as the plastic concentration increases, indicating a strong non-linear relation. For instance, hundreds to thousands of soil cores (8-cm diameter) would be required to quantify plastics at low concentrations (102 particles/m2), while a few cores are sufficient at high plastic concentrations (105 particles/m2). For an accurate measurement of plastic concentrations, the total surface area of samples taken should approach or exceed the REV. We recommend to take replicated samples with each sample as large as possible (e.g., 1 m × 1 m) rather than multiple small cores, and then reduce the soil volume by the quartering method.","author":[{"dropping-particle":"","family":"Yu","given":"Yingxue","non-dropping-particle":"","parse-names":false,"suffix":""},{"dropping-particle":"","family":"Flury","given":"Markus","non-dropping-particle":"","parse-names":false,"suffix":""}],"container-title":"Science of the Total Environment","id":"ITEM-1","issued":{"date-parts":[["2021","8","25"]]},"page":"147166","publisher":"Elsevier B.V.","title":"How to take representative samples to quantify microplastic particles in soil?","type":"article-journal","volume":"784"},"uris":["http://www.mendeley.com/documents/?uuid=eeeeb156-0542-3ee0-9f57-ca5ad126f300"]}],"mendeley":{"formattedCitation":" (Yu and Flury, 2021b)","plainTextFormattedCitation":" (Yu and Flury, 2021b)","previouslyFormattedCitation":" (Yu and Flury, 2021b)"},"properties":{"noteIndex":0},"schema":"https://github.com/citation-style-language/schema/raw/master/csl-citation.json"}</w:instrText>
      </w:r>
      <w:r w:rsidRPr="00337C5C">
        <w:rPr>
          <w:color w:val="auto"/>
          <w:vertAlign w:val="superscript"/>
        </w:rPr>
        <w:fldChar w:fldCharType="separate"/>
      </w:r>
      <w:r w:rsidR="00127311" w:rsidRPr="00337C5C">
        <w:rPr>
          <w:noProof/>
          <w:color w:val="auto"/>
        </w:rPr>
        <w:t xml:space="preserve"> (Yu and Flury, 2021b)</w:t>
      </w:r>
      <w:r w:rsidRPr="00337C5C">
        <w:rPr>
          <w:color w:val="auto"/>
          <w:vertAlign w:val="superscript"/>
        </w:rPr>
        <w:fldChar w:fldCharType="end"/>
      </w:r>
      <w:r w:rsidRPr="00337C5C">
        <w:rPr>
          <w:color w:val="auto"/>
        </w:rPr>
        <w:t>.</w:t>
      </w:r>
    </w:p>
    <w:p w14:paraId="388533D8" w14:textId="6F95A986"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NOTE: One possibility for increasing effective sampling area from a field site while minimizing the amount of soil that must be processed is to collect soil from a large area (e.g. 1 m</w:t>
      </w:r>
      <w:r w:rsidRPr="00337C5C">
        <w:rPr>
          <w:color w:val="auto"/>
          <w:vertAlign w:val="superscript"/>
        </w:rPr>
        <w:t>2</w:t>
      </w:r>
      <w:r w:rsidRPr="00337C5C">
        <w:rPr>
          <w:color w:val="auto"/>
        </w:rPr>
        <w:t>), then to use the quartering method to homogenize and consolidate the sample (e.g. to 500 g of soil)</w:t>
      </w:r>
      <w:r w:rsidRPr="00337C5C">
        <w:rPr>
          <w:color w:val="auto"/>
        </w:rPr>
        <w:fldChar w:fldCharType="begin" w:fldLock="1"/>
      </w:r>
      <w:r w:rsidR="008E7B48" w:rsidRPr="00337C5C">
        <w:rPr>
          <w:color w:val="auto"/>
        </w:rPr>
        <w:instrText>ADDIN CSL_CITATION {"citationItems":[{"id":"ITEM-1","itemData":{"DOI":"10.1016/j.scitotenv.2021.147166","ISSN":"18791026","abstract":"The amount of plastic particles in terrestrial ecosystems is not well known, not only because it is difficult to extract and identify plastic particles from terrestrial samples, but also because it is challenging to take representative samples from soils or sediments. Here, we numerically simulated how to take representative terrestrial samples to quantify plastic particles, and we evaluated the accuracy (error) of reported plastic concentrations in the literature. Fields with randomly distributed plastic particles (uniform and clustered) were numerically generated and sampled to determine the representative elementary volume (REV) and the required number of samples to quantify plastic concentrations (10 to 106 particles/m2) with different relative errors (5%, 10%, 15%). The REV and the required number of samples decrease hyperbolically as the plastic concentration increases, indicating a strong non-linear relation. For instance, hundreds to thousands of soil cores (8-cm diameter) would be required to quantify plastics at low concentrations (102 particles/m2), while a few cores are sufficient at high plastic concentrations (105 particles/m2). For an accurate measurement of plastic concentrations, the total surface area of samples taken should approach or exceed the REV. We recommend to take replicated samples with each sample as large as possible (e.g., 1 m × 1 m) rather than multiple small cores, and then reduce the soil volume by the quartering method.","author":[{"dropping-particle":"","family":"Yu","given":"Yingxue","non-dropping-particle":"","parse-names":false,"suffix":""},{"dropping-particle":"","family":"Flury","given":"Markus","non-dropping-particle":"","parse-names":false,"suffix":""}],"container-title":"Science of the Total Environment","id":"ITEM-1","issued":{"date-parts":[["2021","8","25"]]},"page":"147166","publisher":"Elsevier B.V.","title":"How to take representative samples to quantify microplastic particles in soil?","type":"article-journal","volume":"784"},"uris":["http://www.mendeley.com/documents/?uuid=eeeeb156-0542-3ee0-9f57-ca5ad126f300"]}],"mendeley":{"formattedCitation":" (Yu and Flury, 2021b)","plainTextFormattedCitation":" (Yu and Flury, 2021b)","previouslyFormattedCitation":" (Yu and Flury, 2021b)"},"properties":{"noteIndex":0},"schema":"https://github.com/citation-style-language/schema/raw/master/csl-citation.json"}</w:instrText>
      </w:r>
      <w:r w:rsidRPr="00337C5C">
        <w:rPr>
          <w:color w:val="auto"/>
        </w:rPr>
        <w:fldChar w:fldCharType="separate"/>
      </w:r>
      <w:r w:rsidR="00127311" w:rsidRPr="00337C5C">
        <w:rPr>
          <w:noProof/>
          <w:color w:val="auto"/>
        </w:rPr>
        <w:t xml:space="preserve"> (Yu and Flury, 2021b)</w:t>
      </w:r>
      <w:r w:rsidRPr="00337C5C">
        <w:rPr>
          <w:color w:val="auto"/>
        </w:rPr>
        <w:fldChar w:fldCharType="end"/>
      </w:r>
      <w:r w:rsidRPr="00337C5C">
        <w:rPr>
          <w:color w:val="auto"/>
        </w:rPr>
        <w:t>. In the quartering method, soil from a large area is piled onto a tarp or other surface, mixed thoroughly using a shovel, then divided into quarters. One quarter of the sample is retained, and the other three quarters are discarded. This process is repeated until the sample is of the desired size.</w:t>
      </w:r>
    </w:p>
    <w:p w14:paraId="6922BB56"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Sieve the soil through a 2 mm mesh sieve. Completely clean the sieve and catch pan between soil samples.</w:t>
      </w:r>
    </w:p>
    <w:p w14:paraId="7479B239"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Air dry soil, then store in sealed sample bags. Dry soil may be stored in this state before PBAT extraction.</w:t>
      </w:r>
    </w:p>
    <w:p w14:paraId="7BB728B1" w14:textId="77777777" w:rsidR="00EA7856" w:rsidRPr="00337C5C" w:rsidRDefault="00EA7856" w:rsidP="00337C5C">
      <w:pPr>
        <w:widowControl w:val="0"/>
        <w:numPr>
          <w:ilvl w:val="0"/>
          <w:numId w:val="27"/>
        </w:numPr>
        <w:pBdr>
          <w:top w:val="nil"/>
          <w:left w:val="nil"/>
          <w:bottom w:val="nil"/>
          <w:right w:val="nil"/>
          <w:between w:val="nil"/>
        </w:pBdr>
        <w:spacing w:after="0" w:line="480" w:lineRule="auto"/>
        <w:jc w:val="both"/>
        <w:rPr>
          <w:color w:val="auto"/>
        </w:rPr>
      </w:pPr>
      <w:r w:rsidRPr="00337C5C">
        <w:rPr>
          <w:color w:val="auto"/>
        </w:rPr>
        <w:t>Extract PBAT from soils</w:t>
      </w:r>
    </w:p>
    <w:p w14:paraId="3CA11566"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CAUTION: Chloroform is volatile and toxic. Store chloroform in the dark in amber glass, away from oxidizers. While working with chloroform, wear appropriate gloves, eye protection, and protective clothing. Handle chloroform only in a fume hood. </w:t>
      </w:r>
    </w:p>
    <w:p w14:paraId="0ABEB0B7"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NOTE: Chloroform is not compatible with most plastics or with metal. Ensure that all materials are compatible (e.g. glass or polytetrafluoroethylene, PTFE plastic). </w:t>
      </w:r>
    </w:p>
    <w:p w14:paraId="508E1AF8"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CAUTION: Methanol is flammable, volatile and toxic. Store methanol in a fire-proof cabinet. While working with methanol, wear appropriate gloves, eye protection, and protective clothing. Handle methanol only in a fume hood. </w:t>
      </w:r>
    </w:p>
    <w:p w14:paraId="76AD88A9"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lastRenderedPageBreak/>
        <w:t xml:space="preserve">CAUTION: Glassware may break and cause injury. Wear eye protection when handling glassware. Avoid touching broken glass with bare hands. Instead, clean up broken glass with cut-resistant gloves, tongs, broom, or another tool. </w:t>
      </w:r>
    </w:p>
    <w:p w14:paraId="7A60C329"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In a fume hood, prepare 100 mL of 90:10 v/v mixture of chloroform (trichloromethane; CHCl</w:t>
      </w:r>
      <w:r w:rsidRPr="00337C5C">
        <w:rPr>
          <w:color w:val="auto"/>
          <w:vertAlign w:val="subscript"/>
        </w:rPr>
        <w:t>3</w:t>
      </w:r>
      <w:r w:rsidRPr="00337C5C">
        <w:rPr>
          <w:color w:val="auto"/>
        </w:rPr>
        <w:t>) and methanol (CH</w:t>
      </w:r>
      <w:r w:rsidRPr="00337C5C">
        <w:rPr>
          <w:color w:val="auto"/>
          <w:vertAlign w:val="subscript"/>
        </w:rPr>
        <w:t>3</w:t>
      </w:r>
      <w:r w:rsidRPr="00337C5C">
        <w:rPr>
          <w:color w:val="auto"/>
        </w:rPr>
        <w:t>OH) per sample to be extracted. For example, to extract from 5 samples, mix 450 mL of chloroform with 50 mL of methanol.</w:t>
      </w:r>
    </w:p>
    <w:p w14:paraId="6D2C0131" w14:textId="0D0DF35E"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Add 100 g of dry soil, 100 mL of chloroform-methanol solution, and 20 glass beads into a glass extraction jar. Seal extraction jars tightly with PTFE-lined lids so that no solvent vapor can exit the jars. PBAT is highly soluble in chloroform; a chloroform-methanol mixture was used because methanol can hydrogen bond with solutes, competing with soil mineral and organic constituents and increasing the recovery of PBAT from the soil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w:t>
      </w:r>
    </w:p>
    <w:p w14:paraId="4C369409"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Use a shaker table to shake the extraction jars for 8 hours at 200 rpm. After shaking, allow soil in the extraction jars to settle for at least 4 hours. </w:t>
      </w:r>
    </w:p>
    <w:p w14:paraId="64D9F203"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Separate extract from soil. In the fume hood, uncap an extraction jar and transfer the liquid by pipet through a qualitative paper filter into a labeled clean glass jar. Record the volume of solvent recovered from the extraction jar. The filter paper is intended to remove large pieces of organic matter from the solvent solution; we used filter paper with a pore size of 11 </w:t>
      </w:r>
      <w:proofErr w:type="spellStart"/>
      <w:r w:rsidRPr="00337C5C">
        <w:rPr>
          <w:color w:val="auto"/>
        </w:rPr>
        <w:t>μm</w:t>
      </w:r>
      <w:proofErr w:type="spellEnd"/>
      <w:r w:rsidRPr="00337C5C">
        <w:rPr>
          <w:color w:val="auto"/>
        </w:rPr>
        <w:t>. Avoid transferring soil solids with the extract; leave a few milliliters of solvent behind if needed.</w:t>
      </w:r>
    </w:p>
    <w:p w14:paraId="182647A4"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Dry the extracts by leaving them in the fume hood until solvent is completely </w:t>
      </w:r>
      <w:r w:rsidRPr="00337C5C">
        <w:rPr>
          <w:color w:val="auto"/>
        </w:rPr>
        <w:lastRenderedPageBreak/>
        <w:t>evaporated. This may take up to 24 hours. Dry soil in the fume hood as well. Once soil is completely dry, it can be discarded.</w:t>
      </w:r>
    </w:p>
    <w:p w14:paraId="0F971D4C"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Once extracts are dry, cap each sample jar and store in a cool, dark, dry area until needed.</w:t>
      </w:r>
    </w:p>
    <w:p w14:paraId="334BA15C" w14:textId="77777777" w:rsidR="00EA7856" w:rsidRPr="00337C5C" w:rsidRDefault="00EA7856" w:rsidP="00337C5C">
      <w:pPr>
        <w:widowControl w:val="0"/>
        <w:numPr>
          <w:ilvl w:val="0"/>
          <w:numId w:val="27"/>
        </w:numPr>
        <w:pBdr>
          <w:top w:val="nil"/>
          <w:left w:val="nil"/>
          <w:bottom w:val="nil"/>
          <w:right w:val="nil"/>
          <w:between w:val="nil"/>
        </w:pBdr>
        <w:spacing w:after="0" w:line="480" w:lineRule="auto"/>
        <w:jc w:val="both"/>
        <w:rPr>
          <w:color w:val="auto"/>
        </w:rPr>
      </w:pPr>
      <w:r w:rsidRPr="00337C5C">
        <w:rPr>
          <w:color w:val="auto"/>
        </w:rPr>
        <w:t>Collect NMR spectra</w:t>
      </w:r>
    </w:p>
    <w:p w14:paraId="777A1B76"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CAUTION: Deuterated chloroform poses the same risks and requires the same precautions as protonated chloroform described above. </w:t>
      </w:r>
    </w:p>
    <w:p w14:paraId="227C844A" w14:textId="7235B3E5"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Add an internal calibrant</w:t>
      </w:r>
      <w:r w:rsidRPr="00337C5C">
        <w:rPr>
          <w:color w:val="auto"/>
        </w:rPr>
        <w:fldChar w:fldCharType="begin" w:fldLock="1"/>
      </w:r>
      <w:r w:rsidR="00127311" w:rsidRPr="00337C5C">
        <w:rPr>
          <w:color w:val="auto"/>
        </w:rPr>
        <w:instrText>ADDIN CSL_CITATION {"citationItems":[{"id":"ITEM-1","itemData":{"author":[{"dropping-particle":"","family":"Bowen","given":"M","non-dropping-particle":"","parse-names":false,"suffix":""},{"dropping-particle":"","family":"O'Neill","given":"I","non-dropping-particle":"","parse-names":false,"suffix":""},{"dropping-particle":"","family":"Pringuer","given":"M","non-dropping-particle":"","parse-names":false,"suffix":""}],"container-title":"Procedings of the Society of Analytical Chemistry","id":"ITEM-1","issued":{"date-parts":[["1974"]]},"page":"294-297","title":"Quantitiative Applications of Nuclear Magnetic Resonance in Phramaceutical Analysis","type":"article-journal"},"uris":["http://www.mendeley.com/documents/?uuid=29d0e3c1-3734-388d-85d7-b44644943aad"]}],"mendeley":{"formattedCitation":" (Bowen et al., 1974)","plainTextFormattedCitation":" (Bowen et al., 1974)","previouslyFormattedCitation":" (Bowen et al., 1974)"},"properties":{"noteIndex":0},"schema":"https://github.com/citation-style-language/schema/raw/master/csl-citation.json"}</w:instrText>
      </w:r>
      <w:r w:rsidRPr="00337C5C">
        <w:rPr>
          <w:color w:val="auto"/>
        </w:rPr>
        <w:fldChar w:fldCharType="separate"/>
      </w:r>
      <w:r w:rsidRPr="00337C5C">
        <w:rPr>
          <w:noProof/>
          <w:color w:val="auto"/>
        </w:rPr>
        <w:t xml:space="preserve"> (Bowen et al., 1974)</w:t>
      </w:r>
      <w:r w:rsidRPr="00337C5C">
        <w:rPr>
          <w:color w:val="auto"/>
        </w:rPr>
        <w:fldChar w:fldCharType="end"/>
      </w:r>
      <w:r w:rsidRPr="00337C5C">
        <w:rPr>
          <w:color w:val="auto"/>
        </w:rPr>
        <w:t xml:space="preserve"> to the sample. Use a balance to weigh 1.00 mg of 1,4-dimethoxybenzene (DMB; C</w:t>
      </w:r>
      <w:r w:rsidRPr="00337C5C">
        <w:rPr>
          <w:color w:val="auto"/>
          <w:vertAlign w:val="subscript"/>
        </w:rPr>
        <w:t>6</w:t>
      </w:r>
      <w:r w:rsidRPr="00337C5C">
        <w:rPr>
          <w:color w:val="auto"/>
        </w:rPr>
        <w:t>H</w:t>
      </w:r>
      <w:r w:rsidRPr="00337C5C">
        <w:rPr>
          <w:color w:val="auto"/>
          <w:vertAlign w:val="subscript"/>
        </w:rPr>
        <w:t>14</w:t>
      </w:r>
      <w:r w:rsidRPr="00337C5C">
        <w:rPr>
          <w:color w:val="auto"/>
        </w:rPr>
        <w:t xml:space="preserve">O), into each sample jar containing a dried extract. </w:t>
      </w:r>
    </w:p>
    <w:p w14:paraId="1DEBDFA1"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Resuspend the sample in deuterated chloroform (CDCl</w:t>
      </w:r>
      <w:r w:rsidRPr="00337C5C">
        <w:rPr>
          <w:color w:val="auto"/>
          <w:vertAlign w:val="subscript"/>
        </w:rPr>
        <w:t>3</w:t>
      </w:r>
      <w:r w:rsidRPr="00337C5C">
        <w:rPr>
          <w:color w:val="auto"/>
        </w:rPr>
        <w:t>; trichloro(</w:t>
      </w:r>
      <w:proofErr w:type="spellStart"/>
      <w:r w:rsidRPr="00337C5C">
        <w:rPr>
          <w:color w:val="auto"/>
        </w:rPr>
        <w:t>deutero</w:t>
      </w:r>
      <w:proofErr w:type="spellEnd"/>
      <w:r w:rsidRPr="00337C5C">
        <w:rPr>
          <w:color w:val="auto"/>
        </w:rPr>
        <w:t>)methane). In the fume hood, use a micropipette to add 500 µL of deuterated chloroform to the jar with dried sample extract.</w:t>
      </w:r>
    </w:p>
    <w:p w14:paraId="7CEEE7AB"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Cap the jar and shake to dissolve the dried extract by taping the jar gently against a hand or benchtop approximately 10 times on each side. Then use a clean pipet tip to transfer the liquid into an NMR tube.</w:t>
      </w:r>
    </w:p>
    <w:p w14:paraId="743A968F"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Repeat steps 3.2 and 3.3 with an additional 500 µL of deuterated chloroform, adding the second portion of the sample to the same NMR tube as the first. The second rinse is intended to ensure full dissolution and recovery of the dried extract from the container.</w:t>
      </w:r>
    </w:p>
    <w:p w14:paraId="06AEED81"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Cap the NMR tube and store up to 3 days before collecting the NMR spectra. Appropriate storage time will depend on the evaporation rate of solvent from the </w:t>
      </w:r>
      <w:r w:rsidRPr="00337C5C">
        <w:rPr>
          <w:color w:val="auto"/>
        </w:rPr>
        <w:lastRenderedPageBreak/>
        <w:t>NMR tube. It is recommended to analyze samples shortly after preparing them with deuterated chloroform.</w:t>
      </w:r>
    </w:p>
    <w:p w14:paraId="7FDA2395"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To transport NMR tubes to the spectrometer, use a holder designed to support the long, delicate tubes. These typically have support near the base and near the top of the tube. Tubes should be held in an upright position during transport.</w:t>
      </w:r>
    </w:p>
    <w:p w14:paraId="6E941465" w14:textId="7DD47316"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Using a 500 MHz NMR spectrometer, collect a </w:t>
      </w:r>
      <w:r w:rsidRPr="00337C5C">
        <w:rPr>
          <w:color w:val="auto"/>
          <w:vertAlign w:val="superscript"/>
        </w:rPr>
        <w:t>1</w:t>
      </w:r>
      <w:r w:rsidRPr="00337C5C">
        <w:rPr>
          <w:color w:val="auto"/>
        </w:rPr>
        <w:t>H proton spectrum with a 90-degree pulse angle</w:t>
      </w:r>
      <w:r w:rsidRPr="00337C5C">
        <w:rPr>
          <w:color w:val="auto"/>
        </w:rPr>
        <w:fldChar w:fldCharType="begin" w:fldLock="1"/>
      </w:r>
      <w:r w:rsidR="00127311" w:rsidRPr="00337C5C">
        <w:rPr>
          <w:color w:val="auto"/>
        </w:rPr>
        <w:instrText>ADDIN CSL_CITATION {"citationItems":[{"id":"ITEM-1","itemData":{"DOI":"10.1016/J.TRAC.2012.02.007","ISSN":"0165-9936","abstract":"This review illustrates the need to use nuclear magnetic resonance (NMR) spectroscopy for the quantitative analysis of small molecules in their crude forms and in mixtures.We provide the basic concepts of quantitative NMR (qNMR), a brief description of important acquisition and processing parameters responsible for obtaining high-quality, reproducible NMR spectra in order to maximize accuracy, and the latest referencing techniques used for quantitative analysis.We also describe methods that are used for quantitative analysis including calibration-curve and standard-addition methods. Further, we briefly address validation of qNMR spectroscopy and its major applications in various scientific disciplines. © 2012 Elsevier Ltd.","author":[{"dropping-particle":"","family":"Bharti","given":"Santosh Kumar","non-dropping-particle":"","parse-names":false,"suffix":""},{"dropping-particle":"","family":"Roy","given":"Raja","non-dropping-particle":"","parse-names":false,"suffix":""}],"container-title":"TrAC Trends in Analytical Chemistry","id":"ITEM-1","issued":{"date-parts":[["2012","5","1"]]},"page":"5-26","publisher":"Elsevier","title":"Quantitative 1H NMR spectroscopy","type":"article-journal","volume":"35"},"uris":["http://www.mendeley.com/documents/?uuid=7888ee14-ee64-3c82-8ae3-27beedbb54b0"]}],"mendeley":{"formattedCitation":" (Bharti and Roy, 2012)","plainTextFormattedCitation":" (Bharti and Roy, 2012)","previouslyFormattedCitation":" (Bharti and Roy, 2012)"},"properties":{"noteIndex":0},"schema":"https://github.com/citation-style-language/schema/raw/master/csl-citation.json"}</w:instrText>
      </w:r>
      <w:r w:rsidRPr="00337C5C">
        <w:rPr>
          <w:color w:val="auto"/>
        </w:rPr>
        <w:fldChar w:fldCharType="separate"/>
      </w:r>
      <w:r w:rsidRPr="00337C5C">
        <w:rPr>
          <w:noProof/>
          <w:color w:val="auto"/>
        </w:rPr>
        <w:t xml:space="preserve"> (Bharti and Roy, 2012)</w:t>
      </w:r>
      <w:r w:rsidRPr="00337C5C">
        <w:rPr>
          <w:color w:val="auto"/>
        </w:rPr>
        <w:fldChar w:fldCharType="end"/>
      </w:r>
      <w:r w:rsidRPr="00337C5C">
        <w:rPr>
          <w:color w:val="auto"/>
        </w:rPr>
        <w:t xml:space="preserve">, a pulse width of 8 </w:t>
      </w:r>
      <w:proofErr w:type="spellStart"/>
      <w:r w:rsidRPr="00337C5C">
        <w:rPr>
          <w:color w:val="auto"/>
        </w:rPr>
        <w:t>μs</w:t>
      </w:r>
      <w:proofErr w:type="spellEnd"/>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a 25 second delay time (determined by inversion recovery experiment</w:t>
      </w:r>
      <w:r w:rsidRPr="00337C5C">
        <w:rPr>
          <w:color w:val="auto"/>
        </w:rPr>
        <w:fldChar w:fldCharType="begin" w:fldLock="1"/>
      </w:r>
      <w:r w:rsidR="00127311" w:rsidRPr="00337C5C">
        <w:rPr>
          <w:color w:val="auto"/>
        </w:rPr>
        <w:instrText>ADDIN CSL_CITATION {"citationItems":[{"id":"ITEM-1","itemData":{"DOI":"10.1016/J.TRAC.2012.02.007","ISSN":"0165-9936","abstract":"This review illustrates the need to use nuclear magnetic resonance (NMR) spectroscopy for the quantitative analysis of small molecules in their crude forms and in mixtures.We provide the basic concepts of quantitative NMR (qNMR), a brief description of important acquisition and processing parameters responsible for obtaining high-quality, reproducible NMR spectra in order to maximize accuracy, and the latest referencing techniques used for quantitative analysis.We also describe methods that are used for quantitative analysis including calibration-curve and standard-addition methods. Further, we briefly address validation of qNMR spectroscopy and its major applications in various scientific disciplines. © 2012 Elsevier Ltd.","author":[{"dropping-particle":"","family":"Bharti","given":"Santosh Kumar","non-dropping-particle":"","parse-names":false,"suffix":""},{"dropping-particle":"","family":"Roy","given":"Raja","non-dropping-particle":"","parse-names":false,"suffix":""}],"container-title":"TrAC Trends in Analytical Chemistry","id":"ITEM-1","issued":{"date-parts":[["2012","5","1"]]},"page":"5-26","publisher":"Elsevier","title":"Quantitative 1H NMR spectroscopy","type":"article-journal","volume":"35"},"uris":["http://www.mendeley.com/documents/?uuid=7888ee14-ee64-3c82-8ae3-27beedbb54b0"]},{"id":"ITEM-2","itemData":{"DOI":"10.1021/JF405529B/SUPPL_FILE/JF405529B_SI_001.PDF","ISSN":"15205118","PMID":"24559241","abstract":"A fast and precise proton nuclear magnetic resonance (qHNMR) method for the quantitative determination of low molecular weight target molecules in reference materials and natural isolates has been validated using ERETIC 2 (Electronic REference To access In vivo Concentrations) based on the PULCON (PULse length based CONcentration determination) methodology and compared to the gravimetric results. Using an Avance III NMR spectrometer (400 MHz) equipped with a broad band observe (BBO) probe, the qHNMR method was validated by determining its linearity, range, precision, and accuracy as well as robustness and limit of quantitation. The linearity of the method was assessed by measuring samples of l-tyrosine, caffeine, or benzoic acid in a concentration range between 0.3 and 16.5 mmol/L (r2 ≥ 0.99), whereas the interday and intraday precisions were found to be ≥2%. The recovery of a range of reference compounds was ≥98.5%, thus demonstrating the qHNMR method as a precise tool for the rapid quantitation (</w:instrText>
      </w:r>
      <w:r w:rsidR="00127311" w:rsidRPr="00337C5C">
        <w:rPr>
          <w:rFonts w:ascii="Cambria Math" w:hAnsi="Cambria Math" w:cs="Cambria Math"/>
          <w:color w:val="auto"/>
        </w:rPr>
        <w:instrText>∼</w:instrText>
      </w:r>
      <w:r w:rsidR="00127311" w:rsidRPr="00337C5C">
        <w:rPr>
          <w:color w:val="auto"/>
        </w:rPr>
        <w:instrText>15 min) of food-related target compounds in reference materials and natural isolates such as nucleotides, polyphenols, or cyclic peptides. © 2014 American Chemical Society.","author":[{"dropping-particle":"","family":"Frank","given":"Oliver","non-dropping-particle":"","parse-names":false,"suffix":""},{"dropping-particle":"","family":"Kreissl","given":"Johanna Karoline","non-dropping-particle":"","parse-names":false,"suffix":""},{"dropping-particle":"","family":"Daschner","given":"Andreas","non-dropping-particle":"","parse-names":false,"suffix":""},{"dropping-particle":"","family":"Hofmann","given":"Thomas","non-dropping-particle":"","parse-names":false,"suffix":""}],"container-title":"Journal of Agricultural and Food Chemistry","id":"ITEM-2","issue":"12","issued":{"date-parts":[["2014","3","26"]]},"page":"2506-2515","publisher":"American Chemical Society","title":"Accurate determination of reference materials and natural isolates by means of quantitative 1H NMR spectroscopy","type":"article-journal","volume":"62"},"uris":["http://www.mendeley.com/documents/?uuid=141fa46b-c0ec-376e-b43d-02d532872639"]}],"mendeley":{"formattedCitation":" (Bharti and Roy, 2012; Frank et al., 2014)","plainTextFormattedCitation":" (Bharti and Roy, 2012; Frank et al., 2014)","previouslyFormattedCitation":" (Bharti and Roy, 2012; Frank et al., 2014)"},"properties":{"noteIndex":0},"schema":"https://github.com/citation-style-language/schema/raw/master/csl-citation.json"}</w:instrText>
      </w:r>
      <w:r w:rsidRPr="00337C5C">
        <w:rPr>
          <w:color w:val="auto"/>
        </w:rPr>
        <w:fldChar w:fldCharType="separate"/>
      </w:r>
      <w:r w:rsidRPr="00337C5C">
        <w:rPr>
          <w:noProof/>
          <w:color w:val="auto"/>
        </w:rPr>
        <w:t xml:space="preserve"> (Bharti and Roy, 2012; Frank et al., 2014)</w:t>
      </w:r>
      <w:r w:rsidRPr="00337C5C">
        <w:rPr>
          <w:color w:val="auto"/>
        </w:rPr>
        <w:fldChar w:fldCharType="end"/>
      </w:r>
      <w:r w:rsidRPr="00337C5C">
        <w:rPr>
          <w:color w:val="auto"/>
        </w:rPr>
        <w:t>), 262K points per scan, and 32 composite scans</w:t>
      </w:r>
      <w:r w:rsidRPr="00337C5C">
        <w:rPr>
          <w:color w:val="auto"/>
        </w:rPr>
        <w:fldChar w:fldCharType="begin" w:fldLock="1"/>
      </w:r>
      <w:r w:rsidR="00127311" w:rsidRPr="00337C5C">
        <w:rPr>
          <w:color w:val="auto"/>
        </w:rPr>
        <w:instrText>ADDIN CSL_CITATION {"citationItems":[{"id":"ITEM-1","itemData":{"DOI":"10.1016/J.TRAC.2012.02.007","ISSN":"0165-9936","abstract":"This review illustrates the need to use nuclear magnetic resonance (NMR) spectroscopy for the quantitative analysis of small molecules in their crude forms and in mixtures.We provide the basic concepts of quantitative NMR (qNMR), a brief description of important acquisition and processing parameters responsible for obtaining high-quality, reproducible NMR spectra in order to maximize accuracy, and the latest referencing techniques used for quantitative analysis.We also describe methods that are used for quantitative analysis including calibration-curve and standard-addition methods. Further, we briefly address validation of qNMR spectroscopy and its major applications in various scientific disciplines. © 2012 Elsevier Ltd.","author":[{"dropping-particle":"","family":"Bharti","given":"Santosh Kumar","non-dropping-particle":"","parse-names":false,"suffix":""},{"dropping-particle":"","family":"Roy","given":"Raja","non-dropping-particle":"","parse-names":false,"suffix":""}],"container-title":"TrAC Trends in Analytical Chemistry","id":"ITEM-1","issued":{"date-parts":[["2012","5","1"]]},"page":"5-26","publisher":"Elsevier","title":"Quantitative 1H NMR spectroscopy","type":"article-journal","volume":"35"},"uris":["http://www.mendeley.com/documents/?uuid=7888ee14-ee64-3c82-8ae3-27beedbb54b0"]},{"id":"ITEM-2","itemData":{"DOI":"10.1016/J.JPBA.2005.01.043","ISSN":"0731-7085","PMID":"15893442","abstract":"NMR is by definition a quantitative spectroscopic tool because the intensity of a resonance line is directly proportional to the number of resonant nuclei (spins). This fact enables, in principle, a precise determination of the amount of molecular structures and, hence, of substances in solids as well as liquids. With the increase of sensitivity due to stronger and stronger static magnetic fields including improved electronics the detection limits have been pushed down significantly. However, the lack of a precise protocol that considers and controls the aspects of both the measurement procedure as well as the spectra processing and evaluation is responsible for the fact that quantitative investigations of identical samples in various laboratories may differ severely (deviations up to 90% relative to gravimetric reference values). Here, a validated protocol for quantitative high resolution 1H-NMR using single pulse excitation is described that has been confirmed by national and international round robin tests. It considers all issues regarding linearity, robustness, specificity, selectivity and accuracy as well as influences of instrument specific parameters and the data processing and evaluation routines. This procedure was tested by the investigation of three different 5-model-compound mixtures. As a result of the round robin tests using the proposed protocol it was found that the maximum combined measurement uncertainty is 1.5% for a confidence interval of 95%. This applies both for the determination of molar ratios and of the amount fractions of the various components. Further, the validation was extended to purity determinations of substances as shown for 1,8-epoxy-p-menthane (cineole). © 2005 Elsevier B.V. All rights reserved.","author":[{"dropping-particle":"","family":"Malz","given":"F.","non-dropping-particle":"","parse-names":false,"suffix":""},{"dropping-particle":"","family":"Jancke","given":"H.","non-dropping-particle":"","parse-names":false,"suffix":""}],"container-title":"Journal of pharmaceutical and biomedical analysis","id":"ITEM-2","issue":"5","issued":{"date-parts":[["2005","8","10"]]},"page":"813-823","publisher":"J Pharm Biomed Anal","title":"Validation of quantitative NMR","type":"article-journal","volume":"38"},"uris":["http://www.mendeley.com/documents/?uuid=c6ec1134-96eb-3c57-b4bd-557217c26b4c"]}],"mendeley":{"formattedCitation":" (Malz and Jancke, 2005; Bharti and Roy, 2012)","plainTextFormattedCitation":" (Malz and Jancke, 2005; Bharti and Roy, 2012)","previouslyFormattedCitation":" (Malz and Jancke, 2005; Bharti and Roy, 2012)"},"properties":{"noteIndex":0},"schema":"https://github.com/citation-style-language/schema/raw/master/csl-citation.json"}</w:instrText>
      </w:r>
      <w:r w:rsidRPr="00337C5C">
        <w:rPr>
          <w:color w:val="auto"/>
        </w:rPr>
        <w:fldChar w:fldCharType="separate"/>
      </w:r>
      <w:r w:rsidRPr="00337C5C">
        <w:rPr>
          <w:noProof/>
          <w:color w:val="auto"/>
        </w:rPr>
        <w:t xml:space="preserve"> (Malz and Jancke, 2005; Bharti and Roy, 2012)</w:t>
      </w:r>
      <w:r w:rsidRPr="00337C5C">
        <w:rPr>
          <w:color w:val="auto"/>
        </w:rPr>
        <w:fldChar w:fldCharType="end"/>
      </w:r>
      <w:r w:rsidRPr="00337C5C">
        <w:rPr>
          <w:color w:val="auto"/>
        </w:rPr>
        <w:t xml:space="preserve"> from 12 to -2 ppm for a 25-minute total runtime.</w:t>
      </w:r>
    </w:p>
    <w:p w14:paraId="41DF5DE7"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NOTE: We used a Bruker Neo 500 MHz spectrometer with a broadband optimized probe and autosampler at a controlled temperature of 300K. Other similar spectrometers are manufactured by JOEL and others. </w:t>
      </w:r>
    </w:p>
    <w:p w14:paraId="31224075" w14:textId="56097258"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NOTE: If using an instrument with a different magnetic field strength, the appropriate delay time can be calculated based on the T1 relaxation time for PBAT and 1,4-dimethoxybenzene using an inversion recovery experiment</w:t>
      </w:r>
      <w:r w:rsidRPr="00337C5C">
        <w:rPr>
          <w:color w:val="auto"/>
        </w:rPr>
        <w:fldChar w:fldCharType="begin" w:fldLock="1"/>
      </w:r>
      <w:r w:rsidR="00127311" w:rsidRPr="00337C5C">
        <w:rPr>
          <w:color w:val="auto"/>
        </w:rPr>
        <w:instrText>ADDIN CSL_CITATION {"citationItems":[{"id":"ITEM-1","itemData":{"DOI":"10.1016/J.TRAC.2012.02.007","ISSN":"0165-9936","abstract":"This review illustrates the need to use nuclear magnetic resonance (NMR) spectroscopy for the quantitative analysis of small molecules in their crude forms and in mixtures.We provide the basic concepts of quantitative NMR (qNMR), a brief description of important acquisition and processing parameters responsible for obtaining high-quality, reproducible NMR spectra in order to maximize accuracy, and the latest referencing techniques used for quantitative analysis.We also describe methods that are used for quantitative analysis including calibration-curve and standard-addition methods. Further, we briefly address validation of qNMR spectroscopy and its major applications in various scientific disciplines. © 2012 Elsevier Ltd.","author":[{"dropping-particle":"","family":"Bharti","given":"Santosh Kumar","non-dropping-particle":"","parse-names":false,"suffix":""},{"dropping-particle":"","family":"Roy","given":"Raja","non-dropping-particle":"","parse-names":false,"suffix":""}],"container-title":"TrAC Trends in Analytical Chemistry","id":"ITEM-1","issued":{"date-parts":[["2012","5","1"]]},"page":"5-26","publisher":"Elsevier","title":"Quantitative 1H NMR spectroscopy","type":"article-journal","volume":"35"},"uris":["http://www.mendeley.com/documents/?uuid=7888ee14-ee64-3c82-8ae3-27beedbb54b0"]},{"id":"ITEM-2","itemData":{"DOI":"10.1021/JF405529B/SUPPL_FILE/JF405529B_SI_001.PDF","ISSN":"15205118","PMID":"24559241","abstract":"A fast and precise proton nuclear magnetic resonance (qHNMR) method for the quantitative determination of low molecular weight target molecules in reference materials and natural isolates has been validated using ERETIC 2 (Electronic REference To access In vivo Concentrations) based on the PULCON (PULse length based CONcentration determination) methodology and compared to the gravimetric results. Using an Avance III NMR spectrometer (400 MHz) equipped with a broad band observe (BBO) probe, the qHNMR method was validated by determining its linearity, range, precision, and accuracy as well as robustness and limit of quantitation. The linearity of the method was assessed by measuring samples of l-tyrosine, caffeine, or benzoic acid in a concentration range between 0.3 and 16.5 mmol/L (r2 ≥ 0.99), whereas the interday and intraday precisions were found to be ≥2%. The recovery of a range of reference compounds was ≥98.5%, thus demonstrating the qHNMR method as a precise tool for the rapid quantitation (</w:instrText>
      </w:r>
      <w:r w:rsidR="00127311" w:rsidRPr="00337C5C">
        <w:rPr>
          <w:rFonts w:ascii="Cambria Math" w:hAnsi="Cambria Math" w:cs="Cambria Math"/>
          <w:color w:val="auto"/>
        </w:rPr>
        <w:instrText>∼</w:instrText>
      </w:r>
      <w:r w:rsidR="00127311" w:rsidRPr="00337C5C">
        <w:rPr>
          <w:color w:val="auto"/>
        </w:rPr>
        <w:instrText>15 min) of food-related target compounds in reference materials and natural isolates such as nucleotides, polyphenols, or cyclic peptides. © 2014 American Chemical Society.","author":[{"dropping-particle":"","family":"Frank","given":"Oliver","non-dropping-particle":"","parse-names":false,"suffix":""},{"dropping-particle":"","family":"Kreissl","given":"Johanna Karoline","non-dropping-particle":"","parse-names":false,"suffix":""},{"dropping-particle":"","family":"Daschner","given":"Andreas","non-dropping-particle":"","parse-names":false,"suffix":""},{"dropping-particle":"","family":"Hofmann","given":"Thomas","non-dropping-particle":"","parse-names":false,"suffix":""}],"container-title":"Journal of Agricultural and Food Chemistry","id":"ITEM-2","issue":"12","issued":{"date-parts":[["2014","3","26"]]},"page":"2506-2515","publisher":"American Chemical Society","title":"Accurate determination of reference materials and natural isolates by means of quantitative 1H NMR spectroscopy","type":"article-journal","volume":"62"},"uris":["http://www.mendeley.com/documents/?uuid=141fa46b-c0ec-376e-b43d-02d532872639"]}],"mendeley":{"formattedCitation":" (Bharti and Roy, 2012; Frank et al., 2014)","plainTextFormattedCitation":" (Bharti and Roy, 2012; Frank et al., 2014)","previouslyFormattedCitation":" (Bharti and Roy, 2012; Frank et al., 2014)"},"properties":{"noteIndex":0},"schema":"https://github.com/citation-style-language/schema/raw/master/csl-citation.json"}</w:instrText>
      </w:r>
      <w:r w:rsidRPr="00337C5C">
        <w:rPr>
          <w:color w:val="auto"/>
        </w:rPr>
        <w:fldChar w:fldCharType="separate"/>
      </w:r>
      <w:r w:rsidRPr="00337C5C">
        <w:rPr>
          <w:noProof/>
          <w:color w:val="auto"/>
        </w:rPr>
        <w:t xml:space="preserve"> (Bharti and Roy, 2012; Frank et al., 2014)</w:t>
      </w:r>
      <w:r w:rsidRPr="00337C5C">
        <w:rPr>
          <w:color w:val="auto"/>
        </w:rPr>
        <w:fldChar w:fldCharType="end"/>
      </w:r>
      <w:r w:rsidRPr="00337C5C">
        <w:rPr>
          <w:color w:val="auto"/>
        </w:rPr>
        <w:t>.After the sample has been run, save, transfer or access the spectral data as necessary.</w:t>
      </w:r>
    </w:p>
    <w:p w14:paraId="0A0FA4AB"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Inspect spectral data. Check that all PBAT peaks used in quantification are clearly resolved if present. PBAT Peaks 5 (8.10 ppm), 6 (4.44 ppm), 6’ (4.38 ppm), 3’ (4.15 ppm), and 3 (4.09 ppm) are used in quantification (details in </w:t>
      </w:r>
      <w:r w:rsidRPr="001F7769">
        <w:rPr>
          <w:b/>
          <w:bCs/>
          <w:color w:val="auto"/>
        </w:rPr>
        <w:t>Table 1</w:t>
      </w:r>
      <w:r w:rsidRPr="00337C5C">
        <w:rPr>
          <w:color w:val="auto"/>
        </w:rPr>
        <w:t xml:space="preserve">). DMB </w:t>
      </w:r>
      <w:r w:rsidRPr="00337C5C">
        <w:rPr>
          <w:color w:val="auto"/>
        </w:rPr>
        <w:lastRenderedPageBreak/>
        <w:t xml:space="preserve">peaks A (6.84 ppm) and B (3.77 ppm) are also needed for quantification (details in </w:t>
      </w:r>
      <w:r w:rsidRPr="001F7769">
        <w:rPr>
          <w:b/>
          <w:bCs/>
          <w:color w:val="auto"/>
        </w:rPr>
        <w:t>Table 2</w:t>
      </w:r>
      <w:r w:rsidRPr="00337C5C">
        <w:rPr>
          <w:color w:val="auto"/>
        </w:rPr>
        <w:t xml:space="preserve">). Take </w:t>
      </w:r>
      <w:proofErr w:type="gramStart"/>
      <w:r w:rsidRPr="00337C5C">
        <w:rPr>
          <w:color w:val="auto"/>
        </w:rPr>
        <w:t>particular note</w:t>
      </w:r>
      <w:proofErr w:type="gramEnd"/>
      <w:r w:rsidRPr="00337C5C">
        <w:rPr>
          <w:color w:val="auto"/>
        </w:rPr>
        <w:t xml:space="preserve"> of the 6, 6’, 3’, and 3 peaks of PBAT which appear very close to each other and may overlap. See </w:t>
      </w:r>
      <w:r w:rsidRPr="001F7769">
        <w:rPr>
          <w:b/>
          <w:bCs/>
          <w:color w:val="auto"/>
        </w:rPr>
        <w:t>Figure 3</w:t>
      </w:r>
      <w:r w:rsidRPr="00337C5C">
        <w:rPr>
          <w:color w:val="auto"/>
        </w:rPr>
        <w:t xml:space="preserve"> for peak assignments of the PBAT and DMB molecules.</w:t>
      </w:r>
    </w:p>
    <w:p w14:paraId="152CF7A2"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If some peaks are not clearly resolved, dilute the sample. Combine 100 </w:t>
      </w:r>
      <w:proofErr w:type="spellStart"/>
      <w:r w:rsidRPr="00337C5C">
        <w:rPr>
          <w:color w:val="auto"/>
        </w:rPr>
        <w:t>μL</w:t>
      </w:r>
      <w:proofErr w:type="spellEnd"/>
      <w:r w:rsidRPr="00337C5C">
        <w:rPr>
          <w:color w:val="auto"/>
        </w:rPr>
        <w:t xml:space="preserve"> of sample and 500 </w:t>
      </w:r>
      <w:proofErr w:type="spellStart"/>
      <w:r w:rsidRPr="00337C5C">
        <w:rPr>
          <w:color w:val="auto"/>
        </w:rPr>
        <w:t>μL</w:t>
      </w:r>
      <w:proofErr w:type="spellEnd"/>
      <w:r w:rsidRPr="00337C5C">
        <w:rPr>
          <w:color w:val="auto"/>
        </w:rPr>
        <w:t xml:space="preserve"> of deuterated chloroform in a clean NMR tube and rerun the sample under the same parameters defined in step 3.7.</w:t>
      </w:r>
    </w:p>
    <w:p w14:paraId="7924CE93" w14:textId="77777777" w:rsidR="00EA7856" w:rsidRPr="00337C5C" w:rsidRDefault="00EA7856" w:rsidP="00337C5C">
      <w:pPr>
        <w:widowControl w:val="0"/>
        <w:numPr>
          <w:ilvl w:val="0"/>
          <w:numId w:val="27"/>
        </w:numPr>
        <w:pBdr>
          <w:top w:val="nil"/>
          <w:left w:val="nil"/>
          <w:bottom w:val="nil"/>
          <w:right w:val="nil"/>
          <w:between w:val="nil"/>
        </w:pBdr>
        <w:spacing w:after="0" w:line="480" w:lineRule="auto"/>
        <w:jc w:val="both"/>
        <w:rPr>
          <w:color w:val="auto"/>
        </w:rPr>
      </w:pPr>
      <w:r w:rsidRPr="00337C5C">
        <w:rPr>
          <w:color w:val="auto"/>
        </w:rPr>
        <w:t>Analyze NMR spectra to quantify PBAT</w:t>
      </w:r>
    </w:p>
    <w:p w14:paraId="1415DD9C"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NOTE: Spectral analysis may be conducted at any time after collection. Analysis the same day spectra are produced is preferred to ensure samples are still available to rerun in case of any issue. </w:t>
      </w:r>
    </w:p>
    <w:p w14:paraId="25E3550F"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Open the FID file created by the spectrometer in the NMR FID processing software (we used </w:t>
      </w:r>
      <w:proofErr w:type="spellStart"/>
      <w:r w:rsidRPr="00337C5C">
        <w:rPr>
          <w:color w:val="auto"/>
        </w:rPr>
        <w:t>MestreNova</w:t>
      </w:r>
      <w:proofErr w:type="spellEnd"/>
      <w:r w:rsidRPr="00337C5C">
        <w:rPr>
          <w:color w:val="auto"/>
        </w:rPr>
        <w:t xml:space="preserve"> from </w:t>
      </w:r>
      <w:proofErr w:type="spellStart"/>
      <w:r w:rsidRPr="00337C5C">
        <w:rPr>
          <w:color w:val="auto"/>
        </w:rPr>
        <w:t>MestreLab</w:t>
      </w:r>
      <w:proofErr w:type="spellEnd"/>
      <w:r w:rsidRPr="00337C5C">
        <w:rPr>
          <w:color w:val="auto"/>
        </w:rPr>
        <w:t xml:space="preserve">, other options include </w:t>
      </w:r>
      <w:proofErr w:type="spellStart"/>
      <w:r w:rsidRPr="00337C5C">
        <w:rPr>
          <w:color w:val="auto"/>
        </w:rPr>
        <w:t>TopSpin</w:t>
      </w:r>
      <w:proofErr w:type="spellEnd"/>
      <w:r w:rsidRPr="00337C5C">
        <w:rPr>
          <w:color w:val="auto"/>
        </w:rPr>
        <w:t xml:space="preserve"> from Bruker and plugins for R and MATLAB).</w:t>
      </w:r>
    </w:p>
    <w:p w14:paraId="1D42DA72" w14:textId="1188D195"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Apply line broadening to the spectra</w:t>
      </w:r>
      <w:r w:rsidRPr="00337C5C">
        <w:rPr>
          <w:color w:val="auto"/>
        </w:rPr>
        <w:fldChar w:fldCharType="begin" w:fldLock="1"/>
      </w:r>
      <w:r w:rsidR="00127311" w:rsidRPr="00337C5C">
        <w:rPr>
          <w:color w:val="auto"/>
        </w:rPr>
        <w:instrText>ADDIN CSL_CITATION {"citationItems":[{"id":"ITEM-1","itemData":{"DOI":"10.1016/0022-2364(83)90043-4","ISSN":"0022-2364","abstract":"Calculation by magnitude Lorentzian interpolation of the scaling factor for the components of the FTNMR FID has been previously shown to give a more accurate measure of the number of chemically equivalent nuclei than does the traditional procedure of digital integration. Judicious choice of a line broadening factor for the FID increases the measurement accuracy of the scaling factor determination. The reasons for the increased accuracy can be discussed in terms of changes in the discrete spectral signal to noise ( S N) ratios upon line broadening. For small values of T T*2, the ratio of the acquisition time to the relaxation time of the NMR FID, line broadening may increase or decrease the signal to noise ratio of the three discrete spectral intensities used in the magnitude Lorentzian calculation. But for larger values of T T2* line broadening within a factor of 3-4 of the matched filter, always increases the S/N ratio. While excessive line broadening (slightly) decreases the accuracy of the scaling factor calculations for well separated lines, it can be employed to accurately determine the total number of nuclei which give rise to overlapping lines. © 1983.","author":[{"dropping-particle":"","family":"Chan","given":"S. Orson","non-dropping-particle":"","parse-names":false,"suffix":""},{"dropping-particle":"","family":"Comisarow","given":"Melvin B.","non-dropping-particle":"","parse-names":false,"suffix":""}],"container-title":"Journal of Magnetic Resonance (1969)","id":"ITEM-1","issue":"2","issued":{"date-parts":[["1983","9","1"]]},"page":"201-215","publisher":"Academic Press","title":"Apodization and exact “integration” of fourier transform nuclear magnetic resonance spectra","type":"article-journal","volume":"54"},"uris":["http://www.mendeley.com/documents/?uuid=ddc9bf03-5883-3b1a-ad2b-712cf98f578c"]}],"mendeley":{"formattedCitation":" (Chan and Comisarow, 1983)","plainTextFormattedCitation":" (Chan and Comisarow, 1983)","previouslyFormattedCitation":" (Chan and Comisarow, 1983)"},"properties":{"noteIndex":0},"schema":"https://github.com/citation-style-language/schema/raw/master/csl-citation.json"}</w:instrText>
      </w:r>
      <w:r w:rsidRPr="00337C5C">
        <w:rPr>
          <w:color w:val="auto"/>
        </w:rPr>
        <w:fldChar w:fldCharType="separate"/>
      </w:r>
      <w:r w:rsidRPr="00337C5C">
        <w:rPr>
          <w:noProof/>
          <w:color w:val="auto"/>
        </w:rPr>
        <w:t xml:space="preserve"> (Chan and Comisarow, 1983)</w:t>
      </w:r>
      <w:r w:rsidRPr="00337C5C">
        <w:rPr>
          <w:color w:val="auto"/>
        </w:rPr>
        <w:fldChar w:fldCharType="end"/>
      </w:r>
      <w:r w:rsidRPr="00337C5C">
        <w:rPr>
          <w:color w:val="auto"/>
        </w:rPr>
        <w:t xml:space="preserve">: In the FID processing software, select </w:t>
      </w:r>
      <w:r w:rsidRPr="00337C5C">
        <w:rPr>
          <w:i/>
          <w:iCs/>
          <w:color w:val="auto"/>
        </w:rPr>
        <w:t>Processing Template</w:t>
      </w:r>
      <w:r w:rsidRPr="00337C5C">
        <w:rPr>
          <w:color w:val="auto"/>
        </w:rPr>
        <w:t xml:space="preserve"> in the </w:t>
      </w:r>
      <w:r w:rsidRPr="00337C5C">
        <w:rPr>
          <w:i/>
          <w:iCs/>
          <w:color w:val="auto"/>
        </w:rPr>
        <w:t>Processing</w:t>
      </w:r>
      <w:r w:rsidRPr="00337C5C">
        <w:rPr>
          <w:color w:val="auto"/>
        </w:rPr>
        <w:t xml:space="preserve"> menu, then navigate to the </w:t>
      </w:r>
      <w:r w:rsidRPr="00337C5C">
        <w:rPr>
          <w:i/>
          <w:iCs/>
          <w:color w:val="auto"/>
        </w:rPr>
        <w:t>Apodization</w:t>
      </w:r>
      <w:r w:rsidRPr="00337C5C">
        <w:rPr>
          <w:color w:val="auto"/>
        </w:rPr>
        <w:t xml:space="preserve"> section. Select an exponential model with a magnitude of 0.5 Hz and a first point of 0.5 Hz.</w:t>
      </w:r>
    </w:p>
    <w:p w14:paraId="28C31185" w14:textId="00EE6DA1"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Apply auto phase correction</w:t>
      </w:r>
      <w:r w:rsidRPr="00337C5C">
        <w:rPr>
          <w:color w:val="auto"/>
        </w:rPr>
        <w:fldChar w:fldCharType="begin" w:fldLock="1"/>
      </w:r>
      <w:r w:rsidR="00127311" w:rsidRPr="00337C5C">
        <w:rPr>
          <w:color w:val="auto"/>
        </w:rPr>
        <w:instrText>ADDIN CSL_CITATION {"citationItems":[{"id":"ITEM-1","itemData":{"DOI":"10.1002/MRC.4586","ISSN":"1097-458X","PMID":"28218950","abstract":"The trends towards rapid NMR data acquisition, automated NMR spectrum analysis, and data processing and analysis by more naïve users combine to place a higher burden on data processing software to automatically process these data. Downstream data analysis is compromised by poor processing, and the automated processing algorithms must therefore be robust and accurate. We describe a new algorithm for automatic phase correction of frequency-domain, high-resolution NMR spectra. We show this to be reliable for data derived from a wide variety of typical NMR usages. We therefore conclude that the method will have wide-spread applicability and a positive impact on automated spectral processing and analysis. Copyright © 2017 John Wiley &amp; Sons, Ltd.","author":[{"dropping-particle":"","family":"Zorin","given":"Vadim","non-dropping-particle":"","parse-names":false,"suffix":""},{"dropping-particle":"","family":"Bernstein","given":"Michael A.","non-dropping-particle":"","parse-names":false,"suffix":""},{"dropping-particle":"","family":"Cobas","given":"Carlos","non-dropping-particle":"","parse-names":false,"suffix":""}],"container-title":"Magnetic Resonance in Chemistry","id":"ITEM-1","issue":"8","issued":{"date-parts":[["2017","8","1"]]},"page":"738-746","publisher":"John Wiley &amp; Sons, Ltd","title":"A robust, general automatic phase correction algorithm for high-resolution NMR data","type":"article-journal","volume":"55"},"uris":["http://www.mendeley.com/documents/?uuid=66e310ce-58c5-35bb-a871-8f5d236a2099"]}],"mendeley":{"formattedCitation":" (Zorin et al., 2017)","plainTextFormattedCitation":" (Zorin et al., 2017)","previouslyFormattedCitation":" (Zorin et al., 2017)"},"properties":{"noteIndex":0},"schema":"https://github.com/citation-style-language/schema/raw/master/csl-citation.json"}</w:instrText>
      </w:r>
      <w:r w:rsidRPr="00337C5C">
        <w:rPr>
          <w:color w:val="auto"/>
        </w:rPr>
        <w:fldChar w:fldCharType="separate"/>
      </w:r>
      <w:r w:rsidRPr="00337C5C">
        <w:rPr>
          <w:noProof/>
          <w:color w:val="auto"/>
        </w:rPr>
        <w:t xml:space="preserve"> (Zorin et al., 2017)</w:t>
      </w:r>
      <w:r w:rsidRPr="00337C5C">
        <w:rPr>
          <w:color w:val="auto"/>
        </w:rPr>
        <w:fldChar w:fldCharType="end"/>
      </w:r>
      <w:r w:rsidRPr="00337C5C">
        <w:rPr>
          <w:color w:val="auto"/>
        </w:rPr>
        <w:t xml:space="preserve"> by clicking the A</w:t>
      </w:r>
      <w:r w:rsidRPr="00337C5C">
        <w:rPr>
          <w:i/>
          <w:iCs/>
          <w:color w:val="auto"/>
        </w:rPr>
        <w:t>uto Phase Correction</w:t>
      </w:r>
      <w:r w:rsidRPr="00337C5C">
        <w:rPr>
          <w:color w:val="auto"/>
        </w:rPr>
        <w:t xml:space="preserve"> button in the </w:t>
      </w:r>
      <w:r w:rsidRPr="00337C5C">
        <w:rPr>
          <w:i/>
          <w:iCs/>
          <w:color w:val="auto"/>
        </w:rPr>
        <w:t xml:space="preserve">Processing </w:t>
      </w:r>
      <w:r w:rsidRPr="00337C5C">
        <w:rPr>
          <w:color w:val="auto"/>
        </w:rPr>
        <w:t>menu.</w:t>
      </w:r>
    </w:p>
    <w:p w14:paraId="5E83E771" w14:textId="53D6762F"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Apply auto baseline correction</w:t>
      </w:r>
      <w:r w:rsidRPr="00337C5C">
        <w:rPr>
          <w:color w:val="auto"/>
        </w:rPr>
        <w:fldChar w:fldCharType="begin" w:fldLock="1"/>
      </w:r>
      <w:r w:rsidR="00127311" w:rsidRPr="00337C5C">
        <w:rPr>
          <w:color w:val="auto"/>
        </w:rPr>
        <w:instrText>ADDIN CSL_CITATION {"citationItems":[{"id":"ITEM-1","itemData":{"DOI":"10.1016/J.PNMRS.2011.02.001","ISSN":"0079-6565","PMID":"21920221","author":[{"dropping-particle":"","family":"Izquierdo-García","given":"Jose L.","non-dropping-particle":"","parse-names":false,"suffix":""},{"dropping-particle":"","family":"Villa","given":"Palmira","non-dropping-particle":"","parse-names":false,"suffix":""},{"dropping-particle":"","family":"Kyriazis","given":"Angelos","non-dropping-particle":"","parse-names":false,"suffix":""},{"dropping-particle":"","family":"Puerto-Nevado","given":"Laura","non-dropping-particle":"Del","parse-names":false,"suffix":""},{"dropping-particle":"","family":"Pérez-Rial","given":"Sandra","non-dropping-particle":"","parse-names":false,"suffix":""},{"dropping-particle":"","family":"Rodriguez","given":"Ignacio","non-dropping-particle":"","parse-names":false,"suffix":""},{"dropping-particle":"","family":"Hernandez","given":"Natalia","non-dropping-particle":"","parse-names":false,"suffix":""},{"dropping-particle":"","family":"Ruiz-Cabello","given":"Jesús","non-dropping-particle":"","parse-names":false,"suffix":""}],"container-title":"Progress in Nuclear Magnetic Resonance Spectroscopy","id":"ITEM-1","issue":"3","issued":{"date-parts":[["2011","10","1"]]},"page":"263-270","publisher":"Pergamon","title":"Descriptive review of current NMR-based metabolomic data analysis packages","type":"article-journal","volume":"59"},"uris":["http://www.mendeley.com/documents/?uuid=103fd995-12ec-384e-9767-0739bc8d64d3"]}],"mendeley":{"formattedCitation":" (Izquierdo-García et al., 2011)","plainTextFormattedCitation":" (Izquierdo-García et al., 2011)","previouslyFormattedCitation":" (Izquierdo-García et al., 2011)"},"properties":{"noteIndex":0},"schema":"https://github.com/citation-style-language/schema/raw/master/csl-citation.json"}</w:instrText>
      </w:r>
      <w:r w:rsidRPr="00337C5C">
        <w:rPr>
          <w:color w:val="auto"/>
        </w:rPr>
        <w:fldChar w:fldCharType="separate"/>
      </w:r>
      <w:r w:rsidRPr="00337C5C">
        <w:rPr>
          <w:noProof/>
          <w:color w:val="auto"/>
        </w:rPr>
        <w:t xml:space="preserve"> (Izquierdo-García et al., 2011)</w:t>
      </w:r>
      <w:r w:rsidRPr="00337C5C">
        <w:rPr>
          <w:color w:val="auto"/>
        </w:rPr>
        <w:fldChar w:fldCharType="end"/>
      </w:r>
      <w:r w:rsidRPr="00337C5C">
        <w:rPr>
          <w:color w:val="auto"/>
        </w:rPr>
        <w:t xml:space="preserve"> by clicking the </w:t>
      </w:r>
      <w:r w:rsidRPr="00337C5C">
        <w:rPr>
          <w:i/>
          <w:iCs/>
          <w:color w:val="auto"/>
        </w:rPr>
        <w:t>Auto Baseline Correction</w:t>
      </w:r>
      <w:r w:rsidRPr="00337C5C">
        <w:rPr>
          <w:color w:val="auto"/>
        </w:rPr>
        <w:t xml:space="preserve"> button in the </w:t>
      </w:r>
      <w:r w:rsidRPr="00337C5C">
        <w:rPr>
          <w:i/>
          <w:iCs/>
          <w:color w:val="auto"/>
        </w:rPr>
        <w:t>Processing</w:t>
      </w:r>
      <w:r w:rsidRPr="00337C5C">
        <w:rPr>
          <w:color w:val="auto"/>
        </w:rPr>
        <w:t xml:space="preserve"> menu.</w:t>
      </w:r>
    </w:p>
    <w:p w14:paraId="0552C8E0" w14:textId="477B59AF"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lastRenderedPageBreak/>
        <w:t>Use peak deconvolution</w:t>
      </w:r>
      <w:r w:rsidRPr="00337C5C">
        <w:rPr>
          <w:color w:val="auto"/>
        </w:rPr>
        <w:fldChar w:fldCharType="begin" w:fldLock="1"/>
      </w:r>
      <w:r w:rsidR="00127311" w:rsidRPr="00337C5C">
        <w:rPr>
          <w:color w:val="auto"/>
        </w:rPr>
        <w:instrText>ADDIN CSL_CITATION {"citationItems":[{"id":"ITEM-1","itemData":{"DOI":"10.1021/AC0503456/ASSET/IMAGES/MEDIUM/AC0503456U00003A.GIF","ISSN":"00032700","PMID":"16013873","abstract":"A new software tool has been developed that provides automated measurement of signal intensities in NMR spectra of complex mixtures without using data reduction procedures. The algorithm finds best-fit transformations between signals in reference compound spectra and the corresponding signals in analyte spectra. Unlike other algorithms, it is insensitive to variation in chemical shift and can even be used for relative quantitation of compounds whose identities have not yet been established. Additionally, the parameters of the transformation provide information and error metrics that may assist in the streamlining of quality control. The approach presented is general in scope but has been tested by application to peak quantitation in NMR spectra of biofluids. Replicate NMR measurements of solutions of biologically important compounds at various concentrations were made. Further NMR data were collected on urine samples from human, rat, and mouse, which were \"spiked\" with reference compound solutions at known concentrations. Finally, existing data from an independent toxicology project involving several hundred samples were analyzed, and the consistency of the measurements for metabolites that give multiple NMR signals was assessed. The results of all these tests give confidence that the technique can be used in automated quantitation of compounds in large NMR data sets with minimal operator intervention. © 2005 American Chemical Society.","author":[{"dropping-particle":"","family":"Crockford","given":"D. J.","non-dropping-particle":"","parse-names":false,"suffix":""},{"dropping-particle":"","family":"Keun","given":"H. C.","non-dropping-particle":"","parse-names":false,"suffix":""},{"dropping-particle":"","family":"Smith","given":"L. M.","non-dropping-particle":"","parse-names":false,"suffix":""},{"dropping-particle":"","family":"Holmes","given":"E.","non-dropping-particle":"","parse-names":false,"suffix":""},{"dropping-particle":"","family":"Nicholson","given":"J. K.","non-dropping-particle":"","parse-names":false,"suffix":""}],"container-title":"Analytical Chemistry","id":"ITEM-1","issue":"14","issued":{"date-parts":[["2005","7","15"]]},"page":"4556-4562","publisher":" American Chemical Society ","title":"Curve-fitting method for direct quantitation of compounds in complex biological mixtures using 1H NMR: Application in metabonomic toxicology studies","type":"article-journal","volume":"77"},"uris":["http://www.mendeley.com/documents/?uuid=e063abb8-291e-3816-83c6-163235b10fbf"]}],"mendeley":{"formattedCitation":" (Crockford et al., 2005)","plainTextFormattedCitation":" (Crockford et al., 2005)","previouslyFormattedCitation":" (Crockford et al., 2005)"},"properties":{"noteIndex":0},"schema":"https://github.com/citation-style-language/schema/raw/master/csl-citation.json"}</w:instrText>
      </w:r>
      <w:r w:rsidRPr="00337C5C">
        <w:rPr>
          <w:color w:val="auto"/>
        </w:rPr>
        <w:fldChar w:fldCharType="separate"/>
      </w:r>
      <w:r w:rsidRPr="00337C5C">
        <w:rPr>
          <w:noProof/>
          <w:color w:val="auto"/>
        </w:rPr>
        <w:t xml:space="preserve"> (Crockford et al., 2005)</w:t>
      </w:r>
      <w:r w:rsidRPr="00337C5C">
        <w:rPr>
          <w:color w:val="auto"/>
        </w:rPr>
        <w:fldChar w:fldCharType="end"/>
      </w:r>
      <w:r w:rsidRPr="00337C5C">
        <w:rPr>
          <w:color w:val="auto"/>
        </w:rPr>
        <w:t xml:space="preserve"> to fit the measured spectral peaks: in the A</w:t>
      </w:r>
      <w:r w:rsidRPr="00337C5C">
        <w:rPr>
          <w:i/>
          <w:iCs/>
          <w:color w:val="auto"/>
        </w:rPr>
        <w:t>nalysis</w:t>
      </w:r>
      <w:r w:rsidRPr="00337C5C">
        <w:rPr>
          <w:color w:val="auto"/>
        </w:rPr>
        <w:t xml:space="preserve"> tab of the spectra processing software, in the F</w:t>
      </w:r>
      <w:r w:rsidRPr="00337C5C">
        <w:rPr>
          <w:i/>
          <w:iCs/>
          <w:color w:val="auto"/>
        </w:rPr>
        <w:t xml:space="preserve">itting </w:t>
      </w:r>
      <w:r w:rsidRPr="00337C5C">
        <w:rPr>
          <w:color w:val="auto"/>
        </w:rPr>
        <w:t xml:space="preserve">section, click the </w:t>
      </w:r>
      <w:r w:rsidRPr="00337C5C">
        <w:rPr>
          <w:i/>
          <w:iCs/>
          <w:color w:val="auto"/>
        </w:rPr>
        <w:t>New Fit</w:t>
      </w:r>
      <w:r w:rsidRPr="00337C5C">
        <w:rPr>
          <w:color w:val="auto"/>
        </w:rPr>
        <w:t xml:space="preserve"> button. Use the cursor to click on the spectra at a shift of 8.5 ppm, then drag the cursor to a shift of 3.0 and release.</w:t>
      </w:r>
    </w:p>
    <w:p w14:paraId="53F0DF4A"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Click </w:t>
      </w:r>
      <w:r w:rsidRPr="00337C5C">
        <w:rPr>
          <w:i/>
          <w:iCs/>
          <w:color w:val="auto"/>
        </w:rPr>
        <w:t>Line Fitting Table</w:t>
      </w:r>
      <w:r w:rsidRPr="00337C5C">
        <w:rPr>
          <w:color w:val="auto"/>
        </w:rPr>
        <w:t xml:space="preserve"> under the </w:t>
      </w:r>
      <w:r w:rsidRPr="00337C5C">
        <w:rPr>
          <w:i/>
          <w:iCs/>
          <w:color w:val="auto"/>
        </w:rPr>
        <w:t>Fitting</w:t>
      </w:r>
      <w:r w:rsidRPr="00337C5C">
        <w:rPr>
          <w:color w:val="auto"/>
        </w:rPr>
        <w:t xml:space="preserve"> section to view all fitted peaks.</w:t>
      </w:r>
    </w:p>
    <w:p w14:paraId="5AB2F046"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Retain the peaks used for quantification as described in </w:t>
      </w:r>
      <w:r w:rsidRPr="001F7769">
        <w:rPr>
          <w:b/>
          <w:bCs/>
          <w:color w:val="auto"/>
        </w:rPr>
        <w:t xml:space="preserve">Tables 1 </w:t>
      </w:r>
      <w:r w:rsidRPr="00337C5C">
        <w:rPr>
          <w:color w:val="auto"/>
        </w:rPr>
        <w:t xml:space="preserve">and </w:t>
      </w:r>
      <w:r w:rsidRPr="001F7769">
        <w:rPr>
          <w:b/>
          <w:bCs/>
          <w:color w:val="auto"/>
        </w:rPr>
        <w:t>2</w:t>
      </w:r>
      <w:r w:rsidRPr="00337C5C">
        <w:rPr>
          <w:color w:val="auto"/>
        </w:rPr>
        <w:t xml:space="preserve"> and labelled in </w:t>
      </w:r>
      <w:r w:rsidRPr="001F7769">
        <w:rPr>
          <w:b/>
          <w:bCs/>
          <w:color w:val="auto"/>
        </w:rPr>
        <w:t>Figure 2</w:t>
      </w:r>
      <w:r w:rsidRPr="00337C5C">
        <w:rPr>
          <w:color w:val="auto"/>
        </w:rPr>
        <w:t xml:space="preserve">. PBAT Peaks 5 (8.10 ppm), 6 (4.44 ppm), 6’ (4.38 ppm), 3’ (4.15 ppm), and 3 (4.09 ppm) are used in quantification (details in </w:t>
      </w:r>
      <w:r w:rsidRPr="001F7769">
        <w:rPr>
          <w:b/>
          <w:bCs/>
          <w:color w:val="auto"/>
        </w:rPr>
        <w:t>Table 1</w:t>
      </w:r>
      <w:r w:rsidRPr="00337C5C">
        <w:rPr>
          <w:color w:val="auto"/>
        </w:rPr>
        <w:t xml:space="preserve">). As are DMB peaks A (6.84 ppm) and B (3.77 ppm). The hydrogen atoms that correspond to each peak listed in </w:t>
      </w:r>
      <w:r w:rsidRPr="001F7769">
        <w:rPr>
          <w:b/>
          <w:bCs/>
          <w:color w:val="auto"/>
        </w:rPr>
        <w:t>Tables 1</w:t>
      </w:r>
      <w:r w:rsidRPr="00337C5C">
        <w:rPr>
          <w:color w:val="auto"/>
        </w:rPr>
        <w:t xml:space="preserve"> and </w:t>
      </w:r>
      <w:r w:rsidRPr="001F7769">
        <w:rPr>
          <w:b/>
          <w:bCs/>
          <w:color w:val="auto"/>
        </w:rPr>
        <w:t xml:space="preserve">2 </w:t>
      </w:r>
      <w:r w:rsidRPr="00337C5C">
        <w:rPr>
          <w:color w:val="auto"/>
        </w:rPr>
        <w:t xml:space="preserve">are labelled in the structural diagrams in </w:t>
      </w:r>
      <w:r w:rsidRPr="001F7769">
        <w:rPr>
          <w:b/>
          <w:bCs/>
          <w:color w:val="auto"/>
        </w:rPr>
        <w:t>Figure 3</w:t>
      </w:r>
      <w:r w:rsidRPr="00337C5C">
        <w:rPr>
          <w:color w:val="auto"/>
        </w:rPr>
        <w:t>. Panel A shows the structure of the two PBAT dimers, Panel B shows how the dimers’ position in the polymer interacts to alter peak shift in hydrogens from the 1,4-butanediol monomer, and Panel C shows the structure of DMB.</w:t>
      </w:r>
    </w:p>
    <w:p w14:paraId="1DB897D5"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Delete all other peaks from the fit by selecting the unwanted peaks and clicking </w:t>
      </w:r>
      <w:r w:rsidRPr="00337C5C">
        <w:rPr>
          <w:i/>
          <w:iCs/>
          <w:color w:val="auto"/>
        </w:rPr>
        <w:t>Delete Peak</w:t>
      </w:r>
      <w:r w:rsidRPr="00337C5C">
        <w:rPr>
          <w:color w:val="auto"/>
        </w:rPr>
        <w:t>.</w:t>
      </w:r>
    </w:p>
    <w:p w14:paraId="4DA57728"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Use the </w:t>
      </w:r>
      <w:r w:rsidRPr="00337C5C">
        <w:rPr>
          <w:i/>
          <w:iCs/>
          <w:color w:val="auto"/>
        </w:rPr>
        <w:t>Fitting Table</w:t>
      </w:r>
      <w:r w:rsidRPr="00337C5C">
        <w:rPr>
          <w:color w:val="auto"/>
        </w:rPr>
        <w:t xml:space="preserve"> to copy the area of each peak into a spreadsheet application for calculations (we chose to use Excel. Other options include LibreOffice Calc and Google Sheets). </w:t>
      </w:r>
    </w:p>
    <w:p w14:paraId="5FD91CE2"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To copy peak areas to a spreadsheet, first select all the peak information in the </w:t>
      </w:r>
      <w:r w:rsidRPr="00337C5C">
        <w:rPr>
          <w:i/>
          <w:iCs/>
          <w:color w:val="auto"/>
        </w:rPr>
        <w:t>Line Fitting Table</w:t>
      </w:r>
      <w:r w:rsidRPr="00337C5C">
        <w:rPr>
          <w:color w:val="auto"/>
        </w:rPr>
        <w:t xml:space="preserve">. Then right click and choose </w:t>
      </w:r>
      <w:r w:rsidRPr="00337C5C">
        <w:rPr>
          <w:i/>
          <w:iCs/>
          <w:color w:val="auto"/>
        </w:rPr>
        <w:t>Copy</w:t>
      </w:r>
      <w:r w:rsidRPr="00337C5C">
        <w:rPr>
          <w:color w:val="auto"/>
        </w:rPr>
        <w:t xml:space="preserve"> from the pop-up menu. Paste the data into the spreadsheet. </w:t>
      </w:r>
    </w:p>
    <w:p w14:paraId="273604C3"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Calculate the number of moles of DMB added to the sample, </w:t>
      </w:r>
      <w:proofErr w:type="spellStart"/>
      <w:r w:rsidRPr="00337C5C">
        <w:rPr>
          <w:i/>
          <w:iCs/>
          <w:color w:val="auto"/>
        </w:rPr>
        <w:t>n</w:t>
      </w:r>
      <w:r w:rsidRPr="00337C5C">
        <w:rPr>
          <w:i/>
          <w:iCs/>
          <w:color w:val="auto"/>
          <w:vertAlign w:val="subscript"/>
        </w:rPr>
        <w:t>DMB</w:t>
      </w:r>
      <w:proofErr w:type="spellEnd"/>
      <w:r w:rsidRPr="00337C5C">
        <w:rPr>
          <w:i/>
          <w:iCs/>
          <w:color w:val="auto"/>
        </w:rPr>
        <w:t>,</w:t>
      </w:r>
      <w:r w:rsidRPr="00337C5C">
        <w:rPr>
          <w:color w:val="auto"/>
        </w:rPr>
        <w:t xml:space="preserve"> using the </w:t>
      </w:r>
      <w:r w:rsidRPr="00337C5C">
        <w:rPr>
          <w:color w:val="auto"/>
        </w:rPr>
        <w:lastRenderedPageBreak/>
        <w:t xml:space="preserve">equation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DMB</m:t>
            </m:r>
          </m:sub>
        </m:sSub>
        <m:r>
          <w:rPr>
            <w:rFonts w:ascii="Cambria Math" w:hAnsi="Cambria Math"/>
            <w:color w:val="auto"/>
          </w:rPr>
          <m:t>(mol)=</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DMB</m:t>
                </m:r>
              </m:sub>
            </m:sSub>
            <m:d>
              <m:dPr>
                <m:ctrlPr>
                  <w:rPr>
                    <w:rFonts w:ascii="Cambria Math" w:hAnsi="Cambria Math"/>
                    <w:i/>
                    <w:color w:val="auto"/>
                  </w:rPr>
                </m:ctrlPr>
              </m:dPr>
              <m:e>
                <m:r>
                  <w:rPr>
                    <w:rFonts w:ascii="Cambria Math" w:hAnsi="Cambria Math"/>
                    <w:color w:val="auto"/>
                  </w:rPr>
                  <m:t>g</m:t>
                </m:r>
              </m:e>
            </m:d>
          </m:num>
          <m:den>
            <m:r>
              <w:rPr>
                <w:rFonts w:ascii="Cambria Math" w:hAnsi="Cambria Math"/>
                <w:color w:val="auto"/>
              </w:rPr>
              <m:t>M</m:t>
            </m:r>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DMB</m:t>
                </m:r>
              </m:sub>
            </m:sSub>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g</m:t>
                    </m:r>
                  </m:num>
                  <m:den>
                    <m:r>
                      <w:rPr>
                        <w:rFonts w:ascii="Cambria Math" w:hAnsi="Cambria Math"/>
                        <w:color w:val="auto"/>
                      </w:rPr>
                      <m:t>mol</m:t>
                    </m:r>
                  </m:den>
                </m:f>
              </m:e>
            </m:d>
          </m:den>
        </m:f>
      </m:oMath>
      <w:r w:rsidRPr="00337C5C">
        <w:rPr>
          <w:color w:val="auto"/>
        </w:rPr>
        <w:t xml:space="preserve"> where </w:t>
      </w:r>
      <w:proofErr w:type="spellStart"/>
      <w:r w:rsidRPr="00337C5C">
        <w:rPr>
          <w:i/>
          <w:iCs/>
          <w:color w:val="auto"/>
        </w:rPr>
        <w:t>m</w:t>
      </w:r>
      <w:r w:rsidRPr="00337C5C">
        <w:rPr>
          <w:i/>
          <w:iCs/>
          <w:color w:val="auto"/>
          <w:vertAlign w:val="subscript"/>
        </w:rPr>
        <w:t>DMB</w:t>
      </w:r>
      <w:proofErr w:type="spellEnd"/>
      <w:r w:rsidRPr="00337C5C">
        <w:rPr>
          <w:color w:val="auto"/>
          <w:vertAlign w:val="subscript"/>
        </w:rPr>
        <w:t xml:space="preserve"> </w:t>
      </w:r>
      <w:r w:rsidRPr="00337C5C">
        <w:rPr>
          <w:color w:val="auto"/>
        </w:rPr>
        <w:t xml:space="preserve">is the mass of DMB added to the sample in grams (suggested 1.00 mg) and </w:t>
      </w:r>
      <w:r w:rsidRPr="00337C5C">
        <w:rPr>
          <w:i/>
          <w:iCs/>
          <w:color w:val="auto"/>
        </w:rPr>
        <w:t>MM</w:t>
      </w:r>
      <w:r w:rsidRPr="00337C5C">
        <w:rPr>
          <w:i/>
          <w:iCs/>
          <w:color w:val="auto"/>
          <w:vertAlign w:val="subscript"/>
        </w:rPr>
        <w:t>DMB</w:t>
      </w:r>
      <w:r w:rsidRPr="00337C5C">
        <w:rPr>
          <w:i/>
          <w:iCs/>
          <w:color w:val="auto"/>
        </w:rPr>
        <w:t xml:space="preserve"> </w:t>
      </w:r>
      <w:r w:rsidRPr="00337C5C">
        <w:rPr>
          <w:color w:val="auto"/>
        </w:rPr>
        <w:t>is the molar mass of DMB (138.17 g/mol).</w:t>
      </w:r>
    </w:p>
    <w:p w14:paraId="5E616D94"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Calculate the number of moles of the butylene terephthalate dimer of PBAT in the sample, </w:t>
      </w:r>
      <w:proofErr w:type="spellStart"/>
      <w:r w:rsidRPr="00337C5C">
        <w:rPr>
          <w:i/>
          <w:iCs/>
          <w:color w:val="auto"/>
        </w:rPr>
        <w:t>n</w:t>
      </w:r>
      <w:r w:rsidRPr="00337C5C">
        <w:rPr>
          <w:i/>
          <w:iCs/>
          <w:color w:val="auto"/>
          <w:vertAlign w:val="subscript"/>
        </w:rPr>
        <w:t>BT</w:t>
      </w:r>
      <w:proofErr w:type="spellEnd"/>
      <w:r w:rsidRPr="00337C5C">
        <w:rPr>
          <w:color w:val="auto"/>
        </w:rPr>
        <w:t xml:space="preserve">, using the equation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BT</m:t>
            </m:r>
          </m:sub>
        </m:sSub>
        <m:r>
          <w:rPr>
            <w:rFonts w:ascii="Cambria Math" w:hAnsi="Cambria Math"/>
            <w:color w:val="auto"/>
          </w:rPr>
          <m:t>(mol)=</m:t>
        </m: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2</m:t>
            </m:r>
          </m:den>
        </m:f>
        <m:d>
          <m:dPr>
            <m:ctrlPr>
              <w:rPr>
                <w:rFonts w:ascii="Cambria Math" w:hAnsi="Cambria Math"/>
                <w:i/>
                <w:color w:val="auto"/>
              </w:rPr>
            </m:ctrlPr>
          </m:dPr>
          <m:e>
            <m:d>
              <m:dPr>
                <m:ctrlPr>
                  <w:rPr>
                    <w:rFonts w:ascii="Cambria Math" w:hAnsi="Cambria Math"/>
                    <w:i/>
                    <w:color w:val="auto"/>
                  </w:rPr>
                </m:ctrlPr>
              </m:dPr>
              <m:e>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5</m:t>
                        </m:r>
                      </m:sub>
                    </m:sSub>
                  </m:num>
                  <m:den>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A</m:t>
                        </m:r>
                      </m:sub>
                    </m:sSub>
                  </m:den>
                </m:f>
              </m:e>
            </m:d>
            <m:r>
              <w:rPr>
                <w:rFonts w:ascii="Cambria Math" w:hAnsi="Cambria Math"/>
                <w:color w:val="auto"/>
              </w:rPr>
              <m:t>+</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6</m:t>
                    </m:r>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5</m:t>
                        </m:r>
                      </m:sub>
                    </m:sSub>
                  </m:num>
                  <m:den>
                    <m:r>
                      <w:rPr>
                        <w:rFonts w:ascii="Cambria Math" w:hAnsi="Cambria Math"/>
                        <w:color w:val="auto"/>
                      </w:rPr>
                      <m:t>4</m:t>
                    </m:r>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B</m:t>
                        </m:r>
                      </m:sub>
                    </m:sSub>
                  </m:den>
                </m:f>
              </m:e>
            </m:d>
          </m:e>
        </m:d>
        <m:r>
          <w:rPr>
            <w:rFonts w:ascii="Cambria Math" w:hAnsi="Cambria Math"/>
            <w:color w:val="auto"/>
          </w:rPr>
          <m:t>*</m:t>
        </m:r>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DMB</m:t>
            </m:r>
          </m:sub>
        </m:sSub>
        <m:r>
          <w:rPr>
            <w:rFonts w:ascii="Cambria Math" w:hAnsi="Cambria Math"/>
            <w:color w:val="auto"/>
          </w:rPr>
          <m:t>(mol)</m:t>
        </m:r>
      </m:oMath>
      <w:r w:rsidRPr="00337C5C">
        <w:rPr>
          <w:color w:val="auto"/>
        </w:rPr>
        <w:t xml:space="preserve"> where </w:t>
      </w:r>
      <m:oMath>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5</m:t>
            </m:r>
          </m:sub>
        </m:sSub>
      </m:oMath>
      <w:r w:rsidRPr="00337C5C">
        <w:rPr>
          <w:color w:val="auto"/>
        </w:rPr>
        <w:t xml:space="preserve"> is the measured area of PBAT peak 5, </w:t>
      </w:r>
      <w:r w:rsidRPr="00337C5C">
        <w:rPr>
          <w:i/>
          <w:iCs/>
          <w:color w:val="auto"/>
        </w:rPr>
        <w:t>A</w:t>
      </w:r>
      <w:r w:rsidRPr="00337C5C">
        <w:rPr>
          <w:i/>
          <w:iCs/>
          <w:color w:val="auto"/>
          <w:vertAlign w:val="subscript"/>
        </w:rPr>
        <w:t>A</w:t>
      </w:r>
      <w:r w:rsidRPr="00337C5C">
        <w:rPr>
          <w:color w:val="auto"/>
        </w:rPr>
        <w:t xml:space="preserve"> is the measured area of DMB peak A and </w:t>
      </w:r>
      <w:r w:rsidRPr="00337C5C">
        <w:rPr>
          <w:i/>
          <w:iCs/>
          <w:color w:val="auto"/>
        </w:rPr>
        <w:t>A</w:t>
      </w:r>
      <w:r w:rsidRPr="00337C5C">
        <w:rPr>
          <w:i/>
          <w:iCs/>
          <w:color w:val="auto"/>
          <w:vertAlign w:val="subscript"/>
        </w:rPr>
        <w:t>B</w:t>
      </w:r>
      <w:r w:rsidRPr="00337C5C">
        <w:rPr>
          <w:i/>
          <w:iCs/>
          <w:color w:val="auto"/>
        </w:rPr>
        <w:t xml:space="preserve"> </w:t>
      </w:r>
      <w:r w:rsidRPr="00337C5C">
        <w:rPr>
          <w:color w:val="auto"/>
        </w:rPr>
        <w:t xml:space="preserve">is the measured area of DMB peak B. The area units produced by the spectral analysis software are arbitrary. </w:t>
      </w:r>
    </w:p>
    <w:p w14:paraId="5AB59E35"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Calculate the number of moles of the butylene adipate dimer of PBAT in the sample, </w:t>
      </w:r>
      <w:proofErr w:type="spellStart"/>
      <w:r w:rsidRPr="00337C5C">
        <w:rPr>
          <w:i/>
          <w:iCs/>
          <w:color w:val="auto"/>
        </w:rPr>
        <w:t>n</w:t>
      </w:r>
      <w:r w:rsidRPr="00337C5C">
        <w:rPr>
          <w:i/>
          <w:iCs/>
          <w:color w:val="auto"/>
          <w:vertAlign w:val="subscript"/>
        </w:rPr>
        <w:t>BA</w:t>
      </w:r>
      <w:proofErr w:type="spellEnd"/>
      <w:r w:rsidRPr="00337C5C">
        <w:rPr>
          <w:i/>
          <w:iCs/>
          <w:color w:val="auto"/>
        </w:rPr>
        <w:t>,</w:t>
      </w:r>
      <w:r w:rsidRPr="00337C5C">
        <w:rPr>
          <w:color w:val="auto"/>
        </w:rPr>
        <w:t xml:space="preserve"> using the equation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BA</m:t>
            </m:r>
          </m:sub>
        </m:sSub>
        <m:r>
          <w:rPr>
            <w:rFonts w:ascii="Cambria Math" w:hAnsi="Cambria Math"/>
            <w:color w:val="auto"/>
          </w:rPr>
          <m:t>(mol)=</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3</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3'</m:t>
                </m:r>
              </m:sub>
            </m:sSub>
          </m:num>
          <m:den>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6</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6</m:t>
                </m:r>
              </m:sub>
            </m:sSub>
            <m:r>
              <w:rPr>
                <w:rFonts w:ascii="Cambria Math" w:hAnsi="Cambria Math"/>
                <w:color w:val="auto"/>
              </w:rPr>
              <m:t>'</m:t>
            </m:r>
          </m:den>
        </m:f>
      </m:oMath>
      <w:r w:rsidRPr="00337C5C">
        <w:rPr>
          <w:color w:val="auto"/>
        </w:rPr>
        <w:t xml:space="preserve">*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BT</m:t>
            </m:r>
          </m:sub>
        </m:sSub>
        <m:r>
          <w:rPr>
            <w:rFonts w:ascii="Cambria Math" w:hAnsi="Cambria Math"/>
            <w:color w:val="auto"/>
          </w:rPr>
          <m:t>(mol)</m:t>
        </m:r>
      </m:oMath>
      <w:r w:rsidRPr="00337C5C">
        <w:rPr>
          <w:color w:val="auto"/>
        </w:rPr>
        <w:t xml:space="preserve"> where </w:t>
      </w:r>
      <m:oMath>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3</m:t>
            </m:r>
          </m:sub>
        </m:sSub>
      </m:oMath>
      <w:r w:rsidRPr="00337C5C">
        <w:rPr>
          <w:color w:val="auto"/>
        </w:rPr>
        <w:t xml:space="preserve"> is the measured area of PBAT peak 3, </w:t>
      </w:r>
      <w:r w:rsidRPr="00337C5C">
        <w:rPr>
          <w:i/>
          <w:iCs/>
          <w:color w:val="auto"/>
        </w:rPr>
        <w:t>A</w:t>
      </w:r>
      <w:r w:rsidRPr="00337C5C">
        <w:rPr>
          <w:i/>
          <w:iCs/>
          <w:color w:val="auto"/>
          <w:vertAlign w:val="subscript"/>
        </w:rPr>
        <w:t>3’</w:t>
      </w:r>
      <w:r w:rsidRPr="00337C5C">
        <w:rPr>
          <w:color w:val="auto"/>
        </w:rPr>
        <w:t xml:space="preserve"> is the measured area of PBAT peak 3’, </w:t>
      </w:r>
      <m:oMath>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6</m:t>
            </m:r>
          </m:sub>
        </m:sSub>
      </m:oMath>
      <w:r w:rsidRPr="00337C5C">
        <w:rPr>
          <w:color w:val="auto"/>
        </w:rPr>
        <w:t xml:space="preserve"> is the measured area of PBAT peak 6, and </w:t>
      </w:r>
      <w:r w:rsidRPr="00337C5C">
        <w:rPr>
          <w:i/>
          <w:iCs/>
          <w:color w:val="auto"/>
        </w:rPr>
        <w:t>A</w:t>
      </w:r>
      <w:r w:rsidRPr="00337C5C">
        <w:rPr>
          <w:i/>
          <w:iCs/>
          <w:color w:val="auto"/>
          <w:vertAlign w:val="subscript"/>
        </w:rPr>
        <w:t>6’</w:t>
      </w:r>
      <w:r w:rsidRPr="00337C5C">
        <w:rPr>
          <w:color w:val="auto"/>
        </w:rPr>
        <w:t xml:space="preserve"> is the measured area of PBAT peak 6’. The area units produced by the spectral analysis software are arbitrary.</w:t>
      </w:r>
    </w:p>
    <w:p w14:paraId="0483301F"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Calculate the mass of PBAT in the sample, </w:t>
      </w:r>
      <w:proofErr w:type="spellStart"/>
      <w:r w:rsidRPr="00337C5C">
        <w:rPr>
          <w:i/>
          <w:iCs/>
          <w:color w:val="auto"/>
        </w:rPr>
        <w:t>m</w:t>
      </w:r>
      <w:r w:rsidRPr="00337C5C">
        <w:rPr>
          <w:i/>
          <w:iCs/>
          <w:color w:val="auto"/>
          <w:vertAlign w:val="subscript"/>
        </w:rPr>
        <w:t>PBAT,recovered</w:t>
      </w:r>
      <w:proofErr w:type="spellEnd"/>
      <w:r w:rsidRPr="00337C5C">
        <w:rPr>
          <w:color w:val="auto"/>
        </w:rPr>
        <w:t xml:space="preserve">, using the equation </w:t>
      </w:r>
      <m:oMath>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PBAT, recovered</m:t>
            </m:r>
          </m:sub>
        </m:sSub>
        <m:r>
          <w:rPr>
            <w:rFonts w:ascii="Cambria Math" w:hAnsi="Cambria Math"/>
            <w:color w:val="auto"/>
          </w:rPr>
          <m:t xml:space="preserve"> </m:t>
        </m:r>
        <m:d>
          <m:dPr>
            <m:ctrlPr>
              <w:rPr>
                <w:rFonts w:ascii="Cambria Math" w:hAnsi="Cambria Math"/>
                <w:i/>
                <w:color w:val="auto"/>
              </w:rPr>
            </m:ctrlPr>
          </m:dPr>
          <m:e>
            <m:r>
              <w:rPr>
                <w:rFonts w:ascii="Cambria Math" w:hAnsi="Cambria Math"/>
                <w:color w:val="auto"/>
              </w:rPr>
              <m:t>g</m:t>
            </m:r>
          </m:e>
        </m:d>
        <m:r>
          <w:rPr>
            <w:rFonts w:ascii="Cambria Math" w:hAnsi="Cambria Math"/>
            <w:color w:val="auto"/>
          </w:rPr>
          <m:t>=</m:t>
        </m:r>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BA</m:t>
            </m:r>
          </m:sub>
        </m:sSub>
        <m:r>
          <w:rPr>
            <w:rFonts w:ascii="Cambria Math" w:hAnsi="Cambria Math"/>
            <w:color w:val="auto"/>
          </w:rPr>
          <m:t>(mol)*M</m:t>
        </m:r>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BA</m:t>
            </m:r>
          </m:sub>
        </m:sSub>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g</m:t>
                </m:r>
              </m:num>
              <m:den>
                <m:r>
                  <w:rPr>
                    <w:rFonts w:ascii="Cambria Math" w:hAnsi="Cambria Math"/>
                    <w:color w:val="auto"/>
                  </w:rPr>
                  <m:t>mol</m:t>
                </m:r>
              </m:den>
            </m:f>
          </m:e>
        </m:d>
        <m:r>
          <w:rPr>
            <w:rFonts w:ascii="Cambria Math" w:hAnsi="Cambria Math"/>
            <w:color w:val="auto"/>
          </w:rPr>
          <m:t>+</m:t>
        </m:r>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BT</m:t>
            </m:r>
          </m:sub>
        </m:sSub>
        <m:r>
          <w:rPr>
            <w:rFonts w:ascii="Cambria Math" w:hAnsi="Cambria Math"/>
            <w:color w:val="auto"/>
          </w:rPr>
          <m:t>*M</m:t>
        </m:r>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BT</m:t>
            </m:r>
          </m:sub>
        </m:sSub>
        <m:r>
          <w:rPr>
            <w:rFonts w:ascii="Cambria Math" w:hAnsi="Cambria Math"/>
            <w:color w:val="auto"/>
          </w:rPr>
          <m:t xml:space="preserve"> </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g</m:t>
                </m:r>
              </m:num>
              <m:den>
                <m:r>
                  <w:rPr>
                    <w:rFonts w:ascii="Cambria Math" w:hAnsi="Cambria Math"/>
                    <w:color w:val="auto"/>
                  </w:rPr>
                  <m:t>mol</m:t>
                </m:r>
              </m:den>
            </m:f>
          </m:e>
        </m:d>
      </m:oMath>
      <w:r w:rsidRPr="00337C5C">
        <w:rPr>
          <w:color w:val="auto"/>
        </w:rPr>
        <w:t xml:space="preserve"> where </w:t>
      </w:r>
      <w:r w:rsidRPr="00337C5C">
        <w:rPr>
          <w:i/>
          <w:iCs/>
          <w:color w:val="auto"/>
        </w:rPr>
        <w:t>MM</w:t>
      </w:r>
      <w:r w:rsidRPr="00337C5C">
        <w:rPr>
          <w:i/>
          <w:iCs/>
          <w:color w:val="auto"/>
          <w:vertAlign w:val="subscript"/>
        </w:rPr>
        <w:t>BA</w:t>
      </w:r>
      <w:r w:rsidRPr="00337C5C">
        <w:rPr>
          <w:color w:val="auto"/>
        </w:rPr>
        <w:t xml:space="preserve"> is the molar mass of a BA dimer from PBAT (200 g/mol) and </w:t>
      </w:r>
      <w:r w:rsidRPr="00337C5C">
        <w:rPr>
          <w:i/>
          <w:iCs/>
          <w:color w:val="auto"/>
        </w:rPr>
        <w:t>MM</w:t>
      </w:r>
      <w:r w:rsidRPr="00337C5C">
        <w:rPr>
          <w:i/>
          <w:iCs/>
          <w:color w:val="auto"/>
          <w:vertAlign w:val="subscript"/>
        </w:rPr>
        <w:t>BT</w:t>
      </w:r>
      <w:r w:rsidRPr="00337C5C">
        <w:rPr>
          <w:color w:val="auto"/>
        </w:rPr>
        <w:t xml:space="preserve"> is the molar mass of a BT dimer from PBAT (220 g/mol).</w:t>
      </w:r>
    </w:p>
    <w:p w14:paraId="37D9D913"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If a known amount of PBAT was present in the sample, then the percent recovery, η, can be calculated for the sample as a measure of extraction efficiency according to the equation </w:t>
      </w:r>
      <m:oMath>
        <m:r>
          <w:rPr>
            <w:rFonts w:ascii="Cambria Math" w:hAnsi="Cambria Math"/>
            <w:color w:val="auto"/>
          </w:rPr>
          <m:t>η=</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PBAT, recovered</m:t>
                </m:r>
              </m:sub>
            </m:sSub>
            <m:r>
              <w:rPr>
                <w:rFonts w:ascii="Cambria Math" w:hAnsi="Cambria Math"/>
                <w:color w:val="auto"/>
              </w:rPr>
              <m:t xml:space="preserve"> (g)</m:t>
            </m:r>
          </m:num>
          <m:den>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PBAT, added</m:t>
                </m:r>
              </m:sub>
            </m:sSub>
            <m:r>
              <w:rPr>
                <w:rFonts w:ascii="Cambria Math" w:hAnsi="Cambria Math"/>
                <w:color w:val="auto"/>
              </w:rPr>
              <m:t xml:space="preserve"> (g)</m:t>
            </m:r>
          </m:den>
        </m:f>
      </m:oMath>
      <w:r w:rsidRPr="00337C5C">
        <w:rPr>
          <w:color w:val="auto"/>
        </w:rPr>
        <w:t xml:space="preserve">. </w:t>
      </w:r>
    </w:p>
    <w:p w14:paraId="3B697024"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lastRenderedPageBreak/>
        <w:t>Calculate the concentration of PBAT in a sample, C</w:t>
      </w:r>
      <w:r w:rsidRPr="00337C5C">
        <w:rPr>
          <w:color w:val="auto"/>
          <w:vertAlign w:val="subscript"/>
        </w:rPr>
        <w:t>PBAT</w:t>
      </w:r>
      <w:r w:rsidRPr="00337C5C">
        <w:rPr>
          <w:color w:val="auto"/>
        </w:rPr>
        <w:t xml:space="preserve">, using the equation </w:t>
      </w:r>
      <m:oMath>
        <m:sSub>
          <m:sSubPr>
            <m:ctrlPr>
              <w:rPr>
                <w:rFonts w:ascii="Cambria Math" w:hAnsi="Cambria Math"/>
                <w:i/>
                <w:color w:val="auto"/>
              </w:rPr>
            </m:ctrlPr>
          </m:sSubPr>
          <m:e>
            <m:r>
              <w:rPr>
                <w:rFonts w:ascii="Cambria Math" w:hAnsi="Cambria Math"/>
                <w:color w:val="auto"/>
              </w:rPr>
              <m:t>C</m:t>
            </m:r>
          </m:e>
          <m:sub>
            <m:r>
              <w:rPr>
                <w:rFonts w:ascii="Cambria Math" w:hAnsi="Cambria Math"/>
                <w:color w:val="auto"/>
              </w:rPr>
              <m:t>PBAT</m:t>
            </m:r>
          </m:sub>
        </m:sSub>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mg</m:t>
                </m:r>
              </m:num>
              <m:den>
                <m:r>
                  <w:rPr>
                    <w:rFonts w:ascii="Cambria Math" w:hAnsi="Cambria Math"/>
                    <w:color w:val="auto"/>
                  </w:rPr>
                  <m:t>kg dry soil</m:t>
                </m:r>
              </m:den>
            </m:f>
          </m:e>
        </m:d>
        <m:r>
          <w:rPr>
            <w:rFonts w:ascii="Cambria Math" w:hAnsi="Cambria Math"/>
            <w:color w:val="auto"/>
          </w:rPr>
          <m:t xml:space="preserve">= </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PBAT, recovered</m:t>
                </m:r>
              </m:sub>
            </m:sSub>
            <m:r>
              <w:rPr>
                <w:rFonts w:ascii="Cambria Math" w:hAnsi="Cambria Math"/>
                <w:color w:val="auto"/>
              </w:rPr>
              <m:t xml:space="preserve"> </m:t>
            </m:r>
            <m:d>
              <m:dPr>
                <m:ctrlPr>
                  <w:rPr>
                    <w:rFonts w:ascii="Cambria Math" w:hAnsi="Cambria Math"/>
                    <w:i/>
                    <w:color w:val="auto"/>
                  </w:rPr>
                </m:ctrlPr>
              </m:dPr>
              <m:e>
                <m:r>
                  <w:rPr>
                    <w:rFonts w:ascii="Cambria Math" w:hAnsi="Cambria Math"/>
                    <w:color w:val="auto"/>
                  </w:rPr>
                  <m:t>g</m:t>
                </m:r>
              </m:e>
            </m:d>
            <m:r>
              <w:rPr>
                <w:rFonts w:ascii="Cambria Math" w:hAnsi="Cambria Math"/>
                <w:color w:val="auto"/>
              </w:rPr>
              <m:t xml:space="preserve">*1000 </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mg</m:t>
                    </m:r>
                  </m:num>
                  <m:den>
                    <m:r>
                      <w:rPr>
                        <w:rFonts w:ascii="Cambria Math" w:hAnsi="Cambria Math"/>
                        <w:color w:val="auto"/>
                      </w:rPr>
                      <m:t>g</m:t>
                    </m:r>
                  </m:den>
                </m:f>
              </m:e>
            </m:d>
          </m:num>
          <m:den>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dry soil</m:t>
                </m:r>
              </m:sub>
            </m:sSub>
            <m:r>
              <w:rPr>
                <w:rFonts w:ascii="Cambria Math" w:hAnsi="Cambria Math"/>
                <w:color w:val="auto"/>
              </w:rPr>
              <m:t>(kg)</m:t>
            </m:r>
          </m:den>
        </m:f>
        <m:r>
          <w:rPr>
            <w:rFonts w:ascii="Cambria Math" w:hAnsi="Cambria Math"/>
            <w:color w:val="auto"/>
          </w:rPr>
          <m:t>*</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V</m:t>
                </m:r>
              </m:e>
              <m:sub>
                <m:r>
                  <w:rPr>
                    <w:rFonts w:ascii="Cambria Math" w:hAnsi="Cambria Math"/>
                    <w:color w:val="auto"/>
                  </w:rPr>
                  <m:t>solvent recovered</m:t>
                </m:r>
              </m:sub>
            </m:sSub>
            <m:r>
              <w:rPr>
                <w:rFonts w:ascii="Cambria Math" w:hAnsi="Cambria Math"/>
                <w:color w:val="auto"/>
              </w:rPr>
              <m:t xml:space="preserve"> (mL)</m:t>
            </m:r>
          </m:num>
          <m:den>
            <m:sSub>
              <m:sSubPr>
                <m:ctrlPr>
                  <w:rPr>
                    <w:rFonts w:ascii="Cambria Math" w:hAnsi="Cambria Math"/>
                    <w:i/>
                    <w:color w:val="auto"/>
                  </w:rPr>
                </m:ctrlPr>
              </m:sSubPr>
              <m:e>
                <m:r>
                  <w:rPr>
                    <w:rFonts w:ascii="Cambria Math" w:hAnsi="Cambria Math"/>
                    <w:color w:val="auto"/>
                  </w:rPr>
                  <m:t>V</m:t>
                </m:r>
              </m:e>
              <m:sub>
                <m:r>
                  <w:rPr>
                    <w:rFonts w:ascii="Cambria Math" w:hAnsi="Cambria Math"/>
                    <w:color w:val="auto"/>
                  </w:rPr>
                  <m:t>solvent added</m:t>
                </m:r>
              </m:sub>
            </m:sSub>
            <m:r>
              <w:rPr>
                <w:rFonts w:ascii="Cambria Math" w:hAnsi="Cambria Math"/>
                <w:color w:val="auto"/>
              </w:rPr>
              <m:t xml:space="preserve"> (mL)</m:t>
            </m:r>
          </m:den>
        </m:f>
      </m:oMath>
      <w:r w:rsidRPr="00337C5C">
        <w:rPr>
          <w:color w:val="auto"/>
        </w:rPr>
        <w:t xml:space="preserve"> where </w:t>
      </w:r>
      <w:proofErr w:type="spellStart"/>
      <w:r w:rsidRPr="00337C5C">
        <w:rPr>
          <w:i/>
          <w:iCs/>
          <w:color w:val="auto"/>
        </w:rPr>
        <w:t>m</w:t>
      </w:r>
      <w:r w:rsidRPr="00337C5C">
        <w:rPr>
          <w:i/>
          <w:iCs/>
          <w:color w:val="auto"/>
          <w:vertAlign w:val="subscript"/>
        </w:rPr>
        <w:t>dry</w:t>
      </w:r>
      <w:proofErr w:type="spellEnd"/>
      <w:r w:rsidRPr="00337C5C">
        <w:rPr>
          <w:i/>
          <w:iCs/>
          <w:color w:val="auto"/>
          <w:vertAlign w:val="subscript"/>
        </w:rPr>
        <w:t xml:space="preserve"> soil</w:t>
      </w:r>
      <w:r w:rsidRPr="00337C5C">
        <w:rPr>
          <w:color w:val="auto"/>
        </w:rPr>
        <w:t xml:space="preserve"> is the mass of dry soil used to produce the extract (0.1 kg), </w:t>
      </w:r>
      <w:proofErr w:type="spellStart"/>
      <w:r w:rsidRPr="00337C5C">
        <w:rPr>
          <w:color w:val="auto"/>
        </w:rPr>
        <w:t>V</w:t>
      </w:r>
      <w:r w:rsidRPr="00337C5C">
        <w:rPr>
          <w:color w:val="auto"/>
          <w:vertAlign w:val="subscript"/>
        </w:rPr>
        <w:t>solvent</w:t>
      </w:r>
      <w:proofErr w:type="spellEnd"/>
      <w:r w:rsidRPr="00337C5C">
        <w:rPr>
          <w:color w:val="auto"/>
          <w:vertAlign w:val="subscript"/>
        </w:rPr>
        <w:t xml:space="preserve"> recovered</w:t>
      </w:r>
      <w:r w:rsidRPr="00337C5C">
        <w:rPr>
          <w:color w:val="auto"/>
        </w:rPr>
        <w:t xml:space="preserve"> is the volume of solvent recovered from the soil in step 2.4, and </w:t>
      </w:r>
      <w:proofErr w:type="spellStart"/>
      <w:r w:rsidRPr="00337C5C">
        <w:rPr>
          <w:color w:val="auto"/>
        </w:rPr>
        <w:t>V</w:t>
      </w:r>
      <w:r w:rsidRPr="00337C5C">
        <w:rPr>
          <w:color w:val="auto"/>
          <w:vertAlign w:val="subscript"/>
        </w:rPr>
        <w:t>sovlent</w:t>
      </w:r>
      <w:proofErr w:type="spellEnd"/>
      <w:r w:rsidRPr="00337C5C">
        <w:rPr>
          <w:color w:val="auto"/>
          <w:vertAlign w:val="subscript"/>
        </w:rPr>
        <w:t xml:space="preserve"> added</w:t>
      </w:r>
      <w:r w:rsidRPr="00337C5C">
        <w:rPr>
          <w:color w:val="auto"/>
        </w:rPr>
        <w:t xml:space="preserve"> is the initial amount of solvent added to the soil sample (100 mL). </w:t>
      </w:r>
    </w:p>
    <w:p w14:paraId="56FFDE6F" w14:textId="77777777" w:rsidR="00EA7856" w:rsidRPr="00337C5C" w:rsidRDefault="00EA7856" w:rsidP="00337C5C">
      <w:pPr>
        <w:widowControl w:val="0"/>
        <w:numPr>
          <w:ilvl w:val="0"/>
          <w:numId w:val="27"/>
        </w:numPr>
        <w:pBdr>
          <w:top w:val="nil"/>
          <w:left w:val="nil"/>
          <w:bottom w:val="nil"/>
          <w:right w:val="nil"/>
          <w:between w:val="nil"/>
        </w:pBdr>
        <w:spacing w:after="0" w:line="480" w:lineRule="auto"/>
        <w:jc w:val="both"/>
        <w:rPr>
          <w:color w:val="auto"/>
        </w:rPr>
      </w:pPr>
      <w:r w:rsidRPr="00337C5C">
        <w:rPr>
          <w:color w:val="auto"/>
        </w:rPr>
        <w:t>Prepare a calibration curve for quantification of PBAT from a particular soil</w:t>
      </w:r>
    </w:p>
    <w:p w14:paraId="31051B7F" w14:textId="7733B09F"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NOTE: A calibration curve created based on soil samples with known amounts of PBAT added will provide useful information about how PBAT is extracted and recovered from a particular soil. Extraction is not the same for all soils or for all forms of PBAT. We suspect extraction efficiency is dependent on soil clay and organic matter content,</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xml:space="preserve"> and recommend creating a calibration curve for each soil series and horizon of interest. The calibration curve can be created before or after unknown samples are processed with this method.</w:t>
      </w:r>
    </w:p>
    <w:p w14:paraId="2BFCA271"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Collect and prepare the equivalent of 2.5 kg of dry soil as described in steps 1.1-1.3.</w:t>
      </w:r>
    </w:p>
    <w:p w14:paraId="15F09196"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Determine the range to be covered by the calibration curve; the maximum concentration of PBAT used in the calibration curve should be higher than the highest PBAT concentration among unknown samples. </w:t>
      </w:r>
    </w:p>
    <w:p w14:paraId="490DD460"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Prepare or obtain sufficient PBAT plastic to create 5 spiked samples of 100 g of soil with 0%, 25%, 50%, 75%, and 100% of the maximum concentration (25 samples total). For example, if 40 mg/kg is the desired maximum concentration, a </w:t>
      </w:r>
      <w:r w:rsidRPr="00337C5C">
        <w:rPr>
          <w:color w:val="auto"/>
        </w:rPr>
        <w:lastRenderedPageBreak/>
        <w:t>total of 50 mg of PBAT will be needed to create the spiked samples.</w:t>
      </w:r>
    </w:p>
    <w:p w14:paraId="32993926"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Prepare 25 samples of 100 g of soil each. Spike the samples by weighing PBAT-based plastic and adding it to soil samples at the prescribed rates. For example, if 40 mg/kg of PBAT is the desired maximum concentration, create 5 samples with no PBAT, 5 samples with 1 mg of PBAT, 5 samples with 2 mg of PBAT, 5 samples with 3 mg of PBAT, and 5 samples with 4 mg of PBAT. After adding PBAT to soil, mix well.</w:t>
      </w:r>
    </w:p>
    <w:p w14:paraId="3B322B37"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Extract PBAT from the 25 spiked samples, then collect NMR spectra from the extracts and analyze the resulting spectra as described in steps 2.1 through 4.16.</w:t>
      </w:r>
    </w:p>
    <w:p w14:paraId="0EB0B09B"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Identify the equation of a calibration curve for PBAT in this soil by performing a linear regression between the measured amount of PBAT in each spiked sample and the actual amount of PBAT added in a statistical analysis tool. We used Excel; other options include MATLAB, SAS or R. If no PBAT is detected in the spiked samples with no PBAT added, then force </w:t>
      </w:r>
      <w:r w:rsidRPr="00337C5C">
        <w:rPr>
          <w:i/>
          <w:iCs/>
          <w:color w:val="auto"/>
        </w:rPr>
        <w:t>b</w:t>
      </w:r>
      <w:r w:rsidRPr="00337C5C">
        <w:rPr>
          <w:color w:val="auto"/>
        </w:rPr>
        <w:t xml:space="preserve"> = 0 in the regression.</w:t>
      </w:r>
    </w:p>
    <w:p w14:paraId="2B73D2B2"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NOTE: A linear regression test assesses the strength of the linear relationship between two continuous numerical variables </w:t>
      </w:r>
      <w:r w:rsidRPr="00337C5C">
        <w:rPr>
          <w:i/>
          <w:iCs/>
          <w:color w:val="auto"/>
        </w:rPr>
        <w:t>x</w:t>
      </w:r>
      <w:r w:rsidRPr="00337C5C">
        <w:rPr>
          <w:color w:val="auto"/>
        </w:rPr>
        <w:t xml:space="preserve"> and </w:t>
      </w:r>
      <w:r w:rsidRPr="00337C5C">
        <w:rPr>
          <w:i/>
          <w:iCs/>
          <w:color w:val="auto"/>
        </w:rPr>
        <w:t>y</w:t>
      </w:r>
      <w:r w:rsidRPr="00337C5C">
        <w:rPr>
          <w:color w:val="auto"/>
        </w:rPr>
        <w:t xml:space="preserve"> according to the relationship </w:t>
      </w:r>
      <m:oMath>
        <m:r>
          <w:rPr>
            <w:rFonts w:ascii="Cambria Math" w:hAnsi="Cambria Math"/>
            <w:color w:val="auto"/>
          </w:rPr>
          <m:t>y = mx + b</m:t>
        </m:r>
      </m:oMath>
      <w:r w:rsidRPr="00337C5C">
        <w:rPr>
          <w:color w:val="auto"/>
        </w:rPr>
        <w:t xml:space="preserve">. The values of </w:t>
      </w:r>
      <w:r w:rsidRPr="00337C5C">
        <w:rPr>
          <w:i/>
          <w:iCs/>
          <w:color w:val="auto"/>
        </w:rPr>
        <w:t>m</w:t>
      </w:r>
      <w:r w:rsidRPr="00337C5C">
        <w:rPr>
          <w:color w:val="auto"/>
        </w:rPr>
        <w:t xml:space="preserve"> and </w:t>
      </w:r>
      <w:r w:rsidRPr="00337C5C">
        <w:rPr>
          <w:i/>
          <w:iCs/>
          <w:color w:val="auto"/>
        </w:rPr>
        <w:t>b</w:t>
      </w:r>
      <w:r w:rsidRPr="00337C5C">
        <w:rPr>
          <w:color w:val="auto"/>
        </w:rPr>
        <w:t xml:space="preserve"> that best fit the data are computed by the test. The </w:t>
      </w:r>
      <w:r w:rsidRPr="00337C5C">
        <w:rPr>
          <w:i/>
          <w:iCs/>
          <w:color w:val="auto"/>
        </w:rPr>
        <w:t>r</w:t>
      </w:r>
      <w:r w:rsidRPr="00337C5C">
        <w:rPr>
          <w:i/>
          <w:iCs/>
          <w:color w:val="auto"/>
          <w:vertAlign w:val="superscript"/>
        </w:rPr>
        <w:t>2</w:t>
      </w:r>
      <w:r w:rsidRPr="00337C5C">
        <w:rPr>
          <w:color w:val="auto"/>
        </w:rPr>
        <w:t xml:space="preserve"> coefficient of the regression test describes how closely correlated the two variables are to each other.</w:t>
      </w:r>
    </w:p>
    <w:p w14:paraId="1566CCD6"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Test for a significant relationship between extraction efficiency and PBAT concentration using the statistical analysis tool. Calculate the extraction efficiency of PBAT from the spiked samples as </w:t>
      </w:r>
      <m:oMath>
        <m:r>
          <w:rPr>
            <w:rFonts w:ascii="Cambria Math" w:hAnsi="Cambria Math"/>
            <w:color w:val="auto"/>
          </w:rPr>
          <m:t>η=</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C</m:t>
                </m:r>
              </m:e>
              <m:sub>
                <m:r>
                  <w:rPr>
                    <w:rFonts w:ascii="Cambria Math" w:hAnsi="Cambria Math"/>
                    <w:color w:val="auto"/>
                  </w:rPr>
                  <m:t>PBAT, measured</m:t>
                </m:r>
              </m:sub>
            </m:sSub>
          </m:num>
          <m:den>
            <m:sSub>
              <m:sSubPr>
                <m:ctrlPr>
                  <w:rPr>
                    <w:rFonts w:ascii="Cambria Math" w:hAnsi="Cambria Math"/>
                    <w:i/>
                    <w:color w:val="auto"/>
                  </w:rPr>
                </m:ctrlPr>
              </m:sSubPr>
              <m:e>
                <m:r>
                  <w:rPr>
                    <w:rFonts w:ascii="Cambria Math" w:hAnsi="Cambria Math"/>
                    <w:color w:val="auto"/>
                  </w:rPr>
                  <m:t>C</m:t>
                </m:r>
              </m:e>
              <m:sub>
                <m:r>
                  <w:rPr>
                    <w:rFonts w:ascii="Cambria Math" w:hAnsi="Cambria Math"/>
                    <w:color w:val="auto"/>
                  </w:rPr>
                  <m:t>PBAT, actual</m:t>
                </m:r>
              </m:sub>
            </m:sSub>
          </m:den>
        </m:f>
      </m:oMath>
      <w:r w:rsidRPr="00337C5C">
        <w:rPr>
          <w:color w:val="auto"/>
        </w:rPr>
        <w:t xml:space="preserve">. Use the statistical analysis tool to calculate the probability that the observed data could occur randomly </w:t>
      </w:r>
      <w:r w:rsidRPr="00337C5C">
        <w:rPr>
          <w:color w:val="auto"/>
        </w:rPr>
        <w:lastRenderedPageBreak/>
        <w:t xml:space="preserve">without a correlation between extraction efficiency and PBAT concentration. If this p-value is greater than the predetermined significance threshold, </w:t>
      </w:r>
      <w:r w:rsidRPr="00337C5C">
        <w:rPr>
          <w:i/>
          <w:iCs/>
          <w:color w:val="auto"/>
        </w:rPr>
        <w:t>α</w:t>
      </w:r>
      <w:r w:rsidRPr="00337C5C">
        <w:rPr>
          <w:color w:val="auto"/>
        </w:rPr>
        <w:t>, then fail to reject the null hypothesis that there is no relationship between the two variables. If this is the case, the extraction efficiency can be assumed to be constant for all concentrations of PBAT within the tested range. If the null hypothesis is rejected, the linear model described here may not be the best way to model the data.</w:t>
      </w:r>
    </w:p>
    <w:p w14:paraId="23CCDCE0" w14:textId="77777777" w:rsidR="00EA7856" w:rsidRPr="00337C5C" w:rsidRDefault="00EA7856" w:rsidP="00337C5C">
      <w:pPr>
        <w:widowControl w:val="0"/>
        <w:numPr>
          <w:ilvl w:val="1"/>
          <w:numId w:val="27"/>
        </w:numPr>
        <w:pBdr>
          <w:top w:val="nil"/>
          <w:left w:val="nil"/>
          <w:bottom w:val="nil"/>
          <w:right w:val="nil"/>
          <w:between w:val="nil"/>
        </w:pBdr>
        <w:spacing w:after="0" w:line="480" w:lineRule="auto"/>
        <w:jc w:val="both"/>
        <w:rPr>
          <w:color w:val="auto"/>
        </w:rPr>
      </w:pPr>
      <w:r w:rsidRPr="00337C5C">
        <w:rPr>
          <w:color w:val="auto"/>
        </w:rPr>
        <w:t xml:space="preserve">Use the calibration curve linear regression equation to estimate the amount of PBAT in unknown samples processed using this method. If the regression x variable was the actual amount of PBAT in calibration curve spiked samples, the y variable was the measured amount of PBAT, and </w:t>
      </w:r>
      <w:r w:rsidRPr="00337C5C">
        <w:rPr>
          <w:i/>
          <w:iCs/>
          <w:color w:val="auto"/>
        </w:rPr>
        <w:t>b</w:t>
      </w:r>
      <w:r w:rsidRPr="00337C5C">
        <w:rPr>
          <w:color w:val="auto"/>
        </w:rPr>
        <w:t xml:space="preserve"> was set to 0, then </w:t>
      </w:r>
      <m:oMath>
        <m:sSub>
          <m:sSubPr>
            <m:ctrlPr>
              <w:rPr>
                <w:rFonts w:ascii="Cambria Math" w:hAnsi="Cambria Math"/>
                <w:i/>
                <w:color w:val="auto"/>
              </w:rPr>
            </m:ctrlPr>
          </m:sSubPr>
          <m:e>
            <m:r>
              <w:rPr>
                <w:rFonts w:ascii="Cambria Math" w:hAnsi="Cambria Math"/>
                <w:color w:val="auto"/>
              </w:rPr>
              <m:t>C</m:t>
            </m:r>
          </m:e>
          <m:sub>
            <m:r>
              <w:rPr>
                <w:rFonts w:ascii="Cambria Math" w:hAnsi="Cambria Math"/>
                <w:color w:val="auto"/>
              </w:rPr>
              <m:t>PBAT,  estimated</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C</m:t>
            </m:r>
          </m:e>
          <m:sub>
            <m:r>
              <w:rPr>
                <w:rFonts w:ascii="Cambria Math" w:hAnsi="Cambria Math"/>
                <w:color w:val="auto"/>
              </w:rPr>
              <m:t>PBAT, measured</m:t>
            </m:r>
          </m:sub>
        </m:sSub>
        <m:r>
          <w:rPr>
            <w:rFonts w:ascii="Cambria Math" w:hAnsi="Cambria Math"/>
            <w:color w:val="auto"/>
          </w:rPr>
          <m:t>/m</m:t>
        </m:r>
      </m:oMath>
      <w:r w:rsidRPr="00337C5C">
        <w:rPr>
          <w:color w:val="auto"/>
        </w:rPr>
        <w:t>.</w:t>
      </w:r>
    </w:p>
    <w:p w14:paraId="05423A85" w14:textId="77777777" w:rsidR="00EA7856" w:rsidRPr="00337C5C" w:rsidRDefault="00EA7856" w:rsidP="00337C5C">
      <w:pPr>
        <w:pBdr>
          <w:top w:val="nil"/>
          <w:left w:val="nil"/>
          <w:bottom w:val="nil"/>
          <w:right w:val="nil"/>
          <w:between w:val="nil"/>
        </w:pBdr>
        <w:spacing w:after="0" w:line="480" w:lineRule="auto"/>
        <w:rPr>
          <w:color w:val="auto"/>
        </w:rPr>
      </w:pPr>
      <w:r w:rsidRPr="00337C5C">
        <w:rPr>
          <w:color w:val="auto"/>
        </w:rPr>
        <w:t xml:space="preserve">Note: The PBAT content of replicate samples estimated using a calibration curve equation can be used to generate a confidence interval </w:t>
      </w:r>
      <w:proofErr w:type="gramStart"/>
      <w:r w:rsidRPr="00337C5C">
        <w:rPr>
          <w:color w:val="auto"/>
        </w:rPr>
        <w:t>for the amount of</w:t>
      </w:r>
      <w:proofErr w:type="gramEnd"/>
      <w:r w:rsidRPr="00337C5C">
        <w:rPr>
          <w:color w:val="auto"/>
        </w:rPr>
        <w:t xml:space="preserve"> PBAT in a particular soil, or a mean and confidence interval could be calculated for the PBAT concentrations in replicate extracts, then the calibration curve could be applied to estimate the PBAT concentration in soil. </w:t>
      </w:r>
      <w:proofErr w:type="gramStart"/>
      <w:r w:rsidRPr="00337C5C">
        <w:rPr>
          <w:color w:val="auto"/>
        </w:rPr>
        <w:t>Either order</w:t>
      </w:r>
      <w:proofErr w:type="gramEnd"/>
      <w:r w:rsidRPr="00337C5C">
        <w:rPr>
          <w:color w:val="auto"/>
        </w:rPr>
        <w:t xml:space="preserve"> of operations produces the same confidence interval for PBAT content in a soil. E.g. consider extracts from 10 replicate samples which have PBAT concentrations of 10, 5, 2, 4, 10, 11, 2, 6, 8, and 5 mg/kg and the calibration curve equation </w:t>
      </w:r>
      <w:proofErr w:type="gramStart"/>
      <w:r w:rsidRPr="00337C5C">
        <w:rPr>
          <w:color w:val="auto"/>
        </w:rPr>
        <w:t>y</w:t>
      </w:r>
      <w:r w:rsidRPr="00337C5C">
        <w:rPr>
          <w:color w:val="auto"/>
          <w:vertAlign w:val="subscript"/>
        </w:rPr>
        <w:t>(</w:t>
      </w:r>
      <w:proofErr w:type="gramEnd"/>
      <w:r w:rsidRPr="00337C5C">
        <w:rPr>
          <w:color w:val="auto"/>
          <w:vertAlign w:val="subscript"/>
        </w:rPr>
        <w:t>measured PBAT in extract)</w:t>
      </w:r>
      <w:r w:rsidRPr="00337C5C">
        <w:rPr>
          <w:color w:val="auto"/>
        </w:rPr>
        <w:t xml:space="preserve"> =0.75x</w:t>
      </w:r>
      <w:r w:rsidRPr="00337C5C">
        <w:rPr>
          <w:color w:val="auto"/>
          <w:vertAlign w:val="subscript"/>
        </w:rPr>
        <w:t>(true PBAT in soil)</w:t>
      </w:r>
      <w:r w:rsidRPr="00337C5C">
        <w:rPr>
          <w:color w:val="auto"/>
        </w:rPr>
        <w:t xml:space="preserve">. Soil PBAT concentrations in each replicate could be estimated as 13, 7, 3, 5, 13, 15, 3, 8, 11, and 7 mg/kg. Then mean PBAT concentration in soil would be estimated as 8.4 mg/kg with a standard deviation of 4.4 mg/kg. If a mean and standard deviation are first calculated for </w:t>
      </w:r>
      <w:proofErr w:type="gramStart"/>
      <w:r w:rsidRPr="00337C5C">
        <w:rPr>
          <w:color w:val="auto"/>
        </w:rPr>
        <w:lastRenderedPageBreak/>
        <w:t>extract</w:t>
      </w:r>
      <w:proofErr w:type="gramEnd"/>
      <w:r w:rsidRPr="00337C5C">
        <w:rPr>
          <w:color w:val="auto"/>
        </w:rPr>
        <w:t xml:space="preserve"> PBAT concentrations (10, 5, 2, 4, 10, 11, 2, 6, 8, and 5), a mean of 6.3 mg/kg and standard deviation of 3.3 mg/kg would be calculated. Then the calibration curve could be applied to both mean and standard deviation to estimate the PBAT concentration in soil: mean 8.4 mg/kg, standard deviation of 4.4 mg/kg. </w:t>
      </w:r>
    </w:p>
    <w:p w14:paraId="359ED92A" w14:textId="6BB82CCE" w:rsidR="00063DB8" w:rsidRPr="00337C5C" w:rsidRDefault="00026228" w:rsidP="00337C5C">
      <w:pPr>
        <w:pStyle w:val="Heading2"/>
        <w:spacing w:before="0" w:after="0" w:line="480" w:lineRule="auto"/>
      </w:pPr>
      <w:bookmarkStart w:id="27" w:name="_Toc183006798"/>
      <w:r w:rsidRPr="00337C5C">
        <w:t>Representative results</w:t>
      </w:r>
      <w:bookmarkEnd w:id="27"/>
    </w:p>
    <w:p w14:paraId="6ADE906B" w14:textId="1B0E0B1C" w:rsidR="00A2469A" w:rsidRPr="00337C5C" w:rsidRDefault="00A2469A" w:rsidP="00337C5C">
      <w:pPr>
        <w:spacing w:after="0" w:line="480" w:lineRule="auto"/>
        <w:rPr>
          <w:color w:val="auto"/>
        </w:rPr>
      </w:pPr>
      <w:r w:rsidRPr="00337C5C">
        <w:rPr>
          <w:color w:val="auto"/>
        </w:rPr>
        <w:t xml:space="preserve">To assess the efficacy of this method to quantify PBAT polymer from soil, calibration curves were constructed by extracting PBAT from spiked samples created from three different soils. For each of the three soils (details in </w:t>
      </w:r>
      <w:r w:rsidRPr="001F7769">
        <w:rPr>
          <w:b/>
          <w:bCs/>
          <w:color w:val="auto"/>
        </w:rPr>
        <w:t>Table 3</w:t>
      </w:r>
      <w:r w:rsidRPr="00337C5C">
        <w:rPr>
          <w:color w:val="auto"/>
        </w:rPr>
        <w:t xml:space="preserve">), soil was passed through a 2 mm sieve then air dried. Spiked samples were created by adding 0, 9, 18, 27, or 36 mg of PBAT-based MP to 100 g of dry soil (5 replicates of each). This is equivalent to 0, 63, 126, 189, or 252 mg / kg of PBAT polymer. MPs were made from Bio360 plastic mulch (70% PBAT by mass; 50 </w:t>
      </w:r>
      <w:proofErr w:type="spellStart"/>
      <w:r w:rsidRPr="00337C5C">
        <w:rPr>
          <w:color w:val="auto"/>
        </w:rPr>
        <w:t>μm</w:t>
      </w:r>
      <w:proofErr w:type="spellEnd"/>
      <w:r w:rsidRPr="00337C5C">
        <w:rPr>
          <w:color w:val="auto"/>
        </w:rPr>
        <w:t xml:space="preserve"> thickness; manufactured by Dubois </w:t>
      </w:r>
      <w:proofErr w:type="spellStart"/>
      <w:r w:rsidRPr="00337C5C">
        <w:rPr>
          <w:color w:val="auto"/>
        </w:rPr>
        <w:t>Agroinnovation</w:t>
      </w:r>
      <w:proofErr w:type="spellEnd"/>
      <w:r w:rsidRPr="00337C5C">
        <w:rPr>
          <w:color w:val="auto"/>
        </w:rPr>
        <w:t>, Simcoe, QC) according to the grinding procedure described in Astner et al.</w:t>
      </w:r>
      <w:r w:rsidRPr="00337C5C">
        <w:rPr>
          <w:color w:val="auto"/>
        </w:rPr>
        <w:fldChar w:fldCharType="begin" w:fldLock="1"/>
      </w:r>
      <w:r w:rsidR="00127311" w:rsidRPr="00337C5C">
        <w:rPr>
          <w:color w:val="auto"/>
        </w:rPr>
        <w:instrText>ADDIN CSL_CITATION {"citationItems":[{"id":"ITEM-1","itemData":{"DOI":"10.3791/64112","ISSN":"1940087X","PMID":"35969107","abstract":"Microplastics (MPs) and nanoplastics (NPs) dispersed in agricultural ecosystems can pose a severe threat to biota in soil and nearby waterways. In addition, chemicals such as pesticides adsorbed by NPs can harm soil organisms and potentially enter the food chain. In this context, agriculturally utilized plastics such as plastic mulch films contribute significantly to plastic pollution in agricultural ecosystems. However, most fundamental studies of fate and ecotoxicity employ idealized and poorly representative MP materials, such as polystyrene microspheres. Therefore, as described herein, we developed a lab-scale multi-step procedure to mechanically form representative MPs and NPs for such studies. The plastic material was prepared from commercially available plastic mulch films of polybutyrate adipate-co-terephthalate (PBAT) that were embrittled through either cryogenic treatment (CRYO) or environmental weathering (W), and from untreated PBAT pellets. The plastic materials were then treated by mechanical milling to form MPs with a size of 46-840 µm, mimicking the abrasion of plastic fragments by wind and mechanical machinery. The MPs were then sieved into several size fractions to enable further analysis. Finally, the 106 µm sieve fraction was subjected to wet grinding to generate NPs of 20-900 nm, a process that mimics the slow size reduction process for terrestrial MPs. The dimensions and the shape for MPs were determined through image analysis of stereomicrographs, and dynamic light scattering (DLS) was employed to assess particle size for NPs. MPs and NPs formed through this process possessed irregular shapes, which is in line with the geometric properties of MPs recovered from agricultural fields. Overall, this size reduction method proved efficient for forming MPs and NPs composed of biodegradable plastics such as polybutylene adipate-co-terephthalate (PBAT), representing mulch materials used for agricultural specialty crop production.","author":[{"dropping-particle":"","family":"Astner","given":"Anton F.","non-dropping-particle":"","parse-names":false,"suffix":""},{"dropping-particle":"","family":"Hayes","given":"Douglas G.","non-dropping-particle":"","parse-names":false,"suffix":""},{"dropping-particle":"","family":"O'neill","given":"Hugh M.","non-dropping-particle":"","parse-names":false,"suffix":""},{"dropping-particle":"","family":"Evans","given":"Barbara R.","non-dropping-particle":"","parse-names":false,"suffix":""},{"dropping-particle":"","family":"Pingali","given":"Sai Venkatesh","non-dropping-particle":"","parse-names":false,"suffix":""},{"dropping-particle":"","family":"Urban","given":"Volker S.","non-dropping-particle":"","parse-names":false,"suffix":""},{"dropping-particle":"","family":"Young","given":"Timothy M.","non-dropping-particle":"","parse-names":false,"suffix":""}],"container-title":"Journal of Visualized Experiments","id":"ITEM-1","issue":"185","issued":{"date-parts":[["2022"]]},"page":"1-24","title":"Forming Micro-and Nano-Plastics from Agricultural Plastic Films for Employment in Fundamental Research Studies","type":"article-journal","volume":"2022"},"suppress-author":1,"uris":["http://www.mendeley.com/documents/?uuid=42df9a58-67e8-4a8f-bad1-f3c8ace00722"]}],"mendeley":{"formattedCitation":" (2022)","plainTextFormattedCitation":" (2022)","previouslyFormattedCitation":" (2022)"},"properties":{"noteIndex":0},"schema":"https://github.com/citation-style-language/schema/raw/master/csl-citation.json"}</w:instrText>
      </w:r>
      <w:r w:rsidRPr="00337C5C">
        <w:rPr>
          <w:color w:val="auto"/>
        </w:rPr>
        <w:fldChar w:fldCharType="separate"/>
      </w:r>
      <w:r w:rsidRPr="00337C5C">
        <w:rPr>
          <w:noProof/>
          <w:color w:val="auto"/>
        </w:rPr>
        <w:t xml:space="preserve"> (2022)</w:t>
      </w:r>
      <w:r w:rsidRPr="00337C5C">
        <w:rPr>
          <w:color w:val="auto"/>
        </w:rPr>
        <w:fldChar w:fldCharType="end"/>
      </w:r>
      <w:r w:rsidRPr="00337C5C">
        <w:rPr>
          <w:color w:val="auto"/>
        </w:rPr>
        <w:t xml:space="preserve"> and were smaller than 840 </w:t>
      </w:r>
      <w:proofErr w:type="spellStart"/>
      <w:r w:rsidRPr="00337C5C">
        <w:rPr>
          <w:color w:val="auto"/>
        </w:rPr>
        <w:t>μm</w:t>
      </w:r>
      <w:proofErr w:type="spellEnd"/>
      <w:r w:rsidRPr="00337C5C">
        <w:rPr>
          <w:color w:val="auto"/>
        </w:rPr>
        <w:t>. To create each calibration curve, PBAT was extracted from each spiked sample following the procedure defined above. The recovery of PBAT was then compared to the amount of PBAT added to each sample. PBAT recovery rate and quantification were also tested for NPs (mean diameter 780 nm, polydispersity index 0.77, prepared according to Astner et al.</w:t>
      </w:r>
      <w:r w:rsidRPr="00337C5C">
        <w:rPr>
          <w:color w:val="auto"/>
        </w:rPr>
        <w:fldChar w:fldCharType="begin" w:fldLock="1"/>
      </w:r>
      <w:r w:rsidR="00127311" w:rsidRPr="00337C5C">
        <w:rPr>
          <w:color w:val="auto"/>
        </w:rPr>
        <w:instrText>ADDIN CSL_CITATION {"citationItems":[{"id":"ITEM-1","itemData":{"DOI":"10.3791/64112","ISSN":"1940087X","PMID":"35969107","abstract":"Microplastics (MPs) and nanoplastics (NPs) dispersed in agricultural ecosystems can pose a severe threat to biota in soil and nearby waterways. In addition, chemicals such as pesticides adsorbed by NPs can harm soil organisms and potentially enter the food chain. In this context, agriculturally utilized plastics such as plastic mulch films contribute significantly to plastic pollution in agricultural ecosystems. However, most fundamental studies of fate and ecotoxicity employ idealized and poorly representative MP materials, such as polystyrene microspheres. Therefore, as described herein, we developed a lab-scale multi-step procedure to mechanically form representative MPs and NPs for such studies. The plastic material was prepared from commercially available plastic mulch films of polybutyrate adipate-co-terephthalate (PBAT) that were embrittled through either cryogenic treatment (CRYO) or environmental weathering (W), and from untreated PBAT pellets. The plastic materials were then treated by mechanical milling to form MPs with a size of 46-840 µm, mimicking the abrasion of plastic fragments by wind and mechanical machinery. The MPs were then sieved into several size fractions to enable further analysis. Finally, the 106 µm sieve fraction was subjected to wet grinding to generate NPs of 20-900 nm, a process that mimics the slow size reduction process for terrestrial MPs. The dimensions and the shape for MPs were determined through image analysis of stereomicrographs, and dynamic light scattering (DLS) was employed to assess particle size for NPs. MPs and NPs formed through this process possessed irregular shapes, which is in line with the geometric properties of MPs recovered from agricultural fields. Overall, this size reduction method proved efficient for forming MPs and NPs composed of biodegradable plastics such as polybutylene adipate-co-terephthalate (PBAT), representing mulch materials used for agricultural specialty crop production.","author":[{"dropping-particle":"","family":"Astner","given":"Anton F.","non-dropping-particle":"","parse-names":false,"suffix":""},{"dropping-particle":"","family":"Hayes","given":"Douglas G.","non-dropping-particle":"","parse-names":false,"suffix":""},{"dropping-particle":"","family":"O'neill","given":"Hugh M.","non-dropping-particle":"","parse-names":false,"suffix":""},{"dropping-particle":"","family":"Evans","given":"Barbara R.","non-dropping-particle":"","parse-names":false,"suffix":""},{"dropping-particle":"","family":"Pingali","given":"Sai Venkatesh","non-dropping-particle":"","parse-names":false,"suffix":""},{"dropping-particle":"","family":"Urban","given":"Volker S.","non-dropping-particle":"","parse-names":false,"suffix":""},{"dropping-particle":"","family":"Young","given":"Timothy M.","non-dropping-particle":"","parse-names":false,"suffix":""}],"container-title":"Journal of Visualized Experiments","id":"ITEM-1","issue":"185","issued":{"date-parts":[["2022"]]},"page":"1-24","title":"Forming Micro-and Nano-Plastics from Agricultural Plastic Films for Employment in Fundamental Research Studies","type":"article-journal","volume":"2022"},"uris":["http://www.mendeley.com/documents/?uuid=42df9a58-67e8-4a8f-bad1-f3c8ace00722"]}],"mendeley":{"formattedCitation":" (Astner et al., 2022)","plainTextFormattedCitation":" (Astner et al., 2022)","previouslyFormattedCitation":" (Astner et al., 2022)"},"properties":{"noteIndex":0},"schema":"https://github.com/citation-style-language/schema/raw/master/csl-citation.json"}</w:instrText>
      </w:r>
      <w:r w:rsidRPr="00337C5C">
        <w:rPr>
          <w:color w:val="auto"/>
        </w:rPr>
        <w:fldChar w:fldCharType="separate"/>
      </w:r>
      <w:r w:rsidRPr="00337C5C">
        <w:rPr>
          <w:noProof/>
          <w:color w:val="auto"/>
        </w:rPr>
        <w:t xml:space="preserve"> (Astner et al., 2022)</w:t>
      </w:r>
      <w:r w:rsidRPr="00337C5C">
        <w:rPr>
          <w:color w:val="auto"/>
        </w:rPr>
        <w:fldChar w:fldCharType="end"/>
      </w:r>
      <w:r w:rsidRPr="00337C5C">
        <w:rPr>
          <w:color w:val="auto"/>
        </w:rPr>
        <w:t xml:space="preserve">) in one soil (Shady loam). </w:t>
      </w:r>
    </w:p>
    <w:p w14:paraId="6C8B2506" w14:textId="5C25F736" w:rsidR="00A2469A" w:rsidRPr="00337C5C" w:rsidRDefault="00A2469A" w:rsidP="00337C5C">
      <w:pPr>
        <w:spacing w:after="0" w:line="480" w:lineRule="auto"/>
        <w:rPr>
          <w:color w:val="auto"/>
        </w:rPr>
      </w:pPr>
      <w:r w:rsidRPr="00337C5C">
        <w:rPr>
          <w:color w:val="auto"/>
        </w:rPr>
        <w:t xml:space="preserve">For all soils, no PBAT was detected in samples with no PBAT added, i.e. there were no false positives observed by this method. </w:t>
      </w:r>
      <w:r w:rsidRPr="001F7769">
        <w:rPr>
          <w:b/>
          <w:bCs/>
          <w:color w:val="auto"/>
        </w:rPr>
        <w:t xml:space="preserve">Figure </w:t>
      </w:r>
      <w:r w:rsidR="009F5B6C" w:rsidRPr="001F7769">
        <w:rPr>
          <w:b/>
          <w:bCs/>
          <w:color w:val="auto"/>
        </w:rPr>
        <w:t>7</w:t>
      </w:r>
      <w:r w:rsidRPr="00337C5C">
        <w:rPr>
          <w:color w:val="auto"/>
        </w:rPr>
        <w:t xml:space="preserve"> shows a spectrum collected from a Shady loam soil which did not contain PBAT (and did contain DMB added during the preparation process). The two characteristic peaks from the internal calibrant DMB are </w:t>
      </w:r>
      <w:r w:rsidRPr="00337C5C">
        <w:rPr>
          <w:color w:val="auto"/>
        </w:rPr>
        <w:lastRenderedPageBreak/>
        <w:t xml:space="preserve">present, but PBAT characteristic peaks are not. For soils with PBAT added, the five characteristic peaks used to identify PBAT were present. </w:t>
      </w:r>
      <w:r w:rsidRPr="001F7769">
        <w:rPr>
          <w:b/>
          <w:bCs/>
          <w:color w:val="auto"/>
        </w:rPr>
        <w:t>Figure 2</w:t>
      </w:r>
      <w:r w:rsidRPr="00337C5C">
        <w:rPr>
          <w:color w:val="auto"/>
        </w:rPr>
        <w:t xml:space="preserve"> shows a spectrum collected from a Shady loam soil with 63 mg / kg of PBAT added. All PBAT and DMB peaks used in quantification are clearly resolved. </w:t>
      </w:r>
      <w:r w:rsidRPr="001F7769">
        <w:rPr>
          <w:b/>
          <w:bCs/>
          <w:color w:val="auto"/>
        </w:rPr>
        <w:t xml:space="preserve">Figure </w:t>
      </w:r>
      <w:r w:rsidR="009F5B6C" w:rsidRPr="001F7769">
        <w:rPr>
          <w:b/>
          <w:bCs/>
          <w:color w:val="auto"/>
        </w:rPr>
        <w:t>8</w:t>
      </w:r>
      <w:r w:rsidRPr="00337C5C">
        <w:rPr>
          <w:color w:val="auto"/>
        </w:rPr>
        <w:t xml:space="preserve"> shows the fitted region of the spectrum shown in </w:t>
      </w:r>
      <w:r w:rsidRPr="001F7769">
        <w:rPr>
          <w:b/>
          <w:bCs/>
          <w:color w:val="auto"/>
        </w:rPr>
        <w:t>Figure 2</w:t>
      </w:r>
      <w:r w:rsidRPr="00337C5C">
        <w:rPr>
          <w:color w:val="auto"/>
        </w:rPr>
        <w:t xml:space="preserve"> with integrated peaks overlaid. Because of the overlap of 3, 3’, 6, and 6’ peaks with other signals in the spectrum, it is important to calculate PBAT content based on the integrals of fitted peaks rather than simple peak integrals</w:t>
      </w:r>
      <w:r w:rsidRPr="00337C5C">
        <w:rPr>
          <w:color w:val="auto"/>
        </w:rPr>
        <w:fldChar w:fldCharType="begin" w:fldLock="1"/>
      </w:r>
      <w:r w:rsidR="00127311" w:rsidRPr="00337C5C">
        <w:rPr>
          <w:color w:val="auto"/>
        </w:rPr>
        <w:instrText>ADDIN CSL_CITATION {"citationItems":[{"id":"ITEM-1","itemData":{"DOI":"10.1021/AC0503456/ASSET/IMAGES/MEDIUM/AC0503456U00003A.GIF","ISSN":"00032700","PMID":"16013873","abstract":"A new software tool has been developed that provides automated measurement of signal intensities in NMR spectra of complex mixtures without using data reduction procedures. The algorithm finds best-fit transformations between signals in reference compound spectra and the corresponding signals in analyte spectra. Unlike other algorithms, it is insensitive to variation in chemical shift and can even be used for relative quantitation of compounds whose identities have not yet been established. Additionally, the parameters of the transformation provide information and error metrics that may assist in the streamlining of quality control. The approach presented is general in scope but has been tested by application to peak quantitation in NMR spectra of biofluids. Replicate NMR measurements of solutions of biologically important compounds at various concentrations were made. Further NMR data were collected on urine samples from human, rat, and mouse, which were \"spiked\" with reference compound solutions at known concentrations. Finally, existing data from an independent toxicology project involving several hundred samples were analyzed, and the consistency of the measurements for metabolites that give multiple NMR signals was assessed. The results of all these tests give confidence that the technique can be used in automated quantitation of compounds in large NMR data sets with minimal operator intervention. © 2005 American Chemical Society.","author":[{"dropping-particle":"","family":"Crockford","given":"D. J.","non-dropping-particle":"","parse-names":false,"suffix":""},{"dropping-particle":"","family":"Keun","given":"H. C.","non-dropping-particle":"","parse-names":false,"suffix":""},{"dropping-particle":"","family":"Smith","given":"L. M.","non-dropping-particle":"","parse-names":false,"suffix":""},{"dropping-particle":"","family":"Holmes","given":"E.","non-dropping-particle":"","parse-names":false,"suffix":""},{"dropping-particle":"","family":"Nicholson","given":"J. K.","non-dropping-particle":"","parse-names":false,"suffix":""}],"container-title":"Analytical Chemistry","id":"ITEM-1","issue":"14","issued":{"date-parts":[["2005","7","15"]]},"page":"4556-4562","publisher":" American Chemical Society ","title":"Curve-fitting method for direct quantitation of compounds in complex biological mixtures using 1H NMR: Application in metabonomic toxicology studies","type":"article-journal","volume":"77"},"uris":["http://www.mendeley.com/documents/?uuid=e063abb8-291e-3816-83c6-163235b10fbf"]}],"mendeley":{"formattedCitation":" (Crockford et al., 2005)","plainTextFormattedCitation":" (Crockford et al., 2005)","previouslyFormattedCitation":" (Crockford et al., 2005)"},"properties":{"noteIndex":0},"schema":"https://github.com/citation-style-language/schema/raw/master/csl-citation.json"}</w:instrText>
      </w:r>
      <w:r w:rsidRPr="00337C5C">
        <w:rPr>
          <w:color w:val="auto"/>
        </w:rPr>
        <w:fldChar w:fldCharType="separate"/>
      </w:r>
      <w:r w:rsidRPr="00337C5C">
        <w:rPr>
          <w:noProof/>
          <w:color w:val="auto"/>
        </w:rPr>
        <w:t xml:space="preserve"> (Crockford et al., 2005)</w:t>
      </w:r>
      <w:r w:rsidRPr="00337C5C">
        <w:rPr>
          <w:color w:val="auto"/>
        </w:rPr>
        <w:fldChar w:fldCharType="end"/>
      </w:r>
      <w:r w:rsidRPr="00337C5C">
        <w:rPr>
          <w:color w:val="auto"/>
        </w:rPr>
        <w:t xml:space="preserve">. This removes the area contributed by other constituents of the soil extract and from overlapping PBAT peaks. </w:t>
      </w:r>
      <w:r w:rsidRPr="001F7769">
        <w:rPr>
          <w:b/>
          <w:bCs/>
          <w:color w:val="auto"/>
        </w:rPr>
        <w:t xml:space="preserve">Figure </w:t>
      </w:r>
      <w:r w:rsidR="009F5B6C" w:rsidRPr="001F7769">
        <w:rPr>
          <w:b/>
          <w:bCs/>
          <w:color w:val="auto"/>
        </w:rPr>
        <w:t>9</w:t>
      </w:r>
      <w:r w:rsidRPr="00337C5C">
        <w:rPr>
          <w:color w:val="auto"/>
        </w:rPr>
        <w:t xml:space="preserve"> shows the effects of dilution on NMR spectral resolution. The figure shows a spectrum collected from an Elkhorn sandy loam with 252 mg / kg of PBAT added. In panel A, the 3, 3’, 6, and 6’ PBAT peaks in the 4.5 – 4.0 ppm range cannot be resolved. Panel B shows a spectrum collected from the same sample after it was diluted by 1:5 with additional deuterated chloroform. After dilution, the four peaks are </w:t>
      </w:r>
      <w:proofErr w:type="gramStart"/>
      <w:r w:rsidRPr="00337C5C">
        <w:rPr>
          <w:color w:val="auto"/>
        </w:rPr>
        <w:t>distinct</w:t>
      </w:r>
      <w:proofErr w:type="gramEnd"/>
      <w:r w:rsidRPr="00337C5C">
        <w:rPr>
          <w:color w:val="auto"/>
        </w:rPr>
        <w:t xml:space="preserve"> and their area can be fit.</w:t>
      </w:r>
    </w:p>
    <w:p w14:paraId="0C78AC63" w14:textId="2CE41008" w:rsidR="00A2469A" w:rsidRPr="00337C5C" w:rsidRDefault="00A2469A" w:rsidP="00337C5C">
      <w:pPr>
        <w:spacing w:after="0" w:line="480" w:lineRule="auto"/>
        <w:rPr>
          <w:color w:val="auto"/>
        </w:rPr>
      </w:pPr>
      <w:r w:rsidRPr="00337C5C">
        <w:rPr>
          <w:color w:val="auto"/>
        </w:rPr>
        <w:t xml:space="preserve">Calibration curves varied between the three soils we tested. </w:t>
      </w:r>
      <w:r w:rsidRPr="001F7769">
        <w:rPr>
          <w:b/>
          <w:bCs/>
          <w:color w:val="auto"/>
        </w:rPr>
        <w:t>Figure 4</w:t>
      </w:r>
      <w:r w:rsidRPr="00337C5C">
        <w:rPr>
          <w:color w:val="auto"/>
        </w:rPr>
        <w:t xml:space="preserve"> shows the estimated PBAT concentrations of each soil based on the PBAT measured (</w:t>
      </w:r>
      <w:proofErr w:type="spellStart"/>
      <w:proofErr w:type="gramStart"/>
      <w:r w:rsidRPr="00337C5C">
        <w:rPr>
          <w:color w:val="auto"/>
        </w:rPr>
        <w:t>C</w:t>
      </w:r>
      <w:r w:rsidRPr="00337C5C">
        <w:rPr>
          <w:color w:val="auto"/>
          <w:vertAlign w:val="subscript"/>
        </w:rPr>
        <w:t>PBAT,m</w:t>
      </w:r>
      <w:proofErr w:type="spellEnd"/>
      <w:proofErr w:type="gramEnd"/>
      <w:r w:rsidRPr="00337C5C">
        <w:rPr>
          <w:color w:val="auto"/>
        </w:rPr>
        <w:t>) in each extract compared to the actual amount of PBAT (</w:t>
      </w:r>
      <w:proofErr w:type="spellStart"/>
      <w:r w:rsidRPr="00337C5C">
        <w:rPr>
          <w:color w:val="auto"/>
        </w:rPr>
        <w:t>C</w:t>
      </w:r>
      <w:r w:rsidRPr="00337C5C">
        <w:rPr>
          <w:color w:val="auto"/>
          <w:vertAlign w:val="subscript"/>
        </w:rPr>
        <w:t>PBAT,a</w:t>
      </w:r>
      <w:proofErr w:type="spellEnd"/>
      <w:r w:rsidRPr="00337C5C">
        <w:rPr>
          <w:color w:val="auto"/>
        </w:rPr>
        <w:t>) added to the soil. The amount of PBAT recovered from Shady loam soils was strongly correlated with the amount of PBAT added (</w:t>
      </w:r>
      <w:r w:rsidRPr="00337C5C">
        <w:rPr>
          <w:i/>
          <w:color w:val="auto"/>
        </w:rPr>
        <w:t>r</w:t>
      </w:r>
      <w:r w:rsidRPr="00337C5C">
        <w:rPr>
          <w:i/>
          <w:color w:val="auto"/>
          <w:vertAlign w:val="superscript"/>
        </w:rPr>
        <w:t>2</w:t>
      </w:r>
      <w:r w:rsidRPr="00337C5C">
        <w:rPr>
          <w:color w:val="auto"/>
        </w:rPr>
        <w:t xml:space="preserve"> = 0.99). For the calibration curve equation </w:t>
      </w:r>
      <w:proofErr w:type="spellStart"/>
      <w:proofErr w:type="gramStart"/>
      <w:r w:rsidRPr="00337C5C">
        <w:rPr>
          <w:color w:val="auto"/>
        </w:rPr>
        <w:t>C</w:t>
      </w:r>
      <w:r w:rsidRPr="00337C5C">
        <w:rPr>
          <w:color w:val="auto"/>
          <w:vertAlign w:val="subscript"/>
        </w:rPr>
        <w:t>PBAT,m</w:t>
      </w:r>
      <w:proofErr w:type="spellEnd"/>
      <w:proofErr w:type="gramEnd"/>
      <w:r w:rsidRPr="00337C5C">
        <w:rPr>
          <w:color w:val="auto"/>
          <w:vertAlign w:val="subscript"/>
        </w:rPr>
        <w:t xml:space="preserve"> </w:t>
      </w:r>
      <w:r w:rsidRPr="00337C5C">
        <w:rPr>
          <w:color w:val="auto"/>
        </w:rPr>
        <w:t>= m*</w:t>
      </w:r>
      <w:proofErr w:type="spellStart"/>
      <w:r w:rsidRPr="00337C5C">
        <w:rPr>
          <w:color w:val="auto"/>
        </w:rPr>
        <w:t>C</w:t>
      </w:r>
      <w:r w:rsidRPr="00337C5C">
        <w:rPr>
          <w:color w:val="auto"/>
          <w:vertAlign w:val="subscript"/>
        </w:rPr>
        <w:t>PBAT,a</w:t>
      </w:r>
      <w:proofErr w:type="spellEnd"/>
      <w:r w:rsidRPr="00337C5C">
        <w:rPr>
          <w:color w:val="auto"/>
        </w:rPr>
        <w:t xml:space="preserve">, m = 0.76 ± 0.02 (mean ± one standard error) and </w:t>
      </w:r>
      <w:r w:rsidRPr="00337C5C">
        <w:rPr>
          <w:i/>
          <w:iCs/>
          <w:color w:val="auto"/>
        </w:rPr>
        <w:t>m</w:t>
      </w:r>
      <w:r w:rsidRPr="00337C5C">
        <w:rPr>
          <w:color w:val="auto"/>
        </w:rPr>
        <w:t xml:space="preserve"> was significantly different from zero (</w:t>
      </w:r>
      <w:proofErr w:type="spellStart"/>
      <w:r w:rsidRPr="00337C5C">
        <w:rPr>
          <w:i/>
          <w:iCs/>
          <w:color w:val="auto"/>
        </w:rPr>
        <w:t>df</w:t>
      </w:r>
      <w:proofErr w:type="spellEnd"/>
      <w:r w:rsidRPr="00337C5C">
        <w:rPr>
          <w:color w:val="auto"/>
        </w:rPr>
        <w:t xml:space="preserve"> = 24; </w:t>
      </w:r>
      <w:r w:rsidRPr="00337C5C">
        <w:rPr>
          <w:i/>
          <w:iCs/>
          <w:color w:val="auto"/>
        </w:rPr>
        <w:t>F</w:t>
      </w:r>
      <w:r w:rsidRPr="00337C5C">
        <w:rPr>
          <w:color w:val="auto"/>
        </w:rPr>
        <w:t xml:space="preserve"> = 2000; </w:t>
      </w:r>
      <w:r w:rsidRPr="00337C5C">
        <w:rPr>
          <w:i/>
          <w:iCs/>
          <w:color w:val="auto"/>
        </w:rPr>
        <w:t>p</w:t>
      </w:r>
      <w:r w:rsidRPr="00337C5C">
        <w:rPr>
          <w:color w:val="auto"/>
        </w:rPr>
        <w:t xml:space="preserve"> &lt; 1*10</w:t>
      </w:r>
      <w:r w:rsidRPr="00337C5C">
        <w:rPr>
          <w:color w:val="auto"/>
          <w:vertAlign w:val="superscript"/>
        </w:rPr>
        <w:t>-16</w:t>
      </w:r>
      <w:r w:rsidRPr="00337C5C">
        <w:rPr>
          <w:color w:val="auto"/>
        </w:rPr>
        <w:t xml:space="preserve">). PBAT was recovered at an efficiency of </w:t>
      </w:r>
      <w:r w:rsidRPr="00337C5C">
        <w:rPr>
          <w:i/>
          <w:color w:val="auto"/>
        </w:rPr>
        <w:t>η</w:t>
      </w:r>
      <w:r w:rsidRPr="00337C5C">
        <w:rPr>
          <w:color w:val="auto"/>
        </w:rPr>
        <w:t xml:space="preserve"> = 76 % ± 10 % (mean ± one standard deviation) from this soil. Extraction efficiency from the Shady soil was not </w:t>
      </w:r>
      <w:r w:rsidRPr="00337C5C">
        <w:rPr>
          <w:color w:val="auto"/>
        </w:rPr>
        <w:lastRenderedPageBreak/>
        <w:t>correlated with the amount of PBAT in samples (</w:t>
      </w:r>
      <w:r w:rsidRPr="00337C5C">
        <w:rPr>
          <w:i/>
          <w:color w:val="auto"/>
        </w:rPr>
        <w:t>r</w:t>
      </w:r>
      <w:r w:rsidRPr="00337C5C">
        <w:rPr>
          <w:i/>
          <w:color w:val="auto"/>
          <w:vertAlign w:val="superscript"/>
        </w:rPr>
        <w:t>2</w:t>
      </w:r>
      <w:r w:rsidRPr="00337C5C">
        <w:rPr>
          <w:color w:val="auto"/>
        </w:rPr>
        <w:t xml:space="preserve"> = 0.009; </w:t>
      </w:r>
      <w:r w:rsidRPr="00337C5C">
        <w:rPr>
          <w:i/>
          <w:iCs/>
          <w:color w:val="auto"/>
        </w:rPr>
        <w:t>p</w:t>
      </w:r>
      <w:r w:rsidRPr="00337C5C">
        <w:rPr>
          <w:color w:val="auto"/>
        </w:rPr>
        <w:t xml:space="preserve"> = 0.7). NP was recovered at an efficiency of </w:t>
      </w:r>
      <w:r w:rsidRPr="00337C5C">
        <w:rPr>
          <w:i/>
          <w:color w:val="auto"/>
        </w:rPr>
        <w:t>η</w:t>
      </w:r>
      <w:r w:rsidRPr="00337C5C">
        <w:rPr>
          <w:color w:val="auto"/>
        </w:rPr>
        <w:t xml:space="preserve"> = 59 % ± 8 % (mean ± one standard deviation). </w:t>
      </w:r>
      <w:r w:rsidRPr="001F7769">
        <w:rPr>
          <w:b/>
          <w:bCs/>
          <w:color w:val="auto"/>
        </w:rPr>
        <w:t>Figure 5</w:t>
      </w:r>
      <w:r w:rsidRPr="00337C5C">
        <w:rPr>
          <w:color w:val="auto"/>
        </w:rPr>
        <w:t xml:space="preserve"> shows the extraction efficiency of MPs and NPs from the Shady loam; efficiency was significantly lower for NP (</w:t>
      </w:r>
      <w:r w:rsidRPr="00337C5C">
        <w:rPr>
          <w:i/>
          <w:iCs/>
          <w:color w:val="auto"/>
        </w:rPr>
        <w:t>p</w:t>
      </w:r>
      <w:r w:rsidRPr="00337C5C">
        <w:rPr>
          <w:color w:val="auto"/>
        </w:rPr>
        <w:t xml:space="preserve"> = 0.0002). The amount of PBAT recovered from the Los Osos loam was less strongly correlated with the amount of PBAT added (</w:t>
      </w:r>
      <w:r w:rsidRPr="00337C5C">
        <w:rPr>
          <w:i/>
          <w:color w:val="auto"/>
        </w:rPr>
        <w:t>r</w:t>
      </w:r>
      <w:r w:rsidRPr="00337C5C">
        <w:rPr>
          <w:i/>
          <w:color w:val="auto"/>
          <w:vertAlign w:val="superscript"/>
        </w:rPr>
        <w:t>2</w:t>
      </w:r>
      <w:r w:rsidRPr="00337C5C">
        <w:rPr>
          <w:color w:val="auto"/>
        </w:rPr>
        <w:t xml:space="preserve"> = 0.85) than in the Shady soil. For the calibration curve equation </w:t>
      </w:r>
      <w:proofErr w:type="spellStart"/>
      <w:proofErr w:type="gramStart"/>
      <w:r w:rsidRPr="00337C5C">
        <w:rPr>
          <w:color w:val="auto"/>
        </w:rPr>
        <w:t>C</w:t>
      </w:r>
      <w:r w:rsidRPr="00337C5C">
        <w:rPr>
          <w:color w:val="auto"/>
          <w:vertAlign w:val="subscript"/>
        </w:rPr>
        <w:t>PBAT,m</w:t>
      </w:r>
      <w:proofErr w:type="spellEnd"/>
      <w:proofErr w:type="gramEnd"/>
      <w:r w:rsidRPr="00337C5C">
        <w:rPr>
          <w:color w:val="auto"/>
          <w:vertAlign w:val="subscript"/>
        </w:rPr>
        <w:t xml:space="preserve"> </w:t>
      </w:r>
      <w:r w:rsidRPr="00337C5C">
        <w:rPr>
          <w:color w:val="auto"/>
        </w:rPr>
        <w:t>= m*</w:t>
      </w:r>
      <w:proofErr w:type="spellStart"/>
      <w:r w:rsidRPr="00337C5C">
        <w:rPr>
          <w:color w:val="auto"/>
        </w:rPr>
        <w:t>C</w:t>
      </w:r>
      <w:r w:rsidRPr="00337C5C">
        <w:rPr>
          <w:color w:val="auto"/>
          <w:vertAlign w:val="subscript"/>
        </w:rPr>
        <w:t>PBAT,a</w:t>
      </w:r>
      <w:proofErr w:type="spellEnd"/>
      <w:r w:rsidRPr="00337C5C">
        <w:rPr>
          <w:color w:val="auto"/>
        </w:rPr>
        <w:t xml:space="preserve">, m = 0.57 ± 0.05 (mean ± one standard error) and </w:t>
      </w:r>
      <w:r w:rsidRPr="00337C5C">
        <w:rPr>
          <w:i/>
          <w:iCs/>
          <w:color w:val="auto"/>
        </w:rPr>
        <w:t>m</w:t>
      </w:r>
      <w:r w:rsidRPr="00337C5C">
        <w:rPr>
          <w:color w:val="auto"/>
        </w:rPr>
        <w:t xml:space="preserve"> </w:t>
      </w:r>
      <w:proofErr w:type="gramStart"/>
      <w:r w:rsidRPr="00337C5C">
        <w:rPr>
          <w:color w:val="auto"/>
        </w:rPr>
        <w:t>was</w:t>
      </w:r>
      <w:proofErr w:type="gramEnd"/>
      <w:r w:rsidRPr="00337C5C">
        <w:rPr>
          <w:color w:val="auto"/>
        </w:rPr>
        <w:t xml:space="preserve"> significantly different than zero (</w:t>
      </w:r>
      <w:proofErr w:type="spellStart"/>
      <w:r w:rsidRPr="00337C5C">
        <w:rPr>
          <w:i/>
          <w:iCs/>
          <w:color w:val="auto"/>
        </w:rPr>
        <w:t>df</w:t>
      </w:r>
      <w:proofErr w:type="spellEnd"/>
      <w:r w:rsidRPr="00337C5C">
        <w:rPr>
          <w:color w:val="auto"/>
        </w:rPr>
        <w:t xml:space="preserve"> = 23; </w:t>
      </w:r>
      <w:r w:rsidRPr="00337C5C">
        <w:rPr>
          <w:i/>
          <w:iCs/>
          <w:color w:val="auto"/>
        </w:rPr>
        <w:t>F</w:t>
      </w:r>
      <w:r w:rsidRPr="00337C5C">
        <w:rPr>
          <w:color w:val="auto"/>
        </w:rPr>
        <w:t xml:space="preserve"> = 100; </w:t>
      </w:r>
      <w:r w:rsidRPr="00337C5C">
        <w:rPr>
          <w:i/>
          <w:iCs/>
          <w:color w:val="auto"/>
        </w:rPr>
        <w:t>p</w:t>
      </w:r>
      <w:r w:rsidRPr="00337C5C">
        <w:rPr>
          <w:color w:val="auto"/>
        </w:rPr>
        <w:t xml:space="preserve"> = 8*10</w:t>
      </w:r>
      <w:r w:rsidRPr="00337C5C">
        <w:rPr>
          <w:color w:val="auto"/>
          <w:vertAlign w:val="superscript"/>
        </w:rPr>
        <w:t>-11</w:t>
      </w:r>
      <w:r w:rsidRPr="00337C5C">
        <w:rPr>
          <w:color w:val="auto"/>
        </w:rPr>
        <w:t xml:space="preserve">). PBAT was recovered at an efficiency of </w:t>
      </w:r>
      <w:r w:rsidRPr="00337C5C">
        <w:rPr>
          <w:i/>
          <w:color w:val="auto"/>
        </w:rPr>
        <w:t>η</w:t>
      </w:r>
      <w:r w:rsidRPr="00337C5C">
        <w:rPr>
          <w:color w:val="auto"/>
        </w:rPr>
        <w:t xml:space="preserve"> = 57 % ± 22 % (mean ± one standard deviation) from this soil. Extraction efficiency in the Los Osos soil was not correlated with the amount of PBAT in samples (</w:t>
      </w:r>
      <w:r w:rsidRPr="00337C5C">
        <w:rPr>
          <w:i/>
          <w:color w:val="auto"/>
        </w:rPr>
        <w:t>r</w:t>
      </w:r>
      <w:r w:rsidRPr="00337C5C">
        <w:rPr>
          <w:i/>
          <w:color w:val="auto"/>
          <w:vertAlign w:val="superscript"/>
        </w:rPr>
        <w:t>2</w:t>
      </w:r>
      <w:r w:rsidRPr="00337C5C">
        <w:rPr>
          <w:color w:val="auto"/>
        </w:rPr>
        <w:t xml:space="preserve"> = 0.01; </w:t>
      </w:r>
      <w:r w:rsidRPr="00337C5C">
        <w:rPr>
          <w:i/>
          <w:iCs/>
          <w:color w:val="auto"/>
        </w:rPr>
        <w:t>p</w:t>
      </w:r>
      <w:r w:rsidRPr="00337C5C">
        <w:rPr>
          <w:color w:val="auto"/>
        </w:rPr>
        <w:t xml:space="preserve"> = 0.6). The amount of PBAT recovered from the Elkhorn sandy loam was strongly correlated with the amount of PBAT added (</w:t>
      </w:r>
      <w:r w:rsidRPr="00337C5C">
        <w:rPr>
          <w:i/>
          <w:color w:val="auto"/>
        </w:rPr>
        <w:t>r</w:t>
      </w:r>
      <w:r w:rsidRPr="00337C5C">
        <w:rPr>
          <w:i/>
          <w:color w:val="auto"/>
          <w:vertAlign w:val="superscript"/>
        </w:rPr>
        <w:t>2</w:t>
      </w:r>
      <w:r w:rsidRPr="00337C5C">
        <w:rPr>
          <w:color w:val="auto"/>
        </w:rPr>
        <w:t xml:space="preserve"> = 0.88). For the calibration curve equation </w:t>
      </w:r>
      <w:proofErr w:type="spellStart"/>
      <w:proofErr w:type="gramStart"/>
      <w:r w:rsidRPr="00337C5C">
        <w:rPr>
          <w:color w:val="auto"/>
        </w:rPr>
        <w:t>C</w:t>
      </w:r>
      <w:r w:rsidRPr="00337C5C">
        <w:rPr>
          <w:color w:val="auto"/>
          <w:vertAlign w:val="subscript"/>
        </w:rPr>
        <w:t>PBAT,m</w:t>
      </w:r>
      <w:proofErr w:type="spellEnd"/>
      <w:proofErr w:type="gramEnd"/>
      <w:r w:rsidRPr="00337C5C">
        <w:rPr>
          <w:color w:val="auto"/>
          <w:vertAlign w:val="subscript"/>
        </w:rPr>
        <w:t xml:space="preserve"> </w:t>
      </w:r>
      <w:r w:rsidRPr="00337C5C">
        <w:rPr>
          <w:color w:val="auto"/>
        </w:rPr>
        <w:t>= m*</w:t>
      </w:r>
      <w:proofErr w:type="spellStart"/>
      <w:r w:rsidRPr="00337C5C">
        <w:rPr>
          <w:color w:val="auto"/>
        </w:rPr>
        <w:t>C</w:t>
      </w:r>
      <w:r w:rsidRPr="00337C5C">
        <w:rPr>
          <w:color w:val="auto"/>
          <w:vertAlign w:val="subscript"/>
        </w:rPr>
        <w:t>PBAT,a</w:t>
      </w:r>
      <w:proofErr w:type="spellEnd"/>
      <w:r w:rsidRPr="00337C5C">
        <w:rPr>
          <w:color w:val="auto"/>
        </w:rPr>
        <w:t xml:space="preserve">, m = 0.70 ± 0.05 (mean ± one standard error) and </w:t>
      </w:r>
      <w:r w:rsidRPr="00337C5C">
        <w:rPr>
          <w:i/>
          <w:iCs/>
          <w:color w:val="auto"/>
        </w:rPr>
        <w:t>m</w:t>
      </w:r>
      <w:r w:rsidRPr="00337C5C">
        <w:rPr>
          <w:color w:val="auto"/>
        </w:rPr>
        <w:t xml:space="preserve"> </w:t>
      </w:r>
      <w:proofErr w:type="gramStart"/>
      <w:r w:rsidRPr="00337C5C">
        <w:rPr>
          <w:color w:val="auto"/>
        </w:rPr>
        <w:t>was</w:t>
      </w:r>
      <w:proofErr w:type="gramEnd"/>
      <w:r w:rsidRPr="00337C5C">
        <w:rPr>
          <w:color w:val="auto"/>
        </w:rPr>
        <w:t xml:space="preserve"> significantly different than zero (</w:t>
      </w:r>
      <w:proofErr w:type="spellStart"/>
      <w:r w:rsidRPr="00337C5C">
        <w:rPr>
          <w:i/>
          <w:iCs/>
          <w:color w:val="auto"/>
        </w:rPr>
        <w:t>df</w:t>
      </w:r>
      <w:proofErr w:type="spellEnd"/>
      <w:r w:rsidRPr="00337C5C">
        <w:rPr>
          <w:color w:val="auto"/>
        </w:rPr>
        <w:t xml:space="preserve"> = 23; </w:t>
      </w:r>
      <w:r w:rsidRPr="00337C5C">
        <w:rPr>
          <w:i/>
          <w:iCs/>
          <w:color w:val="auto"/>
        </w:rPr>
        <w:t>F</w:t>
      </w:r>
      <w:r w:rsidRPr="00337C5C">
        <w:rPr>
          <w:color w:val="auto"/>
        </w:rPr>
        <w:t xml:space="preserve"> = 200; </w:t>
      </w:r>
      <w:r w:rsidRPr="00337C5C">
        <w:rPr>
          <w:i/>
          <w:iCs/>
          <w:color w:val="auto"/>
        </w:rPr>
        <w:t>p</w:t>
      </w:r>
      <w:r w:rsidRPr="00337C5C">
        <w:rPr>
          <w:color w:val="auto"/>
        </w:rPr>
        <w:t xml:space="preserve"> = 5*10</w:t>
      </w:r>
      <w:r w:rsidRPr="00337C5C">
        <w:rPr>
          <w:color w:val="auto"/>
          <w:vertAlign w:val="superscript"/>
        </w:rPr>
        <w:t>-12</w:t>
      </w:r>
      <w:r w:rsidRPr="00337C5C">
        <w:rPr>
          <w:color w:val="auto"/>
        </w:rPr>
        <w:t xml:space="preserve">). PBAT was recovered at an efficiency of </w:t>
      </w:r>
      <w:r w:rsidRPr="00337C5C">
        <w:rPr>
          <w:i/>
          <w:color w:val="auto"/>
        </w:rPr>
        <w:t>η</w:t>
      </w:r>
      <w:r w:rsidRPr="00337C5C">
        <w:rPr>
          <w:color w:val="auto"/>
        </w:rPr>
        <w:t xml:space="preserve"> = 70 % ± 14 % (mean ± one standard deviation) from this soil. Extraction efficiency was not correlated with the amount of PBAT in samples (</w:t>
      </w:r>
      <w:r w:rsidRPr="00337C5C">
        <w:rPr>
          <w:i/>
          <w:color w:val="auto"/>
        </w:rPr>
        <w:t>r</w:t>
      </w:r>
      <w:r w:rsidRPr="00337C5C">
        <w:rPr>
          <w:i/>
          <w:color w:val="auto"/>
          <w:vertAlign w:val="superscript"/>
        </w:rPr>
        <w:t>2</w:t>
      </w:r>
      <w:r w:rsidRPr="00337C5C">
        <w:rPr>
          <w:color w:val="auto"/>
        </w:rPr>
        <w:t xml:space="preserve"> = 0.006; </w:t>
      </w:r>
      <w:r w:rsidRPr="00337C5C">
        <w:rPr>
          <w:i/>
          <w:iCs/>
          <w:color w:val="auto"/>
        </w:rPr>
        <w:t>p</w:t>
      </w:r>
      <w:r w:rsidRPr="00337C5C">
        <w:rPr>
          <w:color w:val="auto"/>
        </w:rPr>
        <w:t xml:space="preserve"> = 0.7) for the Elkhorn soil.</w:t>
      </w:r>
    </w:p>
    <w:p w14:paraId="0C7A1840" w14:textId="77777777" w:rsidR="00A2469A" w:rsidRPr="00337C5C" w:rsidRDefault="00A2469A" w:rsidP="00337C5C">
      <w:pPr>
        <w:spacing w:after="0" w:line="480" w:lineRule="auto"/>
        <w:rPr>
          <w:color w:val="auto"/>
        </w:rPr>
      </w:pPr>
      <w:r w:rsidRPr="00337C5C">
        <w:rPr>
          <w:color w:val="auto"/>
        </w:rPr>
        <w:t xml:space="preserve">Furthermore, this method was applied to quantify the PBAT in an Elkhorn series soil. In this experiment, Elkhorn soil was collected from two sites within an agricultural field, sieved through a 2 mm sieve, then air dried. Soil was mixed with PBAT-based mulch MPs (created as described above, diameter &lt; 840 </w:t>
      </w:r>
      <w:proofErr w:type="spellStart"/>
      <w:r w:rsidRPr="00337C5C">
        <w:rPr>
          <w:color w:val="auto"/>
        </w:rPr>
        <w:t>μm</w:t>
      </w:r>
      <w:proofErr w:type="spellEnd"/>
      <w:r w:rsidRPr="00337C5C">
        <w:rPr>
          <w:color w:val="auto"/>
        </w:rPr>
        <w:t xml:space="preserve">), with of 50 mg of MPs and 150 g of dry soil in each mesocosm (250 mg/kg of PBAT) to create 5 mesocosms with MPs mixed into soil from site A and 5 with MPs mixed into soil from stie B (10 total). Five </w:t>
      </w:r>
      <w:r w:rsidRPr="00337C5C">
        <w:rPr>
          <w:color w:val="auto"/>
        </w:rPr>
        <w:lastRenderedPageBreak/>
        <w:t>mesocosms composed of soil from each site without added MPs served as a negative control (10 total). Mesocosms were incubated for 6 months to investigate the biodegradation of the PBAT-based mulch MPs. During the incubation, cumulative soil respiration was measured via headspace CO</w:t>
      </w:r>
      <w:r w:rsidRPr="00337C5C">
        <w:rPr>
          <w:color w:val="auto"/>
          <w:vertAlign w:val="subscript"/>
        </w:rPr>
        <w:t>2</w:t>
      </w:r>
      <w:r w:rsidRPr="00337C5C">
        <w:rPr>
          <w:color w:val="auto"/>
        </w:rPr>
        <w:t xml:space="preserve"> concentrations (Li-Cor infrared gas analyzer; Lincoln, NE, USA) and used to quantify PBAT degradation. The amount of plastic remaining in the mesocosms at the end of the incubation was calculated as C</w:t>
      </w:r>
      <w:r w:rsidRPr="00337C5C">
        <w:rPr>
          <w:color w:val="auto"/>
          <w:vertAlign w:val="subscript"/>
        </w:rPr>
        <w:t>Frac from plastic, final</w:t>
      </w:r>
      <w:r w:rsidRPr="00337C5C">
        <w:rPr>
          <w:color w:val="auto"/>
        </w:rPr>
        <w:t xml:space="preserve"> = [</w:t>
      </w:r>
      <w:proofErr w:type="spellStart"/>
      <w:r w:rsidRPr="00337C5C">
        <w:rPr>
          <w:color w:val="auto"/>
        </w:rPr>
        <w:t>m</w:t>
      </w:r>
      <w:r w:rsidRPr="00337C5C">
        <w:rPr>
          <w:color w:val="auto"/>
          <w:vertAlign w:val="subscript"/>
        </w:rPr>
        <w:t>Plastic</w:t>
      </w:r>
      <w:proofErr w:type="spellEnd"/>
      <w:r w:rsidRPr="00337C5C">
        <w:rPr>
          <w:color w:val="auto"/>
          <w:vertAlign w:val="subscript"/>
        </w:rPr>
        <w:t xml:space="preserve">, </w:t>
      </w:r>
      <w:proofErr w:type="spellStart"/>
      <w:r w:rsidRPr="00337C5C">
        <w:rPr>
          <w:color w:val="auto"/>
          <w:vertAlign w:val="subscript"/>
        </w:rPr>
        <w:t>i</w:t>
      </w:r>
      <w:proofErr w:type="spellEnd"/>
      <w:r w:rsidRPr="00337C5C">
        <w:rPr>
          <w:color w:val="auto"/>
        </w:rPr>
        <w:t xml:space="preserve"> / C</w:t>
      </w:r>
      <w:r w:rsidRPr="00337C5C">
        <w:rPr>
          <w:color w:val="auto"/>
          <w:vertAlign w:val="subscript"/>
        </w:rPr>
        <w:t xml:space="preserve">frac plastic </w:t>
      </w:r>
      <w:r w:rsidRPr="00337C5C">
        <w:rPr>
          <w:color w:val="auto"/>
        </w:rPr>
        <w:t>– (C</w:t>
      </w:r>
      <w:r w:rsidRPr="00337C5C">
        <w:rPr>
          <w:color w:val="auto"/>
          <w:vertAlign w:val="subscript"/>
        </w:rPr>
        <w:t xml:space="preserve">CO2, plastic added </w:t>
      </w:r>
      <w:r w:rsidRPr="00337C5C">
        <w:rPr>
          <w:color w:val="auto"/>
        </w:rPr>
        <w:t>– C</w:t>
      </w:r>
      <w:r w:rsidRPr="00337C5C">
        <w:rPr>
          <w:color w:val="auto"/>
          <w:vertAlign w:val="subscript"/>
        </w:rPr>
        <w:t>CO2 no plastic</w:t>
      </w:r>
      <w:r w:rsidRPr="00337C5C">
        <w:rPr>
          <w:color w:val="auto"/>
        </w:rPr>
        <w:t>)*</w:t>
      </w:r>
      <w:proofErr w:type="spellStart"/>
      <w:r w:rsidRPr="00337C5C">
        <w:rPr>
          <w:color w:val="auto"/>
        </w:rPr>
        <w:t>m</w:t>
      </w:r>
      <w:r w:rsidRPr="00337C5C">
        <w:rPr>
          <w:color w:val="auto"/>
          <w:vertAlign w:val="subscript"/>
        </w:rPr>
        <w:t>dry</w:t>
      </w:r>
      <w:proofErr w:type="spellEnd"/>
      <w:r w:rsidRPr="00337C5C">
        <w:rPr>
          <w:color w:val="auto"/>
          <w:vertAlign w:val="subscript"/>
        </w:rPr>
        <w:t xml:space="preserve"> soil</w:t>
      </w:r>
      <w:r w:rsidRPr="00337C5C">
        <w:rPr>
          <w:color w:val="auto"/>
        </w:rPr>
        <w:t>]/(</w:t>
      </w:r>
      <w:proofErr w:type="spellStart"/>
      <w:r w:rsidRPr="00337C5C">
        <w:rPr>
          <w:color w:val="auto"/>
        </w:rPr>
        <w:t>m</w:t>
      </w:r>
      <w:r w:rsidRPr="00337C5C">
        <w:rPr>
          <w:color w:val="auto"/>
          <w:vertAlign w:val="subscript"/>
        </w:rPr>
        <w:t>Plastic</w:t>
      </w:r>
      <w:proofErr w:type="spellEnd"/>
      <w:r w:rsidRPr="00337C5C">
        <w:rPr>
          <w:color w:val="auto"/>
          <w:vertAlign w:val="subscript"/>
        </w:rPr>
        <w:t xml:space="preserve">, </w:t>
      </w:r>
      <w:proofErr w:type="spellStart"/>
      <w:r w:rsidRPr="00337C5C">
        <w:rPr>
          <w:color w:val="auto"/>
          <w:vertAlign w:val="subscript"/>
        </w:rPr>
        <w:t>i</w:t>
      </w:r>
      <w:proofErr w:type="spellEnd"/>
      <w:r w:rsidRPr="00337C5C">
        <w:rPr>
          <w:color w:val="auto"/>
        </w:rPr>
        <w:t>/ C</w:t>
      </w:r>
      <w:r w:rsidRPr="00337C5C">
        <w:rPr>
          <w:color w:val="auto"/>
          <w:vertAlign w:val="subscript"/>
        </w:rPr>
        <w:t>frac plastic</w:t>
      </w:r>
      <w:r w:rsidRPr="00337C5C">
        <w:rPr>
          <w:color w:val="auto"/>
        </w:rPr>
        <w:t xml:space="preserve">); where </w:t>
      </w:r>
      <w:proofErr w:type="spellStart"/>
      <w:r w:rsidRPr="00337C5C">
        <w:rPr>
          <w:color w:val="auto"/>
        </w:rPr>
        <w:t>m</w:t>
      </w:r>
      <w:r w:rsidRPr="00337C5C">
        <w:rPr>
          <w:color w:val="auto"/>
          <w:vertAlign w:val="subscript"/>
        </w:rPr>
        <w:t>dry</w:t>
      </w:r>
      <w:proofErr w:type="spellEnd"/>
      <w:r w:rsidRPr="00337C5C">
        <w:rPr>
          <w:color w:val="auto"/>
          <w:vertAlign w:val="subscript"/>
        </w:rPr>
        <w:t xml:space="preserve"> soil</w:t>
      </w:r>
      <w:r w:rsidRPr="00337C5C">
        <w:rPr>
          <w:color w:val="auto"/>
        </w:rPr>
        <w:t xml:space="preserve"> is the amount of soil in each incubation jar, C</w:t>
      </w:r>
      <w:r w:rsidRPr="00337C5C">
        <w:rPr>
          <w:color w:val="auto"/>
          <w:vertAlign w:val="subscript"/>
        </w:rPr>
        <w:t>frac Plastic</w:t>
      </w:r>
      <w:r w:rsidRPr="00337C5C">
        <w:rPr>
          <w:color w:val="auto"/>
        </w:rPr>
        <w:t xml:space="preserve"> is the carbon content of the added microplastics, C</w:t>
      </w:r>
      <w:r w:rsidRPr="00337C5C">
        <w:rPr>
          <w:color w:val="auto"/>
          <w:vertAlign w:val="subscript"/>
        </w:rPr>
        <w:t>CO2, plastic added</w:t>
      </w:r>
      <w:r w:rsidRPr="00337C5C">
        <w:rPr>
          <w:color w:val="auto"/>
        </w:rPr>
        <w:t xml:space="preserve"> is the cumulative amount of CO</w:t>
      </w:r>
      <w:r w:rsidRPr="00337C5C">
        <w:rPr>
          <w:color w:val="auto"/>
          <w:vertAlign w:val="subscript"/>
        </w:rPr>
        <w:t>2</w:t>
      </w:r>
      <w:r w:rsidRPr="00337C5C">
        <w:rPr>
          <w:color w:val="auto"/>
        </w:rPr>
        <w:t xml:space="preserve"> produced in a mesocosm with plastic added per gram of dry soil, C</w:t>
      </w:r>
      <w:r w:rsidRPr="00337C5C">
        <w:rPr>
          <w:color w:val="auto"/>
          <w:vertAlign w:val="subscript"/>
        </w:rPr>
        <w:t>CO2 no plastic</w:t>
      </w:r>
      <w:r w:rsidRPr="00337C5C">
        <w:rPr>
          <w:color w:val="auto"/>
        </w:rPr>
        <w:t xml:space="preserve"> is the amount of CO</w:t>
      </w:r>
      <w:r w:rsidRPr="00337C5C">
        <w:rPr>
          <w:color w:val="auto"/>
          <w:vertAlign w:val="subscript"/>
        </w:rPr>
        <w:t>2</w:t>
      </w:r>
      <w:r w:rsidRPr="00337C5C">
        <w:rPr>
          <w:color w:val="auto"/>
        </w:rPr>
        <w:t xml:space="preserve"> produced in a mesocosm with no plastic added per gram of dry soil, and </w:t>
      </w:r>
      <w:proofErr w:type="spellStart"/>
      <w:r w:rsidRPr="00337C5C">
        <w:rPr>
          <w:color w:val="auto"/>
        </w:rPr>
        <w:t>m</w:t>
      </w:r>
      <w:r w:rsidRPr="00337C5C">
        <w:rPr>
          <w:color w:val="auto"/>
          <w:vertAlign w:val="subscript"/>
        </w:rPr>
        <w:t>plastic</w:t>
      </w:r>
      <w:proofErr w:type="spellEnd"/>
      <w:r w:rsidRPr="00337C5C">
        <w:rPr>
          <w:color w:val="auto"/>
          <w:vertAlign w:val="subscript"/>
        </w:rPr>
        <w:t xml:space="preserve">, </w:t>
      </w:r>
      <w:proofErr w:type="spellStart"/>
      <w:r w:rsidRPr="00337C5C">
        <w:rPr>
          <w:color w:val="auto"/>
          <w:vertAlign w:val="subscript"/>
        </w:rPr>
        <w:t>i</w:t>
      </w:r>
      <w:proofErr w:type="spellEnd"/>
      <w:r w:rsidRPr="00337C5C">
        <w:rPr>
          <w:color w:val="auto"/>
        </w:rPr>
        <w:t xml:space="preserve"> is the initial mass of the plastic added. We used bootstrapping to estimate confidence intervals for plastic remaining in soils A and B by calculating plastic remaining with 10,000 theoretical subsamples of random pairings of the 10 experimental mesocosms from each site. At site A, the estimated mean plastic remaining from respiration data was 86% with a bootstrapped 95% confidence interval range from 62 to &gt;100%. At site B, the estimated mean plastic remaining was 98% with a 95% confidence interval range from 79 to &gt;100%. At the end of the 6 months, PBAT content was also measured by the extraction and NMR quantification method described in this manuscript (n = 5 for site A and n = 4 for site B). At site A, the estimated mean plastic remaining from NMR data was 79% with a 95% confidence interval (mean ± 1.96*SE) range from 71 to 87%. At site B, the estimated mean plastic remaining was 88% with a 95% </w:t>
      </w:r>
      <w:r w:rsidRPr="00337C5C">
        <w:rPr>
          <w:color w:val="auto"/>
        </w:rPr>
        <w:lastRenderedPageBreak/>
        <w:t xml:space="preserve">confidence interval range from 71 to &gt;100%. </w:t>
      </w:r>
      <w:r w:rsidRPr="001F7769">
        <w:rPr>
          <w:b/>
          <w:bCs/>
          <w:color w:val="auto"/>
        </w:rPr>
        <w:t>Figure 6</w:t>
      </w:r>
      <w:r w:rsidRPr="00337C5C">
        <w:rPr>
          <w:color w:val="auto"/>
        </w:rPr>
        <w:t xml:space="preserve"> shows the confidence intervals for plastic content of soil from the two sites estimated by the two different methods. The plastic content estimates from the two methods appear mutually consistent based on the large portion of overlap between each pair of confidence intervals.</w:t>
      </w:r>
    </w:p>
    <w:p w14:paraId="04CB216F" w14:textId="6D454C16" w:rsidR="001A2F0C" w:rsidRPr="00337C5C" w:rsidRDefault="001A2F0C" w:rsidP="00337C5C">
      <w:pPr>
        <w:pStyle w:val="Heading2"/>
        <w:spacing w:before="0" w:after="0" w:line="480" w:lineRule="auto"/>
      </w:pPr>
      <w:bookmarkStart w:id="28" w:name="_Toc183006799"/>
      <w:r w:rsidRPr="00337C5C">
        <w:t>Discussion</w:t>
      </w:r>
      <w:bookmarkEnd w:id="28"/>
    </w:p>
    <w:bookmarkEnd w:id="24"/>
    <w:p w14:paraId="57446C55" w14:textId="3A5F9B33" w:rsidR="008D568B" w:rsidRPr="00337C5C" w:rsidRDefault="008D568B" w:rsidP="00337C5C">
      <w:pPr>
        <w:spacing w:after="0" w:line="480" w:lineRule="auto"/>
        <w:rPr>
          <w:color w:val="auto"/>
        </w:rPr>
      </w:pPr>
      <w:r w:rsidRPr="00337C5C">
        <w:rPr>
          <w:color w:val="auto"/>
        </w:rPr>
        <w:t xml:space="preserve">We propose a method for solvent extraction of PBAT from soil coupled with </w:t>
      </w:r>
      <w:r w:rsidRPr="00337C5C">
        <w:rPr>
          <w:color w:val="auto"/>
          <w:vertAlign w:val="superscript"/>
        </w:rPr>
        <w:t>1</w:t>
      </w:r>
      <w:r w:rsidRPr="00337C5C">
        <w:rPr>
          <w:color w:val="auto"/>
        </w:rPr>
        <w:t>H-NMR to quantify PBAT in the extract. Key elements of the extraction process include the extraction technique and equipment, the solvent used to extract, and the time requirements. We chose to use an extraction technique which requires relatively simple and inexpensive equipment (glass jars, glass beads and a shaker table) compared to the Soxhlet extraction and accelerated solvent extraction (ASE) demonstrated by Nelson et al.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xml:space="preserve"> Our goal for this method is that many samples can be extracted in parallel to speed in the processing of bulk soil samples. Another advantage of the simple solvent shaking extraction is that larger volumes of soil can be accommodated compared to Soxhlet or ASE approaches, allowing for easier processing of environmentally representative samples.</w:t>
      </w:r>
      <w:r w:rsidRPr="00337C5C">
        <w:rPr>
          <w:color w:val="auto"/>
        </w:rPr>
        <w:fldChar w:fldCharType="begin" w:fldLock="1"/>
      </w:r>
      <w:r w:rsidR="008E7B48" w:rsidRPr="00337C5C">
        <w:rPr>
          <w:color w:val="auto"/>
        </w:rPr>
        <w:instrText>ADDIN CSL_CITATION {"citationItems":[{"id":"ITEM-1","itemData":{"DOI":"10.1021/acs.est.9b04618","ISSN":"0013-936X","PMID":"31999440","abstract":"Research on microplastics in soils is still uncommon, and the existing publications are often incomparable due to the use of different sampling, processing, and analytical methods. Given the complex nature of soils, a suitable and efficient method for standardized microplastic analysis in the soil matrix has yet to be found. This paper proposes a critical review on the different published methods for sampling, extraction, purification, and identification/quantification of microplastics in complex environmental matrices, with the main focus on their applicability for soil samples. While large microplastic particles can be manually sorted out and verified with chemical analysis, sample preparation for smaller microplastic analysis is usually more difficult. Of the analytical approaches proposed in the literature, some are established, whereas others are a proof of principle and have not yet been applied to environmental samples. For the sake of development, all approaches are discussed and assessed for their potential applicability for soil samples. So far, none of the published methods seems ideally suitable for the analysis of smaller microplastics in soil samples, but slight modifications and combinations of methods may prove promising and need to be explored.","author":[{"dropping-particle":"","family":"Möller","given":"Julia N.","non-dropping-particle":"","parse-names":false,"suffix":""},{"dropping-particle":"","family":"Löder","given":"Martin G. J.","non-dropping-particle":"","parse-names":false,"suffix":""},{"dropping-particle":"","family":"Laforsch","given":"Christian","non-dropping-particle":"","parse-names":false,"suffix":""}],"container-title":"Environmental Science &amp; Technology","id":"ITEM-1","issue":"4","issued":{"date-parts":[["2020","2","18"]]},"page":"2078-2090","publisher":"American Chemical Society","title":"Finding Microplastics in Soils: A Review of Analytical Methods","type":"article-journal","volume":"54"},"uris":["http://www.mendeley.com/documents/?uuid=b0ce972f-3791-3e0f-a5f7-e8fc3dfe75bc"]},{"id":"ITEM-2","itemData":{"DOI":"10.1016/j.scitotenv.2021.147166","ISSN":"18791026","abstract":"The amount of plastic particles in terrestrial ecosystems is not well known, not only because it is difficult to extract and identify plastic particles from terrestrial samples, but also because it is challenging to take representative samples from soils or sediments. Here, we numerically simulated how to take representative terrestrial samples to quantify plastic particles, and we evaluated the accuracy (error) of reported plastic concentrations in the literature. Fields with randomly distributed plastic particles (uniform and clustered) were numerically generated and sampled to determine the representative elementary volume (REV) and the required number of samples to quantify plastic concentrations (10 to 106 particles/m2) with different relative errors (5%, 10%, 15%). The REV and the required number of samples decrease hyperbolically as the plastic concentration increases, indicating a strong non-linear relation. For instance, hundreds to thousands of soil cores (8-cm diameter) would be required to quantify plastics at low concentrations (102 particles/m2), while a few cores are sufficient at high plastic concentrations (105 particles/m2). For an accurate measurement of plastic concentrations, the total surface area of samples taken should approach or exceed the REV. We recommend to take replicated samples with each sample as large as possible (e.g., 1 m × 1 m) rather than multiple small cores, and then reduce the soil volume by the quartering method.","author":[{"dropping-particle":"","family":"Yu","given":"Yingxue","non-dropping-particle":"","parse-names":false,"suffix":""},{"dropping-particle":"","family":"Flury","given":"Markus","non-dropping-particle":"","parse-names":false,"suffix":""}],"container-title":"Science of the Total Environment","id":"ITEM-2","issued":{"date-parts":[["2021","8","25"]]},"page":"147166","publisher":"Elsevier B.V.","title":"How to take representative samples to quantify microplastic particles in soil?","type":"article-journal","volume":"784"},"uris":["http://www.mendeley.com/documents/?uuid=eeeeb156-0542-3ee0-9f57-ca5ad126f300"]}],"mendeley":{"formattedCitation":" (Möller et al., 2020; Yu and Flury, 2021b)","plainTextFormattedCitation":" (Möller et al., 2020; Yu and Flury, 2021b)","previouslyFormattedCitation":" (Möller et al., 2020; Yu and Flury, 2021b)"},"properties":{"noteIndex":0},"schema":"https://github.com/citation-style-language/schema/raw/master/csl-citation.json"}</w:instrText>
      </w:r>
      <w:r w:rsidRPr="00337C5C">
        <w:rPr>
          <w:color w:val="auto"/>
        </w:rPr>
        <w:fldChar w:fldCharType="separate"/>
      </w:r>
      <w:r w:rsidR="00127311" w:rsidRPr="00337C5C">
        <w:rPr>
          <w:noProof/>
          <w:color w:val="auto"/>
        </w:rPr>
        <w:t xml:space="preserve"> (Möller et al., 2020; Yu and Flury, 2021b)</w:t>
      </w:r>
      <w:r w:rsidRPr="00337C5C">
        <w:rPr>
          <w:color w:val="auto"/>
        </w:rPr>
        <w:fldChar w:fldCharType="end"/>
      </w:r>
      <w:r w:rsidRPr="00337C5C">
        <w:rPr>
          <w:color w:val="auto"/>
        </w:rPr>
        <w:t xml:space="preserve"> We selected the chloroform-methanol solvent solution based on the successful results presented by Nelson et al.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xml:space="preserve"> and based on the availability of deuterated chloroform as an </w:t>
      </w:r>
      <w:r w:rsidRPr="00337C5C">
        <w:rPr>
          <w:color w:val="auto"/>
          <w:vertAlign w:val="superscript"/>
        </w:rPr>
        <w:t>1</w:t>
      </w:r>
      <w:r w:rsidRPr="00337C5C">
        <w:rPr>
          <w:color w:val="auto"/>
        </w:rPr>
        <w:t>H-NMR solvent. We tested ultrasonication of solvent-matrix mixtures aligned with the protocol described in Nelson et al.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xml:space="preserve"> compared to the simple solvent shaking method and found no significant difference in PBAT recovery rates between the two methods. We found that 8 hours of shaking at 200 rpm was sufficient to </w:t>
      </w:r>
      <w:r w:rsidRPr="00337C5C">
        <w:rPr>
          <w:color w:val="auto"/>
        </w:rPr>
        <w:lastRenderedPageBreak/>
        <w:t>break soil aggregates in 100 g of soil matrix for the three soils we tested, while shorter shaking times or lower shaking speeds were insufficient. Settling was then required to recover solvent free of soil particles. One advantage of solvent extraction methods like the ones presented here and in Nelson et al.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xml:space="preserve"> compared to other MP quantification approaches like FTIR, Raman or GCMS is that there is conceptually no size limit to the PBAT MPs and NPs that can be quantified. PBAT recovery was tested with nano-sized plastics and recovery was significantly lower than that of MPs. This means the method may need further development to accurately quantify environmental samples of unknown NPs, but partial recovery and measurement of NPs is still valuable compared to other size-limited methods, even though particle size information cannot be obtained by this method. </w:t>
      </w:r>
    </w:p>
    <w:p w14:paraId="5F8B07B7" w14:textId="43023AFE" w:rsidR="008D568B" w:rsidRPr="00337C5C" w:rsidRDefault="008D568B" w:rsidP="00337C5C">
      <w:pPr>
        <w:spacing w:after="0" w:line="480" w:lineRule="auto"/>
        <w:rPr>
          <w:color w:val="auto"/>
        </w:rPr>
      </w:pPr>
      <w:r w:rsidRPr="00337C5C">
        <w:rPr>
          <w:color w:val="auto"/>
        </w:rPr>
        <w:t>While Nelson et al.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xml:space="preserve"> reported extraction efficiencies near 100% for an ultrasonication extraction method, we found ultrasonication and the shaker-based extraction method described here both led to extraction efficiencies significantly below 100%. We believe this may be due to the effects of environmental weathering including photooxidation on the plastic mulch: Nelson et al.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xml:space="preserve"> observed significantly reduced extraction efficiency for UV-irradiated PBAT MPs compared to non-weathered material. The plastic we used to test our quantification method was field weathered in sunlight for a full growing season before it was processed into MPs. Despite the photo-stabilizers added to commercial plastic mulch films, the mulches’ polymer’s structure changes due to UV-radiation (e.g. chain cross-linking that increases the material’s gel content)</w:t>
      </w:r>
      <w:r w:rsidRPr="00337C5C">
        <w:rPr>
          <w:color w:val="auto"/>
        </w:rPr>
        <w:fldChar w:fldCharType="begin" w:fldLock="1"/>
      </w:r>
      <w:r w:rsidR="0040760A" w:rsidRPr="00337C5C">
        <w:rPr>
          <w:color w:val="auto"/>
        </w:rPr>
        <w:instrText>ADDIN CSL_CITATION {"citationItems":[{"id":"ITEM-1","itemData":{"DOI":"10.1016/J.ETI.2023.103055","ISSN":"2352-1864","abstract":"The weather resistance of PBST films is the key performance of their application in agricultural films. Ultraviolet (UV) absorbers based on benzophenones are extensively used light stabilizers. Therefore, UV absorber-modified poly(butylene succinate-co-butylene terephthalate) (PBST) films were fabricated and subjected to natural weathering studies in Xinjiang and Hainan, China. The chemical structure and tensile, optical, and thermal properties of the films before and after natural weathering were investigated using a high-speed extensometer and an enhanced projection haze shadow meter in addition to differential scanning calorimetry, scanning electron microscopy, Fourier-transform infrared spectrometry, and wide-angle X-ray diffraction. The significant deterioration of toughness in the transverse direction is an important reason for the decreased serviceability of the films after weathering. The weathered PBST films in Hainan are more likely to lose their serviceability. Adding UV absorbers significantly improves the weathering resistance of the PBST films; the retention of tensile strength and elongation at break of PBST are doubled, and the crystallinity retention is increased by approximately 50% after natural weathering, with sufficient light transmission. These findings provide guidelines to increase the weathering resilience of PBST films, which may be utilized to efficiently and economically fabricate agricultural films.","author":[{"dropping-particle":"","family":"Zhang","given":"Zongyin","non-dropping-particle":"","parse-names":false,"suffix":""},{"dropping-particle":"","family":"Lyu","given":"Mingfu","non-dropping-particle":"","parse-names":false,"suffix":""},{"dropping-particle":"","family":"Guo","given":"Peng","non-dropping-particle":"","parse-names":false,"suffix":""},{"dropping-particle":"","family":"Xu","given":"Yaohui","non-dropping-particle":"","parse-names":false,"suffix":""},{"dropping-particle":"","family":"Niu","given":"He","non-dropping-particle":"","parse-names":false,"suffix":""},{"dropping-particle":"","family":"Zhang","given":"Shijun","non-dropping-particle":"","parse-names":false,"suffix":""},{"dropping-particle":"","family":"Zhu","given":"Guixiang","non-dropping-particle":"","parse-names":false,"suffix":""}],"container-title":"Environmental Technology &amp; Innovation","id":"ITEM-1","issued":{"date-parts":[["2023","5","1"]]},"page":"103055","publisher":"Elsevier","title":"Natural weathering behavior and photo stability improvement of poly (butylene succinate-co-butylene terephthalate)-based mulch films under two typical climatic conditions","type":"article-journal","volume":"30"},"uris":["http://www.mendeley.com/documents/?uuid=3eb95286-3c8e-304a-9937-9185e9077216"]},{"id":"ITEM-2","itemData":{"DOI":"10.1007/S10924-020-01853-1/FIGURES/8","ISSN":"15728919","abstract":"Biodegradable plastic mulch films (BDMs) are essential in the production of vegetable and specialty crops due to their promotion of increased crop yield and quality. Unlike conventional polyethylene (PE) mulches, BDMs can be tilled into the soil after crop harvest to undergo biodegradation, thereby leading to minimal environmental impact. Agricultural weathering impacts both the performance of BDMs during crop production as a barrier to weeds and biodegradability of BDMs in the soil. To better understand the relative importance of climatic factors, the change of physicochemical properties of BDMs during single-season, 3–4 month, field trials for vegetable production at two diverse climates (Knoxville, TN and Mount Vernon, WA) across four successive years (2015–2018) was evaluated. Mulch treatments consisted of four commercially available BDMs composed primarily of polybutylene co-adipate- co-terephthalate (PBAT) that differed in color and polymeric feedstock, a black experimental BDM prepared from polylactic acid/polyhydroxybutyrate (PLA/PHA) blend, and conventional PE mulch. Solar radiation, an important factor to degradation of mulches, was higher in WA than TN in most sampling years. Yet, degradation occurred more greatly for BDMs in TN, which is attributable to higher temperatures in TN. Mulch deterioration did not very extensively between years. Loss of mechanical properties and color was greater than chemical property changes. Differences in the extent of molecular weight decrease between years correlated significantly with solar radiation exposure at the two locations. A black-colored PBAT-based BDM was less susceptible to degradation than equivalent clear and white-on-black films, due to carbon black acting as a photostabilizer. The impact of weathering also differed between three commercially available PBAT-based films. The PLA/PHA mulch was more susceptible to degradation than PBAT-based BDMs, particularly in the warmer location, TN, partially due to a leaching out of PHA and lower-molecular weight polymer molecules. The extent of change for physicochemical properties of BDMs due to agricultural weathering is greatly affected by polymeric composition, and is greater in warmer climates.","author":[{"dropping-particle":"","family":"Anunciado","given":"Marife B.","non-dropping-particle":"","parse-names":false,"suffix":""},{"dropping-particle":"","family":"Hayes","given":"Douglas G.","non-dropping-particle":"","parse-names":false,"suffix":""},{"dropping-particle":"","family":"Wadsworth","given":"Larry C.","non-dropping-particle":"","parse-names":false,"suffix":""},{"dropping-particle":"","family":"English","given":"Marie E.","non-dropping-particle":"","parse-names":false,"suffix":""},{"dropping-particle":"","family":"Schaeffer","given":"Sean M.","non-dropping-particle":"","parse-names":false,"suffix":""},{"dropping-particle":"","family":"Sintim","given":"Henry Y.","non-dropping-particle":"","parse-names":false,"suffix":""},{"dropping-particle":"","family":"Flury","given":"Markus","non-dropping-particle":"","parse-names":false,"suffix":""}],"container-title":"Journal of Polymers and the Environment","id":"ITEM-2","issue":"1","issued":{"date-parts":[["2021","1","1"]]},"page":"1-16","publisher":"Springer","title":"Impact of Agricultural Weathering on Physicochemical Properties of Biodegradable Plastic Mulch Films: Comparison of Two Diverse Climates Over Four Successive Years","type":"article-journal","volume":"29"},"uris":["http://www.mendeley.com/documents/?uuid=5b00f092-6d6c-34c2-a79f-194222c88930"]},{"id":"ITEM-3","itemData":{"DOI":"10.1016/j.chemosphere.2015.09.006","ISSN":"00456535","PMID":"26386433","abstract":"In the aim of resolving environmental key issues such as irreversible soil pollution by non-biodegradable and non-recoverable polyethylene (PE) fragments, a full-scale field experiment was set up to evaluate the suitability of four biodegradable materials based on poly(butylene adipate-co-terephtalate) (PBAT) to be used as sustainable alternatives to PE for mulching application in vineyard. Initial ultimate tensile properties, functional properties during field ageing (water vapour permeability and radiometric properties), biodegradability and agronomical performance of the mulched vines (wood production and fruiting yield) were studied. In spite of their early loss of physical integrity that occurred only five months after vine planting, the four materials satisfied all the requested functional properties and led to agronomic performance as high as polyethylene. In the light of the obtained results, the mulching material lifespan was questioned in the case of long-term perennial crop such as grapevine. Taking into account their mulching efficiency and biodegradability, the four PBAT-based studied materials are proven to constitute suitable alternatives to the excessively resistant PE material.","author":[{"dropping-particle":"","family":"Touchaleaume","given":"François","non-dropping-particle":"","parse-names":false,"suffix":""},{"dropping-particle":"","family":"Martin-Closas","given":"Lluís","non-dropping-particle":"","parse-names":false,"suffix":""},{"dropping-particle":"","family":"Angellier-Coussy","given":"Hélène","non-dropping-particle":"","parse-names":false,"suffix":""},{"dropping-particle":"","family":"Chevillard","given":"Anne","non-dropping-particle":"","parse-names":false,"suffix":""},{"dropping-particle":"","family":"Cesar","given":"Guy","non-dropping-particle":"","parse-names":false,"suffix":""},{"dropping-particle":"","family":"Gontard","given":"Nathalie","non-dropping-particle":"","parse-names":false,"suffix":""},{"dropping-particle":"","family":"Gastaldi","given":"Emmanuelle","non-dropping-particle":"","parse-names":false,"suffix":""}],"container-title":"Chemosphere","id":"ITEM-3","issued":{"date-parts":[["2016","2","1"]]},"page":"433-439","publisher":"Pergamon","title":"Performance and environmental impact of biodegradable polymers as agricultural mulching films","type":"article-journal","volume":"144"},"uris":["http://www.mendeley.com/documents/?uuid=bdc66589-8aa7-36a9-b3f1-3826e292d795"]},{"id":"ITEM-4","itemData":{"DOI":"10.1007/s10924-021-02088-4","ISSN":"15728919","abstract":"Plastic mulch films contribute to better crop production. Concerns for lack of sustainable disposal methods for conventional polyethylene (PE) mulch led to development of biodegradable plastic mulches (BDMs) that can be soil-incorporated or composted after use. Environmental weathering of BDMs during crop growth reduces their mechanical strength and alters the molecular structure of their polymeric components. However, the impact of weathering on BDMs’ biodegradability is not fully understood. The biodegradability of agriculturally weathered and unweathered BDMs in soil and compost was compared using standardized laboratory tests (ASTM D5988 and D5338) using four BDMs (experimental polylactic acid and polyhydroxyalkanoate-based film [PLA/PHA] and three commercially available polybutyrate [PBAT]-based BDMs). In soil, biodegradation of weathered PLA/PHA was greater than its unweathered counterpart. For PBAT-based BDMs, the extent of biodegradation varied. A decrease of the weight-averaged molecular weight (Mw) of PBAT and PLA and thermostability of PLA, PHA, PBAT, and starch components was observed during biodegradation in the soil. The proportion of the minor components PHA and starch decreased during biodegradation, indicating preferential utilization of PHA over PLA and starch over PBAT by microbes. Bacterial abundance was significantly higher than fungal abundance in soil and was more prominent in soil adjacent to weathered than unweathered BDM treatments. Under composting conditions, unweathered PBAT-enriched mulches yielded higher CO2 evolution than their weathered counterpart. Together, these results suggest that environmental weathering enhances biodegradation of BDMs and mulch’s polymeric constituents also influence the microbial degradation, more so for bacterial than fungal communities.","author":[{"dropping-particle":"","family":"Anunciado","given":"Marife B.","non-dropping-particle":"","parse-names":false,"suffix":""},{"dropping-particle":"","family":"Hayes","given":"Douglas G.","non-dropping-particle":"","parse-names":false,"suffix":""},{"dropping-particle":"","family":"Astner","given":"Anton F.","non-dropping-particle":"","parse-names":false,"suffix":""},{"dropping-particle":"","family":"Wadsworth","given":"Larry C.","non-dropping-particle":"","parse-names":false,"suffix":""},{"dropping-particle":"","family":"Cowan-Banker","given":"Christina Danielle","non-dropping-particle":"","parse-names":false,"suffix":""},{"dropping-particle":"","family":"Gonzalez","given":"Jose E.Liquet y.","non-dropping-particle":"","parse-names":false,"suffix":""},{"dropping-particle":"","family":"DeBruyn","given":"Jennifer M.","non-dropping-particle":"","parse-names":false,"suffix":""}],"container-title":"Journal of Polymers and the Environment","id":"ITEM-4","issue":"9","issued":{"date-parts":[["2021","9","1"]]},"page":"2916-2931","publisher":"Springer US","title":"Effect of Environmental Weathering on Biodegradation of Biodegradable Plastic Mulch Films under Ambient Soil and Composting Conditions","type":"article-journal","volume":"29"},"uris":["http://www.mendeley.com/documents/?uuid=c5ecea53-5079-4099-bba7-4b3b80f1faa8"]}],"mendeley":{"formattedCitation":" (Touchaleaume et al., 2016; Anunciado et al., 2021b; a; Zhang et al., 2023)","plainTextFormattedCitation":" (Touchaleaume et al., 2016; Anunciado et al., 2021b; a; Zhang et al., 2023)","previouslyFormattedCitation":" (Touchaleaume et al., 2016; Anunciado et al., 2021b; a; Zhang et al., 2023)"},"properties":{"noteIndex":0},"schema":"https://github.com/citation-style-language/schema/raw/master/csl-citation.json"}</w:instrText>
      </w:r>
      <w:r w:rsidRPr="00337C5C">
        <w:rPr>
          <w:color w:val="auto"/>
        </w:rPr>
        <w:fldChar w:fldCharType="separate"/>
      </w:r>
      <w:r w:rsidR="0025460B" w:rsidRPr="00337C5C">
        <w:rPr>
          <w:noProof/>
          <w:color w:val="auto"/>
        </w:rPr>
        <w:t xml:space="preserve"> (Touchaleaume et al., 2016; Anunciado et al., 2021b; a; Zhang et </w:t>
      </w:r>
      <w:r w:rsidR="0025460B" w:rsidRPr="00337C5C">
        <w:rPr>
          <w:noProof/>
          <w:color w:val="auto"/>
        </w:rPr>
        <w:lastRenderedPageBreak/>
        <w:t>al., 2023)</w:t>
      </w:r>
      <w:r w:rsidRPr="00337C5C">
        <w:rPr>
          <w:color w:val="auto"/>
        </w:rPr>
        <w:fldChar w:fldCharType="end"/>
      </w:r>
      <w:r w:rsidRPr="00337C5C">
        <w:rPr>
          <w:color w:val="auto"/>
        </w:rPr>
        <w:t xml:space="preserve"> in environmental weathering conditions. This may contribute to the lower PBAT recovery rates we observed compared to Nelson et al</w:t>
      </w:r>
      <w:r w:rsidRPr="00337C5C">
        <w:rPr>
          <w:color w:val="auto"/>
          <w:vertAlign w:val="superscript"/>
        </w:rPr>
        <w:t>26</w:t>
      </w:r>
      <w:r w:rsidRPr="00337C5C">
        <w:rPr>
          <w:color w:val="auto"/>
        </w:rPr>
        <w:t xml:space="preserve">. We also found that PBAT extraction efficiency varied between the three soils we tested. The Shady soil contains mostly low activity clays while the other two soils have </w:t>
      </w:r>
      <w:proofErr w:type="spellStart"/>
      <w:r w:rsidRPr="00337C5C">
        <w:rPr>
          <w:color w:val="auto"/>
        </w:rPr>
        <w:t>smectitic</w:t>
      </w:r>
      <w:proofErr w:type="spellEnd"/>
      <w:r w:rsidRPr="00337C5C">
        <w:rPr>
          <w:color w:val="auto"/>
        </w:rPr>
        <w:t xml:space="preserve"> (Los Osos) and mixed, </w:t>
      </w:r>
      <w:proofErr w:type="spellStart"/>
      <w:r w:rsidRPr="00337C5C">
        <w:rPr>
          <w:color w:val="auto"/>
        </w:rPr>
        <w:t>superactive</w:t>
      </w:r>
      <w:proofErr w:type="spellEnd"/>
      <w:r w:rsidRPr="00337C5C">
        <w:rPr>
          <w:color w:val="auto"/>
        </w:rPr>
        <w:t xml:space="preserve"> (Elkhorn) clays. The presence of high activity and 2:1 clay minerals may have inhibited the solvent extraction of PBAT from those soils</w:t>
      </w:r>
      <w:r w:rsidRPr="00337C5C">
        <w:rPr>
          <w:color w:val="auto"/>
        </w:rPr>
        <w:fldChar w:fldCharType="begin" w:fldLock="1"/>
      </w:r>
      <w:r w:rsidR="00127311" w:rsidRPr="00337C5C">
        <w:rPr>
          <w:color w:val="auto"/>
        </w:rPr>
        <w:instrText>ADDIN CSL_CITATION {"citationItems":[{"id":"ITEM-1","itemData":{"DOI":"10.1016/J.WATRES.2022.118544","ISSN":"0043-1354","PMID":"35537370","abstract":"With the massive use and discarding of plastic products, plastic particles, including nanoplastics (NPs), which are continuously released under the action of environmental factors, are posing greater risk to the ecosystem and human health. NPs exposed to the environment experience aging, which can significantly change their physical and chemical properties and affect their environmental behavior. Here, we examined the adsorption behavior of polystyrene nanoplastic (PSNP) aging by ultraviolet (UV) exposure on different minerals (goethite, magnetite, kaolinite and montmorillonite). Aging not only changes the surface morphology of PSNP, but also increases the surface negative charge and produces a large number of oxygen-containing functional groups (OFGs). Incubation of aged PSNP with minerals indicated that iron oxides (goethite and magnetite) showed stronger interactions with aged PSNP than pristine PSNP, and there was an interaction between clay minerals and aged PSNP. The adsorption experiments and scanning electron microscopy (SEM) suggested that the higher adsorption capacity of a mineral surface to aged PSNP may be related to electrostatic attraction and ligand exchange. The Fourier transform infrared (FTIR) spectra after adsorption showed that the adsorption affinity between the functional groups was different, and two-dimensional correlation spectroscopy (2D-COS) analysis further indicated that the mineral preferentially adsorbed the aged PSNP in accordance with the order of OFGs. The findings provide a theoretical basis for scientific evaluation of ecological risks of NPs in the environment.","author":[{"dropping-particle":"","family":"Zhang","given":"Yangyang","non-dropping-particle":"","parse-names":false,"suffix":""},{"dropping-particle":"","family":"Luo","given":"Yuanyuan","non-dropping-particle":"","parse-names":false,"suffix":""},{"dropping-particle":"","family":"Yu","given":"Xiaoqin","non-dropping-particle":"","parse-names":false,"suffix":""},{"dropping-particle":"","family":"Huang","given":"Daofen","non-dropping-particle":"","parse-names":false,"suffix":""},{"dropping-particle":"","family":"Guo","given":"Xuetao","non-dropping-particle":"","parse-names":false,"suffix":""},{"dropping-particle":"","family":"Zhu","given":"Lingyan","non-dropping-particle":"","parse-names":false,"suffix":""}],"container-title":"Water Research","id":"ITEM-1","issued":{"date-parts":[["2022","7","1"]]},"page":"118544","publisher":"Pergamon","title":"Aging significantly increases the interaction between polystyrene nanoplastic and minerals","type":"article-journal","volume":"219"},"uris":["http://www.mendeley.com/documents/?uuid=49c79047-66d8-3b6d-8f76-94bc8540d071"]},{"id":"ITEM-2","itemData":{"DOI":"10.1021/acs.est.9b05863","ISSN":"15205851","abstract":"Soil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Technology","id":"ITEM-2","issued":{"date-parts":[["2020"]]},"page":"266-275","publisher":"American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 Zhang et al., 2022)","plainTextFormattedCitation":" (Nelson et al., 2020; Zhang et al., 2022)","previouslyFormattedCitation":" (Nelson et al., 2020; Zhang et al., 2022)"},"properties":{"noteIndex":0},"schema":"https://github.com/citation-style-language/schema/raw/master/csl-citation.json"}</w:instrText>
      </w:r>
      <w:r w:rsidRPr="00337C5C">
        <w:rPr>
          <w:color w:val="auto"/>
        </w:rPr>
        <w:fldChar w:fldCharType="separate"/>
      </w:r>
      <w:r w:rsidRPr="00337C5C">
        <w:rPr>
          <w:noProof/>
          <w:color w:val="auto"/>
        </w:rPr>
        <w:t xml:space="preserve"> (Nelson et al., 2020; Zhang et al., 2022)</w:t>
      </w:r>
      <w:r w:rsidRPr="00337C5C">
        <w:rPr>
          <w:color w:val="auto"/>
        </w:rPr>
        <w:fldChar w:fldCharType="end"/>
      </w:r>
      <w:r w:rsidRPr="00337C5C">
        <w:rPr>
          <w:color w:val="auto"/>
        </w:rPr>
        <w:t xml:space="preserve"> leading to the lower PBAT recovery we observed. We recommend further research which investigates plastic-mineral associations in soil for biodegradable MPs and NPs including PBAT as well as for conventional non-degradable polymer MPs and NPs. This is important both to understand how MP polymers can be extracted and measured from soil, but also to understand how they might biodegrade or otherwise affect soil systems. </w:t>
      </w:r>
    </w:p>
    <w:p w14:paraId="58D8D5C4" w14:textId="28C76A4F" w:rsidR="008D568B" w:rsidRPr="00337C5C" w:rsidRDefault="008D568B" w:rsidP="00337C5C">
      <w:pPr>
        <w:spacing w:after="0" w:line="480" w:lineRule="auto"/>
        <w:rPr>
          <w:color w:val="auto"/>
        </w:rPr>
      </w:pPr>
      <w:r w:rsidRPr="00337C5C">
        <w:rPr>
          <w:color w:val="auto"/>
        </w:rPr>
        <w:t>Key elements of the NMR spectrum acquisition process include the instrument magnet strength, the number of scans used, sample relaxation time between scans, and total measurement time per sample. We used a 500 MHz spectrometer; higher magnetic field strengths provide greater sensitivity and resolution in NMR spectra. Spectral signal-to-noise ratio can be increased by collecting repeated scans of the same sample and adding them together. Collecting n scans will increase the signal-to-noise ratio by a factor of √n but will increase the measurement time by a factor of n</w:t>
      </w:r>
      <w:r w:rsidRPr="00337C5C">
        <w:rPr>
          <w:color w:val="auto"/>
        </w:rPr>
        <w:fldChar w:fldCharType="begin" w:fldLock="1"/>
      </w:r>
      <w:r w:rsidR="00127311" w:rsidRPr="00337C5C">
        <w:rPr>
          <w:color w:val="auto"/>
        </w:rPr>
        <w:instrText>ADDIN CSL_CITATION {"citationItems":[{"id":"ITEM-1","itemData":{"DOI":"10.1016/J.TRAC.2012.02.007","ISSN":"0165-9936","abstract":"This review illustrates the need to use nuclear magnetic resonance (NMR) spectroscopy for the quantitative analysis of small molecules in their crude forms and in mixtures.We provide the basic concepts of quantitative NMR (qNMR), a brief description of important acquisition and processing parameters responsible for obtaining high-quality, reproducible NMR spectra in order to maximize accuracy, and the latest referencing techniques used for quantitative analysis.We also describe methods that are used for quantitative analysis including calibration-curve and standard-addition methods. Further, we briefly address validation of qNMR spectroscopy and its major applications in various scientific disciplines. © 2012 Elsevier Ltd.","author":[{"dropping-particle":"","family":"Bharti","given":"Santosh Kumar","non-dropping-particle":"","parse-names":false,"suffix":""},{"dropping-particle":"","family":"Roy","given":"Raja","non-dropping-particle":"","parse-names":false,"suffix":""}],"container-title":"TrAC Trends in Analytical Chemistry","id":"ITEM-1","issued":{"date-parts":[["2012","5","1"]]},"page":"5-26","publisher":"Elsevier","title":"Quantitative 1H NMR spectroscopy","type":"article-journal","volume":"35"},"uris":["http://www.mendeley.com/documents/?uuid=7888ee14-ee64-3c82-8ae3-27beedbb54b0"]}],"mendeley":{"formattedCitation":" (Bharti and Roy, 2012)","plainTextFormattedCitation":" (Bharti and Roy, 2012)","previouslyFormattedCitation":" (Bharti and Roy, 2012)"},"properties":{"noteIndex":0},"schema":"https://github.com/citation-style-language/schema/raw/master/csl-citation.json"}</w:instrText>
      </w:r>
      <w:r w:rsidRPr="00337C5C">
        <w:rPr>
          <w:color w:val="auto"/>
        </w:rPr>
        <w:fldChar w:fldCharType="separate"/>
      </w:r>
      <w:r w:rsidRPr="00337C5C">
        <w:rPr>
          <w:noProof/>
          <w:color w:val="auto"/>
        </w:rPr>
        <w:t xml:space="preserve"> (Bharti and Roy, 2012)</w:t>
      </w:r>
      <w:r w:rsidRPr="00337C5C">
        <w:rPr>
          <w:color w:val="auto"/>
        </w:rPr>
        <w:fldChar w:fldCharType="end"/>
      </w:r>
      <w:r w:rsidRPr="00337C5C">
        <w:rPr>
          <w:color w:val="auto"/>
        </w:rPr>
        <w:t>. This means if a higher signal-to-noise ratio is needed to quantify PBAT in a sample, the number of scans can be increased at the cost of longer sample runtimes. A signal to noise ratio of 150 for a particular signal is needed to maintain an error &lt;1% in quantification</w:t>
      </w:r>
      <w:r w:rsidRPr="00337C5C">
        <w:rPr>
          <w:color w:val="auto"/>
        </w:rPr>
        <w:fldChar w:fldCharType="begin" w:fldLock="1"/>
      </w:r>
      <w:r w:rsidR="00127311" w:rsidRPr="00337C5C">
        <w:rPr>
          <w:color w:val="auto"/>
        </w:rPr>
        <w:instrText>ADDIN CSL_CITATION {"citationItems":[{"id":"ITEM-1","itemData":{"DOI":"10.1016/J.JPBA.2005.01.043","ISSN":"0731-7085","PMID":"15893442","abstract":"NMR is by definition a quantitative spectroscopic tool because the intensity of a resonance line is directly proportional to the number of resonant nuclei (spins). This fact enables, in principle, a precise determination of the amount of molecular structures and, hence, of substances in solids as well as liquids. With the increase of sensitivity due to stronger and stronger static magnetic fields including improved electronics the detection limits have been pushed down significantly. However, the lack of a precise protocol that considers and controls the aspects of both the measurement procedure as well as the spectra processing and evaluation is responsible for the fact that quantitative investigations of identical samples in various laboratories may differ severely (deviations up to 90% relative to gravimetric reference values). Here, a validated protocol for quantitative high resolution 1H-NMR using single pulse excitation is described that has been confirmed by national and international round robin tests. It considers all issues regarding linearity, robustness, specificity, selectivity and accuracy as well as influences of instrument specific parameters and the data processing and evaluation routines. This procedure was tested by the investigation of three different 5-model-compound mixtures. As a result of the round robin tests using the proposed protocol it was found that the maximum combined measurement uncertainty is 1.5% for a confidence interval of 95%. This applies both for the determination of molar ratios and of the amount fractions of the various components. Further, the validation was extended to purity determinations of substances as shown for 1,8-epoxy-p-menthane (cineole). © 2005 Elsevier B.V. All rights reserved.","author":[{"dropping-particle":"","family":"Malz","given":"F.","non-dropping-particle":"","parse-names":false,"suffix":""},{"dropping-particle":"","family":"Jancke","given":"H.","non-dropping-particle":"","parse-names":false,"suffix":""}],"container-title":"Journal of pharmaceutical and biomedical analysis","id":"ITEM-1","issue":"5","issued":{"date-parts":[["2005","8","10"]]},"page":"813-823","publisher":"J Pharm Biomed Anal","title":"Validation of quantitative NMR","type":"article-journal","volume":"38"},"uris":["http://www.mendeley.com/documents/?uuid=c6ec1134-96eb-3c57-b4bd-557217c26b4c"]}],"mendeley":{"formattedCitation":" (Malz and Jancke, 2005)","plainTextFormattedCitation":" (Malz and Jancke, 2005)","previouslyFormattedCitation":" (Malz and Jancke, 2005)"},"properties":{"noteIndex":0},"schema":"https://github.com/citation-style-language/schema/raw/master/csl-citation.json"}</w:instrText>
      </w:r>
      <w:r w:rsidRPr="00337C5C">
        <w:rPr>
          <w:color w:val="auto"/>
        </w:rPr>
        <w:fldChar w:fldCharType="separate"/>
      </w:r>
      <w:r w:rsidRPr="00337C5C">
        <w:rPr>
          <w:noProof/>
          <w:color w:val="auto"/>
        </w:rPr>
        <w:t xml:space="preserve"> </w:t>
      </w:r>
      <w:r w:rsidRPr="00337C5C">
        <w:rPr>
          <w:noProof/>
          <w:color w:val="auto"/>
        </w:rPr>
        <w:lastRenderedPageBreak/>
        <w:t>(Malz and Jancke, 2005)</w:t>
      </w:r>
      <w:r w:rsidRPr="00337C5C">
        <w:rPr>
          <w:color w:val="auto"/>
        </w:rPr>
        <w:fldChar w:fldCharType="end"/>
      </w:r>
      <w:r w:rsidRPr="00337C5C">
        <w:rPr>
          <w:color w:val="auto"/>
        </w:rPr>
        <w:t xml:space="preserve">. Under our acquisition parameters (instrument, probe, number of scans), around 5 mg of PBAT per sample (or 50 </w:t>
      </w:r>
      <w:proofErr w:type="spellStart"/>
      <w:r w:rsidRPr="00337C5C">
        <w:rPr>
          <w:color w:val="auto"/>
        </w:rPr>
        <w:t>μg</w:t>
      </w:r>
      <w:proofErr w:type="spellEnd"/>
      <w:r w:rsidRPr="00337C5C">
        <w:rPr>
          <w:color w:val="auto"/>
        </w:rPr>
        <w:t xml:space="preserve"> PBAT per mL of extract) was necessary to obtain a signal to noise ratio of 150 and thereby error &lt;1% in quantification; this concentration is specific to our data collection set-up. This PBAT concentration is higher than the limits of quantification achieved by others using 1H-NMR to quantify other types of MPs in the absence of soil</w:t>
      </w:r>
      <w:r w:rsidRPr="00337C5C">
        <w:rPr>
          <w:color w:val="auto"/>
        </w:rPr>
        <w:fldChar w:fldCharType="begin" w:fldLock="1"/>
      </w:r>
      <w:r w:rsidR="00127311" w:rsidRPr="00337C5C">
        <w:rPr>
          <w:color w:val="auto"/>
        </w:rPr>
        <w:instrText>ADDIN CSL_CITATION {"citationItems":[{"id":"ITEM-1","itemData":{"DOI":"10.1002/MRC.5210","ISSN":"1097-458X","PMID":"34415076","abstract":"In continuation of our work on the proof-of-concept that quantitative NMR spectroscopy may be a valuable tool in microplastic (MP) analysis and quantification, we present here investigations using low-field NMR spectrometers and nondeuterated solvents for the analysis of solutions of MP particles in suitable solvents. The use of low-field NMR spectrometers (benchtop NMR) that are considerably more cost-effective in terms of purchase and operating costs compared with high-field NMR spectrometers and the use of nondeuterated solvents (NoD method) leads to an applicable and cost-efficient method for mass-based MP analysis. For benchtop 80-MHz NMR, limits of detection for polyvinylchloride (PVC), polyethylene terephthalate (PET), and polystyrene (PS) are in the same range as if a high-field 500-MHz NMR spectrometer was used for quantification (500 MHz: PET 1 μg/ml, PVC 42 μg/ml, and PS 9 μg/ml; 80 MHz: PET 4 μg/ml, PVC 19 μg/ml, and PS 21 μg/ml) for polymers being dissolved in deuterated solvents. The same is true for the corresponding limits of quantification. Moreover, it is shown for the first time that quantitative determination of the mass concentration of PET, PVC, and PS is also possible using NoD methods by evaluating the integrals of polymer-specific signals relative to an internal or external standard. Detection limits for NoD methods are in a similar range as if deuterated solvents were used (PET 2 μg/ml, PVC 39 μg/ml, and PS 8 μg/ml) using a high-field 500-MHz spectrometer or the 80-MHz spectrometer (PET 5 μg/ml).","author":[{"dropping-particle":"","family":"Peez","given":"Nadine","non-dropping-particle":"","parse-names":false,"suffix":""},{"dropping-particle":"","family":"Rinesch","given":"Torsten","non-dropping-particle":"","parse-names":false,"suffix":""},{"dropping-particle":"","family":"Kolz","given":"Jürgen","non-dropping-particle":"","parse-names":false,"suffix":""},{"dropping-particle":"","family":"Imhof","given":"Wolfgang","non-dropping-particle":"","parse-names":false,"suffix":""}],"container-title":"Magnetic Resonance in Chemistry","id":"ITEM-1","issue":"1","issued":{"date-parts":[["2022","1","1"]]},"page":"172-183","publisher":"John Wiley &amp; Sons, Ltd","title":"Applicable and cost-efficient microplastic analysis by quantitative 1H-NMR spectroscopy using benchtop NMR and NoD methods","type":"article-journal","volume":"60"},"uris":["http://www.mendeley.com/documents/?uuid=1a1de29f-d1d3-3239-acd1-7df0c3667eab"]},{"id":"ITEM-2","itemData":{"DOI":"10.1007/S00216-019-02089-2/TABLES/2","ISSN":"16182650","PMID":"31489440","abstract":"Identification and quantification of microplastics (MP) in environmental samples is crucial for understanding the risk and distribution of MP in the environment. Currently, quantification of MP particles in environmental samples and the comparability of different matrices is a major research topic. Research also focusses on sample preparation, since environmental samples must be free of inorganic and organic matrix components for the MP analysis. Therefore, we would like to propose a new method that allows the comparison of the results of MP analysis from different environmental matrices and gives a MP concentration in mass of MP particles per gram of environmental sample. This is possible by developing and validating an optimized and consistent sample preparation scheme for quantitative analysis of MP particles in environmental model samples in conjunction with quantitative 1H-NMR spectroscopy (qNMR). We evaluated for the first time the effects of different environmental matrices on identification and quantification of polyethylene terephthalate (PET) fibers using the qNMR method. Furthermore, high recovery rates were obtained from spiked environmental model samples (without matrix ~ 90%, sediment ~ 97%, freshwater ~ 94%, aquatic biofilm ~ 95%, and invertebrate matrix ~ 72%), demonstrating the high analytical potential of the method. [Figure not available: see fulltext.].","author":[{"dropping-particle":"","family":"Peez","given":"Nadine","non-dropping-particle":"","parse-names":false,"suffix":""},{"dropping-particle":"","family":"Becker","given":"Jochen","non-dropping-particle":"","parse-names":false,"suffix":""},{"dropping-particle":"","family":"Ehlers","given":"Sonja M.","non-dropping-particle":"","parse-names":false,"suffix":""},{"dropping-particle":"","family":"Fritz","given":"Melanie","non-dropping-particle":"","parse-names":false,"suffix":""},{"dropping-particle":"","family":"Fischer","given":"Christian B.","non-dropping-particle":"","parse-names":false,"suffix":""},{"dropping-particle":"","family":"Koop","given":"Jochen H.E.","non-dropping-particle":"","parse-names":false,"suffix":""},{"dropping-particle":"","family":"Winkelmann","given":"Carola","non-dropping-particle":"","parse-names":false,"suffix":""},{"dropping-particle":"","family":"Imhof","given":"Wolfgang","non-dropping-particle":"","parse-names":false,"suffix":""}],"container-title":"Analytical and Bioanalytical Chemistry","id":"ITEM-2","issue":"28","issued":{"date-parts":[["2019","11","1"]]},"page":"7409-7418","publisher":"Springer","title":"Quantitative analysis of PET microplastics in environmental model samples using quantitative 1H-NMR spectroscopy: validation of an optimized and consistent sample clean-up method","type":"article-journal","volume":"411"},"uris":["http://www.mendeley.com/documents/?uuid=5da51f25-fa28-3d22-91cc-a4a07a627b64"]}],"mendeley":{"formattedCitation":" (Peez et al., 2019a, 2022)","plainTextFormattedCitation":" (Peez et al., 2019a, 2022)","previouslyFormattedCitation":" (Peez et al., 2019a, 2022)"},"properties":{"noteIndex":0},"schema":"https://github.com/citation-style-language/schema/raw/master/csl-citation.json"}</w:instrText>
      </w:r>
      <w:r w:rsidRPr="00337C5C">
        <w:rPr>
          <w:color w:val="auto"/>
        </w:rPr>
        <w:fldChar w:fldCharType="separate"/>
      </w:r>
      <w:r w:rsidRPr="00337C5C">
        <w:rPr>
          <w:noProof/>
          <w:color w:val="auto"/>
        </w:rPr>
        <w:t xml:space="preserve"> (Peez et al., 2019a, 2022)</w:t>
      </w:r>
      <w:r w:rsidRPr="00337C5C">
        <w:rPr>
          <w:color w:val="auto"/>
        </w:rPr>
        <w:fldChar w:fldCharType="end"/>
      </w:r>
      <w:r w:rsidRPr="00337C5C">
        <w:rPr>
          <w:color w:val="auto"/>
        </w:rPr>
        <w:t xml:space="preserve">, demonstrating the impact of soil organic matter and other co-extracted compounds on the quantification method. The quantifiable range of PBAT is also limited on the upper end because of the line broadening seen at PBAT concentrations greater than 25 mg per sample (250 </w:t>
      </w:r>
      <w:proofErr w:type="spellStart"/>
      <w:r w:rsidRPr="00337C5C">
        <w:rPr>
          <w:color w:val="auto"/>
        </w:rPr>
        <w:t>μg</w:t>
      </w:r>
      <w:proofErr w:type="spellEnd"/>
      <w:r w:rsidRPr="00337C5C">
        <w:rPr>
          <w:color w:val="auto"/>
        </w:rPr>
        <w:t xml:space="preserve"> PBAT per mL of extract) which led to PBAT peak overlap as described in the representative results and shown in </w:t>
      </w:r>
      <w:r w:rsidRPr="001F7769">
        <w:rPr>
          <w:b/>
          <w:bCs/>
          <w:color w:val="auto"/>
        </w:rPr>
        <w:t xml:space="preserve">Figure </w:t>
      </w:r>
      <w:r w:rsidR="009F5B6C" w:rsidRPr="001F7769">
        <w:rPr>
          <w:b/>
          <w:bCs/>
          <w:color w:val="auto"/>
        </w:rPr>
        <w:t>9</w:t>
      </w:r>
      <w:r w:rsidRPr="00337C5C">
        <w:rPr>
          <w:color w:val="auto"/>
        </w:rPr>
        <w:t xml:space="preserve">. However, this method allows flexibility in responding to these limitations </w:t>
      </w:r>
      <w:proofErr w:type="gramStart"/>
      <w:r w:rsidRPr="00337C5C">
        <w:rPr>
          <w:color w:val="auto"/>
        </w:rPr>
        <w:t>in order to</w:t>
      </w:r>
      <w:proofErr w:type="gramEnd"/>
      <w:r w:rsidRPr="00337C5C">
        <w:rPr>
          <w:color w:val="auto"/>
        </w:rPr>
        <w:t xml:space="preserve"> ensure samples are quantifiable. The amount of soil used to create extracts can be increased or decreased and extracts can be diluted and reanalyzed to adjust the PBAT concentration to within the optimal range.</w:t>
      </w:r>
    </w:p>
    <w:p w14:paraId="7FAEF16D" w14:textId="60B8086E" w:rsidR="008D568B" w:rsidRPr="00337C5C" w:rsidRDefault="008D568B" w:rsidP="00337C5C">
      <w:pPr>
        <w:spacing w:after="0" w:line="480" w:lineRule="auto"/>
        <w:rPr>
          <w:color w:val="auto"/>
        </w:rPr>
      </w:pPr>
      <w:r w:rsidRPr="00337C5C">
        <w:rPr>
          <w:color w:val="auto"/>
        </w:rPr>
        <w:t xml:space="preserve">Key elements of the process to quantify PBAT based on NMR spectra include: the peaks used to quantify PBAT, the use of line fitting to calculate peak areas, and the calibration curve. Conceptually, any pair of PBAT and DMB peaks could be compared to calculate the ratio of the two compounds in a sample. We found the most accurate results when we calculated the BT:DMB ratio as the average of the </w:t>
      </w:r>
      <w:proofErr w:type="gramStart"/>
      <w:r w:rsidRPr="00337C5C">
        <w:rPr>
          <w:color w:val="auto"/>
        </w:rPr>
        <w:t>5:A</w:t>
      </w:r>
      <w:proofErr w:type="gramEnd"/>
      <w:r w:rsidRPr="00337C5C">
        <w:rPr>
          <w:color w:val="auto"/>
        </w:rPr>
        <w:t xml:space="preserve"> peak areas and the 5:B peak areas (normalized by their respective number of protons). PBAT peak 5 only provides quantification of the 1,4-butanediol-terephthalate (BT) monomer, so the area of 3 and 3’ peaks (representing the 1,4-butanediol-adipate, or BA, monomer) was compared to the </w:t>
      </w:r>
      <w:r w:rsidRPr="00337C5C">
        <w:rPr>
          <w:color w:val="auto"/>
        </w:rPr>
        <w:lastRenderedPageBreak/>
        <w:t xml:space="preserve">area of 6 and 6’ peaks (representing the BT monomer) to quantify the BA groups present in the sample. The amount of BT and BA were added together to represent the total amount of PBAT remaining. It was not possible to use PBAT peak 1 or 2 in BA quantification due to the interference of coextracted compounds (hypothesized to be soil organic matter) which created multiple broad peaks in the 2.7-0.7 ppm range. We explored removing these unwanted signals from spectra with background correction (i.e. subtracting a blank spectrum from each sample spectrum) but we found creating equivalent comparable background and sample spectra without the use of a calibrant to be unreliable. Line fitting was used to calculate the area of fitted peaks rather than integrating the spectral peaks directly. Due to the overlap between PBAT 3 and 3’ peaks and between 6 and 6’ peaks, this provided more accurate estimates of PBAT content based on our preliminary analysis. We recommend the creation of a calibration curve to account for varying recovery rates of PBAT from different soils. PBAT recovery rates were significantly different between one pair out of the three soils we tested, as indicated by the non-overlapping 95% confidence intervals for calibration curve slope. PBAT recovery in a third soil was not significantly different from either of the other two. In the absence of a mechanistic understanding of how soil composition impacts PBAT recovery, we recommend that calibration curves be created to assess PBAT recovery in each soil series of interest and for each horizon within a soil profile. If calibration curves are found to be statistically similar between soils, the soils can easily be analyzed in combination.  </w:t>
      </w:r>
    </w:p>
    <w:p w14:paraId="7570CD11" w14:textId="47D87B08" w:rsidR="008D568B" w:rsidRPr="00337C5C" w:rsidRDefault="008D568B" w:rsidP="00337C5C">
      <w:pPr>
        <w:spacing w:after="0" w:line="480" w:lineRule="auto"/>
        <w:rPr>
          <w:color w:val="auto"/>
        </w:rPr>
      </w:pPr>
      <w:r w:rsidRPr="00337C5C">
        <w:rPr>
          <w:color w:val="auto"/>
        </w:rPr>
        <w:t xml:space="preserve">We believe this method can provide a valuable tool to those interested in quantifying PBAT MPs and NPs in soil especially for quantifying PBAT in </w:t>
      </w:r>
      <w:proofErr w:type="gramStart"/>
      <w:r w:rsidRPr="00337C5C">
        <w:rPr>
          <w:color w:val="auto"/>
        </w:rPr>
        <w:t>a large number of</w:t>
      </w:r>
      <w:proofErr w:type="gramEnd"/>
      <w:r w:rsidRPr="00337C5C">
        <w:rPr>
          <w:color w:val="auto"/>
        </w:rPr>
        <w:t xml:space="preserve"> </w:t>
      </w:r>
      <w:r w:rsidRPr="00337C5C">
        <w:rPr>
          <w:color w:val="auto"/>
        </w:rPr>
        <w:lastRenderedPageBreak/>
        <w:t>samples collected in similar soils, for instance in a long-term plastic biodegradation field study. We hope that further work will improve the robustness of this method, perhaps by addressing the coextracted soil constituents that interfere with PBAT peak resolution in the NMR spectra. Further work is also needed to establish the relationship between PBAT plastic weathering and extraction efficiencies via this method. Based on our results and those of Nelson et al.</w:t>
      </w:r>
      <w:r w:rsidRPr="00337C5C">
        <w:rPr>
          <w:color w:val="auto"/>
        </w:rPr>
        <w:fldChar w:fldCharType="begin" w:fldLock="1"/>
      </w:r>
      <w:r w:rsidR="00127311" w:rsidRPr="00337C5C">
        <w:rPr>
          <w:color w:val="auto"/>
        </w:rPr>
        <w:instrText>ADDIN CSL_CITATION {"citationItems":[{"id":"ITEM-1","itemData":{"DOI":"10.1021/acs.est.9b05863","ISSN":"15205851","abstract":"Soil biodegradable mulch films composed of the polyester polybutylene adipate-co-terephthalate (PBAT) are being increasingly used in agriculture. Analytical methods to quantify PBAT in field soils are needed to assess its soil occurrence and fate. Here, we report an analytical method for PBAT in soils that couples Soxhlet extraction or accelerated solvent extraction (ASE) with quantitative protonnuclear magnetic resonance (q-1H NMR) spectroscopy detection. The 1H NMR peak areas of aromatic PBAT protons increased linearly with PBAT concentrations dissolved in deuterated chloroform (CDCl3), demonstrating accurate quantitation of PBAT by q-1H NMR. Spike-recovery experiments involving PBAT addition to model sorbents and soils showed increased PBAT extraction efficiencies into chloroform (CHCl3) with methanol (MeOH) as cosolvent, consistent with MeOH competitively displacing PBAT from H-bond donating sites on mineral surfaces. Systematic variations in solvent composition and temperatures in ASE revealed quantitative PBAT extraction from soil with 90/10 volume % CHCl3/MeOH at 110-120 °C. Both Soxhlet extraction and ASE resulted in the complete recovery of PBAT added to a total of seven agricultural soils covering a range of physicochemical properties, independent of whether PBAT was added to soils dissolved in CHCl3, as film, or as particles. Recovery was also complete for PBAT added to soil in the form of a commercial soil biodegradable mulch film with coextractable polylactic acid (PLA). The presented analytical method enables accurate quantification and biodegradation monitoring of PBAT in agricultural field soils.","author":[{"dropping-particle":"","family":"Nelson","given":"Taylor F.","non-dropping-particle":"","parse-names":false,"suffix":""},{"dropping-particle":"","family":"Remke","given":"Stephanie C.","non-dropping-particle":"","parse-names":false,"suffix":""},{"dropping-particle":"","family":"Kohler","given":"Hans Peter E.","non-dropping-particle":"","parse-names":false,"suffix":""},{"dropping-particle":"","family":"McNeill","given":"Kristopher","non-dropping-particle":"","parse-names":false,"suffix":""},{"dropping-particle":"","family":"Sander","given":"Michael","non-dropping-particle":"","parse-names":false,"suffix":""}],"container-title":"Environmental Science and Technology","id":"ITEM-1","issued":{"date-parts":[["2020"]]},"page":"266-275","publisher":"American Chemical Society","title":"Quantification of Synthetic Polyesters from Biodegradable Mulch Films in Soils","type":"article-journal","volume":"54"},"uris":["http://www.mendeley.com/documents/?uuid=6e3b0bbc-23d8-3d66-a665-df581acdff09"]}],"mendeley":{"formattedCitation":" (Nelson et al., 2020)","plainTextFormattedCitation":" (Nelson et al., 2020)","previouslyFormattedCitation":" (Nelson et al., 2020)"},"properties":{"noteIndex":0},"schema":"https://github.com/citation-style-language/schema/raw/master/csl-citation.json"}</w:instrText>
      </w:r>
      <w:r w:rsidRPr="00337C5C">
        <w:rPr>
          <w:color w:val="auto"/>
        </w:rPr>
        <w:fldChar w:fldCharType="separate"/>
      </w:r>
      <w:r w:rsidRPr="00337C5C">
        <w:rPr>
          <w:noProof/>
          <w:color w:val="auto"/>
        </w:rPr>
        <w:t xml:space="preserve"> (Nelson et al., 2020)</w:t>
      </w:r>
      <w:r w:rsidRPr="00337C5C">
        <w:rPr>
          <w:color w:val="auto"/>
        </w:rPr>
        <w:fldChar w:fldCharType="end"/>
      </w:r>
      <w:r w:rsidRPr="00337C5C">
        <w:rPr>
          <w:color w:val="auto"/>
        </w:rPr>
        <w:t xml:space="preserve">, this quantification procedure performs best for quantifying </w:t>
      </w:r>
      <w:proofErr w:type="spellStart"/>
      <w:r w:rsidRPr="00337C5C">
        <w:rPr>
          <w:color w:val="auto"/>
        </w:rPr>
        <w:t>unweathered</w:t>
      </w:r>
      <w:proofErr w:type="spellEnd"/>
      <w:r w:rsidRPr="00337C5C">
        <w:rPr>
          <w:color w:val="auto"/>
        </w:rPr>
        <w:t xml:space="preserve"> PBAT plastics in soils with low organic matter and without high-activity clays. While we used this method only to quantify PBAT-based MPs from soil, the solvent extraction and </w:t>
      </w:r>
      <w:r w:rsidRPr="00337C5C">
        <w:rPr>
          <w:color w:val="auto"/>
          <w:vertAlign w:val="superscript"/>
        </w:rPr>
        <w:t>1</w:t>
      </w:r>
      <w:r w:rsidRPr="00337C5C">
        <w:rPr>
          <w:color w:val="auto"/>
        </w:rPr>
        <w:t>H-NMR quantification procedure could be useful to quantify other MPs and NPs from additional soils</w:t>
      </w:r>
      <w:r w:rsidRPr="00337C5C">
        <w:rPr>
          <w:color w:val="auto"/>
        </w:rPr>
        <w:fldChar w:fldCharType="begin" w:fldLock="1"/>
      </w:r>
      <w:r w:rsidR="00127311" w:rsidRPr="00337C5C">
        <w:rPr>
          <w:color w:val="auto"/>
        </w:rPr>
        <w:instrText>ADDIN CSL_CITATION {"citationItems":[{"id":"ITEM-1","itemData":{"DOI":"10.1007/s00216-018-1510-z","ISSN":"16182650","PMID":"30552493","abstract":"Microplastic (0.001–5 mm) is a serious problem for the environment and is globally distributed. It has been detected in marine and limnic waters as well as in organisms. Until now, microplastic (MP) particles in environmental samples are mainly identified by Fourier transform infrared (FTIR) or Raman spectroscopy. Usually, for quantitative detection, time-consuming counting of MP particles in the sample is described. Therefore, a great need for research in the field of size-independent quantitative analysis of MP particles is evident. We present herein the application of quantitative 1H NMR spectroscopy (qNMR) as a new method for the qualitative and quantitative analysis of MP in solution. Polyethylene (PE) granules with a size distribution of &lt; 300 μm, polyethylene terephthalate (PET) fibers with a length of approx. 500 μm, and polystyrene (PS) beads with a size distribution of 0.5–1 mm were qualitatively and quantitatively analyzed as prototypical MP particles in model samples using a calibration curve method. As internal standard, the residual proton signal of the deuterated solvent was used. For all polymer types, linearity of the method is &gt; 0.994 R2, and the precision is in the range of 99.4–99.9%. The limit of detection (LOD) is in the range of 19–21 μg/mL and the limit of the quantification (LOQ) is in the range of 74–85 mg/mL, so the LOD and LOQ are observed in an environmentally relevant size. In this work, we therefore show that size-independent qualitative and quantitative determination of microplastic particles in model samples using qNMR is possible. [Figure not available: see fulltext.]","author":[{"dropping-particle":"","family":"Peez","given":"Nadine","non-dropping-particle":"","parse-names":false,"suffix":""},{"dropping-particle":"","family":"Janiska","given":"Marie Christine","non-dropping-particle":"","parse-names":false,"suffix":""},{"dropping-particle":"","family":"Imhof","given":"Wolfgang","non-dropping-particle":"","parse-names":false,"suffix":""}],"container-title":"Analytical and Bioanalytical Chemistry","id":"ITEM-1","issue":"4","issued":{"date-parts":[["2019","2","1"]]},"page":"823-833","publisher":"Springer Verlag","title":"The first application of quantitative 1H NMR spectroscopy as a simple and fast method of identification and quantification of microplastic particles (PE, PET, and PS)","type":"article-journal","volume":"411"},"uris":["http://www.mendeley.com/documents/?uuid=558ff162-a45f-38cb-816c-89d0f66d5ff2"]},{"id":"ITEM-2","itemData":{"DOI":"10.1016/j.marpolbul.2023.115784","ISSN":"0025326X","PMID":"38016207","abstract":"Accurate identification and quantification of microplastic pollution in marine sediments are crucial for assessing their ecological impact. In this study, we explored the potential of Nuclear Magnetic Resonance (NMR) spectroscopy as an analytical tool for the analysis of microplastics in complex environmental matrices such as marine sediments. Two common plastic polymers, polystyrene (PS) and acrylonitrile butadiene styrene (ABS), were investigated. The marine sediments facing the Tiber River mouth (Italy) were collected according to a bathymetric gradient. Results demonstrated the successful detection and quantification of PS in all sediment samples (within a range of 12.3–64.6 μg/L), while no ABS significant signals were found. An increment trend with depth was observed in the PS signal, relatable to its physicochemical properties and the Tiber River plume hydrodynamic characteristics. The NMR's non-destructive nature and minimal sample preparation represent a promising avenue for standardizing protocols to assess the microplastic distribution and impact in marine sediments.","author":[{"dropping-particle":"","family":"Papini","given":"Giulia","non-dropping-particle":"","parse-names":false,"suffix":""},{"dropping-particle":"","family":"Petrella","given":"Greta","non-dropping-particle":"","parse-names":false,"suffix":""},{"dropping-particle":"","family":"Cicero","given":"Daniel Oscar","non-dropping-particle":"","parse-names":false,"suffix":""},{"dropping-particle":"","family":"Boglione","given":"Clara","non-dropping-particle":"","parse-names":false,"suffix":""},{"dropping-particle":"","family":"Rakaj","given":"Arnold","non-dropping-particle":"","parse-names":false,"suffix":""}],"container-title":"Marine Pollution Bulletin","id":"ITEM-2","issued":{"date-parts":[["2024","1","1"]]},"page":"115784","publisher":"Pergamon","title":"Identification and quantification of polystyrene microplastics in marine sediments facing a river mouth through NMR spectroscopy","type":"article-journal","volume":"198"},"uris":["http://www.mendeley.com/documents/?uuid=7f452e27-77cd-3dd5-8fd6-5d844c99480e"]}],"mendeley":{"formattedCitation":" (Peez et al., 2019b; Papini et al., 2024)","plainTextFormattedCitation":" (Peez et al., 2019b; Papini et al., 2024)","previouslyFormattedCitation":" (Peez et al., 2019b; Papini et al., 2024)"},"properties":{"noteIndex":0},"schema":"https://github.com/citation-style-language/schema/raw/master/csl-citation.json"}</w:instrText>
      </w:r>
      <w:r w:rsidRPr="00337C5C">
        <w:rPr>
          <w:color w:val="auto"/>
        </w:rPr>
        <w:fldChar w:fldCharType="separate"/>
      </w:r>
      <w:r w:rsidRPr="00337C5C">
        <w:rPr>
          <w:noProof/>
          <w:color w:val="auto"/>
        </w:rPr>
        <w:t xml:space="preserve"> (Peez et al., 2019b; Papini et al., 2024)</w:t>
      </w:r>
      <w:r w:rsidRPr="00337C5C">
        <w:rPr>
          <w:color w:val="auto"/>
        </w:rPr>
        <w:fldChar w:fldCharType="end"/>
      </w:r>
      <w:r w:rsidRPr="00337C5C">
        <w:rPr>
          <w:color w:val="auto"/>
        </w:rPr>
        <w:t>. Extending the method to MPs made of another polymer requires ensuring the solubility of the polymer in the solvent and identifying characteristic NMR peaks from the polymer in the chosen solvent. It may be necessary to select a new internal calibrant which is soluble in the chosen solvent and which does not produce peaks that overlap with those of the polymer of interest</w:t>
      </w:r>
      <w:r w:rsidRPr="00337C5C">
        <w:rPr>
          <w:color w:val="auto"/>
        </w:rPr>
        <w:fldChar w:fldCharType="begin" w:fldLock="1"/>
      </w:r>
      <w:r w:rsidR="00127311" w:rsidRPr="00337C5C">
        <w:rPr>
          <w:color w:val="auto"/>
        </w:rPr>
        <w:instrText>ADDIN CSL_CITATION {"citationItems":[{"id":"ITEM-1","itemData":{"author":[{"dropping-particle":"","family":"Bowen","given":"M","non-dropping-particle":"","parse-names":false,"suffix":""},{"dropping-particle":"","family":"O'Neill","given":"I","non-dropping-particle":"","parse-names":false,"suffix":""},{"dropping-particle":"","family":"Pringuer","given":"M","non-dropping-particle":"","parse-names":false,"suffix":""}],"container-title":"Procedings of the Society of Analytical Chemistry","id":"ITEM-1","issued":{"date-parts":[["1974"]]},"page":"294-297","title":"Quantitiative Applications of Nuclear Magnetic Resonance in Phramaceutical Analysis","type":"article-journal"},"uris":["http://www.mendeley.com/documents/?uuid=29d0e3c1-3734-388d-85d7-b44644943aad"]}],"mendeley":{"formattedCitation":" (Bowen et al., 1974)","plainTextFormattedCitation":" (Bowen et al., 1974)","previouslyFormattedCitation":" (Bowen et al., 1974)"},"properties":{"noteIndex":0},"schema":"https://github.com/citation-style-language/schema/raw/master/csl-citation.json"}</w:instrText>
      </w:r>
      <w:r w:rsidRPr="00337C5C">
        <w:rPr>
          <w:color w:val="auto"/>
        </w:rPr>
        <w:fldChar w:fldCharType="separate"/>
      </w:r>
      <w:r w:rsidRPr="00337C5C">
        <w:rPr>
          <w:noProof/>
          <w:color w:val="auto"/>
        </w:rPr>
        <w:t xml:space="preserve"> (Bowen et al., 1974)</w:t>
      </w:r>
      <w:r w:rsidRPr="00337C5C">
        <w:rPr>
          <w:color w:val="auto"/>
        </w:rPr>
        <w:fldChar w:fldCharType="end"/>
      </w:r>
      <w:r w:rsidRPr="00337C5C">
        <w:rPr>
          <w:color w:val="auto"/>
        </w:rPr>
        <w:t>.</w:t>
      </w:r>
    </w:p>
    <w:p w14:paraId="59725B01" w14:textId="139F978D" w:rsidR="00975E37" w:rsidRPr="00DF7C87" w:rsidRDefault="00975E37" w:rsidP="00337C5C">
      <w:pPr>
        <w:pStyle w:val="Heading2"/>
        <w:spacing w:before="0" w:after="0" w:line="480" w:lineRule="auto"/>
      </w:pPr>
      <w:r w:rsidRPr="00337C5C">
        <w:br w:type="page"/>
      </w:r>
      <w:bookmarkStart w:id="29" w:name="_Toc289175832"/>
      <w:bookmarkStart w:id="30" w:name="_Toc183006800"/>
      <w:r w:rsidRPr="00DF7C87">
        <w:lastRenderedPageBreak/>
        <w:t>A</w:t>
      </w:r>
      <w:bookmarkEnd w:id="29"/>
      <w:r w:rsidR="003A063B">
        <w:t>ppendix</w:t>
      </w:r>
      <w:bookmarkEnd w:id="30"/>
    </w:p>
    <w:p w14:paraId="6CAE8E11" w14:textId="140298B3" w:rsidR="00975E37" w:rsidRDefault="005F2055" w:rsidP="000F4289">
      <w:pPr>
        <w:spacing w:line="480" w:lineRule="auto"/>
      </w:pPr>
      <w:r>
        <w:t xml:space="preserve">Figures and tables referenced </w:t>
      </w:r>
      <w:r w:rsidR="007E521A">
        <w:t xml:space="preserve">in </w:t>
      </w:r>
      <w:r w:rsidR="00C0384D">
        <w:t>th</w:t>
      </w:r>
      <w:r w:rsidR="00CC72D6">
        <w:t>e</w:t>
      </w:r>
      <w:r w:rsidR="00C0384D">
        <w:t xml:space="preserve"> chapter </w:t>
      </w:r>
      <w:r w:rsidR="00CC72D6">
        <w:t xml:space="preserve">above </w:t>
      </w:r>
      <w:r w:rsidR="00C0384D">
        <w:t xml:space="preserve">are </w:t>
      </w:r>
      <w:r w:rsidR="00CC72D6">
        <w:t xml:space="preserve">shown in this appendix, as </w:t>
      </w:r>
      <w:r w:rsidR="00875078">
        <w:t>is the list of materials for the procedure described.</w:t>
      </w:r>
    </w:p>
    <w:p w14:paraId="5A89FAE1" w14:textId="77777777" w:rsidR="008B21CA" w:rsidRDefault="008B21CA" w:rsidP="002B2F3D"/>
    <w:p w14:paraId="54280581" w14:textId="77777777" w:rsidR="00530E52" w:rsidRDefault="00530E52" w:rsidP="002B2F3D">
      <w:r>
        <w:br w:type="page"/>
      </w:r>
    </w:p>
    <w:p w14:paraId="6A4D3C9A" w14:textId="77777777" w:rsidR="00746F9F" w:rsidRDefault="003A063B" w:rsidP="00746F9F">
      <w:pPr>
        <w:keepNext/>
      </w:pPr>
      <w:r>
        <w:rPr>
          <w:noProof/>
        </w:rPr>
        <w:lastRenderedPageBreak/>
        <w:drawing>
          <wp:inline distT="0" distB="0" distL="0" distR="0" wp14:anchorId="6CD10495" wp14:editId="4042FBAF">
            <wp:extent cx="5486400" cy="3086100"/>
            <wp:effectExtent l="0" t="0" r="0" b="0"/>
            <wp:docPr id="19675876" name="Picture 3"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876" name="Picture 3" descr="A diagram of a pla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3B2C2B92" w14:textId="2B6691B6" w:rsidR="009737AE" w:rsidRDefault="00746F9F" w:rsidP="00746F9F">
      <w:pPr>
        <w:pStyle w:val="Caption"/>
      </w:pPr>
      <w:bookmarkStart w:id="31" w:name="_Toc182999547"/>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4</w:t>
      </w:r>
      <w:r w:rsidR="001B6D26" w:rsidRPr="00E61326">
        <w:rPr>
          <w:b/>
          <w:bCs/>
          <w:noProof/>
        </w:rPr>
        <w:fldChar w:fldCharType="end"/>
      </w:r>
      <w:r>
        <w:t xml:space="preserve">. </w:t>
      </w:r>
      <w:r w:rsidRPr="00136C8E">
        <w:t>Visual overview of the polybutylene adipate terephthalate (PBAT) extraction and quantification procedure.</w:t>
      </w:r>
      <w:bookmarkEnd w:id="31"/>
    </w:p>
    <w:p w14:paraId="42CBCD06" w14:textId="0FBFBB8F" w:rsidR="008E7615" w:rsidRPr="009737AE" w:rsidRDefault="008E7615" w:rsidP="002B2F3D">
      <w:pPr>
        <w:pStyle w:val="Caption"/>
      </w:pPr>
    </w:p>
    <w:p w14:paraId="5EB82B80" w14:textId="77777777" w:rsidR="00875078" w:rsidRDefault="00875078" w:rsidP="002B2F3D"/>
    <w:p w14:paraId="2C92967E" w14:textId="77777777" w:rsidR="00797E12" w:rsidRDefault="00797E12" w:rsidP="002B2F3D">
      <w:r>
        <w:br w:type="page"/>
      </w:r>
    </w:p>
    <w:p w14:paraId="396018D7" w14:textId="77777777" w:rsidR="00746F9F" w:rsidRDefault="00B85985" w:rsidP="00746F9F">
      <w:pPr>
        <w:keepNext/>
      </w:pPr>
      <w:r>
        <w:rPr>
          <w:noProof/>
        </w:rPr>
        <w:lastRenderedPageBreak/>
        <w:drawing>
          <wp:inline distT="0" distB="0" distL="0" distR="0" wp14:anchorId="296E457D" wp14:editId="78060198">
            <wp:extent cx="5486400" cy="3927475"/>
            <wp:effectExtent l="0" t="0" r="0" b="0"/>
            <wp:docPr id="693413985" name="Picture 4" descr="A graph of a graph of a substa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13985" name="Picture 4" descr="A graph of a graph of a substanc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486400" cy="3927475"/>
                    </a:xfrm>
                    <a:prstGeom prst="rect">
                      <a:avLst/>
                    </a:prstGeom>
                  </pic:spPr>
                </pic:pic>
              </a:graphicData>
            </a:graphic>
          </wp:inline>
        </w:drawing>
      </w:r>
    </w:p>
    <w:p w14:paraId="0D6E5478" w14:textId="57B4EDB4" w:rsidR="00BE1FF1" w:rsidRDefault="00746F9F" w:rsidP="00746F9F">
      <w:pPr>
        <w:pStyle w:val="Caption"/>
      </w:pPr>
      <w:bookmarkStart w:id="32" w:name="_Toc182999548"/>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5</w:t>
      </w:r>
      <w:r w:rsidR="001B6D26" w:rsidRPr="00E61326">
        <w:rPr>
          <w:b/>
          <w:bCs/>
          <w:noProof/>
        </w:rPr>
        <w:fldChar w:fldCharType="end"/>
      </w:r>
      <w:r>
        <w:t xml:space="preserve">. </w:t>
      </w:r>
      <w:r w:rsidRPr="00AC21F7">
        <w:rPr>
          <w:vertAlign w:val="superscript"/>
        </w:rPr>
        <w:t>1</w:t>
      </w:r>
      <w:r w:rsidRPr="002C0921">
        <w:t>H-NMR spectrum collected in deuterated chloroform solvent with a 500 MHz spectrometer on an extract from a Shady loam soil with polybutylene adipate terephthalate (PBAT) MPs added. 1,4-Dimethoxybenzene (DMB) was added to the extract as an in</w:t>
      </w:r>
      <w:r>
        <w:t>ternal calibrant.</w:t>
      </w:r>
      <w:bookmarkEnd w:id="32"/>
    </w:p>
    <w:p w14:paraId="7149E1FA" w14:textId="1585A3CE" w:rsidR="003F231B" w:rsidRDefault="003F231B" w:rsidP="00BE1FF1">
      <w:pPr>
        <w:pStyle w:val="Caption"/>
      </w:pPr>
    </w:p>
    <w:p w14:paraId="7F8D0261" w14:textId="77777777" w:rsidR="00975E37" w:rsidRDefault="00975E37" w:rsidP="002B2F3D"/>
    <w:p w14:paraId="004659C9" w14:textId="77777777" w:rsidR="00454CF2" w:rsidRDefault="00CC4F82" w:rsidP="00454CF2">
      <w:pPr>
        <w:keepNext/>
      </w:pPr>
      <w:r>
        <w:rPr>
          <w:noProof/>
        </w:rPr>
        <w:lastRenderedPageBreak/>
        <w:drawing>
          <wp:inline distT="0" distB="0" distL="0" distR="0" wp14:anchorId="26299C7E" wp14:editId="3E7E4D9D">
            <wp:extent cx="5486400" cy="4557395"/>
            <wp:effectExtent l="0" t="0" r="0" b="0"/>
            <wp:docPr id="335839243" name="Picture 5" descr="A group of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39243" name="Picture 5" descr="A group of chemical formula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486400" cy="4557395"/>
                    </a:xfrm>
                    <a:prstGeom prst="rect">
                      <a:avLst/>
                    </a:prstGeom>
                  </pic:spPr>
                </pic:pic>
              </a:graphicData>
            </a:graphic>
          </wp:inline>
        </w:drawing>
      </w:r>
    </w:p>
    <w:p w14:paraId="55F7E2B8" w14:textId="790E725F" w:rsidR="00BF1354" w:rsidRDefault="00454CF2" w:rsidP="00454CF2">
      <w:pPr>
        <w:pStyle w:val="Caption"/>
      </w:pPr>
      <w:bookmarkStart w:id="33" w:name="_Toc182999549"/>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6</w:t>
      </w:r>
      <w:r w:rsidR="001B6D26" w:rsidRPr="00E61326">
        <w:rPr>
          <w:b/>
          <w:bCs/>
          <w:noProof/>
        </w:rPr>
        <w:fldChar w:fldCharType="end"/>
      </w:r>
      <w:r w:rsidRPr="00E61326">
        <w:rPr>
          <w:b/>
          <w:bCs/>
        </w:rPr>
        <w:t>.</w:t>
      </w:r>
      <w:r>
        <w:t xml:space="preserve"> </w:t>
      </w:r>
      <w:r w:rsidRPr="00BD1D9A">
        <w:t>Structures of polybutylene adipate terephthalate (PBAT) and 1,4-dimethoxybenzene (DMB) with labelled protons corresponding with Tables 1 and 2. A) structure of one BA-BT unit of PBAT. B) structure of T-B-T, T-B-A, and A-B-A triads from PBAT.</w:t>
      </w:r>
      <w:bookmarkEnd w:id="33"/>
    </w:p>
    <w:p w14:paraId="01FDF8A3" w14:textId="3BDCE507" w:rsidR="00AC21F7" w:rsidRDefault="00AC21F7">
      <w:pPr>
        <w:spacing w:after="0"/>
      </w:pPr>
      <w:r>
        <w:br w:type="page"/>
      </w:r>
    </w:p>
    <w:p w14:paraId="101D8327" w14:textId="77777777" w:rsidR="00AC21F7" w:rsidRDefault="00AC21F7" w:rsidP="00AC21F7">
      <w:pPr>
        <w:keepNext/>
      </w:pPr>
      <w:r>
        <w:rPr>
          <w:noProof/>
        </w:rPr>
        <w:lastRenderedPageBreak/>
        <w:drawing>
          <wp:inline distT="0" distB="0" distL="0" distR="0" wp14:anchorId="3A779260" wp14:editId="18375255">
            <wp:extent cx="5486400" cy="3945255"/>
            <wp:effectExtent l="0" t="0" r="0" b="0"/>
            <wp:docPr id="1216515400" name="Picture 9" descr="A graph of a normalized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15400" name="Picture 9" descr="A graph of a normalized number&#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486400" cy="3945255"/>
                    </a:xfrm>
                    <a:prstGeom prst="rect">
                      <a:avLst/>
                    </a:prstGeom>
                  </pic:spPr>
                </pic:pic>
              </a:graphicData>
            </a:graphic>
          </wp:inline>
        </w:drawing>
      </w:r>
    </w:p>
    <w:p w14:paraId="71ACE6AC" w14:textId="6B689485" w:rsidR="00AC21F7" w:rsidRDefault="00AC21F7" w:rsidP="00AC21F7">
      <w:pPr>
        <w:pStyle w:val="Caption"/>
      </w:pPr>
      <w:bookmarkStart w:id="34" w:name="_Toc182999550"/>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7</w:t>
      </w:r>
      <w:r w:rsidR="001B6D26" w:rsidRPr="00E61326">
        <w:rPr>
          <w:b/>
          <w:bCs/>
          <w:noProof/>
        </w:rPr>
        <w:fldChar w:fldCharType="end"/>
      </w:r>
      <w:r w:rsidRPr="00E61326">
        <w:rPr>
          <w:b/>
          <w:bCs/>
        </w:rPr>
        <w:t>.</w:t>
      </w:r>
      <w:r w:rsidRPr="00AC21F7">
        <w:rPr>
          <w:vertAlign w:val="superscript"/>
        </w:rPr>
        <w:t xml:space="preserve"> </w:t>
      </w:r>
      <w:r w:rsidRPr="003629B7">
        <w:rPr>
          <w:vertAlign w:val="superscript"/>
        </w:rPr>
        <w:t>1</w:t>
      </w:r>
      <w:r w:rsidRPr="003629B7">
        <w:t>H-NMR spectrum collected in deuterated chloroform solvent with a 500 MHz spectrometer on an extract of a Shady loam with no PBAT polymer present. PBAT characteristic peaks are not present, while DMB (added as an internal calibrant) peaks are.</w:t>
      </w:r>
      <w:bookmarkEnd w:id="34"/>
    </w:p>
    <w:p w14:paraId="7AE4C8C3" w14:textId="77777777" w:rsidR="00AC21F7" w:rsidRDefault="00AC21F7">
      <w:pPr>
        <w:spacing w:after="0"/>
      </w:pPr>
      <w:r>
        <w:br w:type="page"/>
      </w:r>
    </w:p>
    <w:p w14:paraId="6622ECD3" w14:textId="77777777" w:rsidR="00AC21F7" w:rsidRDefault="00AC21F7" w:rsidP="00AC21F7">
      <w:pPr>
        <w:keepNext/>
      </w:pPr>
      <w:r>
        <w:rPr>
          <w:noProof/>
        </w:rPr>
        <w:lastRenderedPageBreak/>
        <w:drawing>
          <wp:inline distT="0" distB="0" distL="0" distR="0" wp14:anchorId="44DA898A" wp14:editId="0EDB446F">
            <wp:extent cx="5486400" cy="4041140"/>
            <wp:effectExtent l="0" t="0" r="0" b="0"/>
            <wp:docPr id="1546078058" name="Picture 10" descr="A graph of a sam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78058" name="Picture 10" descr="A graph of a sample&#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5486400" cy="4041140"/>
                    </a:xfrm>
                    <a:prstGeom prst="rect">
                      <a:avLst/>
                    </a:prstGeom>
                  </pic:spPr>
                </pic:pic>
              </a:graphicData>
            </a:graphic>
          </wp:inline>
        </w:drawing>
      </w:r>
    </w:p>
    <w:p w14:paraId="35F6CC4A" w14:textId="5593F392" w:rsidR="00AC21F7" w:rsidRDefault="00AC21F7" w:rsidP="00AC21F7">
      <w:pPr>
        <w:pStyle w:val="Caption"/>
      </w:pPr>
      <w:bookmarkStart w:id="35" w:name="_Toc182999551"/>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8</w:t>
      </w:r>
      <w:r w:rsidR="001B6D26" w:rsidRPr="00E61326">
        <w:rPr>
          <w:b/>
          <w:bCs/>
          <w:noProof/>
        </w:rPr>
        <w:fldChar w:fldCharType="end"/>
      </w:r>
      <w:r w:rsidRPr="00E61326">
        <w:rPr>
          <w:b/>
          <w:bCs/>
        </w:rPr>
        <w:t>.</w:t>
      </w:r>
      <w:r>
        <w:t xml:space="preserve"> </w:t>
      </w:r>
      <w:r w:rsidRPr="003047E8">
        <w:t xml:space="preserve">Fitted region of the deuterated chloroform solvent </w:t>
      </w:r>
      <w:r w:rsidRPr="003047E8">
        <w:rPr>
          <w:vertAlign w:val="superscript"/>
        </w:rPr>
        <w:t>1</w:t>
      </w:r>
      <w:r w:rsidRPr="003047E8">
        <w:t xml:space="preserve">H-NMR spectrum shown in Figure </w:t>
      </w:r>
      <w:r w:rsidR="005E3F4C">
        <w:t>5</w:t>
      </w:r>
      <w:r w:rsidRPr="003047E8">
        <w:t>. The green background shows the region of the spectrum that was fit. Purple lines show the fitted peaks while red lines show the error (portions of the spectrum signal not included in fitted peaks). PBAT peaks 5, 6, 6’, 3’, and 3 are included in the fit along with DMB peaks A and B.</w:t>
      </w:r>
      <w:bookmarkEnd w:id="35"/>
    </w:p>
    <w:p w14:paraId="2D99146B" w14:textId="203C1B7B" w:rsidR="005E3F4C" w:rsidRDefault="005E3F4C">
      <w:pPr>
        <w:spacing w:after="0"/>
      </w:pPr>
      <w:r>
        <w:br w:type="page"/>
      </w:r>
    </w:p>
    <w:p w14:paraId="283A1318" w14:textId="77777777" w:rsidR="005E3F4C" w:rsidRDefault="005E3F4C" w:rsidP="005E3F4C">
      <w:pPr>
        <w:keepNext/>
      </w:pPr>
      <w:r>
        <w:rPr>
          <w:noProof/>
        </w:rPr>
        <w:lastRenderedPageBreak/>
        <w:drawing>
          <wp:inline distT="0" distB="0" distL="0" distR="0" wp14:anchorId="54B50348" wp14:editId="3F4BCA5B">
            <wp:extent cx="5486400" cy="2122170"/>
            <wp:effectExtent l="0" t="0" r="0" b="0"/>
            <wp:docPr id="976698786" name="Picture 1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98786" name="Picture 11" descr="A close-up of a grap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2122170"/>
                    </a:xfrm>
                    <a:prstGeom prst="rect">
                      <a:avLst/>
                    </a:prstGeom>
                  </pic:spPr>
                </pic:pic>
              </a:graphicData>
            </a:graphic>
          </wp:inline>
        </w:drawing>
      </w:r>
    </w:p>
    <w:p w14:paraId="3CF70C6F" w14:textId="62613582" w:rsidR="00AC21F7" w:rsidRDefault="005E3F4C" w:rsidP="00AC21F7">
      <w:pPr>
        <w:pStyle w:val="Caption"/>
      </w:pPr>
      <w:bookmarkStart w:id="36" w:name="_Toc182999552"/>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9</w:t>
      </w:r>
      <w:r w:rsidR="001B6D26" w:rsidRPr="00E61326">
        <w:rPr>
          <w:b/>
          <w:bCs/>
          <w:noProof/>
        </w:rPr>
        <w:fldChar w:fldCharType="end"/>
      </w:r>
      <w:r w:rsidRPr="00E61326">
        <w:rPr>
          <w:b/>
          <w:bCs/>
        </w:rPr>
        <w:t>.</w:t>
      </w:r>
      <w:r>
        <w:t xml:space="preserve"> </w:t>
      </w:r>
      <w:r w:rsidRPr="00C5251C">
        <w:rPr>
          <w:vertAlign w:val="superscript"/>
        </w:rPr>
        <w:t>1</w:t>
      </w:r>
      <w:r w:rsidRPr="00C5251C">
        <w:t xml:space="preserve">H-NMR spectra in deuterated chloroform solvent collected with a 500 MHz spectrometer on an extract of an Elkhorn sandy loam with PBAT MPs added. Both PBAT and DMB characteristic peaks are present in the spectrum. A) PBAT peaks cannot be distinguished to quantify the polymer. If sample extracts produce spectra like this, they should be diluted, then used to collect a new </w:t>
      </w:r>
      <w:r w:rsidRPr="00C5251C">
        <w:rPr>
          <w:vertAlign w:val="superscript"/>
        </w:rPr>
        <w:t>1</w:t>
      </w:r>
      <w:r w:rsidRPr="00C5251C">
        <w:t>H-NMR spectrum. B) The same extract diluted so that all spectral peaks are clearly resolved.</w:t>
      </w:r>
      <w:bookmarkEnd w:id="36"/>
    </w:p>
    <w:p w14:paraId="244B23E6" w14:textId="77777777" w:rsidR="00B85985" w:rsidRDefault="00B85985" w:rsidP="002B2F3D"/>
    <w:p w14:paraId="58DA164D" w14:textId="0BEB71D6" w:rsidR="00225E33" w:rsidRDefault="00DB6818" w:rsidP="00225E33">
      <w:pPr>
        <w:keepNext/>
      </w:pPr>
      <w:r>
        <w:rPr>
          <w:noProof/>
        </w:rPr>
        <w:lastRenderedPageBreak/>
        <w:drawing>
          <wp:inline distT="0" distB="0" distL="0" distR="0" wp14:anchorId="287F66AC" wp14:editId="3FFDC41E">
            <wp:extent cx="5486400" cy="4305300"/>
            <wp:effectExtent l="0" t="0" r="0" b="0"/>
            <wp:docPr id="1857840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4305300"/>
                    </a:xfrm>
                    <a:prstGeom prst="rect">
                      <a:avLst/>
                    </a:prstGeom>
                    <a:noFill/>
                    <a:ln>
                      <a:noFill/>
                    </a:ln>
                  </pic:spPr>
                </pic:pic>
              </a:graphicData>
            </a:graphic>
          </wp:inline>
        </w:drawing>
      </w:r>
    </w:p>
    <w:p w14:paraId="66A61145" w14:textId="379B22A2" w:rsidR="00CC4F82" w:rsidRDefault="00225E33" w:rsidP="00225E33">
      <w:pPr>
        <w:pStyle w:val="Caption"/>
      </w:pPr>
      <w:bookmarkStart w:id="37" w:name="_Toc182999553"/>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10</w:t>
      </w:r>
      <w:r w:rsidR="001B6D26" w:rsidRPr="00E61326">
        <w:rPr>
          <w:b/>
          <w:bCs/>
          <w:noProof/>
        </w:rPr>
        <w:fldChar w:fldCharType="end"/>
      </w:r>
      <w:r w:rsidRPr="00E61326">
        <w:rPr>
          <w:b/>
          <w:bCs/>
        </w:rPr>
        <w:t>.</w:t>
      </w:r>
      <w:r>
        <w:t xml:space="preserve"> </w:t>
      </w:r>
      <w:r w:rsidRPr="00A14273">
        <w:t>PBAT concentrations measured by 1H-QNMR in extracts in deuterated chloroform solvent from a Shady loam soil, a Los Osos loam, and an Elkhorn sandy loam containing known amounts of PBAT.</w:t>
      </w:r>
      <w:bookmarkEnd w:id="37"/>
    </w:p>
    <w:p w14:paraId="46D471A2" w14:textId="77777777" w:rsidR="00CC4F82" w:rsidRDefault="00CC4F82" w:rsidP="002B2F3D"/>
    <w:p w14:paraId="22A4B5C0" w14:textId="77777777" w:rsidR="00225E33" w:rsidRDefault="006A61C6" w:rsidP="00225E33">
      <w:pPr>
        <w:keepNext/>
      </w:pPr>
      <w:r>
        <w:rPr>
          <w:noProof/>
        </w:rPr>
        <w:lastRenderedPageBreak/>
        <w:drawing>
          <wp:inline distT="0" distB="0" distL="0" distR="0" wp14:anchorId="4589EC8A" wp14:editId="287B4168">
            <wp:extent cx="5239019" cy="4432528"/>
            <wp:effectExtent l="0" t="0" r="0" b="6350"/>
            <wp:docPr id="309115462" name="Picture 7" descr="A graph showing a diagram of a plas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115462" name="Picture 7" descr="A graph showing a diagram of a plastic&#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5239019" cy="4432528"/>
                    </a:xfrm>
                    <a:prstGeom prst="rect">
                      <a:avLst/>
                    </a:prstGeom>
                  </pic:spPr>
                </pic:pic>
              </a:graphicData>
            </a:graphic>
          </wp:inline>
        </w:drawing>
      </w:r>
    </w:p>
    <w:p w14:paraId="065ECE9B" w14:textId="52909332" w:rsidR="00A801A9" w:rsidRDefault="00225E33" w:rsidP="00225E33">
      <w:pPr>
        <w:pStyle w:val="Caption"/>
      </w:pPr>
      <w:bookmarkStart w:id="38" w:name="_Toc182999554"/>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11</w:t>
      </w:r>
      <w:r w:rsidR="001B6D26" w:rsidRPr="00E61326">
        <w:rPr>
          <w:b/>
          <w:bCs/>
          <w:noProof/>
        </w:rPr>
        <w:fldChar w:fldCharType="end"/>
      </w:r>
      <w:r w:rsidRPr="00E61326">
        <w:rPr>
          <w:b/>
          <w:bCs/>
        </w:rPr>
        <w:t>.</w:t>
      </w:r>
      <w:r>
        <w:t xml:space="preserve"> </w:t>
      </w:r>
      <w:r w:rsidRPr="006A61C6">
        <w:t>Extraction efficiency of PBAT MPs and NPs from spiked samples in a Shady loam soil. PBAT recovery is significantly lower for NPs (p = 0.0002).</w:t>
      </w:r>
      <w:bookmarkEnd w:id="38"/>
    </w:p>
    <w:p w14:paraId="7F69EAFA" w14:textId="77777777" w:rsidR="00A801A9" w:rsidRDefault="00A801A9" w:rsidP="002B2F3D"/>
    <w:p w14:paraId="4133EB97" w14:textId="1D45E739" w:rsidR="00BA1BCE" w:rsidRDefault="00A108BC" w:rsidP="00BA1BCE">
      <w:pPr>
        <w:keepNext/>
        <w:rPr>
          <w:noProof/>
        </w:rPr>
      </w:pPr>
      <w:r w:rsidRPr="00A108BC">
        <w:rPr>
          <w:noProof/>
        </w:rPr>
        <w:lastRenderedPageBreak/>
        <w:drawing>
          <wp:inline distT="0" distB="0" distL="0" distR="0" wp14:anchorId="09B49EAC" wp14:editId="0226B8D6">
            <wp:extent cx="5486400" cy="5611495"/>
            <wp:effectExtent l="0" t="0" r="0" b="8255"/>
            <wp:docPr id="1799446358" name="Picture 3" descr="A graph of data source and a number of data sour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46358" name="Picture 3" descr="A graph of data source and a number of data sourc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5611495"/>
                    </a:xfrm>
                    <a:prstGeom prst="rect">
                      <a:avLst/>
                    </a:prstGeom>
                    <a:noFill/>
                    <a:ln>
                      <a:noFill/>
                    </a:ln>
                  </pic:spPr>
                </pic:pic>
              </a:graphicData>
            </a:graphic>
          </wp:inline>
        </w:drawing>
      </w:r>
    </w:p>
    <w:p w14:paraId="69BAFB05" w14:textId="12E2A315" w:rsidR="003629B7" w:rsidRDefault="00BA1BCE" w:rsidP="00BA1BCE">
      <w:pPr>
        <w:pStyle w:val="Caption"/>
      </w:pPr>
      <w:bookmarkStart w:id="39" w:name="_Toc182999555"/>
      <w:r w:rsidRPr="00E61326">
        <w:rPr>
          <w:b/>
          <w:bCs/>
        </w:rPr>
        <w:t xml:space="preserve">Figure </w:t>
      </w:r>
      <w:r w:rsidR="001B6D26" w:rsidRPr="00E61326">
        <w:rPr>
          <w:b/>
          <w:bCs/>
        </w:rPr>
        <w:fldChar w:fldCharType="begin"/>
      </w:r>
      <w:r w:rsidR="001B6D26" w:rsidRPr="00E61326">
        <w:rPr>
          <w:b/>
          <w:bCs/>
        </w:rPr>
        <w:instrText xml:space="preserve"> SEQ Figure \* ARABIC </w:instrText>
      </w:r>
      <w:r w:rsidR="001B6D26" w:rsidRPr="00E61326">
        <w:rPr>
          <w:b/>
          <w:bCs/>
        </w:rPr>
        <w:fldChar w:fldCharType="separate"/>
      </w:r>
      <w:r w:rsidR="00DF0895">
        <w:rPr>
          <w:b/>
          <w:bCs/>
          <w:noProof/>
        </w:rPr>
        <w:t>12</w:t>
      </w:r>
      <w:r w:rsidR="001B6D26" w:rsidRPr="00E61326">
        <w:rPr>
          <w:b/>
          <w:bCs/>
          <w:noProof/>
        </w:rPr>
        <w:fldChar w:fldCharType="end"/>
      </w:r>
      <w:r w:rsidRPr="00E61326">
        <w:rPr>
          <w:b/>
          <w:bCs/>
        </w:rPr>
        <w:t>.</w:t>
      </w:r>
      <w:r>
        <w:t xml:space="preserve"> </w:t>
      </w:r>
      <w:r w:rsidRPr="002F5AB6">
        <w:t>Plastic content of two Elkhorn soils measured with two methods as part of a laboratory incubation. Black squares refer to experimental treatments that had been previously exposed to a PBAT plastic before the experiment. Grey triangles refer to treatments of the same soil from the same site which had no history of exposure to PBAT. The two large shapes indicate the mean plastic content of each treatment based on soil respiration produced during the experiment and the error bars show a bootstrapped 95% confidence interval for the plastic content. The small shapes indicate the plastic content of each experimental unit measured by QNMR according to the method described in this manuscript. There is no significant difference between plastic content estimated by respiration or measured by NMR or either treatment (p &gt; 0.05).</w:t>
      </w:r>
      <w:bookmarkEnd w:id="39"/>
    </w:p>
    <w:p w14:paraId="60252E86" w14:textId="77777777" w:rsidR="00797E12" w:rsidRDefault="00797E12" w:rsidP="002B2F3D">
      <w:r>
        <w:br w:type="page"/>
      </w:r>
    </w:p>
    <w:p w14:paraId="16820BA6" w14:textId="34B1D183" w:rsidR="008C34C2" w:rsidRPr="008C34C2" w:rsidRDefault="008C34C2" w:rsidP="002B2F3D">
      <w:bookmarkStart w:id="40" w:name="_Toc182835727"/>
      <w:r w:rsidRPr="00E61326">
        <w:rPr>
          <w:b/>
          <w:bCs/>
        </w:rPr>
        <w:lastRenderedPageBreak/>
        <w:t xml:space="preserve">Table </w:t>
      </w:r>
      <w:r w:rsidR="001B6D26" w:rsidRPr="00E61326">
        <w:rPr>
          <w:b/>
          <w:bCs/>
        </w:rPr>
        <w:fldChar w:fldCharType="begin"/>
      </w:r>
      <w:r w:rsidR="001B6D26" w:rsidRPr="00E61326">
        <w:rPr>
          <w:b/>
          <w:bCs/>
        </w:rPr>
        <w:instrText xml:space="preserve"> SEQ Table \* ARABIC </w:instrText>
      </w:r>
      <w:r w:rsidR="001B6D26" w:rsidRPr="00E61326">
        <w:rPr>
          <w:b/>
          <w:bCs/>
        </w:rPr>
        <w:fldChar w:fldCharType="separate"/>
      </w:r>
      <w:r w:rsidR="008F5859">
        <w:rPr>
          <w:b/>
          <w:bCs/>
          <w:noProof/>
        </w:rPr>
        <w:t>3</w:t>
      </w:r>
      <w:r w:rsidR="001B6D26" w:rsidRPr="00E61326">
        <w:rPr>
          <w:b/>
          <w:bCs/>
          <w:noProof/>
        </w:rPr>
        <w:fldChar w:fldCharType="end"/>
      </w:r>
      <w:r w:rsidRPr="00E61326">
        <w:rPr>
          <w:b/>
          <w:bCs/>
        </w:rPr>
        <w:t>.</w:t>
      </w:r>
      <w:r w:rsidRPr="008C34C2">
        <w:t xml:space="preserve"> </w:t>
      </w:r>
      <w:r w:rsidRPr="008C34C2">
        <w:rPr>
          <w:vertAlign w:val="superscript"/>
        </w:rPr>
        <w:t>1</w:t>
      </w:r>
      <w:r w:rsidRPr="008C34C2">
        <w:t xml:space="preserve">H-NMR spectral peaks of polybutylene adipate terephthalate (PBAT) in deuterated chloroform solvent. The hydrogens attributed to each peak are labelled in Figure </w:t>
      </w:r>
      <w:r w:rsidR="00BA1BCE">
        <w:t>6</w:t>
      </w:r>
      <w:r w:rsidRPr="008C34C2">
        <w:t xml:space="preserve">. Peak assignments are based on Herrera et </w:t>
      </w:r>
      <w:r w:rsidR="00B47FF7" w:rsidRPr="00B47FF7">
        <w:t>al. (2002).</w:t>
      </w:r>
      <w:bookmarkEnd w:id="40"/>
    </w:p>
    <w:tbl>
      <w:tblPr>
        <w:tblStyle w:val="TableGrid"/>
        <w:tblW w:w="0" w:type="auto"/>
        <w:tblInd w:w="715" w:type="dxa"/>
        <w:tblLook w:val="04A0" w:firstRow="1" w:lastRow="0" w:firstColumn="1" w:lastColumn="0" w:noHBand="0" w:noVBand="1"/>
      </w:tblPr>
      <w:tblGrid>
        <w:gridCol w:w="749"/>
        <w:gridCol w:w="1070"/>
        <w:gridCol w:w="1382"/>
        <w:gridCol w:w="1363"/>
        <w:gridCol w:w="1163"/>
        <w:gridCol w:w="1549"/>
      </w:tblGrid>
      <w:tr w:rsidR="00792C27" w:rsidRPr="00A00E46" w14:paraId="3F3CF64D" w14:textId="195F6635" w:rsidTr="00792C27">
        <w:trPr>
          <w:trHeight w:val="290"/>
        </w:trPr>
        <w:tc>
          <w:tcPr>
            <w:tcW w:w="749" w:type="dxa"/>
            <w:noWrap/>
            <w:hideMark/>
          </w:tcPr>
          <w:p w14:paraId="106A96AE" w14:textId="77777777" w:rsidR="00792C27" w:rsidRPr="00A00E46" w:rsidRDefault="00792C27" w:rsidP="00792C27">
            <w:r w:rsidRPr="00A00E46">
              <w:t>Peak ID</w:t>
            </w:r>
          </w:p>
        </w:tc>
        <w:tc>
          <w:tcPr>
            <w:tcW w:w="1054" w:type="dxa"/>
            <w:noWrap/>
            <w:hideMark/>
          </w:tcPr>
          <w:p w14:paraId="64235552" w14:textId="77777777" w:rsidR="00792C27" w:rsidRPr="00A00E46" w:rsidRDefault="00792C27" w:rsidP="00792C27">
            <w:r w:rsidRPr="00A00E46">
              <w:t>Location</w:t>
            </w:r>
          </w:p>
        </w:tc>
        <w:tc>
          <w:tcPr>
            <w:tcW w:w="1382" w:type="dxa"/>
            <w:noWrap/>
            <w:hideMark/>
          </w:tcPr>
          <w:p w14:paraId="3A8D08E6" w14:textId="77777777" w:rsidR="00792C27" w:rsidRPr="00A00E46" w:rsidRDefault="00792C27" w:rsidP="00792C27">
            <w:r w:rsidRPr="00A00E46">
              <w:t>Number of protons</w:t>
            </w:r>
          </w:p>
        </w:tc>
        <w:tc>
          <w:tcPr>
            <w:tcW w:w="1341" w:type="dxa"/>
            <w:noWrap/>
            <w:hideMark/>
          </w:tcPr>
          <w:p w14:paraId="4F9B3ECA" w14:textId="77777777" w:rsidR="00792C27" w:rsidRPr="00A00E46" w:rsidRDefault="00792C27" w:rsidP="00792C27">
            <w:r w:rsidRPr="00A00E46">
              <w:t xml:space="preserve">Multiplicity </w:t>
            </w:r>
          </w:p>
        </w:tc>
        <w:tc>
          <w:tcPr>
            <w:tcW w:w="1145" w:type="dxa"/>
            <w:noWrap/>
            <w:hideMark/>
          </w:tcPr>
          <w:p w14:paraId="11C4A00E" w14:textId="77777777" w:rsidR="00792C27" w:rsidRPr="00A00E46" w:rsidRDefault="00792C27" w:rsidP="00792C27">
            <w:r w:rsidRPr="00A00E46">
              <w:t xml:space="preserve">Monomer </w:t>
            </w:r>
          </w:p>
        </w:tc>
        <w:tc>
          <w:tcPr>
            <w:tcW w:w="1524" w:type="dxa"/>
            <w:vAlign w:val="center"/>
          </w:tcPr>
          <w:p w14:paraId="7BE0C994" w14:textId="0CA2D9B5" w:rsidR="00792C27" w:rsidRPr="00792C27" w:rsidRDefault="00792C27" w:rsidP="00792C27">
            <w:r w:rsidRPr="00792C27">
              <w:t>used in quantification</w:t>
            </w:r>
          </w:p>
        </w:tc>
      </w:tr>
      <w:tr w:rsidR="00792C27" w:rsidRPr="00A00E46" w14:paraId="0054B664" w14:textId="4F423F0B" w:rsidTr="00792C27">
        <w:trPr>
          <w:trHeight w:val="290"/>
        </w:trPr>
        <w:tc>
          <w:tcPr>
            <w:tcW w:w="749" w:type="dxa"/>
            <w:noWrap/>
            <w:hideMark/>
          </w:tcPr>
          <w:p w14:paraId="20C1D12D" w14:textId="77777777" w:rsidR="00792C27" w:rsidRPr="00A00E46" w:rsidRDefault="00792C27" w:rsidP="00792C27">
            <w:r w:rsidRPr="00A00E46">
              <w:t>5</w:t>
            </w:r>
          </w:p>
        </w:tc>
        <w:tc>
          <w:tcPr>
            <w:tcW w:w="1054" w:type="dxa"/>
            <w:noWrap/>
            <w:hideMark/>
          </w:tcPr>
          <w:p w14:paraId="46825FB9" w14:textId="77777777" w:rsidR="00792C27" w:rsidRPr="00A00E46" w:rsidRDefault="00792C27" w:rsidP="00792C27">
            <w:r w:rsidRPr="00A00E46">
              <w:t>8.1</w:t>
            </w:r>
          </w:p>
        </w:tc>
        <w:tc>
          <w:tcPr>
            <w:tcW w:w="1382" w:type="dxa"/>
            <w:noWrap/>
            <w:hideMark/>
          </w:tcPr>
          <w:p w14:paraId="129F14C6" w14:textId="77777777" w:rsidR="00792C27" w:rsidRPr="00A00E46" w:rsidRDefault="00792C27" w:rsidP="00792C27">
            <w:r w:rsidRPr="00A00E46">
              <w:t>4</w:t>
            </w:r>
          </w:p>
        </w:tc>
        <w:tc>
          <w:tcPr>
            <w:tcW w:w="1341" w:type="dxa"/>
            <w:noWrap/>
            <w:hideMark/>
          </w:tcPr>
          <w:p w14:paraId="7BECBE3A" w14:textId="77777777" w:rsidR="00792C27" w:rsidRPr="00A00E46" w:rsidRDefault="00792C27" w:rsidP="00792C27">
            <w:r w:rsidRPr="00A00E46">
              <w:t>Singlet</w:t>
            </w:r>
          </w:p>
        </w:tc>
        <w:tc>
          <w:tcPr>
            <w:tcW w:w="1145" w:type="dxa"/>
            <w:noWrap/>
            <w:hideMark/>
          </w:tcPr>
          <w:p w14:paraId="444AB028" w14:textId="77777777" w:rsidR="00792C27" w:rsidRPr="00A00E46" w:rsidRDefault="00792C27" w:rsidP="00792C27">
            <w:r w:rsidRPr="00A00E46">
              <w:t>T</w:t>
            </w:r>
          </w:p>
        </w:tc>
        <w:tc>
          <w:tcPr>
            <w:tcW w:w="1524" w:type="dxa"/>
            <w:vAlign w:val="bottom"/>
          </w:tcPr>
          <w:p w14:paraId="3B7957AC" w14:textId="5E86AB9A" w:rsidR="00792C27" w:rsidRPr="00792C27" w:rsidRDefault="00792C27" w:rsidP="00792C27">
            <w:r w:rsidRPr="00792C27">
              <w:t>yes</w:t>
            </w:r>
          </w:p>
        </w:tc>
      </w:tr>
      <w:tr w:rsidR="00792C27" w:rsidRPr="00A00E46" w14:paraId="7A0ACB88" w14:textId="67BAAB91" w:rsidTr="00792C27">
        <w:trPr>
          <w:trHeight w:val="290"/>
        </w:trPr>
        <w:tc>
          <w:tcPr>
            <w:tcW w:w="749" w:type="dxa"/>
            <w:noWrap/>
            <w:hideMark/>
          </w:tcPr>
          <w:p w14:paraId="4CE5D539" w14:textId="77777777" w:rsidR="00792C27" w:rsidRPr="00A00E46" w:rsidRDefault="00792C27" w:rsidP="00792C27">
            <w:r w:rsidRPr="00A00E46">
              <w:t>6</w:t>
            </w:r>
          </w:p>
        </w:tc>
        <w:tc>
          <w:tcPr>
            <w:tcW w:w="1054" w:type="dxa"/>
            <w:noWrap/>
            <w:hideMark/>
          </w:tcPr>
          <w:p w14:paraId="2831BCB5" w14:textId="77777777" w:rsidR="00792C27" w:rsidRPr="00A00E46" w:rsidRDefault="00792C27" w:rsidP="00792C27">
            <w:r w:rsidRPr="00A00E46">
              <w:t>4.44</w:t>
            </w:r>
          </w:p>
        </w:tc>
        <w:tc>
          <w:tcPr>
            <w:tcW w:w="1382" w:type="dxa"/>
            <w:noWrap/>
            <w:hideMark/>
          </w:tcPr>
          <w:p w14:paraId="17213B2E" w14:textId="77777777" w:rsidR="00792C27" w:rsidRPr="00A00E46" w:rsidRDefault="00792C27" w:rsidP="00792C27">
            <w:r w:rsidRPr="00A00E46">
              <w:t>2</w:t>
            </w:r>
          </w:p>
        </w:tc>
        <w:tc>
          <w:tcPr>
            <w:tcW w:w="1341" w:type="dxa"/>
            <w:noWrap/>
            <w:hideMark/>
          </w:tcPr>
          <w:p w14:paraId="70E81BDD" w14:textId="77777777" w:rsidR="00792C27" w:rsidRPr="00A00E46" w:rsidRDefault="00792C27" w:rsidP="00792C27">
            <w:r w:rsidRPr="00A00E46">
              <w:t>Triplet</w:t>
            </w:r>
          </w:p>
        </w:tc>
        <w:tc>
          <w:tcPr>
            <w:tcW w:w="1145" w:type="dxa"/>
            <w:noWrap/>
            <w:hideMark/>
          </w:tcPr>
          <w:p w14:paraId="1381EA6B" w14:textId="77777777" w:rsidR="00792C27" w:rsidRPr="00A00E46" w:rsidRDefault="00792C27" w:rsidP="00792C27">
            <w:r w:rsidRPr="00A00E46">
              <w:t>B</w:t>
            </w:r>
          </w:p>
        </w:tc>
        <w:tc>
          <w:tcPr>
            <w:tcW w:w="1524" w:type="dxa"/>
            <w:vAlign w:val="bottom"/>
          </w:tcPr>
          <w:p w14:paraId="7F54BF6D" w14:textId="6F720B48" w:rsidR="00792C27" w:rsidRPr="00792C27" w:rsidRDefault="00792C27" w:rsidP="00792C27">
            <w:r w:rsidRPr="00792C27">
              <w:t>yes</w:t>
            </w:r>
          </w:p>
        </w:tc>
      </w:tr>
      <w:tr w:rsidR="00792C27" w:rsidRPr="00A00E46" w14:paraId="4D4D98BB" w14:textId="31488D5D" w:rsidTr="00792C27">
        <w:trPr>
          <w:trHeight w:val="290"/>
        </w:trPr>
        <w:tc>
          <w:tcPr>
            <w:tcW w:w="749" w:type="dxa"/>
            <w:noWrap/>
            <w:hideMark/>
          </w:tcPr>
          <w:p w14:paraId="0B2F173F" w14:textId="77777777" w:rsidR="00792C27" w:rsidRPr="00A00E46" w:rsidRDefault="00792C27" w:rsidP="00792C27">
            <w:r w:rsidRPr="00A00E46">
              <w:t>6’</w:t>
            </w:r>
          </w:p>
        </w:tc>
        <w:tc>
          <w:tcPr>
            <w:tcW w:w="1054" w:type="dxa"/>
            <w:noWrap/>
            <w:hideMark/>
          </w:tcPr>
          <w:p w14:paraId="289B82A9" w14:textId="77777777" w:rsidR="00792C27" w:rsidRPr="00A00E46" w:rsidRDefault="00792C27" w:rsidP="00792C27">
            <w:r w:rsidRPr="00A00E46">
              <w:t>4.38</w:t>
            </w:r>
          </w:p>
        </w:tc>
        <w:tc>
          <w:tcPr>
            <w:tcW w:w="1382" w:type="dxa"/>
            <w:noWrap/>
            <w:hideMark/>
          </w:tcPr>
          <w:p w14:paraId="70F05EC4" w14:textId="77777777" w:rsidR="00792C27" w:rsidRPr="00A00E46" w:rsidRDefault="00792C27" w:rsidP="00792C27">
            <w:r w:rsidRPr="00A00E46">
              <w:t>2</w:t>
            </w:r>
          </w:p>
        </w:tc>
        <w:tc>
          <w:tcPr>
            <w:tcW w:w="1341" w:type="dxa"/>
            <w:noWrap/>
            <w:hideMark/>
          </w:tcPr>
          <w:p w14:paraId="50706915" w14:textId="77777777" w:rsidR="00792C27" w:rsidRPr="00A00E46" w:rsidRDefault="00792C27" w:rsidP="00792C27">
            <w:r w:rsidRPr="00A00E46">
              <w:t>Triplet</w:t>
            </w:r>
          </w:p>
        </w:tc>
        <w:tc>
          <w:tcPr>
            <w:tcW w:w="1145" w:type="dxa"/>
            <w:noWrap/>
            <w:hideMark/>
          </w:tcPr>
          <w:p w14:paraId="037C296B" w14:textId="77777777" w:rsidR="00792C27" w:rsidRPr="00A00E46" w:rsidRDefault="00792C27" w:rsidP="00792C27">
            <w:r w:rsidRPr="00A00E46">
              <w:t>B</w:t>
            </w:r>
          </w:p>
        </w:tc>
        <w:tc>
          <w:tcPr>
            <w:tcW w:w="1524" w:type="dxa"/>
            <w:vAlign w:val="center"/>
          </w:tcPr>
          <w:p w14:paraId="476406E5" w14:textId="0527CF48" w:rsidR="00792C27" w:rsidRPr="00792C27" w:rsidRDefault="00792C27" w:rsidP="00792C27">
            <w:r w:rsidRPr="00792C27">
              <w:t>yes</w:t>
            </w:r>
          </w:p>
        </w:tc>
      </w:tr>
      <w:tr w:rsidR="00792C27" w:rsidRPr="00A00E46" w14:paraId="2EB13211" w14:textId="430C2448" w:rsidTr="00792C27">
        <w:trPr>
          <w:trHeight w:val="290"/>
        </w:trPr>
        <w:tc>
          <w:tcPr>
            <w:tcW w:w="749" w:type="dxa"/>
            <w:noWrap/>
            <w:hideMark/>
          </w:tcPr>
          <w:p w14:paraId="34E913E1" w14:textId="77777777" w:rsidR="00792C27" w:rsidRPr="00A00E46" w:rsidRDefault="00792C27" w:rsidP="00792C27">
            <w:r w:rsidRPr="00A00E46">
              <w:t>3’</w:t>
            </w:r>
          </w:p>
        </w:tc>
        <w:tc>
          <w:tcPr>
            <w:tcW w:w="1054" w:type="dxa"/>
            <w:noWrap/>
            <w:hideMark/>
          </w:tcPr>
          <w:p w14:paraId="6CAC5F53" w14:textId="77777777" w:rsidR="00792C27" w:rsidRPr="00A00E46" w:rsidRDefault="00792C27" w:rsidP="00792C27">
            <w:r w:rsidRPr="00A00E46">
              <w:t>4.15</w:t>
            </w:r>
          </w:p>
        </w:tc>
        <w:tc>
          <w:tcPr>
            <w:tcW w:w="1382" w:type="dxa"/>
            <w:noWrap/>
            <w:hideMark/>
          </w:tcPr>
          <w:p w14:paraId="2BD1E306" w14:textId="77777777" w:rsidR="00792C27" w:rsidRPr="00A00E46" w:rsidRDefault="00792C27" w:rsidP="00792C27">
            <w:r w:rsidRPr="00A00E46">
              <w:t>2</w:t>
            </w:r>
          </w:p>
        </w:tc>
        <w:tc>
          <w:tcPr>
            <w:tcW w:w="1341" w:type="dxa"/>
            <w:noWrap/>
            <w:hideMark/>
          </w:tcPr>
          <w:p w14:paraId="2DFF1800" w14:textId="77777777" w:rsidR="00792C27" w:rsidRPr="00A00E46" w:rsidRDefault="00792C27" w:rsidP="00792C27">
            <w:r w:rsidRPr="00A00E46">
              <w:t>Triplet</w:t>
            </w:r>
          </w:p>
        </w:tc>
        <w:tc>
          <w:tcPr>
            <w:tcW w:w="1145" w:type="dxa"/>
            <w:noWrap/>
            <w:hideMark/>
          </w:tcPr>
          <w:p w14:paraId="2E488208" w14:textId="77777777" w:rsidR="00792C27" w:rsidRPr="00A00E46" w:rsidRDefault="00792C27" w:rsidP="00792C27">
            <w:r w:rsidRPr="00A00E46">
              <w:t>B</w:t>
            </w:r>
          </w:p>
        </w:tc>
        <w:tc>
          <w:tcPr>
            <w:tcW w:w="1524" w:type="dxa"/>
            <w:vAlign w:val="center"/>
          </w:tcPr>
          <w:p w14:paraId="43D8C75B" w14:textId="6347B606" w:rsidR="00792C27" w:rsidRPr="00792C27" w:rsidRDefault="00792C27" w:rsidP="00792C27">
            <w:r w:rsidRPr="00792C27">
              <w:t>yes</w:t>
            </w:r>
          </w:p>
        </w:tc>
      </w:tr>
      <w:tr w:rsidR="00792C27" w:rsidRPr="00A00E46" w14:paraId="077CD624" w14:textId="3871454C" w:rsidTr="00792C27">
        <w:trPr>
          <w:trHeight w:val="290"/>
        </w:trPr>
        <w:tc>
          <w:tcPr>
            <w:tcW w:w="749" w:type="dxa"/>
            <w:noWrap/>
            <w:hideMark/>
          </w:tcPr>
          <w:p w14:paraId="5EDA82C0" w14:textId="77777777" w:rsidR="00792C27" w:rsidRPr="00A00E46" w:rsidRDefault="00792C27" w:rsidP="00792C27">
            <w:r w:rsidRPr="00A00E46">
              <w:t>3</w:t>
            </w:r>
          </w:p>
        </w:tc>
        <w:tc>
          <w:tcPr>
            <w:tcW w:w="1054" w:type="dxa"/>
            <w:noWrap/>
            <w:hideMark/>
          </w:tcPr>
          <w:p w14:paraId="7FD6F203" w14:textId="77777777" w:rsidR="00792C27" w:rsidRPr="00A00E46" w:rsidRDefault="00792C27" w:rsidP="00792C27">
            <w:r w:rsidRPr="00A00E46">
              <w:t>4.09</w:t>
            </w:r>
          </w:p>
        </w:tc>
        <w:tc>
          <w:tcPr>
            <w:tcW w:w="1382" w:type="dxa"/>
            <w:noWrap/>
            <w:hideMark/>
          </w:tcPr>
          <w:p w14:paraId="740F5D5D" w14:textId="77777777" w:rsidR="00792C27" w:rsidRPr="00A00E46" w:rsidRDefault="00792C27" w:rsidP="00792C27">
            <w:r w:rsidRPr="00A00E46">
              <w:t>2</w:t>
            </w:r>
          </w:p>
        </w:tc>
        <w:tc>
          <w:tcPr>
            <w:tcW w:w="1341" w:type="dxa"/>
            <w:noWrap/>
            <w:hideMark/>
          </w:tcPr>
          <w:p w14:paraId="0C7DB7CB" w14:textId="77777777" w:rsidR="00792C27" w:rsidRPr="00A00E46" w:rsidRDefault="00792C27" w:rsidP="00792C27">
            <w:r w:rsidRPr="00A00E46">
              <w:t>Triplet</w:t>
            </w:r>
          </w:p>
        </w:tc>
        <w:tc>
          <w:tcPr>
            <w:tcW w:w="1145" w:type="dxa"/>
            <w:noWrap/>
            <w:hideMark/>
          </w:tcPr>
          <w:p w14:paraId="4E0095BA" w14:textId="77777777" w:rsidR="00792C27" w:rsidRPr="00A00E46" w:rsidRDefault="00792C27" w:rsidP="00792C27">
            <w:r w:rsidRPr="00A00E46">
              <w:t>B</w:t>
            </w:r>
          </w:p>
        </w:tc>
        <w:tc>
          <w:tcPr>
            <w:tcW w:w="1524" w:type="dxa"/>
            <w:vAlign w:val="center"/>
          </w:tcPr>
          <w:p w14:paraId="6C7C5544" w14:textId="511EFF36" w:rsidR="00792C27" w:rsidRPr="00792C27" w:rsidRDefault="00792C27" w:rsidP="00792C27">
            <w:r w:rsidRPr="00792C27">
              <w:t>yes</w:t>
            </w:r>
          </w:p>
        </w:tc>
      </w:tr>
      <w:tr w:rsidR="00792C27" w:rsidRPr="00A00E46" w14:paraId="1567E3B3" w14:textId="4AD0FE3E" w:rsidTr="00792C27">
        <w:trPr>
          <w:trHeight w:val="290"/>
        </w:trPr>
        <w:tc>
          <w:tcPr>
            <w:tcW w:w="749" w:type="dxa"/>
            <w:noWrap/>
            <w:hideMark/>
          </w:tcPr>
          <w:p w14:paraId="5B2FE730" w14:textId="77777777" w:rsidR="00792C27" w:rsidRPr="00A00E46" w:rsidRDefault="00792C27" w:rsidP="00792C27">
            <w:r w:rsidRPr="00A00E46">
              <w:t>1</w:t>
            </w:r>
          </w:p>
        </w:tc>
        <w:tc>
          <w:tcPr>
            <w:tcW w:w="1054" w:type="dxa"/>
            <w:noWrap/>
            <w:hideMark/>
          </w:tcPr>
          <w:p w14:paraId="57C4FA8C" w14:textId="77777777" w:rsidR="00792C27" w:rsidRPr="00A00E46" w:rsidRDefault="00792C27" w:rsidP="00792C27">
            <w:r w:rsidRPr="00A00E46">
              <w:t>2.34</w:t>
            </w:r>
          </w:p>
        </w:tc>
        <w:tc>
          <w:tcPr>
            <w:tcW w:w="1382" w:type="dxa"/>
            <w:noWrap/>
            <w:hideMark/>
          </w:tcPr>
          <w:p w14:paraId="3ACCAC18" w14:textId="77777777" w:rsidR="00792C27" w:rsidRPr="00A00E46" w:rsidRDefault="00792C27" w:rsidP="00792C27">
            <w:r w:rsidRPr="00A00E46">
              <w:t>4</w:t>
            </w:r>
          </w:p>
        </w:tc>
        <w:tc>
          <w:tcPr>
            <w:tcW w:w="1341" w:type="dxa"/>
            <w:noWrap/>
            <w:hideMark/>
          </w:tcPr>
          <w:p w14:paraId="58F2E963" w14:textId="77777777" w:rsidR="00792C27" w:rsidRPr="00A00E46" w:rsidRDefault="00792C27" w:rsidP="00792C27">
            <w:r w:rsidRPr="00A00E46">
              <w:t>Triplet</w:t>
            </w:r>
          </w:p>
        </w:tc>
        <w:tc>
          <w:tcPr>
            <w:tcW w:w="1145" w:type="dxa"/>
            <w:noWrap/>
            <w:hideMark/>
          </w:tcPr>
          <w:p w14:paraId="79F05E8B" w14:textId="77777777" w:rsidR="00792C27" w:rsidRPr="00A00E46" w:rsidRDefault="00792C27" w:rsidP="00792C27">
            <w:r w:rsidRPr="00A00E46">
              <w:t>A</w:t>
            </w:r>
          </w:p>
        </w:tc>
        <w:tc>
          <w:tcPr>
            <w:tcW w:w="1524" w:type="dxa"/>
            <w:vAlign w:val="center"/>
          </w:tcPr>
          <w:p w14:paraId="4EB677ED" w14:textId="2D319E33" w:rsidR="00792C27" w:rsidRPr="00792C27" w:rsidRDefault="00792C27" w:rsidP="00792C27">
            <w:r w:rsidRPr="00792C27">
              <w:t>no</w:t>
            </w:r>
          </w:p>
        </w:tc>
      </w:tr>
      <w:tr w:rsidR="00792C27" w:rsidRPr="00A00E46" w14:paraId="07C88463" w14:textId="3E71AC1E" w:rsidTr="00792C27">
        <w:trPr>
          <w:trHeight w:val="290"/>
        </w:trPr>
        <w:tc>
          <w:tcPr>
            <w:tcW w:w="749" w:type="dxa"/>
            <w:noWrap/>
            <w:hideMark/>
          </w:tcPr>
          <w:p w14:paraId="4D96FE67" w14:textId="77777777" w:rsidR="00792C27" w:rsidRPr="00A00E46" w:rsidRDefault="00792C27" w:rsidP="00792C27">
            <w:r w:rsidRPr="00A00E46">
              <w:t>7</w:t>
            </w:r>
          </w:p>
        </w:tc>
        <w:tc>
          <w:tcPr>
            <w:tcW w:w="1054" w:type="dxa"/>
            <w:noWrap/>
            <w:hideMark/>
          </w:tcPr>
          <w:p w14:paraId="34AA8DFC" w14:textId="77777777" w:rsidR="00792C27" w:rsidRPr="00A00E46" w:rsidRDefault="00792C27" w:rsidP="00792C27">
            <w:r w:rsidRPr="00A00E46">
              <w:t>1.97</w:t>
            </w:r>
          </w:p>
        </w:tc>
        <w:tc>
          <w:tcPr>
            <w:tcW w:w="1382" w:type="dxa"/>
            <w:noWrap/>
            <w:hideMark/>
          </w:tcPr>
          <w:p w14:paraId="0E15CADA" w14:textId="77777777" w:rsidR="00792C27" w:rsidRPr="00A00E46" w:rsidRDefault="00792C27" w:rsidP="00792C27">
            <w:r w:rsidRPr="00A00E46">
              <w:t>2</w:t>
            </w:r>
          </w:p>
        </w:tc>
        <w:tc>
          <w:tcPr>
            <w:tcW w:w="1341" w:type="dxa"/>
            <w:noWrap/>
            <w:hideMark/>
          </w:tcPr>
          <w:p w14:paraId="7513B98D" w14:textId="77777777" w:rsidR="00792C27" w:rsidRPr="00A00E46" w:rsidRDefault="00792C27" w:rsidP="00792C27">
            <w:proofErr w:type="spellStart"/>
            <w:r w:rsidRPr="00A00E46">
              <w:t>Multiplet</w:t>
            </w:r>
            <w:proofErr w:type="spellEnd"/>
          </w:p>
        </w:tc>
        <w:tc>
          <w:tcPr>
            <w:tcW w:w="1145" w:type="dxa"/>
            <w:noWrap/>
            <w:hideMark/>
          </w:tcPr>
          <w:p w14:paraId="10C24472" w14:textId="77777777" w:rsidR="00792C27" w:rsidRPr="00A00E46" w:rsidRDefault="00792C27" w:rsidP="00792C27">
            <w:r w:rsidRPr="00A00E46">
              <w:t>B</w:t>
            </w:r>
          </w:p>
        </w:tc>
        <w:tc>
          <w:tcPr>
            <w:tcW w:w="1524" w:type="dxa"/>
            <w:vAlign w:val="center"/>
          </w:tcPr>
          <w:p w14:paraId="29E4D57D" w14:textId="638ECD5D" w:rsidR="00792C27" w:rsidRPr="00792C27" w:rsidRDefault="00792C27" w:rsidP="00792C27">
            <w:r w:rsidRPr="00792C27">
              <w:t>no</w:t>
            </w:r>
          </w:p>
        </w:tc>
      </w:tr>
      <w:tr w:rsidR="00792C27" w:rsidRPr="00A00E46" w14:paraId="7A6F89F4" w14:textId="429B2D52" w:rsidTr="00792C27">
        <w:trPr>
          <w:trHeight w:val="290"/>
        </w:trPr>
        <w:tc>
          <w:tcPr>
            <w:tcW w:w="749" w:type="dxa"/>
            <w:noWrap/>
            <w:hideMark/>
          </w:tcPr>
          <w:p w14:paraId="328B7B92" w14:textId="77777777" w:rsidR="00792C27" w:rsidRPr="00A00E46" w:rsidRDefault="00792C27" w:rsidP="00792C27">
            <w:r w:rsidRPr="00A00E46">
              <w:t>7’</w:t>
            </w:r>
          </w:p>
        </w:tc>
        <w:tc>
          <w:tcPr>
            <w:tcW w:w="1054" w:type="dxa"/>
            <w:noWrap/>
            <w:hideMark/>
          </w:tcPr>
          <w:p w14:paraId="2C104CF5" w14:textId="77777777" w:rsidR="00792C27" w:rsidRPr="00A00E46" w:rsidRDefault="00792C27" w:rsidP="00792C27">
            <w:r w:rsidRPr="00A00E46">
              <w:t>1.87</w:t>
            </w:r>
          </w:p>
        </w:tc>
        <w:tc>
          <w:tcPr>
            <w:tcW w:w="1382" w:type="dxa"/>
            <w:noWrap/>
            <w:hideMark/>
          </w:tcPr>
          <w:p w14:paraId="08652055" w14:textId="77777777" w:rsidR="00792C27" w:rsidRPr="00A00E46" w:rsidRDefault="00792C27" w:rsidP="00792C27">
            <w:r w:rsidRPr="00A00E46">
              <w:t>2</w:t>
            </w:r>
          </w:p>
        </w:tc>
        <w:tc>
          <w:tcPr>
            <w:tcW w:w="1341" w:type="dxa"/>
            <w:noWrap/>
            <w:hideMark/>
          </w:tcPr>
          <w:p w14:paraId="2A9621BD" w14:textId="77777777" w:rsidR="00792C27" w:rsidRPr="00A00E46" w:rsidRDefault="00792C27" w:rsidP="00792C27">
            <w:proofErr w:type="spellStart"/>
            <w:r w:rsidRPr="00A00E46">
              <w:t>Multiplet</w:t>
            </w:r>
            <w:proofErr w:type="spellEnd"/>
          </w:p>
        </w:tc>
        <w:tc>
          <w:tcPr>
            <w:tcW w:w="1145" w:type="dxa"/>
            <w:noWrap/>
            <w:hideMark/>
          </w:tcPr>
          <w:p w14:paraId="5C9926BA" w14:textId="77777777" w:rsidR="00792C27" w:rsidRPr="00A00E46" w:rsidRDefault="00792C27" w:rsidP="00792C27">
            <w:r w:rsidRPr="00A00E46">
              <w:t>B</w:t>
            </w:r>
          </w:p>
        </w:tc>
        <w:tc>
          <w:tcPr>
            <w:tcW w:w="1524" w:type="dxa"/>
            <w:vAlign w:val="center"/>
          </w:tcPr>
          <w:p w14:paraId="562671B0" w14:textId="78694385" w:rsidR="00792C27" w:rsidRPr="00792C27" w:rsidRDefault="00792C27" w:rsidP="00792C27">
            <w:r w:rsidRPr="00792C27">
              <w:t>no</w:t>
            </w:r>
          </w:p>
        </w:tc>
      </w:tr>
      <w:tr w:rsidR="00792C27" w:rsidRPr="00A00E46" w14:paraId="1D0B16C1" w14:textId="7978B523" w:rsidTr="00792C27">
        <w:trPr>
          <w:trHeight w:val="290"/>
        </w:trPr>
        <w:tc>
          <w:tcPr>
            <w:tcW w:w="749" w:type="dxa"/>
            <w:noWrap/>
            <w:hideMark/>
          </w:tcPr>
          <w:p w14:paraId="240C546C" w14:textId="77777777" w:rsidR="00792C27" w:rsidRPr="00A00E46" w:rsidRDefault="00792C27" w:rsidP="00792C27">
            <w:r w:rsidRPr="00A00E46">
              <w:t>4’</w:t>
            </w:r>
          </w:p>
        </w:tc>
        <w:tc>
          <w:tcPr>
            <w:tcW w:w="1054" w:type="dxa"/>
            <w:noWrap/>
            <w:hideMark/>
          </w:tcPr>
          <w:p w14:paraId="080F739A" w14:textId="77777777" w:rsidR="00792C27" w:rsidRPr="00A00E46" w:rsidRDefault="00792C27" w:rsidP="00792C27">
            <w:r w:rsidRPr="00A00E46">
              <w:t>1.81</w:t>
            </w:r>
          </w:p>
        </w:tc>
        <w:tc>
          <w:tcPr>
            <w:tcW w:w="1382" w:type="dxa"/>
            <w:noWrap/>
            <w:hideMark/>
          </w:tcPr>
          <w:p w14:paraId="53D28F8B" w14:textId="77777777" w:rsidR="00792C27" w:rsidRPr="00A00E46" w:rsidRDefault="00792C27" w:rsidP="00792C27">
            <w:r w:rsidRPr="00A00E46">
              <w:t>2</w:t>
            </w:r>
          </w:p>
        </w:tc>
        <w:tc>
          <w:tcPr>
            <w:tcW w:w="1341" w:type="dxa"/>
            <w:noWrap/>
            <w:hideMark/>
          </w:tcPr>
          <w:p w14:paraId="4FD9B4F7" w14:textId="77777777" w:rsidR="00792C27" w:rsidRPr="00A00E46" w:rsidRDefault="00792C27" w:rsidP="00792C27">
            <w:proofErr w:type="spellStart"/>
            <w:r w:rsidRPr="00A00E46">
              <w:t>Multiplet</w:t>
            </w:r>
            <w:proofErr w:type="spellEnd"/>
          </w:p>
        </w:tc>
        <w:tc>
          <w:tcPr>
            <w:tcW w:w="1145" w:type="dxa"/>
            <w:noWrap/>
            <w:hideMark/>
          </w:tcPr>
          <w:p w14:paraId="6E005007" w14:textId="77777777" w:rsidR="00792C27" w:rsidRPr="00A00E46" w:rsidRDefault="00792C27" w:rsidP="00792C27">
            <w:r w:rsidRPr="00A00E46">
              <w:t>B</w:t>
            </w:r>
          </w:p>
        </w:tc>
        <w:tc>
          <w:tcPr>
            <w:tcW w:w="1524" w:type="dxa"/>
            <w:vAlign w:val="center"/>
          </w:tcPr>
          <w:p w14:paraId="26CA0145" w14:textId="7950443E" w:rsidR="00792C27" w:rsidRPr="00792C27" w:rsidRDefault="00792C27" w:rsidP="00792C27">
            <w:r w:rsidRPr="00792C27">
              <w:t>no</w:t>
            </w:r>
          </w:p>
        </w:tc>
      </w:tr>
      <w:tr w:rsidR="00792C27" w:rsidRPr="00A00E46" w14:paraId="7E693D72" w14:textId="0463E0BC" w:rsidTr="00792C27">
        <w:trPr>
          <w:trHeight w:val="290"/>
        </w:trPr>
        <w:tc>
          <w:tcPr>
            <w:tcW w:w="749" w:type="dxa"/>
            <w:noWrap/>
            <w:hideMark/>
          </w:tcPr>
          <w:p w14:paraId="4D74A77B" w14:textId="77777777" w:rsidR="00792C27" w:rsidRPr="00A00E46" w:rsidRDefault="00792C27" w:rsidP="00792C27">
            <w:r w:rsidRPr="00A00E46">
              <w:t>4</w:t>
            </w:r>
          </w:p>
        </w:tc>
        <w:tc>
          <w:tcPr>
            <w:tcW w:w="1054" w:type="dxa"/>
            <w:noWrap/>
            <w:hideMark/>
          </w:tcPr>
          <w:p w14:paraId="0F49EA76" w14:textId="77777777" w:rsidR="00792C27" w:rsidRPr="00A00E46" w:rsidRDefault="00792C27" w:rsidP="00792C27">
            <w:r w:rsidRPr="00A00E46">
              <w:t>1.68</w:t>
            </w:r>
          </w:p>
        </w:tc>
        <w:tc>
          <w:tcPr>
            <w:tcW w:w="1382" w:type="dxa"/>
            <w:noWrap/>
            <w:hideMark/>
          </w:tcPr>
          <w:p w14:paraId="21B45D01" w14:textId="77777777" w:rsidR="00792C27" w:rsidRPr="00A00E46" w:rsidRDefault="00792C27" w:rsidP="00792C27">
            <w:r w:rsidRPr="00A00E46">
              <w:t>2</w:t>
            </w:r>
          </w:p>
        </w:tc>
        <w:tc>
          <w:tcPr>
            <w:tcW w:w="1341" w:type="dxa"/>
            <w:noWrap/>
            <w:hideMark/>
          </w:tcPr>
          <w:p w14:paraId="1F60A251" w14:textId="77777777" w:rsidR="00792C27" w:rsidRPr="00A00E46" w:rsidRDefault="00792C27" w:rsidP="00792C27">
            <w:proofErr w:type="spellStart"/>
            <w:r w:rsidRPr="00A00E46">
              <w:t>Multiplet</w:t>
            </w:r>
            <w:proofErr w:type="spellEnd"/>
          </w:p>
        </w:tc>
        <w:tc>
          <w:tcPr>
            <w:tcW w:w="1145" w:type="dxa"/>
            <w:noWrap/>
            <w:hideMark/>
          </w:tcPr>
          <w:p w14:paraId="593FC4AE" w14:textId="77777777" w:rsidR="00792C27" w:rsidRPr="00A00E46" w:rsidRDefault="00792C27" w:rsidP="00792C27">
            <w:r w:rsidRPr="00A00E46">
              <w:t>B</w:t>
            </w:r>
          </w:p>
        </w:tc>
        <w:tc>
          <w:tcPr>
            <w:tcW w:w="1524" w:type="dxa"/>
            <w:vAlign w:val="center"/>
          </w:tcPr>
          <w:p w14:paraId="06B13F67" w14:textId="1756F357" w:rsidR="00792C27" w:rsidRPr="00792C27" w:rsidRDefault="00792C27" w:rsidP="00792C27">
            <w:r w:rsidRPr="00792C27">
              <w:t>no</w:t>
            </w:r>
          </w:p>
        </w:tc>
      </w:tr>
      <w:tr w:rsidR="00792C27" w:rsidRPr="00A00E46" w14:paraId="350C246D" w14:textId="392A9974" w:rsidTr="00792C27">
        <w:trPr>
          <w:trHeight w:val="290"/>
        </w:trPr>
        <w:tc>
          <w:tcPr>
            <w:tcW w:w="749" w:type="dxa"/>
            <w:noWrap/>
            <w:hideMark/>
          </w:tcPr>
          <w:p w14:paraId="26673062" w14:textId="77777777" w:rsidR="00792C27" w:rsidRPr="00A00E46" w:rsidRDefault="00792C27" w:rsidP="00792C27">
            <w:r w:rsidRPr="00A00E46">
              <w:t>2</w:t>
            </w:r>
          </w:p>
        </w:tc>
        <w:tc>
          <w:tcPr>
            <w:tcW w:w="1054" w:type="dxa"/>
            <w:noWrap/>
            <w:hideMark/>
          </w:tcPr>
          <w:p w14:paraId="5FB7DDB7" w14:textId="77777777" w:rsidR="00792C27" w:rsidRPr="00A00E46" w:rsidRDefault="00792C27" w:rsidP="00792C27">
            <w:r w:rsidRPr="00A00E46">
              <w:t>1.66</w:t>
            </w:r>
          </w:p>
        </w:tc>
        <w:tc>
          <w:tcPr>
            <w:tcW w:w="1382" w:type="dxa"/>
            <w:noWrap/>
            <w:hideMark/>
          </w:tcPr>
          <w:p w14:paraId="2BC1A593" w14:textId="77777777" w:rsidR="00792C27" w:rsidRPr="00A00E46" w:rsidRDefault="00792C27" w:rsidP="00792C27">
            <w:r w:rsidRPr="00A00E46">
              <w:t>4</w:t>
            </w:r>
          </w:p>
        </w:tc>
        <w:tc>
          <w:tcPr>
            <w:tcW w:w="1341" w:type="dxa"/>
            <w:noWrap/>
            <w:hideMark/>
          </w:tcPr>
          <w:p w14:paraId="3EF9C80D" w14:textId="77777777" w:rsidR="00792C27" w:rsidRPr="00A00E46" w:rsidRDefault="00792C27" w:rsidP="00792C27">
            <w:proofErr w:type="spellStart"/>
            <w:r w:rsidRPr="00A00E46">
              <w:t>Multiplet</w:t>
            </w:r>
            <w:proofErr w:type="spellEnd"/>
          </w:p>
        </w:tc>
        <w:tc>
          <w:tcPr>
            <w:tcW w:w="1145" w:type="dxa"/>
            <w:noWrap/>
            <w:hideMark/>
          </w:tcPr>
          <w:p w14:paraId="0F7C77C9" w14:textId="77777777" w:rsidR="00792C27" w:rsidRPr="00A00E46" w:rsidRDefault="00792C27" w:rsidP="00792C27">
            <w:r w:rsidRPr="00A00E46">
              <w:t>A</w:t>
            </w:r>
          </w:p>
        </w:tc>
        <w:tc>
          <w:tcPr>
            <w:tcW w:w="1524" w:type="dxa"/>
            <w:vAlign w:val="center"/>
          </w:tcPr>
          <w:p w14:paraId="324DD481" w14:textId="7DC20AF9" w:rsidR="00792C27" w:rsidRPr="00792C27" w:rsidRDefault="00792C27" w:rsidP="00792C27">
            <w:r w:rsidRPr="00792C27">
              <w:t>no</w:t>
            </w:r>
          </w:p>
        </w:tc>
      </w:tr>
    </w:tbl>
    <w:p w14:paraId="4D377520" w14:textId="77777777" w:rsidR="003629B7" w:rsidRDefault="003629B7" w:rsidP="002B2F3D"/>
    <w:p w14:paraId="1B337842" w14:textId="77777777" w:rsidR="00797E12" w:rsidRDefault="00797E12" w:rsidP="002B2F3D">
      <w:r>
        <w:br w:type="page"/>
      </w:r>
    </w:p>
    <w:p w14:paraId="6C618FDB" w14:textId="75D17011" w:rsidR="003629B7" w:rsidRDefault="00F44DDF" w:rsidP="002B2F3D">
      <w:bookmarkStart w:id="41" w:name="_Toc182835728"/>
      <w:r w:rsidRPr="00E61326">
        <w:rPr>
          <w:b/>
          <w:bCs/>
        </w:rPr>
        <w:lastRenderedPageBreak/>
        <w:t xml:space="preserve">Table </w:t>
      </w:r>
      <w:r w:rsidR="001B6D26" w:rsidRPr="00E61326">
        <w:rPr>
          <w:b/>
          <w:bCs/>
        </w:rPr>
        <w:fldChar w:fldCharType="begin"/>
      </w:r>
      <w:r w:rsidR="001B6D26" w:rsidRPr="00E61326">
        <w:rPr>
          <w:b/>
          <w:bCs/>
        </w:rPr>
        <w:instrText xml:space="preserve"> SEQ Table \* ARABIC </w:instrText>
      </w:r>
      <w:r w:rsidR="001B6D26" w:rsidRPr="00E61326">
        <w:rPr>
          <w:b/>
          <w:bCs/>
        </w:rPr>
        <w:fldChar w:fldCharType="separate"/>
      </w:r>
      <w:r w:rsidR="008F5859">
        <w:rPr>
          <w:b/>
          <w:bCs/>
          <w:noProof/>
        </w:rPr>
        <w:t>4</w:t>
      </w:r>
      <w:r w:rsidR="001B6D26" w:rsidRPr="00E61326">
        <w:rPr>
          <w:b/>
          <w:bCs/>
          <w:noProof/>
        </w:rPr>
        <w:fldChar w:fldCharType="end"/>
      </w:r>
      <w:r w:rsidRPr="00F44DDF">
        <w:t xml:space="preserve">. </w:t>
      </w:r>
      <w:r w:rsidRPr="00F44DDF">
        <w:rPr>
          <w:vertAlign w:val="superscript"/>
        </w:rPr>
        <w:t>1</w:t>
      </w:r>
      <w:r w:rsidRPr="00F44DDF">
        <w:t xml:space="preserve">H-NMR peaks of 1,4-dimethoxybenzene (DMB) in deuterated chloroform solvent. The hydrogens attributed to each peak are labelled in Figure </w:t>
      </w:r>
      <w:r w:rsidR="000C2EFB">
        <w:t>6</w:t>
      </w:r>
      <w:r w:rsidRPr="00F44DDF">
        <w:t xml:space="preserve">, panel B. Peak assignments are based on </w:t>
      </w:r>
      <w:r w:rsidR="00B47FF7" w:rsidRPr="00B47FF7">
        <w:t>Nelson et al. (2020).</w:t>
      </w:r>
      <w:bookmarkEnd w:id="41"/>
    </w:p>
    <w:tbl>
      <w:tblPr>
        <w:tblStyle w:val="TableGrid"/>
        <w:tblW w:w="0" w:type="auto"/>
        <w:tblInd w:w="950" w:type="dxa"/>
        <w:tblLook w:val="04A0" w:firstRow="1" w:lastRow="0" w:firstColumn="1" w:lastColumn="0" w:noHBand="0" w:noVBand="1"/>
      </w:tblPr>
      <w:tblGrid>
        <w:gridCol w:w="960"/>
        <w:gridCol w:w="1070"/>
        <w:gridCol w:w="1740"/>
        <w:gridCol w:w="1363"/>
        <w:gridCol w:w="1603"/>
      </w:tblGrid>
      <w:tr w:rsidR="007E10D4" w:rsidRPr="00F44DDF" w14:paraId="18E09AE0" w14:textId="5EE31F08" w:rsidTr="007E10D4">
        <w:trPr>
          <w:trHeight w:val="290"/>
        </w:trPr>
        <w:tc>
          <w:tcPr>
            <w:tcW w:w="960" w:type="dxa"/>
            <w:noWrap/>
            <w:hideMark/>
          </w:tcPr>
          <w:p w14:paraId="7578FC01" w14:textId="77777777" w:rsidR="007E10D4" w:rsidRPr="00F44DDF" w:rsidRDefault="007E10D4" w:rsidP="002B2F3D">
            <w:r w:rsidRPr="00F44DDF">
              <w:t>Peak ID</w:t>
            </w:r>
          </w:p>
        </w:tc>
        <w:tc>
          <w:tcPr>
            <w:tcW w:w="1070" w:type="dxa"/>
            <w:noWrap/>
            <w:hideMark/>
          </w:tcPr>
          <w:p w14:paraId="3D68BAE2" w14:textId="77777777" w:rsidR="007E10D4" w:rsidRPr="00F44DDF" w:rsidRDefault="007E10D4" w:rsidP="002B2F3D">
            <w:r w:rsidRPr="00F44DDF">
              <w:t>Location</w:t>
            </w:r>
          </w:p>
        </w:tc>
        <w:tc>
          <w:tcPr>
            <w:tcW w:w="1740" w:type="dxa"/>
            <w:noWrap/>
            <w:hideMark/>
          </w:tcPr>
          <w:p w14:paraId="75D64824" w14:textId="77777777" w:rsidR="007E10D4" w:rsidRPr="00F44DDF" w:rsidRDefault="007E10D4" w:rsidP="002B2F3D">
            <w:r w:rsidRPr="00F44DDF">
              <w:t>Number of protons</w:t>
            </w:r>
          </w:p>
        </w:tc>
        <w:tc>
          <w:tcPr>
            <w:tcW w:w="1363" w:type="dxa"/>
            <w:noWrap/>
            <w:hideMark/>
          </w:tcPr>
          <w:p w14:paraId="389A7754" w14:textId="77777777" w:rsidR="007E10D4" w:rsidRPr="00F44DDF" w:rsidRDefault="007E10D4" w:rsidP="002B2F3D">
            <w:r w:rsidRPr="00F44DDF">
              <w:t xml:space="preserve">Multiplicity </w:t>
            </w:r>
          </w:p>
        </w:tc>
        <w:tc>
          <w:tcPr>
            <w:tcW w:w="1603" w:type="dxa"/>
          </w:tcPr>
          <w:p w14:paraId="4A2A6074" w14:textId="4562A74F" w:rsidR="007E10D4" w:rsidRPr="00F44DDF" w:rsidRDefault="007E10D4" w:rsidP="002B2F3D">
            <w:r>
              <w:t>Used in Quantification</w:t>
            </w:r>
          </w:p>
        </w:tc>
      </w:tr>
      <w:tr w:rsidR="007E10D4" w:rsidRPr="00F44DDF" w14:paraId="2C7056BA" w14:textId="6534DF8C" w:rsidTr="007E10D4">
        <w:trPr>
          <w:trHeight w:val="290"/>
        </w:trPr>
        <w:tc>
          <w:tcPr>
            <w:tcW w:w="960" w:type="dxa"/>
            <w:noWrap/>
            <w:hideMark/>
          </w:tcPr>
          <w:p w14:paraId="7BA2302E" w14:textId="77777777" w:rsidR="007E10D4" w:rsidRPr="00F44DDF" w:rsidRDefault="007E10D4" w:rsidP="002B2F3D">
            <w:r w:rsidRPr="00F44DDF">
              <w:t>A</w:t>
            </w:r>
          </w:p>
        </w:tc>
        <w:tc>
          <w:tcPr>
            <w:tcW w:w="1070" w:type="dxa"/>
            <w:noWrap/>
            <w:hideMark/>
          </w:tcPr>
          <w:p w14:paraId="181F4661" w14:textId="77777777" w:rsidR="007E10D4" w:rsidRPr="00F44DDF" w:rsidRDefault="007E10D4" w:rsidP="002B2F3D">
            <w:r w:rsidRPr="00F44DDF">
              <w:t>6.84</w:t>
            </w:r>
          </w:p>
        </w:tc>
        <w:tc>
          <w:tcPr>
            <w:tcW w:w="1740" w:type="dxa"/>
            <w:noWrap/>
            <w:hideMark/>
          </w:tcPr>
          <w:p w14:paraId="02DBBFD9" w14:textId="77777777" w:rsidR="007E10D4" w:rsidRPr="00F44DDF" w:rsidRDefault="007E10D4" w:rsidP="002B2F3D">
            <w:r w:rsidRPr="00F44DDF">
              <w:t>4</w:t>
            </w:r>
          </w:p>
        </w:tc>
        <w:tc>
          <w:tcPr>
            <w:tcW w:w="1363" w:type="dxa"/>
            <w:noWrap/>
            <w:hideMark/>
          </w:tcPr>
          <w:p w14:paraId="435B9BAF" w14:textId="77777777" w:rsidR="007E10D4" w:rsidRPr="00F44DDF" w:rsidRDefault="007E10D4" w:rsidP="002B2F3D">
            <w:r w:rsidRPr="00F44DDF">
              <w:t>Singlet</w:t>
            </w:r>
          </w:p>
        </w:tc>
        <w:tc>
          <w:tcPr>
            <w:tcW w:w="1603" w:type="dxa"/>
          </w:tcPr>
          <w:p w14:paraId="3870DDEB" w14:textId="1DB1C7C1" w:rsidR="007E10D4" w:rsidRPr="00F44DDF" w:rsidRDefault="007E10D4" w:rsidP="002B2F3D">
            <w:r>
              <w:t xml:space="preserve">Yes </w:t>
            </w:r>
          </w:p>
        </w:tc>
      </w:tr>
      <w:tr w:rsidR="007E10D4" w:rsidRPr="00F44DDF" w14:paraId="2C4A8105" w14:textId="572C4AED" w:rsidTr="007E10D4">
        <w:trPr>
          <w:trHeight w:val="290"/>
        </w:trPr>
        <w:tc>
          <w:tcPr>
            <w:tcW w:w="960" w:type="dxa"/>
            <w:noWrap/>
            <w:hideMark/>
          </w:tcPr>
          <w:p w14:paraId="6CBBF95B" w14:textId="77777777" w:rsidR="007E10D4" w:rsidRPr="00F44DDF" w:rsidRDefault="007E10D4" w:rsidP="002B2F3D">
            <w:r w:rsidRPr="00F44DDF">
              <w:t>B</w:t>
            </w:r>
          </w:p>
        </w:tc>
        <w:tc>
          <w:tcPr>
            <w:tcW w:w="1070" w:type="dxa"/>
            <w:noWrap/>
            <w:hideMark/>
          </w:tcPr>
          <w:p w14:paraId="025A0575" w14:textId="77777777" w:rsidR="007E10D4" w:rsidRPr="00F44DDF" w:rsidRDefault="007E10D4" w:rsidP="002B2F3D">
            <w:r w:rsidRPr="00F44DDF">
              <w:t>3.77</w:t>
            </w:r>
          </w:p>
        </w:tc>
        <w:tc>
          <w:tcPr>
            <w:tcW w:w="1740" w:type="dxa"/>
            <w:noWrap/>
            <w:hideMark/>
          </w:tcPr>
          <w:p w14:paraId="52901479" w14:textId="77777777" w:rsidR="007E10D4" w:rsidRPr="00F44DDF" w:rsidRDefault="007E10D4" w:rsidP="002B2F3D">
            <w:r w:rsidRPr="00F44DDF">
              <w:t>6</w:t>
            </w:r>
          </w:p>
        </w:tc>
        <w:tc>
          <w:tcPr>
            <w:tcW w:w="1363" w:type="dxa"/>
            <w:noWrap/>
            <w:hideMark/>
          </w:tcPr>
          <w:p w14:paraId="7C6E3DEC" w14:textId="77777777" w:rsidR="007E10D4" w:rsidRPr="00F44DDF" w:rsidRDefault="007E10D4" w:rsidP="002B2F3D">
            <w:r w:rsidRPr="00F44DDF">
              <w:t>Singlet</w:t>
            </w:r>
          </w:p>
        </w:tc>
        <w:tc>
          <w:tcPr>
            <w:tcW w:w="1603" w:type="dxa"/>
          </w:tcPr>
          <w:p w14:paraId="59434076" w14:textId="4D325190" w:rsidR="007E10D4" w:rsidRPr="00F44DDF" w:rsidRDefault="007E10D4" w:rsidP="002B2F3D">
            <w:r>
              <w:t xml:space="preserve">Yes </w:t>
            </w:r>
          </w:p>
        </w:tc>
      </w:tr>
    </w:tbl>
    <w:p w14:paraId="09A2933A" w14:textId="77777777" w:rsidR="00F44DDF" w:rsidRDefault="00F44DDF" w:rsidP="002B2F3D"/>
    <w:p w14:paraId="32CF0382" w14:textId="77777777" w:rsidR="00797E12" w:rsidRDefault="00797E12" w:rsidP="002B2F3D">
      <w:r>
        <w:br w:type="page"/>
      </w:r>
    </w:p>
    <w:p w14:paraId="5BAA1301" w14:textId="52CBC394" w:rsidR="006869D8" w:rsidRPr="006869D8" w:rsidRDefault="006869D8" w:rsidP="002B2F3D">
      <w:bookmarkStart w:id="42" w:name="_Toc182835729"/>
      <w:r w:rsidRPr="00E61326">
        <w:rPr>
          <w:b/>
          <w:bCs/>
        </w:rPr>
        <w:lastRenderedPageBreak/>
        <w:t xml:space="preserve">Table </w:t>
      </w:r>
      <w:r w:rsidR="001B6D26" w:rsidRPr="00E61326">
        <w:rPr>
          <w:b/>
          <w:bCs/>
        </w:rPr>
        <w:fldChar w:fldCharType="begin"/>
      </w:r>
      <w:r w:rsidR="001B6D26" w:rsidRPr="00E61326">
        <w:rPr>
          <w:b/>
          <w:bCs/>
        </w:rPr>
        <w:instrText xml:space="preserve"> SEQ Table \* ARABIC </w:instrText>
      </w:r>
      <w:r w:rsidR="001B6D26" w:rsidRPr="00E61326">
        <w:rPr>
          <w:b/>
          <w:bCs/>
        </w:rPr>
        <w:fldChar w:fldCharType="separate"/>
      </w:r>
      <w:r w:rsidR="008F5859">
        <w:rPr>
          <w:b/>
          <w:bCs/>
          <w:noProof/>
        </w:rPr>
        <w:t>5</w:t>
      </w:r>
      <w:r w:rsidR="001B6D26" w:rsidRPr="00E61326">
        <w:rPr>
          <w:b/>
          <w:bCs/>
          <w:noProof/>
        </w:rPr>
        <w:fldChar w:fldCharType="end"/>
      </w:r>
      <w:r w:rsidRPr="00E61326">
        <w:rPr>
          <w:b/>
          <w:bCs/>
        </w:rPr>
        <w:t>.</w:t>
      </w:r>
      <w:r w:rsidRPr="006869D8">
        <w:t xml:space="preserve"> Properties of the three soils which were used to demonstrate the PBAT extraction method.</w:t>
      </w:r>
      <w:bookmarkEnd w:id="42"/>
      <w:r w:rsidRPr="006869D8">
        <w:t xml:space="preserve"> </w:t>
      </w:r>
    </w:p>
    <w:tbl>
      <w:tblPr>
        <w:tblStyle w:val="TableGrid"/>
        <w:tblW w:w="0" w:type="auto"/>
        <w:tblLook w:val="04A0" w:firstRow="1" w:lastRow="0" w:firstColumn="1" w:lastColumn="0" w:noHBand="0" w:noVBand="1"/>
      </w:tblPr>
      <w:tblGrid>
        <w:gridCol w:w="1056"/>
        <w:gridCol w:w="2137"/>
        <w:gridCol w:w="982"/>
        <w:gridCol w:w="980"/>
        <w:gridCol w:w="720"/>
        <w:gridCol w:w="1421"/>
        <w:gridCol w:w="1334"/>
      </w:tblGrid>
      <w:tr w:rsidR="001D3041" w:rsidRPr="001D3041" w14:paraId="066CDD62" w14:textId="77777777" w:rsidTr="00BC6F56">
        <w:trPr>
          <w:trHeight w:val="290"/>
        </w:trPr>
        <w:tc>
          <w:tcPr>
            <w:tcW w:w="1066" w:type="dxa"/>
            <w:noWrap/>
            <w:hideMark/>
          </w:tcPr>
          <w:p w14:paraId="778C1A19" w14:textId="77777777" w:rsidR="001D3041" w:rsidRPr="001D3041" w:rsidRDefault="001D3041" w:rsidP="002B2F3D">
            <w:r w:rsidRPr="001D3041">
              <w:t>Soil series</w:t>
            </w:r>
          </w:p>
        </w:tc>
        <w:tc>
          <w:tcPr>
            <w:tcW w:w="2161" w:type="dxa"/>
            <w:noWrap/>
            <w:hideMark/>
          </w:tcPr>
          <w:p w14:paraId="54D22A8A" w14:textId="77777777" w:rsidR="001D3041" w:rsidRPr="001D3041" w:rsidRDefault="001D3041" w:rsidP="002B2F3D">
            <w:r w:rsidRPr="001D3041">
              <w:t>Classification</w:t>
            </w:r>
          </w:p>
        </w:tc>
        <w:tc>
          <w:tcPr>
            <w:tcW w:w="992" w:type="dxa"/>
            <w:noWrap/>
            <w:hideMark/>
          </w:tcPr>
          <w:p w14:paraId="1DB6DAE8" w14:textId="77777777" w:rsidR="001D3041" w:rsidRPr="001D3041" w:rsidRDefault="001D3041" w:rsidP="002B2F3D">
            <w:r w:rsidRPr="001D3041">
              <w:t>Texture</w:t>
            </w:r>
          </w:p>
        </w:tc>
        <w:tc>
          <w:tcPr>
            <w:tcW w:w="990" w:type="dxa"/>
            <w:noWrap/>
            <w:hideMark/>
          </w:tcPr>
          <w:p w14:paraId="0AF8C9E8" w14:textId="77777777" w:rsidR="001D3041" w:rsidRPr="001D3041" w:rsidRDefault="001D3041" w:rsidP="002B2F3D">
            <w:r w:rsidRPr="001D3041">
              <w:t>Total organic carbon</w:t>
            </w:r>
          </w:p>
        </w:tc>
        <w:tc>
          <w:tcPr>
            <w:tcW w:w="726" w:type="dxa"/>
            <w:noWrap/>
            <w:hideMark/>
          </w:tcPr>
          <w:p w14:paraId="056671AC" w14:textId="77777777" w:rsidR="001D3041" w:rsidRPr="001D3041" w:rsidRDefault="001D3041" w:rsidP="002B2F3D">
            <w:r w:rsidRPr="001D3041">
              <w:t>pH</w:t>
            </w:r>
          </w:p>
        </w:tc>
        <w:tc>
          <w:tcPr>
            <w:tcW w:w="1347" w:type="dxa"/>
            <w:noWrap/>
            <w:hideMark/>
          </w:tcPr>
          <w:p w14:paraId="4623834A" w14:textId="77777777" w:rsidR="001D3041" w:rsidRPr="001D3041" w:rsidRDefault="001D3041" w:rsidP="002B2F3D">
            <w:r w:rsidRPr="001D3041">
              <w:t>Collection location</w:t>
            </w:r>
          </w:p>
        </w:tc>
        <w:tc>
          <w:tcPr>
            <w:tcW w:w="1348" w:type="dxa"/>
            <w:noWrap/>
            <w:hideMark/>
          </w:tcPr>
          <w:p w14:paraId="5B708360" w14:textId="77777777" w:rsidR="001D3041" w:rsidRPr="001D3041" w:rsidRDefault="001D3041" w:rsidP="002B2F3D">
            <w:r w:rsidRPr="001D3041">
              <w:t>Collection depth (cm)</w:t>
            </w:r>
          </w:p>
        </w:tc>
      </w:tr>
      <w:tr w:rsidR="001D3041" w:rsidRPr="001D3041" w14:paraId="43D38853" w14:textId="77777777" w:rsidTr="00BC6F56">
        <w:trPr>
          <w:trHeight w:val="290"/>
        </w:trPr>
        <w:tc>
          <w:tcPr>
            <w:tcW w:w="1066" w:type="dxa"/>
            <w:noWrap/>
            <w:hideMark/>
          </w:tcPr>
          <w:p w14:paraId="1975B479" w14:textId="77777777" w:rsidR="001D3041" w:rsidRPr="001D3041" w:rsidRDefault="001D3041" w:rsidP="002B2F3D">
            <w:r w:rsidRPr="001D3041">
              <w:t>Shady</w:t>
            </w:r>
          </w:p>
        </w:tc>
        <w:tc>
          <w:tcPr>
            <w:tcW w:w="2161" w:type="dxa"/>
            <w:noWrap/>
            <w:hideMark/>
          </w:tcPr>
          <w:p w14:paraId="53993E74" w14:textId="77777777" w:rsidR="001D3041" w:rsidRPr="001D3041" w:rsidRDefault="001D3041" w:rsidP="002B2F3D">
            <w:r w:rsidRPr="001D3041">
              <w:t xml:space="preserve">Fine-loamy, mixed, </w:t>
            </w:r>
            <w:proofErr w:type="spellStart"/>
            <w:r w:rsidRPr="001D3041">
              <w:t>subactive</w:t>
            </w:r>
            <w:proofErr w:type="spellEnd"/>
            <w:r w:rsidRPr="001D3041">
              <w:t>, thermic Typic Hapludult</w:t>
            </w:r>
          </w:p>
        </w:tc>
        <w:tc>
          <w:tcPr>
            <w:tcW w:w="992" w:type="dxa"/>
            <w:noWrap/>
            <w:hideMark/>
          </w:tcPr>
          <w:p w14:paraId="38FDC055" w14:textId="77777777" w:rsidR="001D3041" w:rsidRPr="001D3041" w:rsidRDefault="001D3041" w:rsidP="002B2F3D">
            <w:r w:rsidRPr="001D3041">
              <w:t>Loam</w:t>
            </w:r>
          </w:p>
        </w:tc>
        <w:tc>
          <w:tcPr>
            <w:tcW w:w="990" w:type="dxa"/>
            <w:noWrap/>
            <w:hideMark/>
          </w:tcPr>
          <w:p w14:paraId="79C84EB3" w14:textId="24844908" w:rsidR="001D3041" w:rsidRPr="001D3041" w:rsidRDefault="001D3041" w:rsidP="002B2F3D">
            <w:r w:rsidRPr="001D3041">
              <w:t>1.7</w:t>
            </w:r>
            <w:r w:rsidR="004A3B98">
              <w:t xml:space="preserve">5 ± 0.02 </w:t>
            </w:r>
            <w:r w:rsidRPr="001D3041">
              <w:t>%</w:t>
            </w:r>
          </w:p>
        </w:tc>
        <w:tc>
          <w:tcPr>
            <w:tcW w:w="726" w:type="dxa"/>
            <w:noWrap/>
            <w:hideMark/>
          </w:tcPr>
          <w:p w14:paraId="1480105B" w14:textId="228BDE9C" w:rsidR="001D3041" w:rsidRPr="001D3041" w:rsidRDefault="001D3041" w:rsidP="002B2F3D">
            <w:r w:rsidRPr="001D3041">
              <w:t>6</w:t>
            </w:r>
            <w:r w:rsidR="00123376">
              <w:t>.1</w:t>
            </w:r>
            <w:r w:rsidR="00BC6F56">
              <w:t>6</w:t>
            </w:r>
            <w:r w:rsidR="00123376">
              <w:t xml:space="preserve"> ± 0.</w:t>
            </w:r>
            <w:r w:rsidR="00BC6F56">
              <w:t>05</w:t>
            </w:r>
          </w:p>
        </w:tc>
        <w:tc>
          <w:tcPr>
            <w:tcW w:w="1347" w:type="dxa"/>
            <w:noWrap/>
            <w:hideMark/>
          </w:tcPr>
          <w:p w14:paraId="1000391F" w14:textId="77777777" w:rsidR="001D3041" w:rsidRPr="001D3041" w:rsidRDefault="001D3041" w:rsidP="002B2F3D">
            <w:r w:rsidRPr="001D3041">
              <w:t>Knoxville, Tennessee, USA</w:t>
            </w:r>
          </w:p>
        </w:tc>
        <w:tc>
          <w:tcPr>
            <w:tcW w:w="1348" w:type="dxa"/>
            <w:noWrap/>
            <w:hideMark/>
          </w:tcPr>
          <w:p w14:paraId="739C075E" w14:textId="77777777" w:rsidR="001D3041" w:rsidRPr="001D3041" w:rsidRDefault="001D3041" w:rsidP="002B2F3D">
            <w:r w:rsidRPr="001D3041">
              <w:t>0-5</w:t>
            </w:r>
          </w:p>
        </w:tc>
      </w:tr>
      <w:tr w:rsidR="001D3041" w:rsidRPr="001D3041" w14:paraId="266D0A8D" w14:textId="77777777" w:rsidTr="00BC6F56">
        <w:trPr>
          <w:trHeight w:val="290"/>
        </w:trPr>
        <w:tc>
          <w:tcPr>
            <w:tcW w:w="1066" w:type="dxa"/>
            <w:noWrap/>
            <w:hideMark/>
          </w:tcPr>
          <w:p w14:paraId="2521B6A4" w14:textId="77777777" w:rsidR="001D3041" w:rsidRPr="001D3041" w:rsidRDefault="001D3041" w:rsidP="002B2F3D">
            <w:r w:rsidRPr="001D3041">
              <w:t>Los Osos</w:t>
            </w:r>
          </w:p>
        </w:tc>
        <w:tc>
          <w:tcPr>
            <w:tcW w:w="2161" w:type="dxa"/>
            <w:noWrap/>
            <w:hideMark/>
          </w:tcPr>
          <w:p w14:paraId="196866EE" w14:textId="77777777" w:rsidR="001D3041" w:rsidRPr="001D3041" w:rsidRDefault="001D3041" w:rsidP="002B2F3D">
            <w:r w:rsidRPr="001D3041">
              <w:t xml:space="preserve">Fine, </w:t>
            </w:r>
            <w:proofErr w:type="spellStart"/>
            <w:r w:rsidRPr="001D3041">
              <w:t>smectitic</w:t>
            </w:r>
            <w:proofErr w:type="spellEnd"/>
            <w:r w:rsidRPr="001D3041">
              <w:t xml:space="preserve">, thermic Typic </w:t>
            </w:r>
            <w:proofErr w:type="spellStart"/>
            <w:r w:rsidRPr="001D3041">
              <w:t>Argixeroll</w:t>
            </w:r>
            <w:proofErr w:type="spellEnd"/>
          </w:p>
        </w:tc>
        <w:tc>
          <w:tcPr>
            <w:tcW w:w="992" w:type="dxa"/>
            <w:noWrap/>
            <w:hideMark/>
          </w:tcPr>
          <w:p w14:paraId="55417886" w14:textId="77777777" w:rsidR="001D3041" w:rsidRPr="001D3041" w:rsidRDefault="001D3041" w:rsidP="002B2F3D">
            <w:r w:rsidRPr="001D3041">
              <w:t>Loam</w:t>
            </w:r>
          </w:p>
        </w:tc>
        <w:tc>
          <w:tcPr>
            <w:tcW w:w="990" w:type="dxa"/>
            <w:noWrap/>
            <w:hideMark/>
          </w:tcPr>
          <w:p w14:paraId="4BB99222" w14:textId="2E329252" w:rsidR="001D3041" w:rsidRPr="001D3041" w:rsidRDefault="001D3041" w:rsidP="002B2F3D">
            <w:r w:rsidRPr="001D3041">
              <w:t>3.</w:t>
            </w:r>
            <w:r w:rsidR="00753D8A">
              <w:t>36 ± 0.06</w:t>
            </w:r>
            <w:r w:rsidR="004A3B98">
              <w:t xml:space="preserve"> </w:t>
            </w:r>
            <w:r w:rsidRPr="001D3041">
              <w:t>%</w:t>
            </w:r>
          </w:p>
        </w:tc>
        <w:tc>
          <w:tcPr>
            <w:tcW w:w="726" w:type="dxa"/>
            <w:noWrap/>
            <w:hideMark/>
          </w:tcPr>
          <w:p w14:paraId="2927F9F2" w14:textId="5762CDE5" w:rsidR="001D3041" w:rsidRPr="001D3041" w:rsidRDefault="00E95A1F" w:rsidP="002B2F3D">
            <w:r>
              <w:t>7.7 ± 0.1</w:t>
            </w:r>
          </w:p>
        </w:tc>
        <w:tc>
          <w:tcPr>
            <w:tcW w:w="1347" w:type="dxa"/>
            <w:noWrap/>
            <w:hideMark/>
          </w:tcPr>
          <w:p w14:paraId="7DAC7959" w14:textId="77777777" w:rsidR="001D3041" w:rsidRPr="001D3041" w:rsidRDefault="001D3041" w:rsidP="002B2F3D">
            <w:r w:rsidRPr="001D3041">
              <w:t>San Luis Obispo, California, USA</w:t>
            </w:r>
          </w:p>
        </w:tc>
        <w:tc>
          <w:tcPr>
            <w:tcW w:w="1348" w:type="dxa"/>
            <w:noWrap/>
            <w:hideMark/>
          </w:tcPr>
          <w:p w14:paraId="5CB853A0" w14:textId="77777777" w:rsidR="001D3041" w:rsidRPr="001D3041" w:rsidRDefault="001D3041" w:rsidP="002B2F3D">
            <w:r w:rsidRPr="001D3041">
              <w:t>0-5</w:t>
            </w:r>
          </w:p>
        </w:tc>
      </w:tr>
      <w:tr w:rsidR="001D3041" w:rsidRPr="001D3041" w14:paraId="00AEB7B7" w14:textId="77777777" w:rsidTr="00BC6F56">
        <w:trPr>
          <w:trHeight w:val="290"/>
        </w:trPr>
        <w:tc>
          <w:tcPr>
            <w:tcW w:w="1066" w:type="dxa"/>
            <w:noWrap/>
            <w:hideMark/>
          </w:tcPr>
          <w:p w14:paraId="403A8C81" w14:textId="77777777" w:rsidR="001D3041" w:rsidRPr="001D3041" w:rsidRDefault="001D3041" w:rsidP="002B2F3D">
            <w:r w:rsidRPr="001D3041">
              <w:t>Elkhorn</w:t>
            </w:r>
          </w:p>
        </w:tc>
        <w:tc>
          <w:tcPr>
            <w:tcW w:w="2161" w:type="dxa"/>
            <w:noWrap/>
            <w:hideMark/>
          </w:tcPr>
          <w:p w14:paraId="212CFD11" w14:textId="77777777" w:rsidR="001D3041" w:rsidRPr="001D3041" w:rsidRDefault="001D3041" w:rsidP="002B2F3D">
            <w:r w:rsidRPr="001D3041">
              <w:t xml:space="preserve">Fine-loamy, mixed, </w:t>
            </w:r>
            <w:proofErr w:type="spellStart"/>
            <w:r w:rsidRPr="001D3041">
              <w:t>superactive</w:t>
            </w:r>
            <w:proofErr w:type="spellEnd"/>
            <w:r w:rsidRPr="001D3041">
              <w:t xml:space="preserve">, thermic </w:t>
            </w:r>
            <w:proofErr w:type="spellStart"/>
            <w:r w:rsidRPr="001D3041">
              <w:t>Pachic</w:t>
            </w:r>
            <w:proofErr w:type="spellEnd"/>
            <w:r w:rsidRPr="001D3041">
              <w:t xml:space="preserve"> </w:t>
            </w:r>
            <w:proofErr w:type="spellStart"/>
            <w:r w:rsidRPr="001D3041">
              <w:t>Argixeroll</w:t>
            </w:r>
            <w:proofErr w:type="spellEnd"/>
          </w:p>
        </w:tc>
        <w:tc>
          <w:tcPr>
            <w:tcW w:w="992" w:type="dxa"/>
            <w:noWrap/>
            <w:hideMark/>
          </w:tcPr>
          <w:p w14:paraId="55F54499" w14:textId="77777777" w:rsidR="001D3041" w:rsidRPr="001D3041" w:rsidRDefault="001D3041" w:rsidP="002B2F3D">
            <w:r w:rsidRPr="001D3041">
              <w:t>Sandy loam</w:t>
            </w:r>
          </w:p>
        </w:tc>
        <w:tc>
          <w:tcPr>
            <w:tcW w:w="990" w:type="dxa"/>
            <w:noWrap/>
            <w:hideMark/>
          </w:tcPr>
          <w:p w14:paraId="3D55901A" w14:textId="02C37CC9" w:rsidR="001D3041" w:rsidRPr="001D3041" w:rsidRDefault="00753D8A" w:rsidP="002B2F3D">
            <w:r>
              <w:t xml:space="preserve">0.73 ± 0.01 </w:t>
            </w:r>
            <w:r w:rsidR="001D3041" w:rsidRPr="001D3041">
              <w:t>%</w:t>
            </w:r>
          </w:p>
        </w:tc>
        <w:tc>
          <w:tcPr>
            <w:tcW w:w="726" w:type="dxa"/>
            <w:noWrap/>
            <w:hideMark/>
          </w:tcPr>
          <w:p w14:paraId="16860C37" w14:textId="2DAE3F9E" w:rsidR="001D3041" w:rsidRPr="001D3041" w:rsidRDefault="00360752" w:rsidP="002B2F3D">
            <w:r>
              <w:t>6</w:t>
            </w:r>
            <w:r w:rsidR="00314481">
              <w:t>.60 ± 0.03</w:t>
            </w:r>
          </w:p>
        </w:tc>
        <w:tc>
          <w:tcPr>
            <w:tcW w:w="1347" w:type="dxa"/>
            <w:noWrap/>
            <w:hideMark/>
          </w:tcPr>
          <w:p w14:paraId="2F8F5A7F" w14:textId="77777777" w:rsidR="001D3041" w:rsidRPr="001D3041" w:rsidRDefault="001D3041" w:rsidP="002B2F3D">
            <w:r w:rsidRPr="001D3041">
              <w:t>Watsonville, California, USA</w:t>
            </w:r>
          </w:p>
        </w:tc>
        <w:tc>
          <w:tcPr>
            <w:tcW w:w="1348" w:type="dxa"/>
            <w:noWrap/>
            <w:hideMark/>
          </w:tcPr>
          <w:p w14:paraId="298F7CAD" w14:textId="77777777" w:rsidR="001D3041" w:rsidRPr="001D3041" w:rsidRDefault="001D3041" w:rsidP="002B2F3D">
            <w:r w:rsidRPr="001D3041">
              <w:t>0-5</w:t>
            </w:r>
          </w:p>
        </w:tc>
      </w:tr>
    </w:tbl>
    <w:p w14:paraId="3F0C8A06" w14:textId="77777777" w:rsidR="00F44DDF" w:rsidRDefault="00F44DDF" w:rsidP="002B2F3D"/>
    <w:p w14:paraId="5A020614" w14:textId="2BA42D78" w:rsidR="004F012E" w:rsidRDefault="004F012E" w:rsidP="002B2F3D">
      <w:r>
        <w:br w:type="page"/>
      </w:r>
    </w:p>
    <w:p w14:paraId="785D6AA2" w14:textId="2A38A274" w:rsidR="00493E38" w:rsidRDefault="00493E38" w:rsidP="00493E38">
      <w:pPr>
        <w:pStyle w:val="Caption"/>
      </w:pPr>
      <w:bookmarkStart w:id="43" w:name="_Toc182835730"/>
      <w:r w:rsidRPr="00E61326">
        <w:rPr>
          <w:b/>
          <w:bCs/>
        </w:rPr>
        <w:lastRenderedPageBreak/>
        <w:t xml:space="preserve">Table </w:t>
      </w:r>
      <w:r w:rsidR="001B6D26" w:rsidRPr="00E61326">
        <w:rPr>
          <w:b/>
          <w:bCs/>
        </w:rPr>
        <w:fldChar w:fldCharType="begin"/>
      </w:r>
      <w:r w:rsidR="001B6D26" w:rsidRPr="00E61326">
        <w:rPr>
          <w:b/>
          <w:bCs/>
        </w:rPr>
        <w:instrText xml:space="preserve"> SEQ Table \* ARABIC </w:instrText>
      </w:r>
      <w:r w:rsidR="001B6D26" w:rsidRPr="00E61326">
        <w:rPr>
          <w:b/>
          <w:bCs/>
        </w:rPr>
        <w:fldChar w:fldCharType="separate"/>
      </w:r>
      <w:r w:rsidR="008F5859">
        <w:rPr>
          <w:b/>
          <w:bCs/>
          <w:noProof/>
        </w:rPr>
        <w:t>6</w:t>
      </w:r>
      <w:r w:rsidR="001B6D26" w:rsidRPr="00E61326">
        <w:rPr>
          <w:b/>
          <w:bCs/>
          <w:noProof/>
        </w:rPr>
        <w:fldChar w:fldCharType="end"/>
      </w:r>
      <w:r w:rsidRPr="00E61326">
        <w:rPr>
          <w:b/>
          <w:bCs/>
        </w:rPr>
        <w:t>.</w:t>
      </w:r>
      <w:r>
        <w:t xml:space="preserve"> List of materials</w:t>
      </w:r>
      <w:bookmarkEnd w:id="43"/>
      <w:r>
        <w:t xml:space="preserve"> </w:t>
      </w:r>
    </w:p>
    <w:tbl>
      <w:tblPr>
        <w:tblStyle w:val="TableGrid"/>
        <w:tblW w:w="5000" w:type="pct"/>
        <w:tblLook w:val="04A0" w:firstRow="1" w:lastRow="0" w:firstColumn="1" w:lastColumn="0" w:noHBand="0" w:noVBand="1"/>
      </w:tblPr>
      <w:tblGrid>
        <w:gridCol w:w="2868"/>
        <w:gridCol w:w="1643"/>
        <w:gridCol w:w="1630"/>
        <w:gridCol w:w="2489"/>
      </w:tblGrid>
      <w:tr w:rsidR="00840067" w:rsidRPr="00840067" w14:paraId="36417D49" w14:textId="77777777" w:rsidTr="00337C5C">
        <w:trPr>
          <w:trHeight w:val="310"/>
        </w:trPr>
        <w:tc>
          <w:tcPr>
            <w:tcW w:w="1662" w:type="pct"/>
            <w:hideMark/>
          </w:tcPr>
          <w:p w14:paraId="64CF597E" w14:textId="77777777" w:rsidR="00840067" w:rsidRPr="00840067" w:rsidRDefault="00840067" w:rsidP="002B2F3D">
            <w:r w:rsidRPr="00840067">
              <w:t>Name of Material/ Equipment</w:t>
            </w:r>
          </w:p>
        </w:tc>
        <w:tc>
          <w:tcPr>
            <w:tcW w:w="952" w:type="pct"/>
            <w:hideMark/>
          </w:tcPr>
          <w:p w14:paraId="01A914BD" w14:textId="77777777" w:rsidR="00840067" w:rsidRPr="00840067" w:rsidRDefault="00840067" w:rsidP="002B2F3D">
            <w:r w:rsidRPr="00840067">
              <w:t>Company</w:t>
            </w:r>
          </w:p>
        </w:tc>
        <w:tc>
          <w:tcPr>
            <w:tcW w:w="944" w:type="pct"/>
            <w:hideMark/>
          </w:tcPr>
          <w:p w14:paraId="4E8D4198" w14:textId="77777777" w:rsidR="00840067" w:rsidRPr="00840067" w:rsidRDefault="00840067" w:rsidP="002B2F3D">
            <w:r w:rsidRPr="00840067">
              <w:t>Catalog Number</w:t>
            </w:r>
          </w:p>
        </w:tc>
        <w:tc>
          <w:tcPr>
            <w:tcW w:w="1442" w:type="pct"/>
            <w:hideMark/>
          </w:tcPr>
          <w:p w14:paraId="1C1A4122" w14:textId="77777777" w:rsidR="00840067" w:rsidRPr="00840067" w:rsidRDefault="00840067" w:rsidP="002B2F3D">
            <w:r w:rsidRPr="00840067">
              <w:t>Comments/Description</w:t>
            </w:r>
          </w:p>
        </w:tc>
      </w:tr>
      <w:tr w:rsidR="00840067" w:rsidRPr="00840067" w14:paraId="6A0B0ABA" w14:textId="77777777" w:rsidTr="00337C5C">
        <w:trPr>
          <w:trHeight w:val="620"/>
        </w:trPr>
        <w:tc>
          <w:tcPr>
            <w:tcW w:w="1662" w:type="pct"/>
            <w:hideMark/>
          </w:tcPr>
          <w:p w14:paraId="09701B63" w14:textId="77777777" w:rsidR="00840067" w:rsidRPr="00840067" w:rsidRDefault="00840067" w:rsidP="002B2F3D">
            <w:r w:rsidRPr="00840067">
              <w:t>1,4-dimethoxybenzene</w:t>
            </w:r>
          </w:p>
        </w:tc>
        <w:tc>
          <w:tcPr>
            <w:tcW w:w="952" w:type="pct"/>
            <w:hideMark/>
          </w:tcPr>
          <w:p w14:paraId="2CD74B7B" w14:textId="77777777" w:rsidR="00840067" w:rsidRPr="00840067" w:rsidRDefault="00840067" w:rsidP="002B2F3D">
            <w:r w:rsidRPr="00840067">
              <w:t>Arcos Organics 99%+</w:t>
            </w:r>
          </w:p>
        </w:tc>
        <w:tc>
          <w:tcPr>
            <w:tcW w:w="944" w:type="pct"/>
            <w:noWrap/>
            <w:hideMark/>
          </w:tcPr>
          <w:p w14:paraId="5A776F18" w14:textId="77777777" w:rsidR="00840067" w:rsidRPr="00840067" w:rsidRDefault="00840067" w:rsidP="002B2F3D">
            <w:r w:rsidRPr="00840067">
              <w:t xml:space="preserve">AC115411000 </w:t>
            </w:r>
          </w:p>
        </w:tc>
        <w:tc>
          <w:tcPr>
            <w:tcW w:w="1442" w:type="pct"/>
            <w:hideMark/>
          </w:tcPr>
          <w:p w14:paraId="32EDDB83" w14:textId="77777777" w:rsidR="00840067" w:rsidRPr="00840067" w:rsidRDefault="00840067" w:rsidP="002B2F3D">
            <w:r w:rsidRPr="00840067">
              <w:t>1 mg per sample</w:t>
            </w:r>
          </w:p>
        </w:tc>
      </w:tr>
      <w:tr w:rsidR="00840067" w:rsidRPr="00840067" w14:paraId="4B9A7077" w14:textId="77777777" w:rsidTr="00337C5C">
        <w:trPr>
          <w:trHeight w:val="620"/>
        </w:trPr>
        <w:tc>
          <w:tcPr>
            <w:tcW w:w="1662" w:type="pct"/>
            <w:hideMark/>
          </w:tcPr>
          <w:p w14:paraId="44A76F1E" w14:textId="77777777" w:rsidR="00840067" w:rsidRPr="00840067" w:rsidRDefault="00840067" w:rsidP="002B2F3D">
            <w:r w:rsidRPr="00840067">
              <w:t>Amber glass bottle with PTFE lined lid (1 L)</w:t>
            </w:r>
          </w:p>
        </w:tc>
        <w:tc>
          <w:tcPr>
            <w:tcW w:w="952" w:type="pct"/>
            <w:hideMark/>
          </w:tcPr>
          <w:p w14:paraId="665E9ACD" w14:textId="77777777" w:rsidR="00840067" w:rsidRPr="00840067" w:rsidRDefault="00840067" w:rsidP="002B2F3D">
            <w:r w:rsidRPr="00840067">
              <w:t>Kimble</w:t>
            </w:r>
          </w:p>
        </w:tc>
        <w:tc>
          <w:tcPr>
            <w:tcW w:w="944" w:type="pct"/>
            <w:noWrap/>
            <w:hideMark/>
          </w:tcPr>
          <w:p w14:paraId="5665A08F" w14:textId="77777777" w:rsidR="00840067" w:rsidRPr="00840067" w:rsidRDefault="00840067" w:rsidP="002B2F3D">
            <w:r w:rsidRPr="00840067">
              <w:t>5223253C-26</w:t>
            </w:r>
          </w:p>
        </w:tc>
        <w:tc>
          <w:tcPr>
            <w:tcW w:w="1442" w:type="pct"/>
            <w:hideMark/>
          </w:tcPr>
          <w:p w14:paraId="13CD71FB" w14:textId="77777777" w:rsidR="00840067" w:rsidRPr="00840067" w:rsidRDefault="00840067" w:rsidP="002B2F3D">
            <w:r w:rsidRPr="00840067">
              <w:t>reusable</w:t>
            </w:r>
          </w:p>
        </w:tc>
      </w:tr>
      <w:tr w:rsidR="00840067" w:rsidRPr="00840067" w14:paraId="46313FD9" w14:textId="77777777" w:rsidTr="00337C5C">
        <w:trPr>
          <w:trHeight w:val="620"/>
        </w:trPr>
        <w:tc>
          <w:tcPr>
            <w:tcW w:w="1662" w:type="pct"/>
            <w:hideMark/>
          </w:tcPr>
          <w:p w14:paraId="7ED96D9A" w14:textId="77777777" w:rsidR="00840067" w:rsidRPr="00840067" w:rsidRDefault="00840067" w:rsidP="002B2F3D">
            <w:r w:rsidRPr="00840067">
              <w:t>Chloroform; trichloromethane</w:t>
            </w:r>
          </w:p>
        </w:tc>
        <w:tc>
          <w:tcPr>
            <w:tcW w:w="952" w:type="pct"/>
            <w:hideMark/>
          </w:tcPr>
          <w:p w14:paraId="764EAE1E" w14:textId="77777777" w:rsidR="00840067" w:rsidRPr="00840067" w:rsidRDefault="00840067" w:rsidP="002B2F3D">
            <w:r w:rsidRPr="00840067">
              <w:t>Fisher Chemical</w:t>
            </w:r>
          </w:p>
        </w:tc>
        <w:tc>
          <w:tcPr>
            <w:tcW w:w="944" w:type="pct"/>
            <w:noWrap/>
            <w:hideMark/>
          </w:tcPr>
          <w:p w14:paraId="437ABACC" w14:textId="77777777" w:rsidR="00840067" w:rsidRPr="00840067" w:rsidRDefault="00840067" w:rsidP="002B2F3D">
            <w:r w:rsidRPr="00840067">
              <w:t xml:space="preserve">AA43685M6 </w:t>
            </w:r>
          </w:p>
        </w:tc>
        <w:tc>
          <w:tcPr>
            <w:tcW w:w="1442" w:type="pct"/>
            <w:hideMark/>
          </w:tcPr>
          <w:p w14:paraId="565CEE5D" w14:textId="77777777" w:rsidR="00840067" w:rsidRPr="00840067" w:rsidRDefault="00840067" w:rsidP="002B2F3D">
            <w:r w:rsidRPr="00840067">
              <w:t>90 mL per sample; Fisher Optima</w:t>
            </w:r>
          </w:p>
        </w:tc>
      </w:tr>
      <w:tr w:rsidR="00840067" w:rsidRPr="00840067" w14:paraId="3BA024D9" w14:textId="77777777" w:rsidTr="00337C5C">
        <w:trPr>
          <w:trHeight w:val="926"/>
        </w:trPr>
        <w:tc>
          <w:tcPr>
            <w:tcW w:w="1662" w:type="pct"/>
            <w:hideMark/>
          </w:tcPr>
          <w:p w14:paraId="6A6B4E68" w14:textId="77777777" w:rsidR="00840067" w:rsidRPr="00840067" w:rsidRDefault="00840067" w:rsidP="002B2F3D">
            <w:r w:rsidRPr="00840067">
              <w:t xml:space="preserve">Deuterated </w:t>
            </w:r>
            <w:proofErr w:type="spellStart"/>
            <w:r w:rsidRPr="00840067">
              <w:t>chlorform</w:t>
            </w:r>
            <w:proofErr w:type="spellEnd"/>
            <w:r w:rsidRPr="00840067">
              <w:t>; trichloro(</w:t>
            </w:r>
            <w:proofErr w:type="spellStart"/>
            <w:r w:rsidRPr="00840067">
              <w:t>deuterio</w:t>
            </w:r>
            <w:proofErr w:type="spellEnd"/>
            <w:r w:rsidRPr="00840067">
              <w:t>)methane</w:t>
            </w:r>
          </w:p>
        </w:tc>
        <w:tc>
          <w:tcPr>
            <w:tcW w:w="952" w:type="pct"/>
            <w:hideMark/>
          </w:tcPr>
          <w:p w14:paraId="31ABDF2C" w14:textId="77777777" w:rsidR="00840067" w:rsidRPr="00840067" w:rsidRDefault="00840067" w:rsidP="002B2F3D">
            <w:r w:rsidRPr="00840067">
              <w:t>Sigma Aldrich</w:t>
            </w:r>
          </w:p>
        </w:tc>
        <w:tc>
          <w:tcPr>
            <w:tcW w:w="944" w:type="pct"/>
            <w:noWrap/>
            <w:hideMark/>
          </w:tcPr>
          <w:p w14:paraId="299D6A56" w14:textId="77777777" w:rsidR="00840067" w:rsidRPr="00840067" w:rsidRDefault="00840067" w:rsidP="002B2F3D">
            <w:r w:rsidRPr="00840067">
              <w:t>1034200025</w:t>
            </w:r>
          </w:p>
        </w:tc>
        <w:tc>
          <w:tcPr>
            <w:tcW w:w="1442" w:type="pct"/>
            <w:hideMark/>
          </w:tcPr>
          <w:p w14:paraId="1705266F" w14:textId="77777777" w:rsidR="00840067" w:rsidRPr="00840067" w:rsidRDefault="00840067" w:rsidP="002B2F3D">
            <w:r w:rsidRPr="00840067">
              <w:t>1 mL per sample; minimum 99.8% deuterated; stabilized with silver</w:t>
            </w:r>
          </w:p>
        </w:tc>
      </w:tr>
      <w:tr w:rsidR="00840067" w:rsidRPr="00840067" w14:paraId="02D54E7C" w14:textId="77777777" w:rsidTr="00337C5C">
        <w:trPr>
          <w:trHeight w:val="620"/>
        </w:trPr>
        <w:tc>
          <w:tcPr>
            <w:tcW w:w="1662" w:type="pct"/>
            <w:hideMark/>
          </w:tcPr>
          <w:p w14:paraId="09B27F56" w14:textId="77777777" w:rsidR="00840067" w:rsidRPr="00840067" w:rsidRDefault="00840067" w:rsidP="002B2F3D">
            <w:r w:rsidRPr="00840067">
              <w:t>Glass beads (3 mm diameter)</w:t>
            </w:r>
          </w:p>
        </w:tc>
        <w:tc>
          <w:tcPr>
            <w:tcW w:w="952" w:type="pct"/>
            <w:hideMark/>
          </w:tcPr>
          <w:p w14:paraId="1FCBCC4D" w14:textId="77777777" w:rsidR="00840067" w:rsidRPr="00840067" w:rsidRDefault="00840067" w:rsidP="002B2F3D">
            <w:r w:rsidRPr="00840067">
              <w:t>Propper Manufacturing</w:t>
            </w:r>
          </w:p>
        </w:tc>
        <w:tc>
          <w:tcPr>
            <w:tcW w:w="944" w:type="pct"/>
            <w:noWrap/>
            <w:hideMark/>
          </w:tcPr>
          <w:p w14:paraId="68697971" w14:textId="77777777" w:rsidR="00840067" w:rsidRPr="00840067" w:rsidRDefault="00840067" w:rsidP="002B2F3D">
            <w:r w:rsidRPr="00840067">
              <w:t>3000600</w:t>
            </w:r>
          </w:p>
        </w:tc>
        <w:tc>
          <w:tcPr>
            <w:tcW w:w="1442" w:type="pct"/>
            <w:hideMark/>
          </w:tcPr>
          <w:p w14:paraId="3164CB3A" w14:textId="77777777" w:rsidR="00840067" w:rsidRPr="00840067" w:rsidRDefault="00840067" w:rsidP="002B2F3D">
            <w:r w:rsidRPr="00840067">
              <w:t>20 per sample</w:t>
            </w:r>
          </w:p>
        </w:tc>
      </w:tr>
      <w:tr w:rsidR="00840067" w:rsidRPr="00840067" w14:paraId="03456B71" w14:textId="77777777" w:rsidTr="00337C5C">
        <w:trPr>
          <w:trHeight w:val="620"/>
        </w:trPr>
        <w:tc>
          <w:tcPr>
            <w:tcW w:w="1662" w:type="pct"/>
            <w:hideMark/>
          </w:tcPr>
          <w:p w14:paraId="4C30996D" w14:textId="77777777" w:rsidR="00840067" w:rsidRPr="00840067" w:rsidRDefault="00840067" w:rsidP="002B2F3D">
            <w:r w:rsidRPr="00840067">
              <w:t>Glass extraction jars with PTFE lined lid (~250 mL volume)</w:t>
            </w:r>
          </w:p>
        </w:tc>
        <w:tc>
          <w:tcPr>
            <w:tcW w:w="952" w:type="pct"/>
            <w:hideMark/>
          </w:tcPr>
          <w:p w14:paraId="7F7AD525" w14:textId="77777777" w:rsidR="00840067" w:rsidRPr="00840067" w:rsidRDefault="00840067" w:rsidP="002B2F3D">
            <w:r w:rsidRPr="00840067">
              <w:t>Kimble</w:t>
            </w:r>
          </w:p>
        </w:tc>
        <w:tc>
          <w:tcPr>
            <w:tcW w:w="944" w:type="pct"/>
            <w:noWrap/>
            <w:hideMark/>
          </w:tcPr>
          <w:p w14:paraId="264FE886" w14:textId="77777777" w:rsidR="00840067" w:rsidRPr="00840067" w:rsidRDefault="00840067" w:rsidP="002B2F3D">
            <w:r w:rsidRPr="00840067">
              <w:t>5510858B</w:t>
            </w:r>
          </w:p>
        </w:tc>
        <w:tc>
          <w:tcPr>
            <w:tcW w:w="1442" w:type="pct"/>
            <w:hideMark/>
          </w:tcPr>
          <w:p w14:paraId="62982EB9" w14:textId="77777777" w:rsidR="00840067" w:rsidRPr="00840067" w:rsidRDefault="00840067" w:rsidP="002B2F3D">
            <w:r w:rsidRPr="00840067">
              <w:t>2 per sample, reusable</w:t>
            </w:r>
          </w:p>
        </w:tc>
      </w:tr>
      <w:tr w:rsidR="00840067" w:rsidRPr="00840067" w14:paraId="06186E9C" w14:textId="77777777" w:rsidTr="00337C5C">
        <w:trPr>
          <w:trHeight w:val="620"/>
        </w:trPr>
        <w:tc>
          <w:tcPr>
            <w:tcW w:w="1662" w:type="pct"/>
            <w:hideMark/>
          </w:tcPr>
          <w:p w14:paraId="193787AC" w14:textId="77777777" w:rsidR="00840067" w:rsidRPr="00840067" w:rsidRDefault="00840067" w:rsidP="002B2F3D">
            <w:r w:rsidRPr="00840067">
              <w:t>Graduated cylinder, 1 L, polypropylene</w:t>
            </w:r>
          </w:p>
        </w:tc>
        <w:tc>
          <w:tcPr>
            <w:tcW w:w="952" w:type="pct"/>
            <w:hideMark/>
          </w:tcPr>
          <w:p w14:paraId="025C9F1E" w14:textId="77777777" w:rsidR="00840067" w:rsidRPr="00840067" w:rsidRDefault="00840067" w:rsidP="002B2F3D">
            <w:r w:rsidRPr="00840067">
              <w:t>Nalgene</w:t>
            </w:r>
          </w:p>
        </w:tc>
        <w:tc>
          <w:tcPr>
            <w:tcW w:w="944" w:type="pct"/>
            <w:noWrap/>
            <w:hideMark/>
          </w:tcPr>
          <w:p w14:paraId="3650ECE8" w14:textId="77777777" w:rsidR="00840067" w:rsidRPr="00840067" w:rsidRDefault="00840067" w:rsidP="002B2F3D">
            <w:r w:rsidRPr="00840067">
              <w:t>3662-1000</w:t>
            </w:r>
          </w:p>
        </w:tc>
        <w:tc>
          <w:tcPr>
            <w:tcW w:w="1442" w:type="pct"/>
            <w:hideMark/>
          </w:tcPr>
          <w:p w14:paraId="599D6429" w14:textId="77777777" w:rsidR="00840067" w:rsidRPr="00840067" w:rsidRDefault="00840067" w:rsidP="002B2F3D">
            <w:r w:rsidRPr="00840067">
              <w:t>reusable</w:t>
            </w:r>
          </w:p>
        </w:tc>
      </w:tr>
      <w:tr w:rsidR="00840067" w:rsidRPr="00840067" w14:paraId="794A4023" w14:textId="77777777" w:rsidTr="00337C5C">
        <w:trPr>
          <w:trHeight w:val="620"/>
        </w:trPr>
        <w:tc>
          <w:tcPr>
            <w:tcW w:w="1662" w:type="pct"/>
            <w:hideMark/>
          </w:tcPr>
          <w:p w14:paraId="725817DB" w14:textId="77777777" w:rsidR="00840067" w:rsidRPr="00840067" w:rsidRDefault="00840067" w:rsidP="002B2F3D">
            <w:r w:rsidRPr="00840067">
              <w:t>Graduated cylinder, 500 mL, polypropylene</w:t>
            </w:r>
          </w:p>
        </w:tc>
        <w:tc>
          <w:tcPr>
            <w:tcW w:w="952" w:type="pct"/>
            <w:hideMark/>
          </w:tcPr>
          <w:p w14:paraId="38982DD0" w14:textId="77777777" w:rsidR="00840067" w:rsidRPr="00840067" w:rsidRDefault="00840067" w:rsidP="002B2F3D">
            <w:r w:rsidRPr="00840067">
              <w:t>Nalgene</w:t>
            </w:r>
          </w:p>
        </w:tc>
        <w:tc>
          <w:tcPr>
            <w:tcW w:w="944" w:type="pct"/>
            <w:noWrap/>
            <w:hideMark/>
          </w:tcPr>
          <w:p w14:paraId="412244C7" w14:textId="77777777" w:rsidR="00840067" w:rsidRPr="00840067" w:rsidRDefault="00840067" w:rsidP="002B2F3D">
            <w:r w:rsidRPr="00840067">
              <w:t>3662-0500</w:t>
            </w:r>
          </w:p>
        </w:tc>
        <w:tc>
          <w:tcPr>
            <w:tcW w:w="1442" w:type="pct"/>
            <w:hideMark/>
          </w:tcPr>
          <w:p w14:paraId="5AB55351" w14:textId="77777777" w:rsidR="00840067" w:rsidRPr="00840067" w:rsidRDefault="00840067" w:rsidP="002B2F3D">
            <w:r w:rsidRPr="00840067">
              <w:t>reusable</w:t>
            </w:r>
          </w:p>
        </w:tc>
      </w:tr>
      <w:tr w:rsidR="00840067" w:rsidRPr="00840067" w14:paraId="3F111160" w14:textId="77777777" w:rsidTr="00337C5C">
        <w:trPr>
          <w:trHeight w:val="620"/>
        </w:trPr>
        <w:tc>
          <w:tcPr>
            <w:tcW w:w="1662" w:type="pct"/>
            <w:hideMark/>
          </w:tcPr>
          <w:p w14:paraId="308B6644" w14:textId="77777777" w:rsidR="00840067" w:rsidRPr="00840067" w:rsidRDefault="00840067" w:rsidP="002B2F3D">
            <w:r w:rsidRPr="00840067">
              <w:t>Methanol</w:t>
            </w:r>
          </w:p>
        </w:tc>
        <w:tc>
          <w:tcPr>
            <w:tcW w:w="952" w:type="pct"/>
            <w:hideMark/>
          </w:tcPr>
          <w:p w14:paraId="6EDF19BD" w14:textId="77777777" w:rsidR="00840067" w:rsidRPr="00840067" w:rsidRDefault="00840067" w:rsidP="002B2F3D">
            <w:r w:rsidRPr="00840067">
              <w:t>Fisher Chemical</w:t>
            </w:r>
          </w:p>
        </w:tc>
        <w:tc>
          <w:tcPr>
            <w:tcW w:w="944" w:type="pct"/>
            <w:noWrap/>
            <w:hideMark/>
          </w:tcPr>
          <w:p w14:paraId="7FEB5C18" w14:textId="77777777" w:rsidR="00840067" w:rsidRPr="00840067" w:rsidRDefault="00840067" w:rsidP="002B2F3D">
            <w:r w:rsidRPr="00840067">
              <w:t xml:space="preserve">A412-4 </w:t>
            </w:r>
          </w:p>
        </w:tc>
        <w:tc>
          <w:tcPr>
            <w:tcW w:w="1442" w:type="pct"/>
            <w:hideMark/>
          </w:tcPr>
          <w:p w14:paraId="03390F6A" w14:textId="77777777" w:rsidR="00840067" w:rsidRPr="00840067" w:rsidRDefault="00840067" w:rsidP="002B2F3D">
            <w:r w:rsidRPr="00840067">
              <w:t>20 mL per sample; certified ACS</w:t>
            </w:r>
          </w:p>
        </w:tc>
      </w:tr>
      <w:tr w:rsidR="00840067" w:rsidRPr="00840067" w14:paraId="7B43CA12" w14:textId="77777777" w:rsidTr="00337C5C">
        <w:trPr>
          <w:trHeight w:val="620"/>
        </w:trPr>
        <w:tc>
          <w:tcPr>
            <w:tcW w:w="1662" w:type="pct"/>
            <w:hideMark/>
          </w:tcPr>
          <w:p w14:paraId="0CD46EBD" w14:textId="77777777" w:rsidR="00840067" w:rsidRPr="00840067" w:rsidRDefault="00840067" w:rsidP="002B2F3D">
            <w:r w:rsidRPr="00840067">
              <w:t xml:space="preserve">Micropipette </w:t>
            </w:r>
            <w:proofErr w:type="spellStart"/>
            <w:r w:rsidRPr="00840067">
              <w:t>wth</w:t>
            </w:r>
            <w:proofErr w:type="spellEnd"/>
            <w:r w:rsidRPr="00840067">
              <w:t xml:space="preserve"> range of 0.5 - 1 mL</w:t>
            </w:r>
          </w:p>
        </w:tc>
        <w:tc>
          <w:tcPr>
            <w:tcW w:w="952" w:type="pct"/>
            <w:hideMark/>
          </w:tcPr>
          <w:p w14:paraId="4CA9117D" w14:textId="77777777" w:rsidR="00840067" w:rsidRPr="00840067" w:rsidRDefault="00840067" w:rsidP="002B2F3D">
            <w:r w:rsidRPr="00840067">
              <w:t>Fisher Scientific</w:t>
            </w:r>
          </w:p>
        </w:tc>
        <w:tc>
          <w:tcPr>
            <w:tcW w:w="944" w:type="pct"/>
            <w:noWrap/>
            <w:hideMark/>
          </w:tcPr>
          <w:p w14:paraId="0D10D788" w14:textId="77777777" w:rsidR="00840067" w:rsidRPr="00840067" w:rsidRDefault="00840067" w:rsidP="002B2F3D">
            <w:r w:rsidRPr="00840067">
              <w:t>3123000063</w:t>
            </w:r>
          </w:p>
        </w:tc>
        <w:tc>
          <w:tcPr>
            <w:tcW w:w="1442" w:type="pct"/>
            <w:hideMark/>
          </w:tcPr>
          <w:p w14:paraId="5A293E31" w14:textId="77777777" w:rsidR="00840067" w:rsidRPr="00840067" w:rsidRDefault="00840067" w:rsidP="002B2F3D">
            <w:r w:rsidRPr="00840067">
              <w:t>reusable</w:t>
            </w:r>
          </w:p>
        </w:tc>
      </w:tr>
      <w:tr w:rsidR="00840067" w:rsidRPr="00840067" w14:paraId="2BEC1CB6" w14:textId="77777777" w:rsidTr="00337C5C">
        <w:trPr>
          <w:trHeight w:val="310"/>
        </w:trPr>
        <w:tc>
          <w:tcPr>
            <w:tcW w:w="1662" w:type="pct"/>
            <w:hideMark/>
          </w:tcPr>
          <w:p w14:paraId="72AC006F" w14:textId="77777777" w:rsidR="00840067" w:rsidRPr="00840067" w:rsidRDefault="00840067" w:rsidP="002B2F3D">
            <w:r w:rsidRPr="00840067">
              <w:t>NMR spectrometer</w:t>
            </w:r>
          </w:p>
        </w:tc>
        <w:tc>
          <w:tcPr>
            <w:tcW w:w="952" w:type="pct"/>
            <w:hideMark/>
          </w:tcPr>
          <w:p w14:paraId="4B9991BE" w14:textId="77777777" w:rsidR="00840067" w:rsidRPr="00840067" w:rsidRDefault="00840067" w:rsidP="002B2F3D">
            <w:r w:rsidRPr="00840067">
              <w:t>Bruker</w:t>
            </w:r>
          </w:p>
        </w:tc>
        <w:tc>
          <w:tcPr>
            <w:tcW w:w="944" w:type="pct"/>
            <w:hideMark/>
          </w:tcPr>
          <w:p w14:paraId="5D7903C2" w14:textId="77777777" w:rsidR="00840067" w:rsidRPr="00840067" w:rsidRDefault="00840067" w:rsidP="002B2F3D">
            <w:r w:rsidRPr="00840067">
              <w:t>n/a</w:t>
            </w:r>
          </w:p>
        </w:tc>
        <w:tc>
          <w:tcPr>
            <w:tcW w:w="1442" w:type="pct"/>
            <w:hideMark/>
          </w:tcPr>
          <w:p w14:paraId="06920C3C" w14:textId="77777777" w:rsidR="00840067" w:rsidRPr="00840067" w:rsidRDefault="00840067" w:rsidP="002B2F3D">
            <w:r w:rsidRPr="00840067">
              <w:t>500 MHz instrument</w:t>
            </w:r>
          </w:p>
        </w:tc>
      </w:tr>
      <w:tr w:rsidR="00840067" w:rsidRPr="00840067" w14:paraId="6E817D9C" w14:textId="77777777" w:rsidTr="00337C5C">
        <w:trPr>
          <w:trHeight w:val="620"/>
        </w:trPr>
        <w:tc>
          <w:tcPr>
            <w:tcW w:w="1662" w:type="pct"/>
            <w:hideMark/>
          </w:tcPr>
          <w:p w14:paraId="1C162D77" w14:textId="77777777" w:rsidR="00840067" w:rsidRPr="00840067" w:rsidRDefault="00840067" w:rsidP="002B2F3D">
            <w:r w:rsidRPr="00840067">
              <w:t>NMR tube (</w:t>
            </w:r>
            <w:proofErr w:type="gramStart"/>
            <w:r w:rsidRPr="00840067">
              <w:t>7 inch</w:t>
            </w:r>
            <w:proofErr w:type="gramEnd"/>
            <w:r w:rsidRPr="00840067">
              <w:t xml:space="preserve"> height, high-throughput)</w:t>
            </w:r>
          </w:p>
        </w:tc>
        <w:tc>
          <w:tcPr>
            <w:tcW w:w="952" w:type="pct"/>
            <w:hideMark/>
          </w:tcPr>
          <w:p w14:paraId="19DADC50" w14:textId="77777777" w:rsidR="00840067" w:rsidRPr="00840067" w:rsidRDefault="00840067" w:rsidP="002B2F3D">
            <w:proofErr w:type="spellStart"/>
            <w:r w:rsidRPr="00840067">
              <w:t>Wilmad</w:t>
            </w:r>
            <w:proofErr w:type="spellEnd"/>
          </w:p>
        </w:tc>
        <w:tc>
          <w:tcPr>
            <w:tcW w:w="944" w:type="pct"/>
            <w:noWrap/>
            <w:hideMark/>
          </w:tcPr>
          <w:p w14:paraId="7C42B7BC" w14:textId="77777777" w:rsidR="00840067" w:rsidRPr="00840067" w:rsidRDefault="00840067" w:rsidP="002B2F3D">
            <w:r w:rsidRPr="00840067">
              <w:t>WG-1000-7</w:t>
            </w:r>
          </w:p>
        </w:tc>
        <w:tc>
          <w:tcPr>
            <w:tcW w:w="1442" w:type="pct"/>
            <w:hideMark/>
          </w:tcPr>
          <w:p w14:paraId="268F9CDC" w14:textId="77777777" w:rsidR="00840067" w:rsidRPr="00840067" w:rsidRDefault="00840067" w:rsidP="002B2F3D">
            <w:r w:rsidRPr="00840067">
              <w:t>1 per sample</w:t>
            </w:r>
          </w:p>
        </w:tc>
      </w:tr>
      <w:tr w:rsidR="00840067" w:rsidRPr="00840067" w14:paraId="1E9F5A8F" w14:textId="77777777" w:rsidTr="00337C5C">
        <w:trPr>
          <w:trHeight w:val="620"/>
        </w:trPr>
        <w:tc>
          <w:tcPr>
            <w:tcW w:w="1662" w:type="pct"/>
            <w:hideMark/>
          </w:tcPr>
          <w:p w14:paraId="78BCB3C4" w14:textId="77777777" w:rsidR="00840067" w:rsidRPr="00840067" w:rsidRDefault="00840067" w:rsidP="002B2F3D">
            <w:r w:rsidRPr="00840067">
              <w:t>Platform shaker</w:t>
            </w:r>
          </w:p>
        </w:tc>
        <w:tc>
          <w:tcPr>
            <w:tcW w:w="952" w:type="pct"/>
            <w:hideMark/>
          </w:tcPr>
          <w:p w14:paraId="7A496E32" w14:textId="77777777" w:rsidR="00840067" w:rsidRPr="00840067" w:rsidRDefault="00840067" w:rsidP="002B2F3D">
            <w:r w:rsidRPr="00840067">
              <w:t xml:space="preserve">Eppendorf, Excella E5 </w:t>
            </w:r>
          </w:p>
        </w:tc>
        <w:tc>
          <w:tcPr>
            <w:tcW w:w="944" w:type="pct"/>
            <w:hideMark/>
          </w:tcPr>
          <w:p w14:paraId="6E156813" w14:textId="77777777" w:rsidR="00840067" w:rsidRPr="00840067" w:rsidRDefault="00840067" w:rsidP="002B2F3D">
            <w:r w:rsidRPr="00840067">
              <w:t>M1355-0000</w:t>
            </w:r>
          </w:p>
        </w:tc>
        <w:tc>
          <w:tcPr>
            <w:tcW w:w="1442" w:type="pct"/>
            <w:hideMark/>
          </w:tcPr>
          <w:p w14:paraId="4646A11B" w14:textId="77777777" w:rsidR="00840067" w:rsidRPr="00840067" w:rsidRDefault="00840067" w:rsidP="002B2F3D">
            <w:r w:rsidRPr="00840067">
              <w:t>reusable</w:t>
            </w:r>
          </w:p>
        </w:tc>
      </w:tr>
      <w:tr w:rsidR="00840067" w:rsidRPr="00840067" w14:paraId="6B0BF6C9" w14:textId="77777777" w:rsidTr="00337C5C">
        <w:trPr>
          <w:trHeight w:val="620"/>
        </w:trPr>
        <w:tc>
          <w:tcPr>
            <w:tcW w:w="1662" w:type="pct"/>
            <w:hideMark/>
          </w:tcPr>
          <w:p w14:paraId="6261D9F1" w14:textId="77777777" w:rsidR="00840067" w:rsidRPr="00840067" w:rsidRDefault="00840067" w:rsidP="002B2F3D">
            <w:r w:rsidRPr="00840067">
              <w:t>Polyethylene pipette tip (10 mL volume)</w:t>
            </w:r>
          </w:p>
        </w:tc>
        <w:tc>
          <w:tcPr>
            <w:tcW w:w="952" w:type="pct"/>
            <w:hideMark/>
          </w:tcPr>
          <w:p w14:paraId="5EF2E304" w14:textId="77777777" w:rsidR="00840067" w:rsidRPr="00840067" w:rsidRDefault="00840067" w:rsidP="002B2F3D">
            <w:r w:rsidRPr="00840067">
              <w:t>Eppendorf</w:t>
            </w:r>
          </w:p>
        </w:tc>
        <w:tc>
          <w:tcPr>
            <w:tcW w:w="944" w:type="pct"/>
            <w:noWrap/>
            <w:hideMark/>
          </w:tcPr>
          <w:p w14:paraId="26FC02F2" w14:textId="77777777" w:rsidR="00840067" w:rsidRPr="00840067" w:rsidRDefault="00840067" w:rsidP="002B2F3D">
            <w:r w:rsidRPr="00840067">
              <w:t>22492098</w:t>
            </w:r>
          </w:p>
        </w:tc>
        <w:tc>
          <w:tcPr>
            <w:tcW w:w="1442" w:type="pct"/>
            <w:hideMark/>
          </w:tcPr>
          <w:p w14:paraId="2D09C65F" w14:textId="77777777" w:rsidR="00840067" w:rsidRPr="00840067" w:rsidRDefault="00840067" w:rsidP="002B2F3D">
            <w:r w:rsidRPr="00840067">
              <w:t>1 per sample, single use</w:t>
            </w:r>
          </w:p>
        </w:tc>
      </w:tr>
    </w:tbl>
    <w:p w14:paraId="6CADD6E2" w14:textId="77777777" w:rsidR="00337C5C" w:rsidRDefault="00337C5C"/>
    <w:p w14:paraId="44325DCE" w14:textId="77777777" w:rsidR="00337C5C" w:rsidRDefault="00337C5C"/>
    <w:p w14:paraId="168F245F" w14:textId="5AA0A01E" w:rsidR="00337C5C" w:rsidRDefault="00337C5C">
      <w:r w:rsidRPr="00337C5C">
        <w:rPr>
          <w:b/>
          <w:bCs/>
        </w:rPr>
        <w:lastRenderedPageBreak/>
        <w:t>Table 6.</w:t>
      </w:r>
      <w:r>
        <w:t xml:space="preserve"> Continued</w:t>
      </w:r>
    </w:p>
    <w:tbl>
      <w:tblPr>
        <w:tblStyle w:val="TableGrid"/>
        <w:tblW w:w="5000" w:type="pct"/>
        <w:tblLook w:val="04A0" w:firstRow="1" w:lastRow="0" w:firstColumn="1" w:lastColumn="0" w:noHBand="0" w:noVBand="1"/>
      </w:tblPr>
      <w:tblGrid>
        <w:gridCol w:w="2869"/>
        <w:gridCol w:w="1643"/>
        <w:gridCol w:w="1629"/>
        <w:gridCol w:w="2489"/>
      </w:tblGrid>
      <w:tr w:rsidR="00840067" w:rsidRPr="00840067" w14:paraId="6CD91676" w14:textId="77777777" w:rsidTr="00337C5C">
        <w:trPr>
          <w:trHeight w:val="620"/>
        </w:trPr>
        <w:tc>
          <w:tcPr>
            <w:tcW w:w="1662" w:type="pct"/>
            <w:hideMark/>
          </w:tcPr>
          <w:p w14:paraId="450779C6" w14:textId="77777777" w:rsidR="00840067" w:rsidRPr="00840067" w:rsidRDefault="00840067" w:rsidP="002B2F3D">
            <w:r w:rsidRPr="00840067">
              <w:t>Polypropylene micropipette tips (1 mL volume)</w:t>
            </w:r>
          </w:p>
        </w:tc>
        <w:tc>
          <w:tcPr>
            <w:tcW w:w="952" w:type="pct"/>
            <w:hideMark/>
          </w:tcPr>
          <w:p w14:paraId="4AD78B67" w14:textId="77777777" w:rsidR="00840067" w:rsidRPr="00840067" w:rsidRDefault="00840067" w:rsidP="002B2F3D">
            <w:r w:rsidRPr="00840067">
              <w:t>Fisher Scientific</w:t>
            </w:r>
          </w:p>
        </w:tc>
        <w:tc>
          <w:tcPr>
            <w:tcW w:w="944" w:type="pct"/>
            <w:noWrap/>
            <w:hideMark/>
          </w:tcPr>
          <w:p w14:paraId="4A0BCC87" w14:textId="77777777" w:rsidR="00840067" w:rsidRPr="00840067" w:rsidRDefault="00840067" w:rsidP="002B2F3D">
            <w:r w:rsidRPr="00840067">
              <w:t>02-707-510</w:t>
            </w:r>
          </w:p>
        </w:tc>
        <w:tc>
          <w:tcPr>
            <w:tcW w:w="1442" w:type="pct"/>
            <w:hideMark/>
          </w:tcPr>
          <w:p w14:paraId="41B23647" w14:textId="77777777" w:rsidR="00840067" w:rsidRPr="00840067" w:rsidRDefault="00840067" w:rsidP="002B2F3D">
            <w:r w:rsidRPr="00840067">
              <w:t>3 per sample, single use</w:t>
            </w:r>
          </w:p>
        </w:tc>
      </w:tr>
      <w:tr w:rsidR="00840067" w:rsidRPr="00840067" w14:paraId="7C7DC9A3" w14:textId="77777777" w:rsidTr="00337C5C">
        <w:trPr>
          <w:trHeight w:val="310"/>
        </w:trPr>
        <w:tc>
          <w:tcPr>
            <w:tcW w:w="1662" w:type="pct"/>
            <w:hideMark/>
          </w:tcPr>
          <w:p w14:paraId="5F3F9072" w14:textId="77777777" w:rsidR="00840067" w:rsidRPr="00840067" w:rsidRDefault="00840067" w:rsidP="002B2F3D">
            <w:r w:rsidRPr="00840067">
              <w:t>Semi-microbalance</w:t>
            </w:r>
          </w:p>
        </w:tc>
        <w:tc>
          <w:tcPr>
            <w:tcW w:w="952" w:type="pct"/>
            <w:hideMark/>
          </w:tcPr>
          <w:p w14:paraId="24954EB1" w14:textId="77777777" w:rsidR="00840067" w:rsidRPr="00840067" w:rsidRDefault="00840067" w:rsidP="002B2F3D">
            <w:r w:rsidRPr="00840067">
              <w:t>Mettler Toledo</w:t>
            </w:r>
          </w:p>
        </w:tc>
        <w:tc>
          <w:tcPr>
            <w:tcW w:w="944" w:type="pct"/>
            <w:noWrap/>
            <w:hideMark/>
          </w:tcPr>
          <w:p w14:paraId="0EF897A6" w14:textId="77777777" w:rsidR="00840067" w:rsidRPr="00840067" w:rsidRDefault="00840067" w:rsidP="002B2F3D">
            <w:r w:rsidRPr="00840067">
              <w:t>30532226</w:t>
            </w:r>
          </w:p>
        </w:tc>
        <w:tc>
          <w:tcPr>
            <w:tcW w:w="1442" w:type="pct"/>
            <w:hideMark/>
          </w:tcPr>
          <w:p w14:paraId="71DE6962" w14:textId="77777777" w:rsidR="00840067" w:rsidRPr="00840067" w:rsidRDefault="00840067" w:rsidP="002B2F3D">
            <w:r w:rsidRPr="00840067">
              <w:t>reusable</w:t>
            </w:r>
          </w:p>
        </w:tc>
      </w:tr>
    </w:tbl>
    <w:p w14:paraId="42EF9C61" w14:textId="195E7538" w:rsidR="00CE3A3E" w:rsidRPr="00337C5C" w:rsidRDefault="00FF1665" w:rsidP="00337C5C">
      <w:pPr>
        <w:pStyle w:val="Heading1"/>
        <w:spacing w:after="0" w:line="480" w:lineRule="auto"/>
        <w:rPr>
          <w:sz w:val="24"/>
        </w:rPr>
      </w:pPr>
      <w:r w:rsidRPr="00DF7C87">
        <w:rPr>
          <w:sz w:val="24"/>
        </w:rPr>
        <w:br w:type="page"/>
      </w:r>
      <w:bookmarkStart w:id="44" w:name="_Toc289175833"/>
      <w:bookmarkStart w:id="45" w:name="_Toc183006801"/>
      <w:r w:rsidR="00CE3A3E" w:rsidRPr="00337C5C">
        <w:rPr>
          <w:sz w:val="24"/>
        </w:rPr>
        <w:lastRenderedPageBreak/>
        <w:t>C</w:t>
      </w:r>
      <w:r w:rsidR="001C7679" w:rsidRPr="00337C5C">
        <w:rPr>
          <w:sz w:val="24"/>
        </w:rPr>
        <w:t>hapter</w:t>
      </w:r>
      <w:r w:rsidR="00CE3A3E" w:rsidRPr="00337C5C">
        <w:rPr>
          <w:sz w:val="24"/>
        </w:rPr>
        <w:t xml:space="preserve"> I</w:t>
      </w:r>
      <w:r w:rsidR="00236E6D" w:rsidRPr="00337C5C">
        <w:rPr>
          <w:sz w:val="24"/>
        </w:rPr>
        <w:t>I</w:t>
      </w:r>
      <w:r w:rsidR="00E459DC" w:rsidRPr="00337C5C">
        <w:rPr>
          <w:sz w:val="24"/>
        </w:rPr>
        <w:br/>
      </w:r>
      <w:bookmarkEnd w:id="44"/>
      <w:r w:rsidR="001C7679" w:rsidRPr="00337C5C">
        <w:rPr>
          <w:sz w:val="24"/>
        </w:rPr>
        <w:t>Fragmentation of biodegradable plastic mulch at two depths in two contrasting climates</w:t>
      </w:r>
      <w:bookmarkEnd w:id="45"/>
    </w:p>
    <w:p w14:paraId="7D4EFBE4" w14:textId="77777777" w:rsidR="00F71ADC" w:rsidRPr="00DF7C87" w:rsidRDefault="00CE3A3E" w:rsidP="002B2F3D">
      <w:r w:rsidRPr="00DF7C87">
        <w:br w:type="page"/>
      </w:r>
    </w:p>
    <w:p w14:paraId="5A22650B" w14:textId="77777777" w:rsidR="00236E6D" w:rsidRPr="00DF7C87" w:rsidRDefault="00CE4D4B" w:rsidP="00337C5C">
      <w:pPr>
        <w:pStyle w:val="Heading2"/>
        <w:spacing w:before="0" w:after="0" w:line="480" w:lineRule="auto"/>
      </w:pPr>
      <w:bookmarkStart w:id="46" w:name="_Toc289175834"/>
      <w:bookmarkStart w:id="47" w:name="_Toc183006802"/>
      <w:r w:rsidRPr="00DF7C87">
        <w:lastRenderedPageBreak/>
        <w:t>Abstract</w:t>
      </w:r>
      <w:bookmarkEnd w:id="46"/>
      <w:bookmarkEnd w:id="47"/>
    </w:p>
    <w:p w14:paraId="1DB1B2D4" w14:textId="5C1F6965" w:rsidR="00CE4D4B" w:rsidRPr="00337C5C" w:rsidRDefault="00D11ACC" w:rsidP="00337C5C">
      <w:pPr>
        <w:spacing w:after="0" w:line="480" w:lineRule="auto"/>
      </w:pPr>
      <w:r>
        <w:t xml:space="preserve">In this study, we sought to develop a timeline of </w:t>
      </w:r>
      <w:proofErr w:type="spellStart"/>
      <w:r>
        <w:t>macroplastic</w:t>
      </w:r>
      <w:proofErr w:type="spellEnd"/>
      <w:r>
        <w:t xml:space="preserve"> disintegration, microplastic formation, microplastic movement, and microplastic disappearance for a commercial biodegradable plastic mulch buried in agricultural soil in two diverse climates. As biodegradable plastics mulches degrade in agricultural soils, they fragment into microplastics and </w:t>
      </w:r>
      <w:proofErr w:type="spellStart"/>
      <w:r>
        <w:t>nanoplastics</w:t>
      </w:r>
      <w:proofErr w:type="spellEnd"/>
      <w:r>
        <w:t xml:space="preserve">. These small particles are more difficult to identify in soil and little is known about biodegradable microplastic or </w:t>
      </w:r>
      <w:proofErr w:type="spellStart"/>
      <w:r>
        <w:t>nanoplastic</w:t>
      </w:r>
      <w:proofErr w:type="spellEnd"/>
      <w:r>
        <w:t xml:space="preserve"> degradation and behavior in diverse field conditions.  Microplastics or </w:t>
      </w:r>
      <w:proofErr w:type="spellStart"/>
      <w:r>
        <w:t>nanoplastics</w:t>
      </w:r>
      <w:proofErr w:type="spellEnd"/>
      <w:r>
        <w:t xml:space="preserve"> may be transported vertically through soil pore networks into subsurface soil or groundwater. We tilled field-weathered biodegradable plastic mulch into field soil in Knoxville, Tennessee and San Luis Obispo, California in the United States of America and buried the same mulch at two depths (5 cm and 25 cm) in nylon mesh bags (1</w:t>
      </w:r>
      <w:r w:rsidR="00021024">
        <w:t xml:space="preserve"> </w:t>
      </w:r>
      <w:r>
        <w:t xml:space="preserve">mm mesh). We recovered mesh bags and sampled loose soil for plastic at 6-month intervals for 18 months. </w:t>
      </w:r>
      <w:r w:rsidRPr="009F7152">
        <w:t>We found</w:t>
      </w:r>
      <w:r>
        <w:t xml:space="preserve"> microplastics formed from fragmentation of plastic mulch buried in mesh bags after 18 months, while microplastic was found in field soil only 6 months after the incorporation of plastic mulch. </w:t>
      </w:r>
      <w:proofErr w:type="spellStart"/>
      <w:r>
        <w:t>Macroplastic</w:t>
      </w:r>
      <w:proofErr w:type="spellEnd"/>
      <w:r>
        <w:t xml:space="preserve"> remained in the field at 18 months at concentrations close to the amount initially added and the quantity of plastic mulch remaining in mesh bags after 18 months was comparable to the initial amount except for bags buried in San Luis Obispo at 25 cm depth. Under these conditions, less than 25% of plastic remained in mesh bags after 18 months. This may be due to physical stress from shrinking and swelling smectite clays causing additional strain and fragmentation to the plastic mulch compared to other treatments. Persistence of large </w:t>
      </w:r>
      <w:proofErr w:type="spellStart"/>
      <w:r>
        <w:t>macroplastics</w:t>
      </w:r>
      <w:proofErr w:type="spellEnd"/>
      <w:r>
        <w:t xml:space="preserve"> in the soil for longer </w:t>
      </w:r>
      <w:r w:rsidRPr="00337C5C">
        <w:lastRenderedPageBreak/>
        <w:t xml:space="preserve">than 18 months may interfere with crop production activities, but longer field trials of biodegradable plastic mulches with larger sampling areas are needed to ensure the suitability of </w:t>
      </w:r>
      <w:proofErr w:type="gramStart"/>
      <w:r w:rsidRPr="00337C5C">
        <w:t>particular products</w:t>
      </w:r>
      <w:proofErr w:type="gramEnd"/>
      <w:r w:rsidRPr="00337C5C">
        <w:t xml:space="preserve"> for long-term use at particular sites.</w:t>
      </w:r>
    </w:p>
    <w:p w14:paraId="45261F7F" w14:textId="77777777" w:rsidR="00CE4D4B" w:rsidRPr="00337C5C" w:rsidRDefault="00CE4D4B" w:rsidP="00337C5C">
      <w:pPr>
        <w:pStyle w:val="Heading2"/>
        <w:spacing w:before="0" w:after="0" w:line="480" w:lineRule="auto"/>
      </w:pPr>
      <w:bookmarkStart w:id="48" w:name="_Toc289175835"/>
      <w:bookmarkStart w:id="49" w:name="_Toc183006803"/>
      <w:r w:rsidRPr="00337C5C">
        <w:t>Introduction</w:t>
      </w:r>
      <w:bookmarkEnd w:id="48"/>
      <w:bookmarkEnd w:id="49"/>
    </w:p>
    <w:p w14:paraId="006D1911" w14:textId="485E0B2F" w:rsidR="00275FC8" w:rsidRPr="00337C5C" w:rsidRDefault="00275FC8" w:rsidP="00337C5C">
      <w:pPr>
        <w:spacing w:after="0" w:line="480" w:lineRule="auto"/>
      </w:pPr>
      <w:r w:rsidRPr="00337C5C">
        <w:t>Biodegradable plastic mulches are an emerging technology with the potential to provide the advantages of conventional plastic mulching to vegetable producers (weed control, water conservation, temperature control, improved crop quality)</w:t>
      </w:r>
      <w:r w:rsidRPr="00337C5C">
        <w:fldChar w:fldCharType="begin" w:fldLock="1"/>
      </w:r>
      <w:r w:rsidRPr="00337C5C">
        <w:instrText>ADDIN CSL_CITATION {"citationItems":[{"id":"ITEM-1","itemData":{"DOI":"10.1016/b978-0-08-102170-5.00003-8","ISSN":"1063-0198","abstract":"The development of polyethylene as a plastic film in 1938 and its subsequent intro-duction as a plastic mulch in the early 1950s revolutionized the commercial production of selected vegetable crops. Throughout the succeeding years, research, extension, and industry personnel, together with growers, have documented the advantages of using plastic mulch as one component of a complete \" intensive \" vegetable production system. Although a variety of vegetables can be grown successfully using plastic mulches, muskmelons, honeydews, watermel-ons, squash, cucumbers, tomatoes, peppers, eggplant, okra, sweet corn, and cole crops have shown significant increases in earliness, total yield, and quality. Research continues on field evaluation of new formulations of degradable, wavelength-selective, and colored plastic mulches and on cropping systems to use best these specific improvements. The use of plastic mulches for the production of vegetable crops continues to increase throughout the United States and the T he cornerstone of the \" intensive \" production systems for veg-etables, such as muskmelons, honeydews, watermelons, cucum-bers, squash, peppers, eggplants, tomatoes, okra, sweet corn, and cole crops (in both single and multiple cropping situations), is plastic mulch. In addition, however, complete production packages include: drip irrigation, fertigation, containerized transplants, grain windbreaks, row covers, and a sound pest control program. Plastic mulches provide many positive advantages for the user, such as increased yields, earlier-maturing crops, higher-quality produce, insect management, and weed control. It also allows other components such as drip irrigation to achieve maximum effi-ciency. Today, more than 114 million pounds of plastic mulch is used annu-ally in the United States (Ennis, 1987).","author":[{"dropping-particle":"","family":"Lamont","given":"William J.","non-dropping-particle":"","parse-names":false,"suffix":""}],"container-title":"HortTechnology","id":"ITEM-1","issue":"1","issued":{"date-parts":[["1993"]]},"page":"45-60","title":"Plastic Mulches for the Production of Vegetable Crops","type":"article-journal","volume":"3"},"uris":["http://www.mendeley.com/documents/?uuid=bd23c570-b553-4d75-aaaa-11c1fb383d22"]},{"id":"ITEM-2","itemData":{"DOI":"10.1177/8756087906064220","ISSN":"8756-0879","abstract":"The most important agricultural applications of plastic films are greenhouse, walk-in tunnel and low tunnel covers, and mulching. The raw materials are usually low density polyethylene (LDPE) and ethylene-vinyl acetate (EVA) or ethylene-butyl acrylate (EBA) copolymers for the covers and linear low density polyethylene (LLDPE) for mulching. The market is explosively growing in China, and slowly growing in the rest of the world. The key properties for these applications are durability, optical (ultraviolet, visible, near infrared, and middle infrared) properties, and the antidrip or antifog effect. Recent developments in this area include UV-blocking, NIR-blocking, fluorescent, and ultrathermic films. © 2006 SAGE Publications.","author":[{"dropping-particle":"","family":"Espí","given":"E.","non-dropping-particle":"","parse-names":false,"suffix":""},{"dropping-particle":"","family":"Salmerón","given":"A.","non-dropping-particle":"","parse-names":false,"suffix":""},{"dropping-particle":"","family":"Fontecha","given":"A.","non-dropping-particle":"","parse-names":false,"suffix":""},{"dropping-particle":"","family":"García","given":"Y.","non-dropping-particle":"","parse-names":false,"suffix":""},{"dropping-particle":"","family":"Real","given":"A. I.","non-dropping-particle":"","parse-names":false,"suffix":""}],"container-title":"Journal of Plastic Film &amp; Sheeting","id":"ITEM-2","issue":"2","issued":{"date-parts":[["2006","4","18"]]},"page":"85-102","publisher":"Sage PublicationsSage CA: Thousand Oaks, CA","title":"PLastic Films for Agricultural Applications","type":"article-journal","volume":"22"},"uris":["http://www.mendeley.com/documents/?uuid=ddc6b028-b4fe-3190-878a-64b158eb9a9a"]}],"mendeley":{"formattedCitation":" (Lamont, 1993; Espí et al., 2006)","plainTextFormattedCitation":" (Lamont, 1993; Espí et al., 2006)","previouslyFormattedCitation":" (Lamont, 1993; Espí et al., 2006)"},"properties":{"noteIndex":0},"schema":"https://github.com/citation-style-language/schema/raw/master/csl-citation.json"}</w:instrText>
      </w:r>
      <w:r w:rsidRPr="00337C5C">
        <w:fldChar w:fldCharType="separate"/>
      </w:r>
      <w:r w:rsidRPr="00337C5C">
        <w:rPr>
          <w:noProof/>
        </w:rPr>
        <w:t xml:space="preserve"> (Lamont, 1993; Espí et al., 2006)</w:t>
      </w:r>
      <w:r w:rsidRPr="00337C5C">
        <w:fldChar w:fldCharType="end"/>
      </w:r>
      <w:r w:rsidRPr="00337C5C">
        <w:t xml:space="preserve">  while mitigating negative aspects of the conventional product (laborious mulch removal and plastic waste)</w:t>
      </w:r>
      <w:r w:rsidRPr="00337C5C">
        <w:fldChar w:fldCharType="begin" w:fldLock="1"/>
      </w:r>
      <w:r w:rsidR="008E7B48" w:rsidRPr="00337C5C">
        <w:instrText>ADDIN CSL_CITATION {"citationItems":[{"id":"ITEM-1","itemData":{"DOI":"10.1007/978-3-030-19416-1_11","abstract":"Plastic mulch films are employed in the production of vegetables and other specialty crops worldwide due to the benefits they provide, such as reduction of weeds and water loss by evaporation, and control of soil temperature. The benefits can lead to better product quality and yield, and to a more efficient utilization of agricultural inputs such as water. Unfortunately, polyethylene (PE), the most commonly employed constituent of plastic mulches, is poorly biodegradable, thereby requiring the mulch's' expensive and laborious retrieval after harvest. The opportunities for recycling and landfilling of PE mulches are not readily available or are impractical. Residual PE fragments are readily dispersed in soil-related ecosystems and watersheds, where they can harm micro-and macro-organisms. Biodegradable plastic mulches (BDMs) have been developed to address the disposal-related deficiencies. Although the purchase costs of BDMs are over twofold higher than PE mulches, BDMs are inexpensively plowed into the soil after harvest. Despite the environmental benefits of replacing PE plastic mulches with BDMs, and potential savings of labor costs at harvest, the long-term impact of multiyear BDM employment on soil health and specialty crop productivity is still a concern. This chapter provides a review","author":[{"dropping-particle":"","family":"Hayes","given":"Douglas G.","non-dropping-particle":"","parse-names":false,"suffix":""},{"dropping-particle":"","family":"Anunciado","given":"Marife B.","non-dropping-particle":"","parse-names":false,"suffix":""},{"dropping-particle":"","family":"DeBruyn","given":"Jennifer M.","non-dropping-particle":"","parse-names":false,"suffix":""},{"dropping-particle":"","family":"Bandopadhyay","given":"Sreejata","non-dropping-particle":"","parse-names":false,"suffix":""},{"dropping-particle":"","family":"Schaeffer","given":"Sean","non-dropping-particle":"","parse-names":false,"suffix":""},{"dropping-particle":"","family":"English","given":"Marie","non-dropping-particle":"","parse-names":false,"suffix":""},{"dropping-particle":"","family":"Ghimire","given":"Shuresh","non-dropping-particle":"","parse-names":false,"suffix":""},{"dropping-particle":"","family":"Miles","given":"Carol","non-dropping-particle":"","parse-names":false,"suffix":""},{"dropping-particle":"","family":"Flury","given":"Markus","non-dropping-particle":"","parse-names":false,"suffix":""},{"dropping-particle":"","family":"Sintim","given":"Henry Y.","non-dropping-particle":"","parse-names":false,"suffix":""}],"container-title":"Polymers for Agri-Food Applications","id":"ITEM-1","issued":{"date-parts":[["2019"]]},"page":"183-213","publisher":"Springer International Publishing","title":"Biodegradable Plastic Mulch Films for Sustainable Specialty Crop Production","type":"chapter"},"uris":["http://www.mendeley.com/documents/?uuid=20fff47d-f073-34a7-890c-b6427f658e0b"]}],"mendeley":{"formattedCitation":" (Hayes et al., 2019b)","plainTextFormattedCitation":" (Hayes et al., 2019b)","previouslyFormattedCitation":" (Hayes et al., 2019b)"},"properties":{"noteIndex":0},"schema":"https://github.com/citation-style-language/schema/raw/master/csl-citation.json"}</w:instrText>
      </w:r>
      <w:r w:rsidRPr="00337C5C">
        <w:fldChar w:fldCharType="separate"/>
      </w:r>
      <w:r w:rsidR="00127311" w:rsidRPr="00337C5C">
        <w:rPr>
          <w:noProof/>
        </w:rPr>
        <w:t xml:space="preserve"> (Hayes et al., 2019b)</w:t>
      </w:r>
      <w:r w:rsidRPr="00337C5C">
        <w:fldChar w:fldCharType="end"/>
      </w:r>
      <w:r w:rsidRPr="00337C5C">
        <w:t>. To certify these products as biodegradable, manufacturers must demonstrate that feedstock materials can meet the requirements of laboratory degradation tests like EN 17033</w:t>
      </w:r>
      <w:r w:rsidRPr="00337C5C">
        <w:fldChar w:fldCharType="begin" w:fldLock="1"/>
      </w:r>
      <w:r w:rsidRPr="00337C5C">
        <w:instrText>ADDIN CSL_CITATION {"citationItems":[{"id":"ITEM-1","itemData":{"abstract":"Plastics-Biodegradable mulch films for use in agriculture and horticulture- Requirements and test methods","id":"ITEM-1","issued":{"date-parts":[["2018"]]},"publisher-place":"Brussels, Belgium","title":"EN 17033","type":"report"},"uris":["http://www.mendeley.com/documents/?uuid=8a93971e-3b13-4f69-b972-d8deabbd201d"]},{"id":"ITEM-2","itemData":{"author":[{"dropping-particle":"","family":"Hayes","given":"Douglas G","non-dropping-particle":"","parse-names":false,"suffix":""},{"dropping-particle":"","family":"Flury","given":"Markus","non-dropping-particle":"","parse-names":false,"suffix":""}],"container-title":"Report No. EXT-2018-01","id":"ITEM-2","issue":"June","issued":{"date-parts":[["2018"]]},"page":"1-7","title":"Summary and Assessment of EN 17033:2018 , a New Standard for Biodegradable Plastic Mulch Films","type":"article-journal"},"uris":["http://www.mendeley.com/documents/?uuid=01c417eb-c8e3-4f71-ac4b-e025b5b677af"]}],"mendeley":{"formattedCitation":" (EN 17033, 2018; Hayes and Flury, 2018)","plainTextFormattedCitation":" (EN 17033, 2018; Hayes and Flury, 2018)","previouslyFormattedCitation":" (EN 17033, 2018; Hayes and Flury, 2018)"},"properties":{"noteIndex":0},"schema":"https://github.com/citation-style-language/schema/raw/master/csl-citation.json"}</w:instrText>
      </w:r>
      <w:r w:rsidRPr="00337C5C">
        <w:fldChar w:fldCharType="separate"/>
      </w:r>
      <w:r w:rsidRPr="00337C5C">
        <w:rPr>
          <w:noProof/>
        </w:rPr>
        <w:t xml:space="preserve"> (EN 17033, 2018; Hayes and Flury, 2018)</w:t>
      </w:r>
      <w:r w:rsidRPr="00337C5C">
        <w:fldChar w:fldCharType="end"/>
      </w:r>
      <w:r w:rsidRPr="00337C5C">
        <w:t>. The EN 17033 certification is designed to ensure that the materials are inherently biodegradable, but in-field degradation of biodegradable plastic mulch products can vary substantially, especially between locations with diverse climates</w:t>
      </w:r>
      <w:r w:rsidRPr="00337C5C">
        <w:fldChar w:fldCharType="begin" w:fldLock="1"/>
      </w:r>
      <w:r w:rsidRPr="00337C5C">
        <w:instrText>ADDIN CSL_CITATION {"citationItems":[{"id":"ITEM-1","itemData":{"DOI":"10.1016/j.envsci.2016.12.014","ISSN":"18736416","abstract":"Growing crops under high-intensity agriculture entails the use of numerous plastic products, especially polyethylene plastic films used as crop mulches. As a result, some of the world's most productive agricultural soils are now being affected by plastic pollution, seriously threatening soil health and food security. Plastic film mulches designed to biodegrade in soil provide an appealing alternative to polyethylene films. What may be surprising, however, is that biodegradable plastic films do not necessarily represent a long-term solution to the problem of contaminating soil with plastic residues. Transformative science and policies are needed to mitigate uncertainty of biodegradable plastic residue accumulation in agricultural soils.","author":[{"dropping-particle":"","family":"Brodhagen","given":"Marion","non-dropping-particle":"","parse-names":false,"suffix":""},{"dropping-particle":"","family":"Goldberger","given":"Jessica R.","non-dropping-particle":"","parse-names":false,"suffix":""},{"dropping-particle":"","family":"Hayes","given":"Douglas G.","non-dropping-particle":"","parse-names":false,"suffix":""},{"dropping-particle":"","family":"Inglis","given":"Debra Ann","non-dropping-particle":"","parse-names":false,"suffix":""},{"dropping-particle":"","family":"Marsh","given":"Thomas L.","non-dropping-particle":"","parse-names":false,"suffix":""},{"dropping-particle":"","family":"Miles","given":"Carol","non-dropping-particle":"","parse-names":false,"suffix":""}],"container-title":"Environmental Science and Policy","id":"ITEM-1","issued":{"date-parts":[["2017","3","1"]]},"page":"81-84","publisher":"Elsevier Ltd","title":"Policy considerations for limiting unintended residual plastic in agricultural soils","type":"article-journal","volume":"69"},"uris":["http://www.mendeley.com/documents/?uuid=3d6eff5f-9f70-33ec-8b08-a5b04c8e75b4"]}],"mendeley":{"formattedCitation":" (Brodhagen et al., 2017)","plainTextFormattedCitation":" (Brodhagen et al., 2017)","previouslyFormattedCitation":" (Brodhagen et al., 2017)"},"properties":{"noteIndex":0},"schema":"https://github.com/citation-style-language/schema/raw/master/csl-citation.json"}</w:instrText>
      </w:r>
      <w:r w:rsidRPr="00337C5C">
        <w:fldChar w:fldCharType="separate"/>
      </w:r>
      <w:r w:rsidRPr="00337C5C">
        <w:rPr>
          <w:noProof/>
        </w:rPr>
        <w:t xml:space="preserve"> (Brodhagen et al., 2017)</w:t>
      </w:r>
      <w:r w:rsidRPr="00337C5C">
        <w:fldChar w:fldCharType="end"/>
      </w:r>
      <w:r w:rsidRPr="00337C5C">
        <w:t>. It</w:t>
      </w:r>
      <w:r w:rsidR="00FF7133" w:rsidRPr="00337C5C">
        <w:t xml:space="preserve"> i</w:t>
      </w:r>
      <w:r w:rsidRPr="00337C5C">
        <w:t>s necessary to understand the degradation behavior of particular biodegradable plastic mulches in particular climates to ensure their suitability for long-term agricultural use – because plastic persistence along with continual reapplication could have negative consequences for crop production</w:t>
      </w:r>
      <w:r w:rsidRPr="00337C5C">
        <w:fldChar w:fldCharType="begin" w:fldLock="1"/>
      </w:r>
      <w:r w:rsidRPr="00337C5C">
        <w:instrText>ADDIN CSL_CITATION {"citationItems":[{"id":"ITEM-1","itemData":{"DOI":"10.1088/1748-9326/9/9/091001","ISSN":"17489326","abstract":"Plastic film mulching has played an important role in Chinese agriculture due to its soil warming and moisture conservation effects. With the help of plastic film mulch technology, grain and cash crop yields have increased by 20-35% and 20-60%, respectively. The area of plastic film coverage in China reached approximately 20 million hectares, and the amount of plastic film used reached 1.25 million tons in 2011. While producing huge benefits, plastic film mulch technology has also brought on a series of pollution hazards. Large amounts of residual plastic film have detrimental effects on soil structure, water and nutrient transport and crop growth, thereby disrupting the agricultural environment and reducing crop production. To control pollution, the Chinese government urgently needs to elevate plastic film standards. Meanwhile, research and development of biodegradable mulch film and multi-functional mulch recovery machinery will help promote effective control and management of residual mulch pollution.","author":[{"dropping-particle":"","family":"Liu","given":"E. K.","non-dropping-particle":"","parse-names":false,"suffix":""},{"dropping-particle":"","family":"He","given":"W. Q.","non-dropping-particle":"","parse-names":false,"suffix":""},{"dropping-particle":"","family":"Yan","given":"C. R.","non-dropping-particle":"","parse-names":false,"suffix":""}],"container-title":"Environmental Research Letters","id":"ITEM-1","issue":"9","issued":{"date-parts":[["2014","9","1"]]},"publisher":"Institute of Physics Publishing","title":"'White revolution' to 'white pollution' - Agricultural plastic film mulch in China","type":"article","volume":"9"},"uris":["http://www.mendeley.com/documents/?uuid=33055716-5956-39f3-b331-1d4b34422109"]},{"id":"ITEM-2","itemData":{"DOI":"10.1016/J.SCITOTENV.2018.09.105","ISSN":"0048-9697","PMID":"30243168","abstract":"China is a large agricultural country, and food security is significantly limited by the shortage of water resources. Plastic mulching technology can effectively modify the crop growth environment and crop production due to differences in climatic conditions, spatial distribution characteristics, and cropping systems and methods. In this study, a meta-analysis was conducted to quantitatively analyze the effects of plastic film mulching and residual plastic on yield and water use efficiency (WUE) of maize, wheat, potato, and cotton in China based on 266 peer-reviewed publications. The results showed that plastic mulching significantly increased crop yield (24.32%) and WUE (27.63%). Plastic mulching had the greatest effect of potato on yield (30.62%) and WUE (30.34%) in China. At a regional scale, plastic mulching performed best in Northwest China, and crop yield and WUE were influenced by film color, mulching method, and crop type. Black film and ridge row mulching were more favorable to crop growth and increased crop yield and WUE in arid areas of China. There was no significant effect on crop yield of residual plastic between 0 and 240 kg/ha, but the yield decreased significantly with increased time and residual plastic film &gt;240 kg/ha. In conclusion, although plastic mulching can significantly increase crop yield and WUE, especially in dryland agriculture, we should also improve the technology for recovering residual plastic film to protect the environment.","author":[{"dropping-particle":"","family":"Gao","given":"Haihe","non-dropping-particle":"","parse-names":false,"suffix":""},{"dropping-particle":"","family":"Yan","given":"Changrong","non-dropping-particle":"","parse-names":false,"suffix":""},{"dropping-particle":"","family":"Liu","given":"Qin","non-dropping-particle":"","parse-names":false,"suffix":""},{"dropping-particle":"","family":"Ding","given":"Weili","non-dropping-particle":"","parse-names":false,"suffix":""},{"dropping-particle":"","family":"Chen","given":"Baoqing","non-dropping-particle":"","parse-names":false,"suffix":""},{"dropping-particle":"","family":"Li","given":"Zhen","non-dropping-particle":"","parse-names":false,"suffix":""}],"container-title":"Science of The Total Environment","id":"ITEM-2","issued":{"date-parts":[["2019","2","15"]]},"page":"484-492","publisher":"Elsevier","title":"Effects of plastic mulching and plastic residue on agricultural production: A meta-analysis","type":"article-journal","volume":"651"},"uris":["http://www.mendeley.com/documents/?uuid=44ef62c8-b8af-3d1f-89f3-84b6ae62388a"]},{"id":"ITEM-3","itemData":{"DOI":"10.1111/GCB.15043","ISSN":"1365-2486","PMID":"32281177","abstract":"Plastic pollution is a global concern given its prevalence in aquatic and terrestrial ecosystems. Studies have been conducted on the distribution and impact of plastic pollution in marine ecosystems, but little is known on terrestrial ecosystems. Plastic mulch has been widely used to increase crop yields worldwide, yet the impact of plastic residues in cropland soils to soil health and crop production in the long term remained unclear. In this paper, using a global meta-analysis, we found that the use of plastic mulch can indeed increase crop yields on average by 25%–42% in the immediate season due to the increase of soil temperature (+8%) and moisture (+17%). However, the unabated accumulation of film residues in the field negatively impacts its physicochemical properties linked to healthy soil and threatens food production in the long term. It has multiple negative impacts on plant growth including crop yield (at the mean rate of −3% for every additional 100 kg/ha of film residue), plant height (−2%) and root weight (−5%), and soil properties including soil water evaporation capacity (−2%), soil water infiltration rate (−8%), soil organic matter (−0.8%) and soil available phosphorus (−5%) based on meta-regression. Using a nationwide field survey of China, the largest user of plastic mulch worldwide, we found that plastic residue accumulation in cropland soils has reached 550,800 tonnes, with an estimated 6%–10% reduction in cotton yield in some polluted sites based on current level of plastic residue content. Immediate actions should be taken to ensure the recovery of plastic film mulch and limit further increase in film residue loading to maintain the sustainability of these croplands.","author":[{"dropping-particle":"","family":"Zhang","given":"Dan","non-dropping-particle":"","parse-names":false,"suffix":""},{"dropping-particle":"","family":"Ng","given":"Ee Ling","non-dropping-particle":"","parse-names":false,"suffix":""},{"dropping-particle":"","family":"Hu","given":"Wanli","non-dropping-particle":"","parse-names":false,"suffix":""},{"dropping-particle":"","family":"Wang","given":"Hongyuan","non-dropping-particle":"","parse-names":false,"suffix":""},{"dropping-particle":"","family":"Galaviz","given":"Pablo","non-dropping-particle":"","parse-names":false,"suffix":""},{"dropping-particle":"","family":"Yang","given":"Hude","non-dropping-particle":"","parse-names":false,"suffix":""},{"dropping-particle":"","family":"Sun","given":"Wentao","non-dropping-particle":"","parse-names":false,"suffix":""},{"dropping-particle":"","family":"Li","given":"Chongxiao","non-dropping-particle":"","parse-names":false,"suffix":""},{"dropping-particle":"","family":"Ma","given":"Xingwang","non-dropping-particle":"","parse-names":false,"suffix":""},{"dropping-particle":"","family":"Fu","given":"Bin","non-dropping-particle":"","parse-names":false,"suffix":""},{"dropping-particle":"","family":"Zhao","given":"Peiyi","non-dropping-particle":"","parse-names":false,"suffix":""},{"dropping-particle":"","family":"Zhang","given":"Fulin","non-dropping-particle":"","parse-names":false,"suffix":""},{"dropping-particle":"","family":"Jin","given":"Shuqin","non-dropping-particle":"","parse-names":false,"suffix":""},{"dropping-particle":"","family":"Zhou","given":"Mingdong","non-dropping-particle":"","parse-names":false,"suffix":""},{"dropping-particle":"","family":"Du","given":"Lianfeng","non-dropping-particle":"","parse-names":false,"suffix":""},{"dropping-particle":"","family":"Peng","given":"Chang","non-dropping-particle":"","parse-names":false,"suffix":""},{"dropping-particle":"","family":"Zhang","given":"Xuejun","non-dropping-particle":"","parse-names":false,"suffix":""},{"dropping-particle":"","family":"Xu","given":"Zhiyu","non-dropping-particle":"","parse-names":false,"suffix":""},{"dropping-particle":"","family":"Xi","given":"Bin","non-dropping-particle":"","parse-names":false,"suffix":""},{"dropping-particle":"","family":"Liu","given":"Xiaoxia","non-dropping-particle":"","parse-names":false,"suffix":""},{"dropping-particle":"","family":"Sun","given":"Shiyou","non-dropping-particle":"","parse-names":false,"suffix":""},{"dropping-particle":"","family":"Cheng","given":"Zhenhua","non-dropping-particle":"","parse-names":false,"suffix":""},{"dropping-particle":"","family":"Jiang","given":"Lihua","non-dropping-particle":"","parse-names":false,"suffix":""},{"dropping-particle":"","family":"Wang","given":"Yufeng","non-dropping-particle":"","parse-names":false,"suffix":""},{"dropping-particle":"","family":"Gong","given":"Liang","non-dropping-particle":"","parse-names":false,"suffix":""},{"dropping-particle":"","family":"Kou","given":"Changlin","non-dropping-particle":"","parse-names":false,"suffix":""},{"dropping-particle":"","family":"Li","given":"Yan","non-dropping-particle":"","parse-names":false,"suffix":""},{"dropping-particle":"","family":"Ma","given":"Youhua","non-dropping-particle":"","parse-names":false,"suffix":""},{"dropping-particle":"","family":"Huang","given":"Dongfeng","non-dropping-particle":"","parse-names":false,"suffix":""},{"dropping-particle":"","family":"Zhu","given":"Jian","non-dropping-particle":"","parse-names":false,"suffix":""},{"dropping-particle":"","family":"Yao","given":"Jianwu","non-dropping-particle":"","parse-names":false,"suffix":""},{"dropping-particle":"","family":"Lin","given":"Chaowen","non-dropping-particle":"","parse-names":false,"suffix":""},{"dropping-particle":"","family":"Qin","given":"Song","non-dropping-particle":"","parse-names":false,"suffix":""},{"dropping-particle":"","family":"Zhou","given":"Liuqiang","non-dropping-particle":"","parse-names":false,"suffix":""},{"dropping-particle":"","family":"He","given":"Binghui","non-dropping-particle":"","parse-names":false,"suffix":""},{"dropping-particle":"","family":"Chen","given":"Deli","non-dropping-particle":"","parse-names":false,"suffix":""},{"dropping-particle":"","family":"Li","given":"Huanchun","non-dropping-particle":"","parse-names":false,"suffix":""},{"dropping-particle":"","family":"Zhai","given":"Limei","non-dropping-particle":"","parse-names":false,"suffix":""},{"dropping-particle":"","family":"Lei","given":"Qiuliang","non-dropping-particle":"","parse-names":false,"suffix":""},{"dropping-particle":"","family":"Wu","given":"Shuxia","non-dropping-particle":"","parse-names":false,"suffix":""},{"dropping-particle":"","family":"Zhang","given":"Yitao","non-dropping-particle":"","parse-names":false,"suffix":""},{"dropping-particle":"","family":"Pan","given":"Junting","non-dropping-particle":"","parse-names":false,"suffix":""},{"dropping-particle":"","family":"Gu","given":"Baojing","non-dropping-particle":"","parse-names":false,"suffix":""},{"dropping-particle":"","family":"Liu","given":"Hongbin","non-dropping-particle":"","parse-names":false,"suffix":""}],"container-title":"Global Change Biology","id":"ITEM-3","issue":"6","issued":{"date-parts":[["2020","6","1"]]},"page":"3356-3367","publisher":"John Wiley &amp; Sons, Ltd","title":"Plastic pollution in croplands threatens long-term food security","type":"article-journal","volume":"26"},"uris":["http://www.mendeley.com/documents/?uuid=ce5e038a-2906-39b3-8270-81b0588990e2"]}],"mendeley":{"formattedCitation":" (Liu et al., 2014; Gao et al., 2019; Zhang et al., 2020b)","plainTextFormattedCitation":" (Liu et al., 2014; Gao et al., 2019; Zhang et al., 2020b)","previouslyFormattedCitation":" (Liu et al., 2014; Gao et al., 2019; Zhang et al., 2020b)"},"properties":{"noteIndex":0},"schema":"https://github.com/citation-style-language/schema/raw/master/csl-citation.json"}</w:instrText>
      </w:r>
      <w:r w:rsidRPr="00337C5C">
        <w:fldChar w:fldCharType="separate"/>
      </w:r>
      <w:r w:rsidRPr="00337C5C">
        <w:rPr>
          <w:noProof/>
        </w:rPr>
        <w:t xml:space="preserve"> (Liu et al., 2014; Gao et al., 2019; Zhang et al., 2020b)</w:t>
      </w:r>
      <w:r w:rsidRPr="00337C5C">
        <w:fldChar w:fldCharType="end"/>
      </w:r>
      <w:r w:rsidRPr="00337C5C">
        <w:t xml:space="preserve"> or agroecosystem functions</w:t>
      </w:r>
      <w:r w:rsidRPr="00337C5C">
        <w:fldChar w:fldCharType="begin" w:fldLock="1"/>
      </w:r>
      <w:r w:rsidRPr="00337C5C">
        <w:instrText>ADDIN CSL_CITATION {"citationItems":[{"id":"ITEM-1","itemData":{"DOI":"10.1016/j.apsoil.2014.02.012","ISSN":"09291393","abstract":"Biodegradable plastic films are desirable alternatives to traditional black polyethylene plastic for use as mulches in agroecosystems. Efforts are ongoing to engineer biodegradable plastic mulches that could be incorporated into the soil at the end of the crop season, and decomposed by microorganisms, ultimately to CO2, H2O, and biomass. Whether changes in soil quality occur during or following biodegradation is unknown. An 18-month study evaluated the effects on soil quality following burial of four potentially biodegradable mulches and a no mulch control in high tunnel and open field tomato production systems across three geographically distinct locations (Knoxville, TN; Lubbock, TX; Mount Vernon, WA). The mulch treatments included: two starch-based mulches (BioAgri® Ag-Film and BioTelo Agri); one experimental 100% polylactic acid mulch (Spunbond-PLA-10); one cellulose-based mulch (WeedGuardPlus; positive control); and a negative control (no mulch). The soil management assessment framework (SMAF) was used to calculate a soil quality index (SQI) according to five dynamic soil properties: microbial biomass carbon, β-glucosidase, electrical conductivity, total organic carbon (TOC), and pH. Within the 18-month evaluation period, the effects of the biodegradable mulches on the SQI were minor, and dependent upon production system and time of incubation at all locations. In general, the SQI was higher in the high tunnel systems for some of the mulch treatments at Knoxville and Lubbock but the opposite was true at Mount Vernon. By the final sampling at 18 months, the SQI was lowest for WeedGuardPlus at Lubbock and Mount Vernon but at Knoxville, the WeedGuardPlus SQI was not significantly different from the no mulch control. Of the five SMAF indicators evaluated, soil microbial biomass and β-glucosidase activity were the most responsive to mulch and production systems, supporting the use of these variables as soil quality indicators for short-term changes due to this agricultural management practice. © 2014.","author":[{"dropping-particle":"","family":"Li","given":"C.","non-dropping-particle":"","parse-names":false,"suffix":""},{"dropping-particle":"","family":"Moore-Kucera","given":"J.","non-dropping-particle":"","parse-names":false,"suffix":""},{"dropping-particle":"","family":"Lee","given":"J.","non-dropping-particle":"","parse-names":false,"suffix":""},{"dropping-particle":"","family":"Corbin","given":"A.","non-dropping-particle":"","parse-names":false,"suffix":""},{"dropping-particle":"","family":"Brodhagen","given":"M.","non-dropping-particle":"","parse-names":false,"suffix":""},{"dropping-particle":"","family":"Miles","given":"C.","non-dropping-particle":"","parse-names":false,"suffix":""},{"dropping-particle":"","family":"Inglis","given":"D.","non-dropping-particle":"","parse-names":false,"suffix":""}],"container-title":"Applied Soil Ecology","id":"ITEM-1","issued":{"date-parts":[["2014"]]},"page":"59-69","publisher":"Elsevier","title":"Effects of biodegradable mulch on soil quality","type":"article-journal","volume":"79"},"uris":["http://www.mendeley.com/documents/?uuid=6db41a94-7e1e-3890-8433-f3f97330690b"]},{"id":"ITEM-2","itemData":{"DOI":"10.1186/s43591-021-00007-x","abstract":"Microplastics are a diverse and ubiquitous contaminant, a global change driver with potential to alter ecosystem properties and processes. Microplastic-induced effects in soils are manifold as microplastics differ in a variety of properties among which the shape is of special interest. Our knowledge is limited regarding the impact of various microplastic shapes on soil processes. Therefore, we conducted this two-part research comprising a meta-analysis on published literature and a lab experiment focusing on microplastic shapes- and polymer-induced effects on soil aggregation and organic matter decomposition. We here focus on fibers, films, foams and particles as microplastic shapes.In the meta-analysis, we found a strong research focus on fibrous and particulate microplastic materials, with films and foams neglected.Our experiment showed that microplastic shapes are important modulators of responses in soil aggregation and organic matter decomposition. Fibers, irrespective of their chemistry, negatively affected the formation of aggregates. However, for other shapes like foams and particles, the polymer identity is an important factor co-modulating the soil responses.Further research is needed to generate a data-driven foundation to permit a better mechanistic understanding of the importance and consequences of microplastics added to soils.","author":[{"dropping-particle":"","family":"Lehmann","given":"Anika","non-dropping-particle":"","parse-names":false,"suffix":""},{"dropping-particle":"","family":"Leifheit","given":"Eva F.","non-dropping-particle":"","parse-names":false,"suffix":""},{"dropping-particle":"","family":"Gerdawischke","given":"Maurice","non-dropping-particle":"","parse-names":false,"suffix":""},{"dropping-particle":"","family":"Rillig","given":"Matthias C.","non-dropping-particle":"","parse-names":false,"suffix":""}],"container-title":"Microplastics and Nanoplastics","id":"ITEM-2","issue":"1","issued":{"date-parts":[["2021","12","1"]]},"page":"1-14","publisher":"Springer Science and Business Media LLC","title":"Microplastics have shape- and polymer-dependent effects on soil aggregation and organic matter loss – an experimental and meta-analytical approach","type":"article-journal","volume":"1"},"uris":["http://www.mendeley.com/documents/?uuid=f152939f-fab9-3002-b59b-5680bd9e690f"]},{"id":"ITEM-3","itemData":{"DOI":"10.1016/J.ECOENV.2023.115807","ISSN":"0147-6513","PMID":"38091673","abstract":"Plastics have revolutionised human industries, thanks to their versatility and durability. However, their extensive use, coupled with inadequate waste disposal, has resulted in plastic becoming ubiquitous in every environmental compartment, posing potential risks to the economy, human health and the environment. Additionally, under natural conditions, plastic waste breaks down into microplastics (MPs&lt;5 mm). The increasing quantity of MPs exerts a significant burden on the soil environment, particularly in agroecosystems, presenting a new stressor for soil-dwelling organisms. In this review, we delve into the effects of MP pollution on soil ecosystems, with a specific attention to (a) MP transport to soils, (b) potential changes of MPs under environmental conditions, (c) and their interaction with the physical, chemical and biological components of the soil. We aim to shed light on the alterations in the distribution, activity, physiology and growth of soil flora, fauna and microorganisms in response to MPs, offering an ecotoxicological perspective for environmental risk assessment of plastics. The effects of MPs are strongly influenced by their intrinsic traits, including polymer type, shape, size and abundance. By exploring the multifaceted interactions between MPs and the soil environment, we provide critical insights into the consequences of plastic contamination. Despite the growing body of research, there remain substantial knowledge gaps regarding the long-term impact of MPs on the soil. Our work underscores the importance of continued research efforts and the adoption of standardised approaches to address plastic pollution and ensure a sustainable future for our planet.","author":[{"dropping-particle":"","family":"Bodor","given":"Attila","non-dropping-particle":"","parse-names":false,"suffix":""},{"dropping-particle":"","family":"Feigl","given":"Gábor","non-dropping-particle":"","parse-names":false,"suffix":""},{"dropping-particle":"","family":"Kolossa","given":"Bálint","non-dropping-particle":"","parse-names":false,"suffix":""},{"dropping-particle":"","family":"Mészáros","given":"Enikő","non-dropping-particle":"","parse-names":false,"suffix":""},{"dropping-particle":"","family":"Laczi","given":"Krisztián","non-dropping-particle":"","parse-names":false,"suffix":""},{"dropping-particle":"","family":"Kovács","given":"Etelka","non-dropping-particle":"","parse-names":false,"suffix":""},{"dropping-particle":"","family":"Perei","given":"Katalin","non-dropping-particle":"","parse-names":false,"suffix":""},{"dropping-particle":"","family":"Rákhely","given":"Gábor","non-dropping-particle":"","parse-names":false,"suffix":""}],"container-title":"Ecotoxicology and Environmental Safety","id":"ITEM-3","issued":{"date-parts":[["2024","1","1"]]},"page":"115807","publisher":"Academic Press","title":"Soils in distress: The impacts and ecological risks of (micro)plastic pollution in the terrestrial environment","type":"article-journal","volume":"269"},"uris":["http://www.mendeley.com/documents/?uuid=b65ada29-e1ae-3ded-8cb0-00c3a59d387c"]}],"mendeley":{"formattedCitation":" (Li et al., 2014a; Lehmann et al., 2021; Bodor et al., 2024)","plainTextFormattedCitation":" (Li et al., 2014a; Lehmann et al., 2021; Bodor et al., 2024)","previouslyFormattedCitation":" (Li et al., 2014a; Lehmann et al., 2021; Bodor et al., 2024)"},"properties":{"noteIndex":0},"schema":"https://github.com/citation-style-language/schema/raw/master/csl-citation.json"}</w:instrText>
      </w:r>
      <w:r w:rsidRPr="00337C5C">
        <w:fldChar w:fldCharType="separate"/>
      </w:r>
      <w:r w:rsidRPr="00337C5C">
        <w:rPr>
          <w:noProof/>
        </w:rPr>
        <w:t xml:space="preserve"> (Li et al., 2014a; Lehmann et al., 2021; Bodor et al., 2024)</w:t>
      </w:r>
      <w:r w:rsidRPr="00337C5C">
        <w:fldChar w:fldCharType="end"/>
      </w:r>
      <w:r w:rsidRPr="00337C5C">
        <w:t xml:space="preserve">. </w:t>
      </w:r>
    </w:p>
    <w:p w14:paraId="74675FAA" w14:textId="0EDFF75A" w:rsidR="00275FC8" w:rsidRPr="00337C5C" w:rsidRDefault="00275FC8" w:rsidP="00337C5C">
      <w:pPr>
        <w:spacing w:after="0" w:line="480" w:lineRule="auto"/>
      </w:pPr>
      <w:r w:rsidRPr="00337C5C">
        <w:t xml:space="preserve">Similarly, the formation and fate of microplastics (MPs) and </w:t>
      </w:r>
      <w:proofErr w:type="spellStart"/>
      <w:r w:rsidRPr="00337C5C">
        <w:t>nanoplastics</w:t>
      </w:r>
      <w:proofErr w:type="spellEnd"/>
      <w:r w:rsidRPr="00337C5C">
        <w:t xml:space="preserve"> (NPs) from the disintegration of biodegradable plastic mulches has received less attention than the </w:t>
      </w:r>
      <w:proofErr w:type="spellStart"/>
      <w:r w:rsidRPr="00337C5C">
        <w:lastRenderedPageBreak/>
        <w:t>macroplastic</w:t>
      </w:r>
      <w:proofErr w:type="spellEnd"/>
      <w:r w:rsidRPr="00337C5C">
        <w:t xml:space="preserve"> degradation of these biodegradable products. Some field trials of biodegradable plastic mulches have only assessed visible plastic fragmentation</w:t>
      </w:r>
      <w:r w:rsidRPr="00337C5C">
        <w:fldChar w:fldCharType="begin" w:fldLock="1"/>
      </w:r>
      <w:r w:rsidRPr="00337C5C">
        <w:instrText>ADDIN CSL_CITATION {"citationItems":[{"id":"ITEM-1","itemData":{"DOI":"10.1080/21683565.2014.884515","ISSN":"2168-3565","abstract":"For widespread adoption of biodegradable plastics as agricultural mulches, dependable biodegradation across contrasting conditions is necessary. The in situ degradation of four potentially biodegradable mulches (two commercially available starch-based films, one commercially available cellulose paper mulch, and one experimental spunbond polylactic acid mulch) were evaluated by measuring percentage of area remaining (PMAR) after burial for 6, 12, 18, and 24 months in high tunnel and open field tomato production systems at three geographically distinct U.S. locations (Knoxville, TN; Lubbock, TX; Mount Vernon, WA). The PMAR of the mulches did not differ between high tunnel and open field systems at any location, and PMAR of cellulose mulch was 0% within 12 months but &gt;90% for experimental spunbond at 24 months. The PMAR of the two starch-based products did vary by location and was lowest at Lubbock (̃2%) compared to Knoxville (49%) or Mount Vernon (89%). Relative to the other two locations, Lubbock had the greatest soil diurnal temperature range, maximum daily soil temperature, an alkaline soil pH, and a microbial community structure characterized by a relatively high abundance of fungi. Mulch type and geographic location exerted a greater influence on PMAR than did production system, and abiotic and biotic variables influenced degradation. © Taylor &amp; Francis Group, LLC.","author":[{"dropping-particle":"","family":"Li","given":"Chenhui","non-dropping-particle":"","parse-names":false,"suffix":""},{"dropping-particle":"","family":"Moore-Kucera","given":"Jennifer","non-dropping-particle":"","parse-names":false,"suffix":""},{"dropping-particle":"","family":"Miles","given":"Carol","non-dropping-particle":"","parse-names":false,"suffix":""},{"dropping-particle":"","family":"Leonas","given":"Karen","non-dropping-particle":"","parse-names":false,"suffix":""},{"dropping-particle":"","family":"Lee","given":"Jaehoon","non-dropping-particle":"","parse-names":false,"suffix":""},{"dropping-particle":"","family":"Corbin","given":"Andrew","non-dropping-particle":"","parse-names":false,"suffix":""},{"dropping-particle":"","family":"Inglis","given":"Debra","non-dropping-particle":"","parse-names":false,"suffix":""}],"container-title":"Agroecology and Sustainable Food Systems","id":"ITEM-1","issue":"8","issued":{"date-parts":[["2014","9","14"]]},"page":"861-889","publisher":"Taylor and Francis Inc.","title":"Degradation of Potentially Biodegradable Plastic Mulch Films at Three Diverse U.S. Locations","type":"article-journal","volume":"38"},"uris":["http://www.mendeley.com/documents/?uuid=64312faf-5f0b-38cd-89d9-c493ad5b88e7"]},{"id":"ITEM-2","itemData":{"DOI":"10.1016/j.jenvman.2017.06.007","ISSN":"03014797","PMID":"28622652","abstract":"Polyethylene plastic mulches are widely used in agriculture due to the countless advantages they have. However, the environmental problems associated with their use have led us to look for alternative mulch materials which degrade naturally and quickly, impact the environment less and function satisfactorily. To this end, biodegradable plastics and paper mulches are being used, but aspects related to their degradation should be studied more in-depth. This work provides the deterioration pattern of six biodegradable mulch materials (i.e. vegetable starch, polylactic acid plastic films or paper mulches) in horticultural crop in the edaphoclimatic conditions of Central Spain in two situations: over the lifetime of the mulches and after being incorporated into the soil. In the first situation, the deterioration levels were evaluated by recording the puncture resistance, weight and area covered in the above-soil and the in-soil part, and after soil incorporation by the number of fragments, their surfaces and weight. In the above-soil part, biodegradable plastics experienced further deterioration, particularly with no crop, while the paper mulch remained practically intact. However, the in-soil paper experienced complete and rapid degradation. At 200 days after soil incorporation, mulch residues were scarce, with the environmental effects it entails. These findings offer practical implications regarding the type of crop. The measurement of the surface covered, rather than the weight, was shown to be a more reliable indicator of the degradation of mulches. Furthermore, visual estimation was found to underestimate the functionality of mulches in comparison to that of the measurement of the surface covered.","author":[{"dropping-particle":"","family":"Moreno","given":"Marta M.","non-dropping-particle":"","parse-names":false,"suffix":""},{"dropping-particle":"","family":"González-Mora","given":"Sara","non-dropping-particle":"","parse-names":false,"suffix":""},{"dropping-particle":"","family":"Villena","given":"Jaime","non-dropping-particle":"","parse-names":false,"suffix":""},{"dropping-particle":"","family":"Campos","given":"Juan A.","non-dropping-particle":"","parse-names":false,"suffix":""},{"dropping-particle":"","family":"Moreno","given":"Carmen","non-dropping-particle":"","parse-names":false,"suffix":""}],"container-title":"Journal of Environmental Management","id":"ITEM-2","issued":{"date-parts":[["2017","9","15"]]},"page":"490-501","publisher":"Academic Press","title":"Deterioration pattern of six biodegradable, potentially low-environmental impact mulches in field conditions","type":"article-journal","volume":"200"},"uris":["http://www.mendeley.com/documents/?uuid=704f4544-816b-307f-a5d2-acd52a43458e"]},{"id":"ITEM-3","itemData":{"DOI":"https://doi.org/10.1016/j.scitotenv.2020.138668","abstract":"The global use of agricultural plastic films, which provide multiple benefits for food production, is expected to grow by 59% from 2018 to 2026. Disposal options for agricultural plastics are limited and a major global concern, as plastic fragments from all sources ultimately accumulate in the sea. Biodegradable plastic mulches could potentially alleviate the disposal problem, but little is known about how well they degrade under different environmental conditions. We quantified the degradation of biodegradable plastic mulches in compost and in soil at warm and cool climates (Tennessee and Washington). Mulch degradation was assessed by Fourier-transformed infrared (FTIR) spectroscopy, molecular weight analysis, thermogravimetric analysis (TGA), nuclear-magnetic resonance (NMR), and mulch surface-area quantification. Biodegradable plastic mulches degraded faster in compost than in soil: degradation, as assessed by surface-area reduction, in compost ranged from 85 to 99% after 18 weeks, and in soil from 61 to 83% in Knoxville and 26 to 63% in Mount Vernon after 36 months. FTIR analyses indicate that hydrolytic degradation of ester bonds occurred, and a significant reduction of molecular weight was observed. TGA and NMR confirmed degradation of biodegradable polymers. Our results indicate that biodegradable plastic mulches degrade in soil, but at different rates in different climates and that degradation occurs over several years. Faster degradation occurred in compost, making composting a viable disposal method, especially in cool climates, where mulch fragments in soil may persist for many years. Keywords: Biodegradable plastic mulch; Compost; Soil incubation; Mulch degradation; Thermal time","author":[{"dropping-particle":"","family":"Sintim","given":"Henry","non-dropping-particle":"","parse-names":false,"suffix":""},{"dropping-particle":"","family":"Bary","given":"Andy","non-dropping-particle":"","parse-names":false,"suffix":""},{"dropping-particle":"","family":"Hayes","given":"Douglas","non-dropping-particle":"","parse-names":false,"suffix":""},{"dropping-particle":"","family":"Wadsworth","given":"Larry","non-dropping-particle":"","parse-names":false,"suffix":""},{"dropping-particle":"","family":"Anunciado","given":"Marife","non-dropping-particle":"","parse-names":false,"suffix":""},{"dropping-particle":"","family":"English","given":"Marie","non-dropping-particle":"","parse-names":false,"suffix":""},{"dropping-particle":"","family":"Bandopadhyay","given":"Sreejata","non-dropping-particle":"","parse-names":false,"suffix":""},{"dropping-particle":"","family":"Schaeffer","given":"Sean","non-dropping-particle":"","parse-names":false,"suffix":""},{"dropping-particle":"","family":"DeBruyn","given":"Jennifer","non-dropping-particle":"","parse-names":false,"suffix":""},{"dropping-particle":"","family":"Miles","given":"Carol","non-dropping-particle":"","parse-names":false,"suffix":""},{"dropping-particle":"","family":"Reganold","given":"John","non-dropping-particle":"","parse-names":false,"suffix":""},{"dropping-particle":"","family":"Flury","given":"Markus","non-dropping-particle":"","parse-names":false,"suffix":""}],"container-title":"Science of The Total Environment","id":"ITEM-3","issued":{"date-parts":[["2020"]]},"title":"In situ degradation of biodegradable plastic mulch films in compost and agricultural soils","type":"article-journal","volume":"727"},"uris":["http://www.mendeley.com/documents/?uuid=6062026a-e40d-3d9c-ae9b-eea89a0c3ae2"]},{"id":"ITEM-4","itemData":{"DOI":"10.4081/ija.2022.2044","ISSN":"20396805","abstract":"Soil-biodegradable mulch films are a promising solution to replace conventional polyethylene-based mulch films, the use of which has led to negative environmental impacts. Soil-biodegradable mulch films are specifically designed to be incorporated into the soil at the end of the cropping cycle and are expected to be biodegraded by soil microorganisms. The biodegradability of such products must be tested under laboratory-controlled conditions following international standards, although these can fail to represent real environmental conditions where mulch films are used. The objective of this study was to evaluate the effects of soil refinement on the degradation rates of three different commercial soilbiodegradable mulch films after their incorporation into the soil. The hypotheses were that: i) soil refinement (i.e., ploughing followed by grubbing) creates more favourable conditions for film biodegradation compared to ploughing alone; and ii) different mulch films show different degradation rates. An open-field, completely randomised design was applied to test the effects of soil refinement by ploughing to 0.35 m depth without and with subsequent grubbing to 0.15 m depth twice. Three commercially available soil-biodegradable mulch films were sampled in 2020 (i.e., two Mater-bi-based, one Ecovio-based) at the end of courgette growing season (~3 months) when films were still lying above ground and were later buried at 0.2 m depth inside mesh bags. Biodegradation rates of the sampled films were assessed with the indirect indicators of film weight loss and surface area loss at ~2month intervals over 314 days. The results showed that soil refinement significantly accelerated the degradation of the three tested mulch films by 14% and 17% according to the loss of weight and surface area indicators, respectively. One Mater-bi-based film showed higher degradation rates compared to the other two films. Future studies are needed to quantify the time needed for these different mulch films to be completely biodegraded. Such studies should follow standards for laboratory incubation and/or in-field quantification of residual polymers in the soil over time.","author":[{"dropping-particle":"","family":"Bianchini","given":"Marco","non-dropping-particle":"","parse-names":false,"suffix":""},{"dropping-particle":"","family":"Trozzo","given":"Laura","non-dropping-particle":"","parse-names":false,"suffix":""},{"dropping-particle":"","family":"D’ottavio","given":"Paride","non-dropping-particle":"","parse-names":false,"suffix":""},{"dropping-particle":"","family":"Giustozzi","given":"Marco","non-dropping-particle":"","parse-names":false,"suffix":""},{"dropping-particle":"","family":"Toderi","given":"Marco","non-dropping-particle":"","parse-names":false,"suffix":""},{"dropping-particle":"","family":"Ledda","given":"Luigi","non-dropping-particle":"","parse-names":false,"suffix":""},{"dropping-particle":"","family":"Francioni","given":"Matteo","non-dropping-particle":"","parse-names":false,"suffix":""}],"container-title":"Italian Journal of Agronomy","id":"ITEM-4","issue":"3","issued":{"date-parts":[["2022"]]},"title":"Soil refinement accelerates in-field degradation rates of soil-biodegradable mulch films","type":"article-journal","volume":"17"},"uris":["http://www.mendeley.com/documents/?uuid=5babcfeb-3bba-4066-a3cc-f2ae206bad89"]}],"mendeley":{"formattedCitation":" (Li et al., 2014b; Moreno et al., 2017; Sintim et al., 2020; Bianchini et al., 2022)","plainTextFormattedCitation":" (Li et al., 2014b; Moreno et al., 2017; Sintim et al., 2020; Bianchini et al., 2022)","previouslyFormattedCitation":" (Li et al., 2014b; Moreno et al., 2017; Sintim et al., 2020; Bianchini et al., 2022)"},"properties":{"noteIndex":0},"schema":"https://github.com/citation-style-language/schema/raw/master/csl-citation.json"}</w:instrText>
      </w:r>
      <w:r w:rsidRPr="00337C5C">
        <w:fldChar w:fldCharType="separate"/>
      </w:r>
      <w:r w:rsidRPr="00337C5C">
        <w:rPr>
          <w:noProof/>
        </w:rPr>
        <w:t xml:space="preserve"> (Li et al., 2014b; Moreno et al., 2017; Sintim et al., 2020; Bianchini et al., 2022)</w:t>
      </w:r>
      <w:r w:rsidRPr="00337C5C">
        <w:fldChar w:fldCharType="end"/>
      </w:r>
      <w:r w:rsidRPr="00337C5C">
        <w:t>, which does not confirm mulch biodegradation</w:t>
      </w:r>
      <w:r w:rsidRPr="00337C5C">
        <w:fldChar w:fldCharType="begin" w:fldLock="1"/>
      </w:r>
      <w:r w:rsidRPr="00337C5C">
        <w:instrText>ADDIN CSL_CITATION {"citationItems":[{"id":"ITEM-1","itemData":{"DOI":"10.1007/s11356-014-3464-9","ISSN":"16147499","abstract":"Apart from the conventional polyethylene and the bio-based or mainly bio-based biodegradable in soil mulching films, polyethylene mulching films of controlled degradation in soil are already used in agriculture. The use of special pro-oxidants as additives is expected to accelerate the abiotic oxidation and the subsequent chain scission of the polymer under specific UV radiation or thermal degradation conditions, according to the literature. The role of pro-oxidants in the possible biodegradation of polyethylene has been theoretically supported through the use of controlled laboratory conditions. However, results obtained in real soil conditions, but also several laboratory test results, are not supporting these claims and the issue remains disputed. Mulching films made of linear low-density polyethylene (LLDPE) with pro-oxidants, after being used for one cultivation period in an experimental field with watermelon cultivation, were buried in the soil under real field conditions. This work presents the analysis of the degradation of the mulching films during the cultivation period as compared to the corresponding changes after a long soil burial period of 8.5 years. The combined effects of critical factors on the photochemical degradation of the degradable mulching LLDPE films with pro-oxidants under the cultivation conditions and their subsequent further degradation behaviour in the soil are analysed by testing their mechanical properties and through spectroscopic and thermal analysis.","author":[{"dropping-particle":"","family":"Briassoulis","given":"Demetres","non-dropping-particle":"","parse-names":false,"suffix":""},{"dropping-particle":"","family":"Babou","given":"Epifaneia","non-dropping-particle":"","parse-names":false,"suffix":""},{"dropping-particle":"","family":"Hiskakis","given":"Miltiadis","non-dropping-particle":"","parse-names":false,"suffix":""},{"dropping-particle":"","family":"Kyrikou","given":"Ioanna","non-dropping-particle":"","parse-names":false,"suffix":""}],"container-title":"Environmental Science and Pollution Research","id":"ITEM-1","issue":"4","issued":{"date-parts":[["2015","9","7"]]},"page":"2584-2598","publisher":"Springer Verlag","title":"Analysis of long-term degradation behaviour of polyethylene mulching films with pro-oxidants under real cultivation and soil burial conditions","type":"article-journal","volume":"22"},"uris":["http://www.mendeley.com/documents/?uuid=09888a8b-2bab-36ea-a4f9-068a0a71957c"]},{"id":"ITEM-2","itemData":{"DOI":"10.1016/J.POLYMDEGRADSTAB.2020.109309","ISSN":"0141-3910","abstract":"Biodegradable mulch films are used in agriculture for controlling weeds. The intrinsic biodegradability and safety of the films is proven by using standard test methods in the laboratory. On the other hand, the degradation that occurs in fields after use can be followed by observing the fragmentation and disappearance over time. The disintegration that occurs after use is a relevant process, because persistent shreds can interfere with the subsequent crop and disrupt the agricultural cycle in the long term. Disintegration is not proof of biodegradation. If fragmentation is not followed by ultimate biodegradation, it is just a shift of the pollution from a visible to an invisible state, which is ultimately the source of microplastics. In this article we followed both the “disappearance” of pieces of a conventional mulch film, a biodegradable one, filter paper, and dried maple leaves and their parallel conversion into CO2. The results showed that there was a clear correlation between the visual disappearance of the tested material and the mineralization level. The final mineralization of the biodegradable mulch film was similar to the level reached by filter paper and dried leaves, while the conventional mulch film showed neither fragmentation nor mass loss nor mineralization.","author":[{"dropping-particle":"","family":"Tosin","given":"Maurizio","non-dropping-particle":"","parse-names":false,"suffix":""},{"dropping-particle":"","family":"Barbale","given":"Marco","non-dropping-particle":"","parse-names":false,"suffix":""},{"dropping-particle":"","family":"Chinaglia","given":"Selene","non-dropping-particle":"","parse-names":false,"suffix":""},{"dropping-particle":"","family":"Degli-Innocenti","given":"Francesco","non-dropping-particle":"","parse-names":false,"suffix":""}],"container-title":"Polymer Degradation and Stability","id":"ITEM-2","issued":{"date-parts":[["2020","9","1"]]},"page":"109309","publisher":"Elsevier","title":"Disintegration and mineralization of mulch films and leaf litter in soil","type":"article-journal","volume":"179"},"uris":["http://www.mendeley.com/documents/?uuid=118206d3-7840-3498-aecb-4bd0c4b7d5e2"]},{"id":"ITEM-3","itemData":{"DOI":"10.1016/J.POLYMDEGRADSTAB.2006.04.034","ISSN":"0141-3910","abstract":"Environmentally degradable polymers and plastics (EDPs) are a group of polymeric materials experiencing a rapid growth in number as well as in their applications and quantities used. The assessment of their key characteristic - degradability, including eventually biodegradability as the ultimate stage, is scientifically and technically a challenging issue and has led to differing interpretations in the past. In order to standardize techniques and criteria a number of standards were established by different standardization bodies which are also used as a basis for certification schemes. An up-to-date inventory of the rapidly growing standardization body is presented with basic interpretation to help guide the non-expert. A basic introduction to EDPs and polymer degradation is added for clarity. © 2006 Elsevier Ltd. All rights reserved.","author":[{"dropping-particle":"","family":"Krzan","given":"Andrej","non-dropping-particle":"","parse-names":false,"suffix":""},{"dropping-particle":"","family":"Hemjinda","given":"Sarunya","non-dropping-particle":"","parse-names":false,"suffix":""},{"dropping-particle":"","family":"Miertus","given":"Stanislav","non-dropping-particle":"","parse-names":false,"suffix":""},{"dropping-particle":"","family":"Corti","given":"Andrea","non-dropping-particle":"","parse-names":false,"suffix":""},{"dropping-particle":"","family":"Chiellini","given":"Emo","non-dropping-particle":"","parse-names":false,"suffix":""}],"container-title":"Polymer Degradation and Stability","id":"ITEM-3","issue":"12","issued":{"date-parts":[["2006","12","1"]]},"page":"2819-2833","publisher":"Elsevier","title":"Standardization and certification in the area of environmentally degradable plastics","type":"article-journal","volume":"91"},"uris":["http://www.mendeley.com/documents/?uuid=a5646888-3780-3ba1-9c6e-3e66b8c36a70"]}],"mendeley":{"formattedCitation":" (Krzan et al., 2006; Briassoulis et al., 2015; Tosin et al., 2020)","plainTextFormattedCitation":" (Krzan et al., 2006; Briassoulis et al., 2015; Tosin et al., 2020)","previouslyFormattedCitation":" (Krzan et al., 2006; Briassoulis et al., 2015; Tosin et al., 2020)"},"properties":{"noteIndex":0},"schema":"https://github.com/citation-style-language/schema/raw/master/csl-citation.json"}</w:instrText>
      </w:r>
      <w:r w:rsidRPr="00337C5C">
        <w:fldChar w:fldCharType="separate"/>
      </w:r>
      <w:r w:rsidRPr="00337C5C">
        <w:rPr>
          <w:noProof/>
        </w:rPr>
        <w:t xml:space="preserve"> (Krzan et al., 2006; Briassoulis et al., 2015; Tosin et al., 2020)</w:t>
      </w:r>
      <w:r w:rsidRPr="00337C5C">
        <w:fldChar w:fldCharType="end"/>
      </w:r>
      <w:r w:rsidRPr="00337C5C">
        <w:t>. The impacts of MPs and NPs in agricultural soil are not yet well understood, but MPs can have negative impacts on plant growth</w:t>
      </w:r>
      <w:r w:rsidRPr="00337C5C">
        <w:fldChar w:fldCharType="begin" w:fldLock="1"/>
      </w:r>
      <w:r w:rsidRPr="00337C5C">
        <w:instrText>ADDIN CSL_CITATION {"citationItems":[{"id":"ITEM-1","itemData":{"DOI":"10.1021/acs.est.9b01339","ISSN":"15205851","PMID":"31021077","abstract":"Microplastics can affect biophysical properties of the soil. However, little is known about the cascade of events in fundamental levels of terrestrial ecosystems, i.e., starting with the changes in soil abiotic properties and propagating across the various components of soil-plant interactions, including soil microbial communities and plant traits. We investigated here the effects of six different microplastics (polyester fibers, polyamide beads, and four fragment types: polyethylene, polyester terephthalate, polypropylene, and polystyrene) on a broad suite of proxies for soil health and performance of spring onion (Allium fistulosum). Significant changes were observed in plant biomass, tissue elemental composition, root traits, and soil microbial activities. These plant and soil responses to microplastic exposure were used to propose a causal model for the mechanism of the effects. Impacts were dependent on particle type, i.e., microplastics with a shape similar to other natural soil particles elicited smaller differences from control. Changes in soil structure and water dynamics may explain the observed results in which polyester fibers and polyamide beads triggered the most pronounced impacts on plant traits and function. The findings reported here imply that the pervasive microplastic contamination in soil may have consequences for plant performance and thus for agroecosystems and terrestrial biodiversity.","author":[{"dropping-particle":"","family":"Souza Machado","given":"Anderson Abel","non-dropping-particle":"De","parse-names":false,"suffix":""},{"dropping-particle":"","family":"Lau","given":"Chung W.","non-dropping-particle":"","parse-names":false,"suffix":""},{"dropping-particle":"","family":"Kloas","given":"Werner","non-dropping-particle":"","parse-names":false,"suffix":""},{"dropping-particle":"","family":"Bergmann","given":"Joana","non-dropping-particle":"","parse-names":false,"suffix":""},{"dropping-particle":"","family":"Bachelier","given":"Julien B.","non-dropping-particle":"","parse-names":false,"suffix":""},{"dropping-particle":"","family":"Faltin","given":"Erik","non-dropping-particle":"","parse-names":false,"suffix":""},{"dropping-particle":"","family":"Becker","given":"Roland","non-dropping-particle":"","parse-names":false,"suffix":""},{"dropping-particle":"","family":"Görlich","given":"Anna S.","non-dropping-particle":"","parse-names":false,"suffix":""},{"dropping-particle":"","family":"Rillig","given":"Matthias C.","non-dropping-particle":"","parse-names":false,"suffix":""}],"container-title":"Environmental Science and Technology","id":"ITEM-1","issue":"10","issued":{"date-parts":[["2019","5","21"]]},"page":"6044-6052","publisher":"American Chemical Society","title":"Microplastics Can Change Soil Properties and Affect Plant Performance","type":"article-journal","volume":"53"},"uris":["http://www.mendeley.com/documents/?uuid=395f54c3-c36f-31f2-b58e-e0501ca96e6f"]},{"id":"ITEM-2","itemData":{"DOI":"10.1016/J.SCITOTENV.2018.07.229","ISSN":"0048-9697","abstract":"Plastic residues have become a serious environmental problem in the regions with intensive use of plastic mulching. Even though plastic mulch is widely used, the effects of macro- and micro- plastic residues on the soil-plant system and the agroecosystem are largely unknown. In this study, low density polyethylene and one type of starch-based biodegradable plastic mulch film were selected and used as examples of macro- and micro- sized plastic residues. A pot experiment was performed in a climate chamber to determine what effect mixing 1% concentration of residues of these plastics with sandy soil would have on wheat growth in the presence and absence of earthworms. The results showed that macro- and micro- plastic residues affected both above-ground and below-ground parts of the wheat plant during both vegetative and reproductive growth. The type of plastic mulch films used had a strong effect on wheat growth with the biodegradable plastic mulch showing stronger negative effects as compared to polyethylene. The presence of earthworms had an overall positive effect on the wheat growth and chiefly alleviated the impairments made by plastic residues.","author":[{"dropping-particle":"","family":"Qi","given":"Yueling","non-dropping-particle":"","parse-names":false,"suffix":""},{"dropping-particle":"","family":"Yang","given":"Xiaomei","non-dropping-particle":"","parse-names":false,"suffix":""},{"dropping-particle":"","family":"Pelaez","given":"Amalia Mejia","non-dropping-particle":"","parse-names":false,"suffix":""},{"dropping-particle":"","family":"Huerta Lwanga","given":"Esperanza","non-dropping-particle":"","parse-names":false,"suffix":""},{"dropping-particle":"","family":"Beriot","given":"Nicolas","non-dropping-particle":"","parse-names":false,"suffix":""},{"dropping-particle":"","family":"Gertsen","given":"Henny","non-dropping-particle":"","parse-names":false,"suffix":""},{"dropping-particle":"","family":"Garbeva","given":"Paolina","non-dropping-particle":"","parse-names":false,"suffix":""},{"dropping-particle":"","family":"Geissen","given":"Violette","non-dropping-particle":"","parse-names":false,"suffix":""}],"container-title":"Science of The Total Environment","id":"ITEM-2","issued":{"date-parts":[["2018","12","15"]]},"page":"1048-1056","publisher":"Elsevier","title":"Macro- and micro- plastics in soil-plant system: Effects of plastic mulch film residues on wheat (Triticum aestivum) growth","type":"article-journal","volume":"645"},"uris":["http://www.mendeley.com/documents/?uuid=53f07d0b-0fd7-35fc-a75a-3025f8d7409d"]},{"id":"ITEM-3","itemData":{"DOI":"10.1007/S11368-022-03232-W/FIGURES/3","ISSN":"16147480","abstract":"Purpose: Agricultural soil has been recognized as a major sink of microplastic, an emerging pollutant to environmental biodiversity and ecosystem. However, the impacts of microplastic on soil–plant systems (e.g., crop growth, grain yield and amino acid content, nitrogen uptake capacity, and soil properties) remain largely unknown. Methods: Four typical microplastics, i.e., polythene (PE, 200 μm), polyacrylonitrile (PAN, 200 μm), and polyethylene terephthalate (PET) in diameter of 200 μm and 10 μm (PET200 and PET10), were tested to assess the consequent aforementioned responses under rice (Oryza sativa L.) paddy soil in a mesocosm experiment. Results: Microplastics multiply influenced the soil pH, NH4+-N and NO3−-N contents, which effects were depended on the rice growth stage and plastic type. Overall, microplastics significantly decreased the soil urease activity by 5.0–12.2% (P &lt; 0.05). When exposed to PAN and PET (in both diameter of 200 μm and 10 μm), there were significantly 22.2–30.8% more grain yield produced, compared to the control (P &lt; 0.05), which was attributing to the higher nitrogen uptake capacity of rice grain. Meanwhile, microplastics exhibited nominal influences on rice plant height, tillering number, leaf SPAD, and NDVI. The amino acids were affected by microplastic, depending on the types of plastics and amino acids. Conclusion: This study provides evidence that microplastic can affect the development and final grain yield, amino acid content, nitrogen uptake capacity of rice, and some major soil properties, while these effects vary as a function of plastic type. Our findings highlight the positive impacts that could occur when the presence of microplastics in paddy soil.","author":[{"dropping-particle":"","family":"Chen","given":"Sen","non-dropping-particle":"","parse-names":false,"suffix":""},{"dropping-particle":"","family":"Feng","given":"Yanfang","non-dropping-particle":"","parse-names":false,"suffix":""},{"dropping-particle":"","family":"Han","given":"Lanfang","non-dropping-particle":"","parse-names":false,"suffix":""},{"dropping-particle":"","family":"Li","given":"Detian","non-dropping-particle":"","parse-names":false,"suffix":""},{"dropping-particle":"","family":"Feng","given":"Yuanyuan","non-dropping-particle":"","parse-names":false,"suffix":""},{"dropping-particle":"","family":"Jeyakumar","given":"Paramsothy","non-dropping-particle":"","parse-names":false,"suffix":""},{"dropping-particle":"","family":"Sun","given":"Haijun","non-dropping-particle":"","parse-names":false,"suffix":""},{"dropping-particle":"","family":"Shi","given":"Weiming","non-dropping-particle":"","parse-names":false,"suffix":""},{"dropping-particle":"","family":"Wang","given":"Hailong","non-dropping-particle":"","parse-names":false,"suffix":""}],"container-title":"Journal of Soils and Sediments","id":"ITEM-3","issue":"8","issued":{"date-parts":[["2022","8","1"]]},"page":"2174-2183","publisher":"Springer Science and Business Media Deutschland GmbH","title":"Responses of rice (Oryza sativa L.) plant growth, grain yield and quality, and soil properties to the microplastic occurrence in paddy soil","type":"article-journal","volume":"22"},"uris":["http://www.mendeley.com/documents/?uuid=93c43ded-9a12-37f8-9c0a-bfc58fd84d3a"]}],"mendeley":{"formattedCitation":" (Qi et al., 2018; De Souza Machado et al., 2019; Chen et al., 2022)","plainTextFormattedCitation":" (Qi et al., 2018; De Souza Machado et al., 2019; Chen et al., 2022)","previouslyFormattedCitation":" (Qi et al., 2018; De Souza Machado et al., 2019; Chen et al., 2022)"},"properties":{"noteIndex":0},"schema":"https://github.com/citation-style-language/schema/raw/master/csl-citation.json"}</w:instrText>
      </w:r>
      <w:r w:rsidRPr="00337C5C">
        <w:fldChar w:fldCharType="separate"/>
      </w:r>
      <w:r w:rsidRPr="00337C5C">
        <w:rPr>
          <w:noProof/>
        </w:rPr>
        <w:t xml:space="preserve"> (Qi et al., 2018; De Souza Machado et al., 2019; Chen et al., 2022)</w:t>
      </w:r>
      <w:r w:rsidRPr="00337C5C">
        <w:fldChar w:fldCharType="end"/>
      </w:r>
      <w:r w:rsidRPr="00337C5C">
        <w:t xml:space="preserve"> or soil properties</w:t>
      </w:r>
      <w:r w:rsidRPr="00337C5C">
        <w:fldChar w:fldCharType="begin" w:fldLock="1"/>
      </w:r>
      <w:r w:rsidRPr="00337C5C">
        <w:instrText>ADDIN CSL_CITATION {"citationItems":[{"id":"ITEM-1","itemData":{"DOI":"10.1007/s42832-021-0077-3","ISSN":"2662-2289","abstract":"&lt;p&gt; We collated and synthesized previous studies that reported the impacts of microplastics on soil parameters. The data were classified and integrated to screen for the proportion of significant effects, then we suggest several directions to alleviate the current data limitation in future experiments. We compiled 106 datasets capturing significant effects, which were analyzed in detail. We found that polyethylene and pellets (or powders) were the most frequently used microplastic composition and shape for soil experiments. The significant effects mainly occurred in broad size ranges (0.1–1 mm) at test concentrations of 0.1%–10% based on soil dry weight. Polyvinyl chloride and film induced significant effects at lower concentrations compared to other compositions and shapes, respectively. We adopted a species sensitivity distribution (SSD) and soil property effect distribution (SPED) method using available data from soil biota, and for soil properties and enzymes deemed relevant for microplastic management. The predicted-no-effect-concentration (PNEC)-like values needed to protect 95% of soil biota and soil properties was estimated to be between 520 and 655 mg kg &lt;sup&gt;−1&lt;/sup&gt; . This study was the first to screen microplastic levels with a view toward protecting the soil system. Our results should be regularly updated (e.g., quarterly) with additional data as they become available. &lt;/p&gt;","author":[{"dropping-particle":"","family":"Kim","given":"Shin Woong","non-dropping-particle":"","parse-names":false,"suffix":""},{"dropping-particle":"","family":"Rillig","given":"Matthias C.","non-dropping-particle":"","parse-names":false,"suffix":""}],"container-title":"Soil Ecology Letters","id":"ITEM-1","issued":{"date-parts":[["2021","3","13"]]},"page":"1-10","publisher":"Springer","title":"Research trends of microplastics in the soil environment: Comprehensive screening of effects","type":"article-journal"},"uris":["http://www.mendeley.com/documents/?uuid=03bb98ff-ab06-35d8-9f8a-bb9070dbe8a3"]},{"id":"ITEM-2","itemData":{"DOI":"10.1186/s43591-021-00007-x","abstract":"Microplastics are a diverse and ubiquitous contaminant, a global change driver with potential to alter ecosystem properties and processes. Microplastic-induced effects in soils are manifold as microplastics differ in a variety of properties among which the shape is of special interest. Our knowledge is limited regarding the impact of various microplastic shapes on soil processes. Therefore, we conducted this two-part research comprising a meta-analysis on published literature and a lab experiment focusing on microplastic shapes- and polymer-induced effects on soil aggregation and organic matter decomposition. We here focus on fibers, films, foams and particles as microplastic shapes.In the meta-analysis, we found a strong research focus on fibrous and particulate microplastic materials, with films and foams neglected.Our experiment showed that microplastic shapes are important modulators of responses in soil aggregation and organic matter decomposition. Fibers, irrespective of their chemistry, negatively affected the formation of aggregates. However, for other shapes like foams and particles, the polymer identity is an important factor co-modulating the soil responses.Further research is needed to generate a data-driven foundation to permit a better mechanistic understanding of the importance and consequences of microplastics added to soils.","author":[{"dropping-particle":"","family":"Lehmann","given":"Anika","non-dropping-particle":"","parse-names":false,"suffix":""},{"dropping-particle":"","family":"Leifheit","given":"Eva F.","non-dropping-particle":"","parse-names":false,"suffix":""},{"dropping-particle":"","family":"Gerdawischke","given":"Maurice","non-dropping-particle":"","parse-names":false,"suffix":""},{"dropping-particle":"","family":"Rillig","given":"Matthias C.","non-dropping-particle":"","parse-names":false,"suffix":""}],"container-title":"Microplastics and Nanoplastics","id":"ITEM-2","issue":"1","issued":{"date-parts":[["2021","12","1"]]},"page":"1-14","publisher":"Springer Science and Business Media LLC","title":"Microplastics have shape- and polymer-dependent effects on soil aggregation and organic matter loss – an experimental and meta-analytical approach","type":"article-journal","volume":"1"},"uris":["http://www.mendeley.com/documents/?uuid=f152939f-fab9-3002-b59b-5680bd9e690f"]},{"id":"ITEM-3","itemData":{"DOI":"10.1016/J.ENVPOL.2022.120183","ISSN":"0269-7491","PMID":"36126769","abstract":"The soil environment serves as an assembling area for microplastics, and is an important secondary source of microplastics in other environmental media. Recently, soil microplastics have been extensively studied; however, high variability is observed among the research results owing to different soil properties, and the complexity of soil microplastic composition. The present study amassed the findings of 2886 experimental groups, across 38 studies from 2016 to 2022, and used meta-analysis to quantitatively analyze the differences in the effects of microplastic exposure on soil physicochemical properties and biota. The results showed that among the existing soil microplastic research, agricultural soils maintained a higher environmental exposure distribution than other environments. Microplastic fibers and fragments were the predominant shapes, indicating that the extensive use of agricultural films are the primary influencing factor of soil microplastic pollution at present. The results of the meta-analysis found that microplastic exposure had a significant negative effect on soil bulk density (lnRR = −0.04) and aggregate stability (lnRR = −0.085), indicating that microplastics may damage the integrity of soil structure or damage the soil surface. The significant changes in plant root biomass and soil phosphatase further signified the potential impact of microplastics on soil nutrient and geochemical element cycling. We further constructed species sensitivity distribution curves, revealing that invertebrates had a higher species sensitivity to microplastics, as they can pass through the gut wall of soil nematodes, causing oxidative stress and affecting gene expression. In general, soil is an interconnected complex, and microplastic exposure can directly or indirectly interact with environmental chemical processes in the soil environment, potentially harming the soil ecosystem; however, current research remains insufficient with respect to breadth and depth in terms of the comprehensive “source-sink” mechanism of soil microplastics, the hazard of exposure, and the overall toxic effects.","author":[{"dropping-particle":"","family":"Qiu","given":"Yifei","non-dropping-particle":"","parse-names":false,"suffix":""},{"dropping-particle":"","family":"Zhou","given":"Shenglu","non-dropping-particle":"","parse-names":false,"suffix":""},{"dropping-particle":"","family":"Zhang","given":"Chuchu","non-dropping-particle":"","parse-names":false,"suffix":""},{"dropping-particle":"","family":"Zhou","given":"Yujie","non-dropping-particle":"","parse-names":false,"suffix":""},{"dropping-particle":"","family":"Qin","given":"Wendong","non-dropping-particle":"","parse-names":false,"suffix":""}],"container-title":"Environmental Pollution","id":"ITEM-3","issued":{"date-parts":[["2022","11","15"]]},"page":"120183","publisher":"Elsevier","title":"Soil microplastic characteristics and the effects on soil properties and biota: A systematic review and meta-analysis","type":"article-journal","volume":"313"},"uris":["http://www.mendeley.com/documents/?uuid=e05ee214-bdfb-3562-9195-00991470e25b"]}],"mendeley":{"formattedCitation":" (Kim and Rillig, 2021; Lehmann et al., 2021; Qiu et al., 2022)","plainTextFormattedCitation":" (Kim and Rillig, 2021; Lehmann et al., 2021; Qiu et al., 2022)","previouslyFormattedCitation":" (Kim and Rillig, 2021; Lehmann et al., 2021; Qiu et al., 2022)"},"properties":{"noteIndex":0},"schema":"https://github.com/citation-style-language/schema/raw/master/csl-citation.json"}</w:instrText>
      </w:r>
      <w:r w:rsidRPr="00337C5C">
        <w:fldChar w:fldCharType="separate"/>
      </w:r>
      <w:r w:rsidRPr="00337C5C">
        <w:rPr>
          <w:noProof/>
        </w:rPr>
        <w:t xml:space="preserve"> (Kim and Rillig, 2021; Lehmann et al., 2021; Qiu et al., 2022)</w:t>
      </w:r>
      <w:r w:rsidRPr="00337C5C">
        <w:fldChar w:fldCharType="end"/>
      </w:r>
      <w:r w:rsidRPr="00337C5C">
        <w:t xml:space="preserve"> under some conditions. Impacts are material-specific</w:t>
      </w:r>
      <w:r w:rsidRPr="00337C5C">
        <w:fldChar w:fldCharType="begin" w:fldLock="1"/>
      </w:r>
      <w:r w:rsidRPr="00337C5C">
        <w:instrText>ADDIN CSL_CITATION {"citationItems":[{"id":"ITEM-1","itemData":{"DOI":"10.1186/s43591-021-00007-x","abstract":"Microplastics are a diverse and ubiquitous contaminant, a global change driver with potential to alter ecosystem properties and processes. Microplastic-induced effects in soils are manifold as microplastics differ in a variety of properties among which the shape is of special interest. Our knowledge is limited regarding the impact of various microplastic shapes on soil processes. Therefore, we conducted this two-part research comprising a meta-analysis on published literature and a lab experiment focusing on microplastic shapes- and polymer-induced effects on soil aggregation and organic matter decomposition. We here focus on fibers, films, foams and particles as microplastic shapes.In the meta-analysis, we found a strong research focus on fibrous and particulate microplastic materials, with films and foams neglected.Our experiment showed that microplastic shapes are important modulators of responses in soil aggregation and organic matter decomposition. Fibers, irrespective of their chemistry, negatively affected the formation of aggregates. However, for other shapes like foams and particles, the polymer identity is an important factor co-modulating the soil responses.Further research is needed to generate a data-driven foundation to permit a better mechanistic understanding of the importance and consequences of microplastics added to soils.","author":[{"dropping-particle":"","family":"Lehmann","given":"Anika","non-dropping-particle":"","parse-names":false,"suffix":""},{"dropping-particle":"","family":"Leifheit","given":"Eva F.","non-dropping-particle":"","parse-names":false,"suffix":""},{"dropping-particle":"","family":"Gerdawischke","given":"Maurice","non-dropping-particle":"","parse-names":false,"suffix":""},{"dropping-particle":"","family":"Rillig","given":"Matthias C.","non-dropping-particle":"","parse-names":false,"suffix":""}],"container-title":"Microplastics and Nanoplastics","id":"ITEM-1","issue":"1","issued":{"date-parts":[["2021","12","1"]]},"page":"1-14","publisher":"Springer Science and Business Media LLC","title":"Microplastics have shape- and polymer-dependent effects on soil aggregation and organic matter loss – an experimental and meta-analytical approach","type":"article-journal","volume":"1"},"uris":["http://www.mendeley.com/documents/?uuid=f152939f-fab9-3002-b59b-5680bd9e690f"]}],"mendeley":{"formattedCitation":" (Lehmann et al., 2021)","plainTextFormattedCitation":" (Lehmann et al., 2021)","previouslyFormattedCitation":" (Lehmann et al., 2021)"},"properties":{"noteIndex":0},"schema":"https://github.com/citation-style-language/schema/raw/master/csl-citation.json"}</w:instrText>
      </w:r>
      <w:r w:rsidRPr="00337C5C">
        <w:fldChar w:fldCharType="separate"/>
      </w:r>
      <w:r w:rsidRPr="00337C5C">
        <w:rPr>
          <w:noProof/>
        </w:rPr>
        <w:t xml:space="preserve"> (Lehmann et al., 2021)</w:t>
      </w:r>
      <w:r w:rsidRPr="00337C5C">
        <w:fldChar w:fldCharType="end"/>
      </w:r>
      <w:r w:rsidRPr="00337C5C">
        <w:t xml:space="preserve"> and concentration dependent</w:t>
      </w:r>
      <w:r w:rsidRPr="00337C5C">
        <w:fldChar w:fldCharType="begin" w:fldLock="1"/>
      </w:r>
      <w:r w:rsidR="00414A1E" w:rsidRPr="00337C5C">
        <w:instrText xml:space="preserve">ADDIN CSL_CITATION {"citationItems":[{"id":"ITEM-1","itemData":{"DOI":"10.3389/FPLS.2021.616645/BIBTEX","ISSN":"1664462X","abstract":"Microplastics may enter the soil in a wide range of shapes and polymers. However, little is known about the effects that microplastics of different shapes, polymers, and concentration may have on soil properties and plant performance. To address this, we selected 12 microplastics representing different shapes (fibers, films, foams, and fragments) and polymers, and mixed them each with soil at a concentration of 0.1, 0.2, 0.3, and 0.4%. A phytometer (Daucus carota) grew in each pot during 4 weeks. Shoot, root mass, soil aggregation, and microbial activity were measured. All shapes increased plant biomass. Shoot mass increased by </w:instrText>
      </w:r>
      <w:r w:rsidR="00414A1E" w:rsidRPr="00337C5C">
        <w:rPr>
          <w:rFonts w:ascii="Cambria Math" w:hAnsi="Cambria Math" w:cs="Cambria Math"/>
        </w:rPr>
        <w:instrText>∼</w:instrText>
      </w:r>
      <w:r w:rsidR="00414A1E" w:rsidRPr="00337C5C">
        <w:instrText xml:space="preserve">27% with fibers, </w:instrText>
      </w:r>
      <w:r w:rsidR="00414A1E" w:rsidRPr="00337C5C">
        <w:rPr>
          <w:rFonts w:ascii="Cambria Math" w:hAnsi="Cambria Math" w:cs="Cambria Math"/>
        </w:rPr>
        <w:instrText>∼</w:instrText>
      </w:r>
      <w:r w:rsidR="00414A1E" w:rsidRPr="00337C5C">
        <w:instrText xml:space="preserve">60% with films, </w:instrText>
      </w:r>
      <w:r w:rsidR="00414A1E" w:rsidRPr="00337C5C">
        <w:rPr>
          <w:rFonts w:ascii="Cambria Math" w:hAnsi="Cambria Math" w:cs="Cambria Math"/>
        </w:rPr>
        <w:instrText>∼</w:instrText>
      </w:r>
      <w:r w:rsidR="00414A1E" w:rsidRPr="00337C5C">
        <w:instrText xml:space="preserve">45% with foams, and by </w:instrText>
      </w:r>
      <w:r w:rsidR="00414A1E" w:rsidRPr="00337C5C">
        <w:rPr>
          <w:rFonts w:ascii="Cambria Math" w:hAnsi="Cambria Math" w:cs="Cambria Math"/>
        </w:rPr>
        <w:instrText>∼</w:instrText>
      </w:r>
      <w:r w:rsidR="00414A1E" w:rsidRPr="00337C5C">
        <w:instrText xml:space="preserve">54% with fragments, as fibers hold water in the soil for longer, films decrease soil bulk density, and foams and fragments can increase soil aeration and macroporosity, which overall promote plant performance. By contrast, all shapes decreased soil aggregation by </w:instrText>
      </w:r>
      <w:r w:rsidR="00414A1E" w:rsidRPr="00337C5C">
        <w:rPr>
          <w:rFonts w:ascii="Cambria Math" w:hAnsi="Cambria Math" w:cs="Cambria Math"/>
        </w:rPr>
        <w:instrText>∼</w:instrText>
      </w:r>
      <w:r w:rsidR="00414A1E" w:rsidRPr="00337C5C">
        <w:instrText>25% as microplastics may introduce fracture points into aggregates and due to potential negative effects on soil biota. The latter may also explain the decrease in microbial activity with, for example, polyethylene films. Our findings show that shape, polymer type, and concentration are key properties when studying microplastic effects on terrestrial systems.","author":[{"dropping-particle":"","family":"Lozano","given":"Yudi M.","non-dropping-particle":"","parse-names":false,"suffix":""},{"dropping-particle":"","family":"Lehnert","given":"Timon","non-dropping-particle":"","parse-names":false,"suffix":""},{"dropping-particle":"","family":"Linck","given":"Lydia T.","non-dropping-particle":"","parse-names":false,"suffix":""},{"dropping-particle":"","family":"Lehmann","given":"Anika","non-dropping-particle":"","parse-names":false,"suffix":""},{"dropping-particle":"","family":"Rillig","given":"Matthias C.","non-dropping-particle":"","parse-names":false,"suffix":""}],"container-title":"Frontiers in Plant Science","id":"ITEM-1","issued":{"date-parts":[["2021","2","16"]]},"page":"616645","publisher":"Frontiers Media S.A.","title":"Microplastic Shape, Polymer Type, and Concentration Affect Soil Properties and Plant Biomass","type":"article-journal","volume":"12"},"uris":["http://www.mendeley.com/documents/?uuid=ce032dcd-9ebc-3ab2-9833-137929d72672"]},{"id":"ITEM-2","itemData":{"DOI":"10.1021/ACS.EST.2C09822/ASSET/IMAGES/LARGE/ES2C09822_0005.JPEG","ISSN":"15205851","PMID":"36951544","abstract":"Agricultural soils are a major reservoir of microplastics, and concerns have arisen about the impacts of microplastics on soil properties and functioning. Here, we measured the physical properties of a silt loam in response to the incorporation of polyester fibers and polypropylene granules over a wide range of concentrations. We further elucidated the underlying mechanisms by determining the role of microplastic shape and the baseline effects from the amendment of soil particles. The incorporation of microplastics into soil tended to increase contact angle and saturated hydraulic conductivity and decrease bulk density and water holding capacity, but not affect aggregate stability. Polyester fibers affected soil physical properties more profoundly than polypropylene granules, due to the vastly different shape of fibers from that of soil particles. However, changes in soil properties were gradual, and significant changes did not occur until a high concentration of microplastics was reached (i.e., 0.5% w/w for polyester fibers and 2% w/w for polypropylene granules). Currently, microplastic concentrations in soils not heavily polluted with plastics are far below these concentrations, and results from this study suggest that microplastics at environmentally relevant concentrations have no significant effects on soil physical properties.","author":[{"dropping-particle":"","family":"Yu","given":"Yingxue","non-dropping-particle":"","parse-names":false,"suffix":""},{"dropping-particle":"","family":"Battu","given":"Anil K.","non-dropping-particle":"","parse-names":false,"suffix":""},{"dropping-particle":"","family":"Varga","given":"Tamas","non-dropping-particle":"","parse-names":false,"suffix":""},{"dropping-particle":"","family":"Denny","given":"Adam C.","non-dropping-particle":"","parse-names":false,"suffix":""},{"dropping-particle":"","family":"Zahid","given":"Tahsin Md","non-dropping-particle":"","parse-names":false,"suffix":""},{"dropping-particle":"","family":"Chowdhury","given":"Indranil","non-dropping-particle":"","parse-names":false,"suffix":""},{"dropping-particle":"","family":"Flury","given":"Markus","non-dropping-particle":"","parse-names":false,"suffix":""}],"container-title":"Environmental Science and Technology","id":"ITEM-2","issue":"13","issued":{"date-parts":[["2023","4","4"]]},"page":"5296-5304","publisher":"American Chemical Society","title":"Minimal Impacts of Microplastics on Soil Physical Properties under Environmentally Relevant Concentrations","type":"article-journal","volume":"57"},"uris":["http://www.mendeley.com/documents/?uuid=dcbe6ee8-3c09-3b4f-9dca-b068cdb42d61"]},{"id":"ITEM-3","itemData":{"DOI":"10.1016/J.ENVPOL.2022.120183","ISSN":"0269-7491","PMID":"36126769","abstract":"The soil environment serves as an assembling area for microplastics, and is an important secondary source of microplastics in other environmental media. Recently, soil microplastics have been extensively studied; however, high variability is observed among the research results owing to different soil properties, and the complexity of soil microplastic composition. The present study amassed the findings of 2886 experimental groups, across 38 studies from 2016 to 2022, and used meta-analysis to quantitatively analyze the differences in the effects of microplastic exposure on soil physicochemical properties and biota. The results showed that among the existing soil microplastic research, agricultural soils maintained a higher environmental exposure distribution than other environments. Microplastic fibers and fragments were the predominant shapes, indicating that the extensive use of agricultural films are the primary influencing factor of soil microplastic pollution at present. The results of the meta-analysis found that microplastic exposure had a significant negative effect on soil bulk density (lnRR = −0.04) and aggregate stability (lnRR = −0.085), indicating that microplastics may damage the integrity of soil structure or damage the soil surface. The significant changes in plant root biomass and soil phosphatase further signified the potential impact of microplastics on soil nutrient and geochemical element cycling. We further constructed species sensitivity distribution curves, revealing that invertebrates had a higher species sensitivity to microplastics, as they can pass through the gut wall of soil nematodes, causing oxidative stress and affecting gene expression. In general, soil is an interconnected complex, and microplastic exposure can directly or indirectly interact with environmental chemical processes in the soil environment, potentially harming the soil ecosystem; however, current research remains insufficient with respect to breadth and depth in terms of the comprehensive “source-sink” mechanism of soil microplastics, the hazard of exposure, and the overall toxic effects.","author":[{"dropping-particle":"","family":"Qiu","given":"Yifei","non-dropping-particle":"","parse-names":false,"suffix":""},{"dropping-particle":"","family":"Zhou","given":"Shenglu","non-dropping-particle":"","parse-names":false,"suffix":""},{"dropping-particle":"","family":"Zhang","given":"Chuchu","non-dropping-particle":"","parse-names":false,"suffix":""},{"dropping-particle":"","family":"Zhou","given":"Yujie","non-dropping-particle":"","parse-names":false,"suffix":""},{"dropping-particle":"","family":"Qin","given":"Wendong","non-dropping-particle":"","parse-names":false,"suffix":""}],"container-title":"Environmental Pollution","id":"ITEM-3","issued":{"date-parts":[["2022","11","15"]]},"page":"120183","publisher":"Elsevier","title":"Soil microplastic characteristics and the effects on soil properties and biota: A systematic review and meta-analysis","type":"article-journal","volume":"313"},"uris":["http://www.mendeley.com/documents/?uuid=e05ee214-bdfb-3562-9195-00991470e25b"]}],"mendeley":{"formattedCitation":" (Lozano et al., 2021; Qiu et al., 2022; Yu et al., 2023a)","plainTextFormattedCitation":" (Lozano et al., 2021; Qiu et al., 2022; Yu et al., 2023a)","previouslyFormattedCitation":" (Lozano et al., 2021; Qiu et al., 2022; Yu et al., 2023a)"},"properties":{"noteIndex":0},"schema":"https://github.com/citation-style-language/schema/raw/master/csl-citation.json"}</w:instrText>
      </w:r>
      <w:r w:rsidRPr="00337C5C">
        <w:fldChar w:fldCharType="separate"/>
      </w:r>
      <w:r w:rsidR="00FF6E40" w:rsidRPr="00337C5C">
        <w:rPr>
          <w:noProof/>
        </w:rPr>
        <w:t xml:space="preserve"> (Lozano et al., 2021; Qiu et al., 2022; Yu et al., 2023a)</w:t>
      </w:r>
      <w:r w:rsidRPr="00337C5C">
        <w:fldChar w:fldCharType="end"/>
      </w:r>
      <w:r w:rsidRPr="00337C5C">
        <w:t>. MPs and NPs can also be transported below their incorporation depth by soil fauna or percolating water</w:t>
      </w:r>
      <w:r w:rsidRPr="00337C5C">
        <w:fldChar w:fldCharType="begin" w:fldLock="1"/>
      </w:r>
      <w:r w:rsidRPr="00337C5C">
        <w:instrText>ADDIN CSL_CITATION {"citationItems":[{"id":"ITEM-1","itemData":{"DOI":"10.1002/vzj2.20108","ISSN":"1539-1663","abstract":"Environmental problems caused by plastic pollution in terrestrial systems have received increasing attention, especially the issues related to micro- and nanoplastics. Soils are a major receptacle and reservoir of plastics, and accumulated plastics can negatively affect soil health. In this short review, we discuss the current state of knowledge of subsurface transport of micro- and nanoplastics in soils. We discuss the fundamental transport mechanisms for micro- and nanoplastics and highlight the peculiarities of environmentally relevant micro- and nanoplastics. Plastic particles &gt;10 μm are generally filtered out in soil, but smaller plastic particles have the potential to move through soil. Larger plastics in soil will break down into micro- and nanoplastics over time due to environmental weathering reactions, making the plastics more prone to subsurface transport. Moreover, interactions with microorganisms and dissolved organic matter may render micro- and nanoplastics more hydrophilic, thereby facilitating subsurface transport. Further, soil organisms can move plastic particles by bioturbation, and plastics themselves can affect soil hydraulic properties. Although much of the past research has focused on transport of pristine plastic particles, focus should be given to environmentally relevant plastics, considering the complexities of irregular shape, polydisperse size, and heterogenous surface properties, as well as the temporal changes of these properties caused by continuous environmental modifications.","author":[{"dropping-particle":"","family":"Yu","given":"Yingxue","non-dropping-particle":"","parse-names":false,"suffix":""},{"dropping-particle":"","family":"Flury","given":"Markus","non-dropping-particle":"","parse-names":false,"suffix":""}],"container-title":"Vadose Zone Journal","id":"ITEM-1","issue":"2","issued":{"date-parts":[["2021","3","4"]]},"page":"e20108","publisher":"John Wiley and Sons Inc","title":"Current understanding of subsurface transport of micro‐ and nanoplastics in soil","type":"article-journal","volume":"20"},"uris":["http://www.mendeley.com/documents/?uuid=f86d89ad-31f6-373c-994c-c5eab824db2b"]}],"mendeley":{"formattedCitation":" (Yu and Flury, 2021a)","plainTextFormattedCitation":" (Yu and Flury, 2021a)","previouslyFormattedCitation":" (Yu and Flury, 2021a)"},"properties":{"noteIndex":0},"schema":"https://github.com/citation-style-language/schema/raw/master/csl-citation.json"}</w:instrText>
      </w:r>
      <w:r w:rsidRPr="00337C5C">
        <w:fldChar w:fldCharType="separate"/>
      </w:r>
      <w:r w:rsidRPr="00337C5C">
        <w:rPr>
          <w:noProof/>
        </w:rPr>
        <w:t xml:space="preserve"> (Yu and Flury, 2021a)</w:t>
      </w:r>
      <w:r w:rsidRPr="00337C5C">
        <w:fldChar w:fldCharType="end"/>
      </w:r>
      <w:r w:rsidRPr="00337C5C">
        <w:t>. Because biodegradation is dependent on microbial activity, which decreases rapidly with depth in most soils</w:t>
      </w:r>
      <w:r w:rsidRPr="00337C5C">
        <w:fldChar w:fldCharType="begin" w:fldLock="1"/>
      </w:r>
      <w:r w:rsidRPr="00337C5C">
        <w:instrText>ADDIN CSL_CITATION {"citationItems":[{"id":"ITEM-1","itemData":{"DOI":"10.1016/S0929-1393(02)00025-2","ISSN":"09291393","abstract":"Microbial biomass, size and community structure along with an estimate of microbial activity and soil chemical parameters were determined at three depths in two soils (e.g. sandy loam Ultic Hapludalf and silt loam Mollic Hapludalf) replicated three times under one winter and summer season. Microbial biomass and community structure were estimated from phospholipid-PO4 content and fatty acid methyl ester (FAME) measurements. Microbial activity and assimilative capacity were estimated using a 3H-acetate incorporation into phospholipids and by incubating the soil samples at the average winter and summer temperatures, 3 and 20°C, respectively. We found that the size of the microbial biomass in both the surface and the subsurface soils was not significantly affected by the seasonal variation but activity increased by as much as 83% at the summer temperatures in the surface soil. We demonstrated using FAME analysis that for both soils seasonal changes in the subsurface microbial community occurred. These findings suggest that winter conditions will shift the population activity level in both the surface and subsurface systems and the biochemical structure of the community in the subsurface. In all cases, the inorganic chemical properties of the soil, as a function of season, remained constant. The greatly increased activity of microbial population at the higher temperature will favor the capacity of the system to utilize nutrients or organic materials that may enter soil. During low temperature seasons the capacity of either surface or subsurface soils to assimilate materials is generally diminished but the reduction reflects changes in metabolism and not a reduced biomass size.","author":[{"dropping-particle":"","family":"Blume","given":"E.","non-dropping-particle":"","parse-names":false,"suffix":""},{"dropping-particle":"","family":"Bischoff","given":"M.","non-dropping-particle":"","parse-names":false,"suffix":""},{"dropping-particle":"","family":"Reichert","given":"J. M.","non-dropping-particle":"","parse-names":false,"suffix":""},{"dropping-particle":"","family":"Moorman","given":"T.","non-dropping-particle":"","parse-names":false,"suffix":""},{"dropping-particle":"","family":"Konopka","given":"A.","non-dropping-particle":"","parse-names":false,"suffix":""},{"dropping-particle":"","family":"Turco","given":"R. F.","non-dropping-particle":"","parse-names":false,"suffix":""}],"container-title":"Applied Soil Ecology","id":"ITEM-1","issue":"3","issued":{"date-parts":[["2002","6","1"]]},"page":"171-181","publisher":"Elsevier","title":"Surface and subsurface microbial biomass, community structure and metabolic activity as a function of soil depth and season","type":"article-journal","volume":"20"},"uris":["http://www.mendeley.com/documents/?uuid=b6771fbb-abcc-39a2-87b9-771f53c4a3a0"]},{"id":"ITEM-2","itemData":{"DOI":"10.1111/J.1745-6584.1986.TB01013.X","ISSN":"1745-6584","abstract":"Microbial biomass, community structure and activity were determined in the subsurface horizons of four contrasting soil types common to Alabama. Biomass and community structure were determined by analyzing the fatty acids of the extractable phospholipids. Activity was estimated by measuring the rate of enzymatic hydrolysis of fluorescein diacetate (FDA). In all four soils, biomass and activity declined with increasing depth; however, the magnitude and pattern of this decline varied as a function of soil type. Biomass concentrations in the lower Ap horizon ranged from 8.2 to 18.0 nmoles phospholipid/g dry wt soil. In the deepest subsoil horizons, the range was 0.0085 to 0.059 nmoles phospholipid/g dry wt soil. The rate of FDA hydrolysis was highly correlated with biomass (r=0.90). Polyenoic fatty acids, which are present only in cukaryotic microorganisms, were found in all horizons; however, their relative abundance differed as a function of soil type. Stepwise regression analysis revealed that soil characteristics could explain 89 and 82% of the variation in biomass and activity, respectively. The results indicated that the vertical distribution of microorganisms in a soil profile differs greatly as a function of soil type. Hence, soil type may be an important determinant as to whether potential ground‐water pollutants are biodegraded as they pass through the unsaturated zone of a soil profile. Copyright © 1986, Wiley Blackwell. All rights reserved","author":[{"dropping-particle":"","family":"Federle","given":"Thomas W.","non-dropping-particle":"","parse-names":false,"suffix":""},{"dropping-particle":"","family":"Dobbins","given":"Durell C.","non-dropping-particle":"","parse-names":false,"suffix":""},{"dropping-particle":"","family":"Thornton-Manning","given":"Janice R.","non-dropping-particle":"","parse-names":false,"suffix":""},{"dropping-particle":"","family":"Jones","given":"Daniel D.","non-dropping-particle":"","parse-names":false,"suffix":""}],"container-title":"Groundwater","id":"ITEM-2","issue":"3","issued":{"date-parts":[["1986","5","1"]]},"page":"365-374","publisher":"John Wiley &amp; Sons, Ltd","title":"Microbial Biomass, Activity, and Community Structure in Subsurface Soils","type":"article-journal","volume":"24"},"uris":["http://www.mendeley.com/documents/?uuid=427bc2d8-9c46-3dc0-b181-3092396b58f1"]},{"id":"ITEM-3","itemData":{"ISSN":"0099-2240","PMID":"16345393","abstract":"The microbial activity of Pahokee muck, a lithic medisaprist, and the effect of various environmental factors, such as position in the profile and type of plant cover, were examined. Catabolic activity for [7-14C]salicylic acid, [1,4-14C]succinate, and [1,2-14C]acetate remained reasonably constant in surface (0 to 10 cm) soil samples from a fallow (bare) field from late in the wet season (May to September) through January. Late in January, the microbial activity toward all three compounds decreased approximately 50%. The microbial activity of the soil decreased with increasing depth of soil. Salicylate catabolism was the most sensitive to increasing moisture deep in the soil profile. At the end of the wet season, a 90% decrease in activity between the surface and the 60- to 70-cm depth occurred. Catabolism of acetate and succinate decreased approximately 75% in the same samples. Little effect of crop was observed. Variation in the microbial activity, as measured by the catabolism of labeled acetate, salicylate, or succinate, was not significant between a sugarcane ( Saccharum officinarum L. ) field and a fallow field. The activity with acetate was insignificantly different in a St. Augustine grass [ Stenotaphrum secundatum (Walt) Kuntz] field, whereas the catabolism of the remaining substrates was elevated in the grass field. These results indicate that the total carbon evolved from the different levels of the soil profile by the microbial community oxidizing the soil organic matter decreased as the depth of the soil column increased. However, correction of the amount of carbon yielded at each level for the bulk density of that level reveals that the microbial contribution to the soil subsidence is approximately equivalent throughout the soil profile above the water table.","author":[{"dropping-particle":"","family":"Tate","given":"Robert L.","non-dropping-particle":"","parse-names":false,"suffix":""}],"container-title":"Applied and Environmental Microbiology","id":"ITEM-3","issue":"6","issued":{"date-parts":[["1979","6","1"]]},"page":"1085-1090","publisher":"American Society for Microbiology","title":"Microbial Activity in Organic Soils as Affected by Soil Depth and Crop","type":"article-journal","volume":"37"},"uris":["http://www.mendeley.com/documents/?uuid=59325538-d4c7-35c4-92a8-a8500ea89d88"]}],"mendeley":{"formattedCitation":" (Tate, 1979; Federle et al., 1986; Blume et al., 2002)","plainTextFormattedCitation":" (Tate, 1979; Federle et al., 1986; Blume et al., 2002)","previouslyFormattedCitation":" (Tate, 1979; Federle et al., 1986; Blume et al., 2002)"},"properties":{"noteIndex":0},"schema":"https://github.com/citation-style-language/schema/raw/master/csl-citation.json"}</w:instrText>
      </w:r>
      <w:r w:rsidRPr="00337C5C">
        <w:fldChar w:fldCharType="separate"/>
      </w:r>
      <w:r w:rsidRPr="00337C5C">
        <w:rPr>
          <w:noProof/>
        </w:rPr>
        <w:t xml:space="preserve"> (Tate, 1979; Federle et al., 1986; Blume et al., 2002)</w:t>
      </w:r>
      <w:r w:rsidRPr="00337C5C">
        <w:fldChar w:fldCharType="end"/>
      </w:r>
      <w:r w:rsidRPr="00337C5C">
        <w:t>, MPs or NPs that migrate vertically may be degraded more slowly than at the surface. It is important to understand both the timing and quantity of MP formation and degradation from biodegradable plastic mulch in soil conditions as well as biodegradable plastic mulch degradation in subsurface soil as part of ensuring these materials are suitable for repeated in-field use.</w:t>
      </w:r>
    </w:p>
    <w:p w14:paraId="00CAC060" w14:textId="66679647" w:rsidR="00236E6D" w:rsidRPr="00337C5C" w:rsidRDefault="00275FC8" w:rsidP="00337C5C">
      <w:pPr>
        <w:spacing w:after="0" w:line="480" w:lineRule="auto"/>
      </w:pPr>
      <w:r w:rsidRPr="00337C5C">
        <w:t xml:space="preserve">The primary objective of this study was to determine the timing and quantity of MP formation from biodegradable plastic mulches in field conditions. A secondary objective was to compare the fragmentation of the same plastic mulches in surface and subsurface soils. We hypothesized that more MPs would form more quickly at the warmer, wetter site from fragmentation of the bulk plastic mulch. We also hypothesized that </w:t>
      </w:r>
      <w:proofErr w:type="spellStart"/>
      <w:r w:rsidRPr="00337C5C">
        <w:lastRenderedPageBreak/>
        <w:t>macroplastic</w:t>
      </w:r>
      <w:proofErr w:type="spellEnd"/>
      <w:r w:rsidRPr="00337C5C">
        <w:t xml:space="preserve"> would fragment more slowly in subsurface soil than in surface soil due to the smaller magnitude of wet-dry cycles and lower activity of meso- and microfauna in the subsurface soil. To test our hypotheses, we incorporated field-weathered biodegradable plastic into soil at two sites and repeatedly sampled those plastic-added plots for MPs and </w:t>
      </w:r>
      <w:proofErr w:type="spellStart"/>
      <w:r w:rsidRPr="00337C5C">
        <w:t>macroplastic</w:t>
      </w:r>
      <w:proofErr w:type="spellEnd"/>
      <w:r w:rsidRPr="00337C5C">
        <w:t xml:space="preserve"> over 18 months. We also buried pieces of the same biodegradable plastic in 1 mm nylon mesh bags at two depths at each site, then recovered them at six-month intervals over 18 months. </w:t>
      </w:r>
    </w:p>
    <w:p w14:paraId="096AF4C1" w14:textId="515F38AA" w:rsidR="00236E6D" w:rsidRPr="00337C5C" w:rsidRDefault="00275FC8" w:rsidP="00337C5C">
      <w:pPr>
        <w:pStyle w:val="Heading2"/>
        <w:spacing w:before="0" w:after="0" w:line="480" w:lineRule="auto"/>
      </w:pPr>
      <w:bookmarkStart w:id="50" w:name="_Toc289175838"/>
      <w:bookmarkStart w:id="51" w:name="_Toc183006804"/>
      <w:r w:rsidRPr="00337C5C">
        <w:t>Methods</w:t>
      </w:r>
      <w:bookmarkEnd w:id="50"/>
      <w:bookmarkEnd w:id="51"/>
    </w:p>
    <w:p w14:paraId="5B8A4168" w14:textId="0A1C05A4" w:rsidR="00E60202" w:rsidRPr="00337C5C" w:rsidRDefault="00E60202" w:rsidP="00337C5C">
      <w:pPr>
        <w:pStyle w:val="Heading3"/>
        <w:spacing w:before="0" w:after="0" w:line="480" w:lineRule="auto"/>
      </w:pPr>
      <w:bookmarkStart w:id="52" w:name="_Toc183006805"/>
      <w:r w:rsidRPr="00337C5C">
        <w:t>Sites</w:t>
      </w:r>
      <w:bookmarkEnd w:id="52"/>
    </w:p>
    <w:p w14:paraId="71631A42" w14:textId="37EE8D46" w:rsidR="00236E6D" w:rsidRPr="00337C5C" w:rsidRDefault="00674BE3" w:rsidP="00337C5C">
      <w:pPr>
        <w:spacing w:after="0" w:line="480" w:lineRule="auto"/>
      </w:pPr>
      <w:r w:rsidRPr="00337C5C">
        <w:t xml:space="preserve">Identical degradation trials were carried out in two field sites (Knoxville and San Luis Obispo) with contrasting climates within the United States of America (USA). Specifics of each site’s soil and climate are shown in </w:t>
      </w:r>
      <w:r w:rsidRPr="001F7769">
        <w:rPr>
          <w:b/>
          <w:bCs/>
        </w:rPr>
        <w:t>Table</w:t>
      </w:r>
      <w:r w:rsidR="00FC6485" w:rsidRPr="001F7769">
        <w:rPr>
          <w:b/>
          <w:bCs/>
        </w:rPr>
        <w:t xml:space="preserve"> 5</w:t>
      </w:r>
      <w:r w:rsidRPr="00337C5C">
        <w:t xml:space="preserve">. Both </w:t>
      </w:r>
      <w:proofErr w:type="spellStart"/>
      <w:r w:rsidRPr="00337C5C">
        <w:t>sites</w:t>
      </w:r>
      <w:proofErr w:type="spellEnd"/>
      <w:r w:rsidRPr="00337C5C">
        <w:t xml:space="preserve"> had no known history of PBAT application or black plastic mulch use, though black plastic drip tape and colored plastic films had been used around the San Luis Obispo site. Before beginning the experiment two 3 m by 3 m plots separated by a 1 m buffer strip were identified at each site. The plots were rototilled to homogenize and plots at the Knoxville site were treated with herbicide. </w:t>
      </w:r>
    </w:p>
    <w:p w14:paraId="01F33B22" w14:textId="61B0F55D" w:rsidR="00236E6D" w:rsidRPr="00337C5C" w:rsidRDefault="00E60202" w:rsidP="00337C5C">
      <w:pPr>
        <w:pStyle w:val="Heading3"/>
        <w:spacing w:before="0" w:after="0" w:line="480" w:lineRule="auto"/>
      </w:pPr>
      <w:bookmarkStart w:id="53" w:name="_Toc289175841"/>
      <w:bookmarkStart w:id="54" w:name="_Toc183006806"/>
      <w:r w:rsidRPr="00337C5C">
        <w:t>Plastic</w:t>
      </w:r>
      <w:bookmarkEnd w:id="53"/>
      <w:r w:rsidRPr="00337C5C">
        <w:t xml:space="preserve"> additions</w:t>
      </w:r>
      <w:bookmarkEnd w:id="54"/>
    </w:p>
    <w:p w14:paraId="10378242" w14:textId="78063608" w:rsidR="00EA325C" w:rsidRPr="00337C5C" w:rsidRDefault="00EA325C" w:rsidP="00337C5C">
      <w:pPr>
        <w:spacing w:after="0" w:line="480" w:lineRule="auto"/>
      </w:pPr>
      <w:r w:rsidRPr="00337C5C">
        <w:t xml:space="preserve">The biodegradable plastic mulch used in this study was Bio360 brand biodegradable plastic mulch with a thickness of 50 </w:t>
      </w:r>
      <w:proofErr w:type="spellStart"/>
      <w:r w:rsidRPr="00337C5C">
        <w:t>μm</w:t>
      </w:r>
      <w:proofErr w:type="spellEnd"/>
      <w:r w:rsidRPr="00337C5C">
        <w:t xml:space="preserve"> (2 mil) manufactured by </w:t>
      </w:r>
      <w:proofErr w:type="spellStart"/>
      <w:r w:rsidRPr="00337C5C">
        <w:t>Dubios</w:t>
      </w:r>
      <w:proofErr w:type="spellEnd"/>
      <w:r w:rsidRPr="00337C5C">
        <w:t xml:space="preserve"> </w:t>
      </w:r>
      <w:proofErr w:type="spellStart"/>
      <w:r w:rsidRPr="00337C5C">
        <w:t>Agroinovation</w:t>
      </w:r>
      <w:proofErr w:type="spellEnd"/>
      <w:r w:rsidRPr="00337C5C">
        <w:t xml:space="preserve"> (Simcoe, Quebec Canada). Bio360 mulch is made from Mater-Bi, a blend of about 70% PBAT and 30% polymerized starch produced by </w:t>
      </w:r>
      <w:proofErr w:type="spellStart"/>
      <w:r w:rsidRPr="00337C5C">
        <w:t>Novamont</w:t>
      </w:r>
      <w:proofErr w:type="spellEnd"/>
      <w:r w:rsidRPr="00337C5C">
        <w:t xml:space="preserve"> (Novara, Italy). The plastic </w:t>
      </w:r>
      <w:r w:rsidRPr="00337C5C">
        <w:lastRenderedPageBreak/>
        <w:t xml:space="preserve">mulch was </w:t>
      </w:r>
      <w:proofErr w:type="gramStart"/>
      <w:r w:rsidRPr="00337C5C">
        <w:t>field-weathered</w:t>
      </w:r>
      <w:proofErr w:type="gramEnd"/>
      <w:r w:rsidRPr="00337C5C">
        <w:t xml:space="preserve"> in strawberry rows in San Luis Obispo, California USA for a full growing season </w:t>
      </w:r>
      <w:r w:rsidR="00CB07CD" w:rsidRPr="00337C5C">
        <w:t>from October 2019 to August 2020</w:t>
      </w:r>
      <w:r w:rsidRPr="00337C5C">
        <w:t xml:space="preserve">. After removal from the field, the mulch was washed with deionized water and air dried. </w:t>
      </w:r>
    </w:p>
    <w:p w14:paraId="3C8CE34A" w14:textId="5EF39D7B" w:rsidR="00EA325C" w:rsidRPr="00337C5C" w:rsidRDefault="00EA325C" w:rsidP="00337C5C">
      <w:pPr>
        <w:spacing w:after="0" w:line="480" w:lineRule="auto"/>
      </w:pPr>
      <w:r w:rsidRPr="00337C5C">
        <w:t>Plastic was incorporated into the field sites in two ways. Firstly, 8 m</w:t>
      </w:r>
      <w:r w:rsidRPr="00337C5C">
        <w:rPr>
          <w:vertAlign w:val="superscript"/>
        </w:rPr>
        <w:t>2</w:t>
      </w:r>
      <w:r w:rsidRPr="00337C5C">
        <w:t xml:space="preserve"> (818 g) of weathered Bio360 mulch were rototilled into the top 15 cm of soil in the 9 m</w:t>
      </w:r>
      <w:r w:rsidRPr="00337C5C">
        <w:rPr>
          <w:vertAlign w:val="superscript"/>
        </w:rPr>
        <w:t>2</w:t>
      </w:r>
      <w:r w:rsidRPr="00337C5C">
        <w:t xml:space="preserve"> plastic-added plot at each site (equivalent to 550 ppm plastic mulch or 400 ppm PBAT polymer). Secondly, 18 nylon mesh bags (1 mm x 1 mm openings) each containing one 8 x 8 cm square of weathered Bio360 mulch were buried in the plastic-added plot at each site: 9 bags at a depth of 5 cm and 9 bags at a depth of 25 cm. Mesh bags were buried along the peripheral edge of the plot. Bags were tied together in groups of three with nylon twine then tied to a colored PVC marking flag to aid retrieval.</w:t>
      </w:r>
    </w:p>
    <w:p w14:paraId="08CB545F" w14:textId="77777777" w:rsidR="00E7561E" w:rsidRPr="00337C5C" w:rsidRDefault="00E7561E" w:rsidP="00337C5C">
      <w:pPr>
        <w:pStyle w:val="Heading3"/>
        <w:spacing w:before="0" w:after="0" w:line="480" w:lineRule="auto"/>
      </w:pPr>
      <w:bookmarkStart w:id="55" w:name="_Toc183006807"/>
      <w:r w:rsidRPr="00337C5C">
        <w:t>Moisture and temperature sensors</w:t>
      </w:r>
      <w:bookmarkEnd w:id="55"/>
    </w:p>
    <w:p w14:paraId="7B707AE1" w14:textId="77777777" w:rsidR="00E7561E" w:rsidRPr="00337C5C" w:rsidRDefault="00E7561E" w:rsidP="00337C5C">
      <w:pPr>
        <w:spacing w:after="0" w:line="480" w:lineRule="auto"/>
      </w:pPr>
      <w:r w:rsidRPr="00337C5C">
        <w:t xml:space="preserve">Moisture and temperature sensors (5MT) from Decagon, now METER Group (Pullman, Washington, USA) were installed in the plastic-added and </w:t>
      </w:r>
      <w:proofErr w:type="gramStart"/>
      <w:r w:rsidRPr="00337C5C">
        <w:t>no</w:t>
      </w:r>
      <w:proofErr w:type="gramEnd"/>
      <w:r w:rsidRPr="00337C5C">
        <w:t>-plastic plots at both sites. Two sensors were buried at a depth of 5 cm in opposite corners of the inner 1x1 m square of the plot and two sensors were buried at 25 cm directly below the 5 cm sensors. Sensors were connected to dataloggers (EM50 from Decagon, now METER Group), which were used to record hourly average moisture and temperature measurements from each sensor. Data was physically retrieved from each datalogger bi-monthly. Average daily temperatures were computed for each plot and soil depth.</w:t>
      </w:r>
    </w:p>
    <w:p w14:paraId="2526F6B0" w14:textId="77777777" w:rsidR="00E7561E" w:rsidRPr="00337C5C" w:rsidRDefault="00E7561E" w:rsidP="00337C5C">
      <w:pPr>
        <w:spacing w:after="0" w:line="480" w:lineRule="auto"/>
      </w:pPr>
      <w:r w:rsidRPr="00337C5C">
        <w:t xml:space="preserve">At each site, data loggers failed during the experiment, leading to missing soil moisture and temperature data. After some time, loggers were repaired (San Luis Obispo) or </w:t>
      </w:r>
      <w:r w:rsidRPr="00337C5C">
        <w:lastRenderedPageBreak/>
        <w:t xml:space="preserve">replaced (Knoxville). To supplement the missing soil data, air temperature and precipitation data was obtained from weather stations nearby each field site for the duration of the experiment. Daily average air temperature data was used to calculate accumulated thermal time (TT) during the experiment using the formula TT = ∑ </w:t>
      </w:r>
      <w:proofErr w:type="spellStart"/>
      <w:r w:rsidRPr="00337C5C">
        <w:t>T</w:t>
      </w:r>
      <w:r w:rsidRPr="00337C5C">
        <w:rPr>
          <w:vertAlign w:val="subscript"/>
        </w:rPr>
        <w:t>daily</w:t>
      </w:r>
      <w:proofErr w:type="spellEnd"/>
      <w:r w:rsidRPr="00337C5C">
        <w:rPr>
          <w:vertAlign w:val="subscript"/>
        </w:rPr>
        <w:t xml:space="preserve"> avg</w:t>
      </w:r>
      <w:r w:rsidRPr="00337C5C">
        <w:t xml:space="preserve"> summed for each day during the experiment. Days with an average temperature below 0°C were counted as 0.</w:t>
      </w:r>
    </w:p>
    <w:p w14:paraId="217776CB" w14:textId="77777777" w:rsidR="0093368A" w:rsidRPr="00337C5C" w:rsidRDefault="0093368A" w:rsidP="00337C5C">
      <w:pPr>
        <w:pStyle w:val="Heading3"/>
        <w:spacing w:before="0" w:after="0" w:line="480" w:lineRule="auto"/>
      </w:pPr>
      <w:bookmarkStart w:id="56" w:name="_Toc183006808"/>
      <w:r w:rsidRPr="00337C5C">
        <w:t>Soil sampling</w:t>
      </w:r>
      <w:bookmarkEnd w:id="56"/>
    </w:p>
    <w:p w14:paraId="7F150503" w14:textId="3826D28C" w:rsidR="0093368A" w:rsidRPr="00337C5C" w:rsidRDefault="0093368A" w:rsidP="00337C5C">
      <w:pPr>
        <w:spacing w:after="0" w:line="480" w:lineRule="auto"/>
        <w:rPr>
          <w:strike/>
        </w:rPr>
      </w:pPr>
      <w:r w:rsidRPr="00337C5C">
        <w:t xml:space="preserve">Loose soil and soil cores were sampled from each plot five times: 1) on day 0 of the experiment, immediately before plastic was incorporated into the plastic-added plot, 2) the day after plastic was incorporated, 3) six months after plastic was incorporated, 4) 12 months after plastic was incorporated, and 5) 18 months after plastic was incorporated. Samples were collected from 5 random locations within the inner 2.4 x 2.4 m of the 3 x 3 m plot. This left an outer 60 cm strip of the plot unsampled so that collected samples would not reflect edge effects in the transition area between the experimental plot and surrounding field. At each of the five sampling sites, a 35 cm soil corer (AMS, American Falls, Idaho, USA) was used to collect ~500 g of loose soil from 0-5 cm and from 20-25 without cross-contamination. Two corer holes were required at each of the 5 sampling sites to collect sufficient soil. A 10 cm soil </w:t>
      </w:r>
      <w:proofErr w:type="gramStart"/>
      <w:r w:rsidRPr="00337C5C">
        <w:t>corer</w:t>
      </w:r>
      <w:proofErr w:type="gramEnd"/>
      <w:r w:rsidRPr="00337C5C">
        <w:t xml:space="preserve"> (AMS) was used to collect one 5 x 5 cm cylindrical intact soil core from the upper 0-5 cm of soil at each sample location. Soil cores were capped with water-tight and air-tight plastic caps, transported to our laboratory at the University of Tennessee-Knoxville, and refrigerated until analysis. </w:t>
      </w:r>
      <w:r w:rsidRPr="00337C5C">
        <w:lastRenderedPageBreak/>
        <w:t xml:space="preserve">Loose soil was sieved through a 2 mm sieve, air dried, then transported to the same laboratory for analysis. </w:t>
      </w:r>
    </w:p>
    <w:p w14:paraId="646E37ED" w14:textId="77777777" w:rsidR="0093368A" w:rsidRPr="00337C5C" w:rsidRDefault="0093368A" w:rsidP="00337C5C">
      <w:pPr>
        <w:spacing w:after="0" w:line="480" w:lineRule="auto"/>
      </w:pPr>
      <w:r w:rsidRPr="00337C5C">
        <w:t>At each sampling interval (6 months, 12 months, 18 months), aboveground plant material from 1 ft</w:t>
      </w:r>
      <w:r w:rsidRPr="00337C5C">
        <w:rPr>
          <w:vertAlign w:val="superscript"/>
        </w:rPr>
        <w:t>2</w:t>
      </w:r>
      <w:r w:rsidRPr="00337C5C">
        <w:t xml:space="preserve"> of each site was collected, air dried, and weighed. </w:t>
      </w:r>
      <w:proofErr w:type="gramStart"/>
      <w:r w:rsidRPr="00337C5C">
        <w:t>At</w:t>
      </w:r>
      <w:proofErr w:type="gramEnd"/>
      <w:r w:rsidRPr="00337C5C">
        <w:t xml:space="preserve"> day 0 and day 1, there was no living aboveground biomass due to recent tillage. After 18 months, 1 m</w:t>
      </w:r>
      <w:r w:rsidRPr="00337C5C">
        <w:rPr>
          <w:vertAlign w:val="superscript"/>
        </w:rPr>
        <w:t>2</w:t>
      </w:r>
      <w:r w:rsidRPr="00337C5C">
        <w:t xml:space="preserve"> of each plot was excavated to a depth of 20 cm and all excavated soil was passed through a 4 mm sieve to isolate </w:t>
      </w:r>
      <w:proofErr w:type="spellStart"/>
      <w:r w:rsidRPr="00337C5C">
        <w:t>macroplastics</w:t>
      </w:r>
      <w:proofErr w:type="spellEnd"/>
      <w:r w:rsidRPr="00337C5C">
        <w:t xml:space="preserve"> (&gt;5 mm effective diameter). Recovered plastic was washed gently with water to remove soil and organic matter, then air dried and weighed.</w:t>
      </w:r>
    </w:p>
    <w:p w14:paraId="73647867" w14:textId="77777777" w:rsidR="0093368A" w:rsidRPr="00337C5C" w:rsidRDefault="0093368A" w:rsidP="00337C5C">
      <w:pPr>
        <w:pStyle w:val="Heading3"/>
        <w:spacing w:before="0" w:after="0" w:line="480" w:lineRule="auto"/>
      </w:pPr>
      <w:bookmarkStart w:id="57" w:name="_Toc183006809"/>
      <w:r w:rsidRPr="00337C5C">
        <w:t>Soil plastic analyses</w:t>
      </w:r>
      <w:bookmarkEnd w:id="57"/>
    </w:p>
    <w:p w14:paraId="706C0A8A" w14:textId="77777777" w:rsidR="0093368A" w:rsidRPr="00337C5C" w:rsidRDefault="0093368A" w:rsidP="00337C5C">
      <w:pPr>
        <w:spacing w:after="0" w:line="480" w:lineRule="auto"/>
      </w:pPr>
      <w:proofErr w:type="spellStart"/>
      <w:r w:rsidRPr="00337C5C">
        <w:t>Macroplastic</w:t>
      </w:r>
      <w:proofErr w:type="spellEnd"/>
      <w:r w:rsidRPr="00337C5C">
        <w:t xml:space="preserve"> (&gt;5 mm effective diameter) and large MPs (2-5 mm effective diameter) were recovered from soil samples during sieving. Only black plastic films (matching the description of the incorporated biodegradable mulch) were kept for further analysis. Plastics were wiped down with deionized water to remove adhered soil, then air dried. Clean, dry plastics were weighed to determine their mass and photographed according to the procedure described in Cowan et al.</w:t>
      </w:r>
      <w:r w:rsidRPr="00337C5C">
        <w:fldChar w:fldCharType="begin" w:fldLock="1"/>
      </w:r>
      <w:r w:rsidRPr="00337C5C">
        <w:instrText>ADDIN CSL_CITATION {"citationItems":[{"id":"ITEM-1","itemData":{"DOI":"10.21273/horttech.23.6.849","ISSN":"10630198","abstract":"Three potentially biodegradable plastic mulch products, Mater-bi®- based black film (BioAgri), experimental polyhydroxyalkanoate film (Crown 1), and experimental spunbonded polylactic acid fabric (SB-PLA-11), were evaluated over two broccoli (Brassica oleracea var. italica) growing seasons to determine deterioration before and after soil incorporation. Pretillage mulch deterioration was evaluated in both growing seasons by rating the percent visual deterioration (PVD). Crown 1 had the greatest PVD throughout the study (P ≤ 0.05) and BioAgri also had significant pretillage deterioration. SB-PLA-11 showed no appreciable deterioration based on PVD (&lt;1.3%) in either growing season. Postincorporation mulch deterioration was measured for 13 months after rototilling at the end of the first growing season. The average fragment area of all mulch products decreased over time after soil incorporation. The number of postincorporation mulch fragments initially increased for all mulch products, with Crown 1 and BioAgri reaching maximum fragment counts 132 and 299 days after incorporation, respectively. As the number of fragments declined, the average area of fragments did not change, suggesting that a threshold fragment size may exist at which biodegradation accelerates. At the end of the study period, 397 days after soil incorporation, Crown 1 and BioAgri had deteriorated 100% and 65%, respectively; whereas SB-PLA-11 showed very little deterioration.","author":[{"dropping-particle":"","family":"Cowan","given":"Jeremy S.","non-dropping-particle":"","parse-names":false,"suffix":""},{"dropping-particle":"","family":"Inglis","given":"Debra A.","non-dropping-particle":"","parse-names":false,"suffix":""},{"dropping-particle":"","family":"Miles","given":"Carol A.","non-dropping-particle":"","parse-names":false,"suffix":""}],"container-title":"HortTechnology","id":"ITEM-1","issue":"6","issued":{"date-parts":[["2013","12","1"]]},"note":"detailed method for sizing larger plastic fragments with imaging","page":"849-858","publisher":"American Society for Horticultural Science","title":"Deterioration of three potentially biodegradable plastic mulches before and after soil incorporation in a broccoli field production system in Northwestern Washington","type":"article-journal","volume":"23"},"suppress-author":1,"uris":["http://www.mendeley.com/documents/?uuid=4e458693-7b78-3990-b552-39e634834114"]}],"mendeley":{"formattedCitation":" (2013)","plainTextFormattedCitation":" (2013)","previouslyFormattedCitation":" (2013)"},"properties":{"noteIndex":0},"schema":"https://github.com/citation-style-language/schema/raw/master/csl-citation.json"}</w:instrText>
      </w:r>
      <w:r w:rsidRPr="00337C5C">
        <w:fldChar w:fldCharType="separate"/>
      </w:r>
      <w:r w:rsidRPr="00337C5C">
        <w:rPr>
          <w:noProof/>
        </w:rPr>
        <w:t xml:space="preserve"> (2013)</w:t>
      </w:r>
      <w:r w:rsidRPr="00337C5C">
        <w:fldChar w:fldCharType="end"/>
      </w:r>
      <w:r w:rsidRPr="00337C5C">
        <w:t>. Plastic surface area was determined using image analysis in ImageJ (National Institute of Health, USA) as described in Cowan et al.</w:t>
      </w:r>
      <w:r w:rsidRPr="00337C5C">
        <w:fldChar w:fldCharType="begin" w:fldLock="1"/>
      </w:r>
      <w:r w:rsidRPr="00337C5C">
        <w:instrText>ADDIN CSL_CITATION {"citationItems":[{"id":"ITEM-1","itemData":{"DOI":"10.21273/horttech.23.6.849","ISSN":"10630198","abstract":"Three potentially biodegradable plastic mulch products, Mater-bi®- based black film (BioAgri), experimental polyhydroxyalkanoate film (Crown 1), and experimental spunbonded polylactic acid fabric (SB-PLA-11), were evaluated over two broccoli (Brassica oleracea var. italica) growing seasons to determine deterioration before and after soil incorporation. Pretillage mulch deterioration was evaluated in both growing seasons by rating the percent visual deterioration (PVD). Crown 1 had the greatest PVD throughout the study (P ≤ 0.05) and BioAgri also had significant pretillage deterioration. SB-PLA-11 showed no appreciable deterioration based on PVD (&lt;1.3%) in either growing season. Postincorporation mulch deterioration was measured for 13 months after rototilling at the end of the first growing season. The average fragment area of all mulch products decreased over time after soil incorporation. The number of postincorporation mulch fragments initially increased for all mulch products, with Crown 1 and BioAgri reaching maximum fragment counts 132 and 299 days after incorporation, respectively. As the number of fragments declined, the average area of fragments did not change, suggesting that a threshold fragment size may exist at which biodegradation accelerates. At the end of the study period, 397 days after soil incorporation, Crown 1 and BioAgri had deteriorated 100% and 65%, respectively; whereas SB-PLA-11 showed very little deterioration.","author":[{"dropping-particle":"","family":"Cowan","given":"Jeremy S.","non-dropping-particle":"","parse-names":false,"suffix":""},{"dropping-particle":"","family":"Inglis","given":"Debra A.","non-dropping-particle":"","parse-names":false,"suffix":""},{"dropping-particle":"","family":"Miles","given":"Carol A.","non-dropping-particle":"","parse-names":false,"suffix":""}],"container-title":"HortTechnology","id":"ITEM-1","issue":"6","issued":{"date-parts":[["2013","12","1"]]},"note":"detailed method for sizing larger plastic fragments with imaging","page":"849-858","publisher":"American Society for Horticultural Science","title":"Deterioration of three potentially biodegradable plastic mulches before and after soil incorporation in a broccoli field production system in Northwestern Washington","type":"article-journal","volume":"23"},"suppress-author":1,"uris":["http://www.mendeley.com/documents/?uuid=4e458693-7b78-3990-b552-39e634834114"]}],"mendeley":{"formattedCitation":" (2013)","plainTextFormattedCitation":" (2013)","previouslyFormattedCitation":" (2013)"},"properties":{"noteIndex":0},"schema":"https://github.com/citation-style-language/schema/raw/master/csl-citation.json"}</w:instrText>
      </w:r>
      <w:r w:rsidRPr="00337C5C">
        <w:fldChar w:fldCharType="separate"/>
      </w:r>
      <w:r w:rsidRPr="00337C5C">
        <w:rPr>
          <w:noProof/>
        </w:rPr>
        <w:t xml:space="preserve"> (2013)</w:t>
      </w:r>
      <w:r w:rsidRPr="00337C5C">
        <w:fldChar w:fldCharType="end"/>
      </w:r>
      <w:r w:rsidRPr="00337C5C">
        <w:t xml:space="preserve"> and Astner et al.</w:t>
      </w:r>
      <w:r w:rsidRPr="00337C5C">
        <w:fldChar w:fldCharType="begin" w:fldLock="1"/>
      </w:r>
      <w:r w:rsidRPr="00337C5C">
        <w:instrText>ADDIN CSL_CITATION {"citationItems":[{"id":"ITEM-1","itemData":{"DOI":"10.3791/64112","ISSN":"1940087X","PMID":"35969107","abstract":"Microplastics (MPs) and nanoplastics (NPs) dispersed in agricultural ecosystems can pose a severe threat to biota in soil and nearby waterways. In addition, chemicals such as pesticides adsorbed by NPs can harm soil organisms and potentially enter the food chain. In this context, agriculturally utilized plastics such as plastic mulch films contribute significantly to plastic pollution in agricultural ecosystems. However, most fundamental studies of fate and ecotoxicity employ idealized and poorly representative MP materials, such as polystyrene microspheres. Therefore, as described herein, we developed a lab-scale multi-step procedure to mechanically form representative MPs and NPs for such studies. The plastic material was prepared from commercially available plastic mulch films of polybutyrate adipate-co-terephthalate (PBAT) that were embrittled through either cryogenic treatment (CRYO) or environmental weathering (W), and from untreated PBAT pellets. The plastic materials were then treated by mechanical milling to form MPs with a size of 46-840 µm, mimicking the abrasion of plastic fragments by wind and mechanical machinery. The MPs were then sieved into several size fractions to enable further analysis. Finally, the 106 µm sieve fraction was subjected to wet grinding to generate NPs of 20-900 nm, a process that mimics the slow size reduction process for terrestrial MPs. The dimensions and the shape for MPs were determined through image analysis of stereomicrographs, and dynamic light scattering (DLS) was employed to assess particle size for NPs. MPs and NPs formed through this process possessed irregular shapes, which is in line with the geometric properties of MPs recovered from agricultural fields. Overall, this size reduction method proved efficient for forming MPs and NPs composed of biodegradable plastics such as polybutylene adipate-co-terephthalate (PBAT), representing mulch materials used for agricultural specialty crop production.","author":[{"dropping-particle":"","family":"Astner","given":"Anton F.","non-dropping-particle":"","parse-names":false,"suffix":""},{"dropping-particle":"","family":"Hayes","given":"Douglas G.","non-dropping-particle":"","parse-names":false,"suffix":""},{"dropping-particle":"","family":"O'neill","given":"Hugh M.","non-dropping-particle":"","parse-names":false,"suffix":""},{"dropping-particle":"","family":"Evans","given":"Barbara R.","non-dropping-particle":"","parse-names":false,"suffix":""},{"dropping-particle":"","family":"Pingali","given":"Sai Venkatesh","non-dropping-particle":"","parse-names":false,"suffix":""},{"dropping-particle":"","family":"Urban","given":"Volker S.","non-dropping-particle":"","parse-names":false,"suffix":""},{"dropping-particle":"","family":"Young","given":"Timothy M.","non-dropping-particle":"","parse-names":false,"suffix":""}],"container-title":"Journal of Visualized Experiments","id":"ITEM-1","issue":"185","issued":{"date-parts":[["2022"]]},"page":"1-24","title":"Forming Micro-and Nano-Plastics from Agricultural Plastic Films for Employment in Fundamental Research Studies","type":"article-journal","volume":"2022"},"suppress-author":1,"uris":["http://www.mendeley.com/documents/?uuid=42df9a58-67e8-4a8f-bad1-f3c8ace00722"]}],"mendeley":{"formattedCitation":" (2022)","plainTextFormattedCitation":" (2022)","previouslyFormattedCitation":" (2022)"},"properties":{"noteIndex":0},"schema":"https://github.com/citation-style-language/schema/raw/master/csl-citation.json"}</w:instrText>
      </w:r>
      <w:r w:rsidRPr="00337C5C">
        <w:fldChar w:fldCharType="separate"/>
      </w:r>
      <w:r w:rsidRPr="00337C5C">
        <w:rPr>
          <w:noProof/>
        </w:rPr>
        <w:t xml:space="preserve"> (2022)</w:t>
      </w:r>
      <w:r w:rsidRPr="00337C5C">
        <w:fldChar w:fldCharType="end"/>
      </w:r>
      <w:r w:rsidRPr="00337C5C">
        <w:t xml:space="preserve">. The air-dry mass of each soil sample containing plastic was recorded </w:t>
      </w:r>
      <w:proofErr w:type="gramStart"/>
      <w:r w:rsidRPr="00337C5C">
        <w:t>in order to</w:t>
      </w:r>
      <w:proofErr w:type="gramEnd"/>
      <w:r w:rsidRPr="00337C5C">
        <w:t xml:space="preserve"> calculate the concentration of plastic recovered from the soil. PBAT from MPs smaller than 2 mm was extracted from sieved dry soil by shaking with a chloroform methanol mixture, then quantified using </w:t>
      </w:r>
      <w:r w:rsidRPr="00337C5C">
        <w:rPr>
          <w:vertAlign w:val="superscript"/>
        </w:rPr>
        <w:t>1</w:t>
      </w:r>
      <w:r w:rsidRPr="00337C5C">
        <w:t xml:space="preserve">H-NMR spectroscopy as described in Gillmore et al. in review. </w:t>
      </w:r>
    </w:p>
    <w:p w14:paraId="7BDD4B89" w14:textId="77777777" w:rsidR="0093368A" w:rsidRPr="00337C5C" w:rsidRDefault="0093368A" w:rsidP="00337C5C">
      <w:pPr>
        <w:pStyle w:val="Heading3"/>
        <w:spacing w:before="0" w:after="0" w:line="480" w:lineRule="auto"/>
      </w:pPr>
      <w:bookmarkStart w:id="58" w:name="_Toc183006810"/>
      <w:r w:rsidRPr="00337C5C">
        <w:lastRenderedPageBreak/>
        <w:t>Soil core analyses</w:t>
      </w:r>
      <w:bookmarkEnd w:id="58"/>
    </w:p>
    <w:p w14:paraId="73A7CD43" w14:textId="77777777" w:rsidR="0093368A" w:rsidRPr="00337C5C" w:rsidRDefault="0093368A" w:rsidP="00337C5C">
      <w:pPr>
        <w:spacing w:after="0" w:line="480" w:lineRule="auto"/>
      </w:pPr>
      <w:r w:rsidRPr="00337C5C">
        <w:t xml:space="preserve">Soil cores were saturated in degassed tap water by placing the cores face up in a basin with cheese cloth securing the bottom opening of the core. Then water was slowly poured into the basin to the level of the core ring, taking care not to flood the top surface of the soil core. Soil cores were left to saturate for two days before measurement. Saturated hydraulic conductivity was measured for intact soil cores using the falling head method (KSAT instrument by METER Group). The average of three replicate measurements is reported for each soil core. </w:t>
      </w:r>
    </w:p>
    <w:p w14:paraId="077A8558" w14:textId="77777777" w:rsidR="0093368A" w:rsidRPr="00337C5C" w:rsidRDefault="0093368A" w:rsidP="00337C5C">
      <w:pPr>
        <w:spacing w:after="0" w:line="480" w:lineRule="auto"/>
      </w:pPr>
      <w:r w:rsidRPr="00337C5C">
        <w:t xml:space="preserve">After we measured hydraulic conductivity, soil cores were air dried for one week, then oven dried at 105 °C for 48 hours. Oven dry soil was </w:t>
      </w:r>
      <w:proofErr w:type="gramStart"/>
      <w:r w:rsidRPr="00337C5C">
        <w:t>weighed</w:t>
      </w:r>
      <w:proofErr w:type="gramEnd"/>
      <w:r w:rsidRPr="00337C5C">
        <w:t xml:space="preserve"> and soil mass was used to calculate the bulk density of the soil.</w:t>
      </w:r>
    </w:p>
    <w:p w14:paraId="025A3A25" w14:textId="77777777" w:rsidR="0093368A" w:rsidRPr="00337C5C" w:rsidRDefault="0093368A" w:rsidP="00337C5C">
      <w:pPr>
        <w:pStyle w:val="Heading3"/>
        <w:spacing w:before="0" w:after="0" w:line="480" w:lineRule="auto"/>
      </w:pPr>
      <w:bookmarkStart w:id="59" w:name="_Toc183006811"/>
      <w:r w:rsidRPr="00337C5C">
        <w:t>Mesh bag retrieval and plastic analyses</w:t>
      </w:r>
      <w:bookmarkEnd w:id="59"/>
    </w:p>
    <w:p w14:paraId="5A754141" w14:textId="77777777" w:rsidR="0093368A" w:rsidRPr="00337C5C" w:rsidRDefault="0093368A" w:rsidP="00337C5C">
      <w:pPr>
        <w:spacing w:after="0" w:line="480" w:lineRule="auto"/>
      </w:pPr>
      <w:r w:rsidRPr="00337C5C">
        <w:t xml:space="preserve">Mesh bags containing PBAT-based mulch were recovered after 6, 12, or 18 months of burial. At each sampling, one group of three bags (marked by a single marking flag) from each depth (5 cm burial and 25 cm burial) was carefully excavated from the plot by digging around the marking flag and cord with a trowel. Once the soil over the group of bags was removed, the three bags were carefully lifted out of the soil and transferred to a plastic bag. Care was taken not to bend, strain, or stress the plastic mulch within the bags during handling. Mesh bags were refrigerated at 4 °C in zip-top plastic bags until cleaning. To clean the plastic mulch, a mesh bag was gently rinsed in deionized water over a 250 </w:t>
      </w:r>
      <w:proofErr w:type="spellStart"/>
      <w:r w:rsidRPr="00337C5C">
        <w:t>μm</w:t>
      </w:r>
      <w:proofErr w:type="spellEnd"/>
      <w:r w:rsidRPr="00337C5C">
        <w:t xml:space="preserve"> sieve to catch any visible plastic fragments. This allowed us to break down soil aggregates inside the plastic mulch and remove small soil particles while retaining </w:t>
      </w:r>
      <w:r w:rsidRPr="00337C5C">
        <w:lastRenderedPageBreak/>
        <w:t>any visible plastic fragments. Then, the mesh bag was cut open at the seam at all four sides. Plastic mulch fragments were carefully lifted off the nylon mesh, then gently wiped with a lint-free tissue to remove adhered soil. Plastic was air dried on a piece of white paper, then pressed flat, photographed according to the procedure described in Cowan et al.</w:t>
      </w:r>
      <w:r w:rsidRPr="00337C5C">
        <w:fldChar w:fldCharType="begin" w:fldLock="1"/>
      </w:r>
      <w:r w:rsidRPr="00337C5C">
        <w:instrText>ADDIN CSL_CITATION {"citationItems":[{"id":"ITEM-1","itemData":{"DOI":"10.21273/horttech.23.6.849","ISSN":"10630198","abstract":"Three potentially biodegradable plastic mulch products, Mater-bi®- based black film (BioAgri), experimental polyhydroxyalkanoate film (Crown 1), and experimental spunbonded polylactic acid fabric (SB-PLA-11), were evaluated over two broccoli (Brassica oleracea var. italica) growing seasons to determine deterioration before and after soil incorporation. Pretillage mulch deterioration was evaluated in both growing seasons by rating the percent visual deterioration (PVD). Crown 1 had the greatest PVD throughout the study (P ≤ 0.05) and BioAgri also had significant pretillage deterioration. SB-PLA-11 showed no appreciable deterioration based on PVD (&lt;1.3%) in either growing season. Postincorporation mulch deterioration was measured for 13 months after rototilling at the end of the first growing season. The average fragment area of all mulch products decreased over time after soil incorporation. The number of postincorporation mulch fragments initially increased for all mulch products, with Crown 1 and BioAgri reaching maximum fragment counts 132 and 299 days after incorporation, respectively. As the number of fragments declined, the average area of fragments did not change, suggesting that a threshold fragment size may exist at which biodegradation accelerates. At the end of the study period, 397 days after soil incorporation, Crown 1 and BioAgri had deteriorated 100% and 65%, respectively; whereas SB-PLA-11 showed very little deterioration.","author":[{"dropping-particle":"","family":"Cowan","given":"Jeremy S.","non-dropping-particle":"","parse-names":false,"suffix":""},{"dropping-particle":"","family":"Inglis","given":"Debra A.","non-dropping-particle":"","parse-names":false,"suffix":""},{"dropping-particle":"","family":"Miles","given":"Carol A.","non-dropping-particle":"","parse-names":false,"suffix":""}],"container-title":"HortTechnology","id":"ITEM-1","issue":"6","issued":{"date-parts":[["2013","12","1"]]},"note":"detailed method for sizing larger plastic fragments with imaging","page":"849-858","publisher":"American Society for Horticultural Science","title":"Deterioration of three potentially biodegradable plastic mulches before and after soil incorporation in a broccoli field production system in Northwestern Washington","type":"article-journal","volume":"23"},"suppress-author":1,"uris":["http://www.mendeley.com/documents/?uuid=4e458693-7b78-3990-b552-39e634834114"]}],"mendeley":{"formattedCitation":" (2013)","plainTextFormattedCitation":" (2013)","previouslyFormattedCitation":" (2013)"},"properties":{"noteIndex":0},"schema":"https://github.com/citation-style-language/schema/raw/master/csl-citation.json"}</w:instrText>
      </w:r>
      <w:r w:rsidRPr="00337C5C">
        <w:fldChar w:fldCharType="separate"/>
      </w:r>
      <w:r w:rsidRPr="00337C5C">
        <w:rPr>
          <w:noProof/>
        </w:rPr>
        <w:t xml:space="preserve"> (2013)</w:t>
      </w:r>
      <w:r w:rsidRPr="00337C5C">
        <w:fldChar w:fldCharType="end"/>
      </w:r>
      <w:r w:rsidRPr="00337C5C">
        <w:t>, weighed, then stored in a dark cabinet at room temperature.</w:t>
      </w:r>
    </w:p>
    <w:p w14:paraId="5F555413" w14:textId="77777777" w:rsidR="0093368A" w:rsidRPr="00337C5C" w:rsidRDefault="0093368A" w:rsidP="00337C5C">
      <w:pPr>
        <w:pStyle w:val="Heading3"/>
        <w:spacing w:before="0" w:after="0" w:line="480" w:lineRule="auto"/>
      </w:pPr>
      <w:bookmarkStart w:id="60" w:name="_Toc183006812"/>
      <w:r w:rsidRPr="00337C5C">
        <w:t>Statistical analysis</w:t>
      </w:r>
      <w:bookmarkEnd w:id="60"/>
      <w:r w:rsidRPr="00337C5C">
        <w:t xml:space="preserve"> </w:t>
      </w:r>
    </w:p>
    <w:p w14:paraId="6787383D" w14:textId="77777777" w:rsidR="0093368A" w:rsidRPr="00337C5C" w:rsidRDefault="0093368A" w:rsidP="00337C5C">
      <w:pPr>
        <w:spacing w:after="0" w:line="480" w:lineRule="auto"/>
      </w:pPr>
      <w:r w:rsidRPr="00337C5C">
        <w:t>All statistical analyses were performed in R version 4.3.1 (R Foundation for Statistical Computing) using RStudio build 524 (RStudio, Inc.). For all models, the Shapiro-Wilks test was used to check for normality and Levene’s test was used to check for homogeneity of variance. The data met all assumptions of the ANOVA model</w:t>
      </w:r>
    </w:p>
    <w:p w14:paraId="4985661C" w14:textId="77777777" w:rsidR="0093368A" w:rsidRPr="00337C5C" w:rsidRDefault="0093368A" w:rsidP="00337C5C">
      <w:pPr>
        <w:spacing w:after="0" w:line="480" w:lineRule="auto"/>
      </w:pPr>
      <w:r w:rsidRPr="00337C5C">
        <w:t xml:space="preserve">The effects of burial site (Knoxville or San Luis Obispo), burial depth (5 cm or 25 cm) and burial time (6, 12, or 18 months), as well as their interactions on plastic surface area and mass recovered from mesh bags were modeled using a completely randomized design in the </w:t>
      </w:r>
      <w:r w:rsidRPr="00337C5C">
        <w:rPr>
          <w:i/>
          <w:iCs/>
        </w:rPr>
        <w:t>car</w:t>
      </w:r>
      <w:r w:rsidRPr="00337C5C">
        <w:t xml:space="preserve"> package (Fox J. and Weisberg S., 2019). A three-way ANOVA was used to test for effects of the three treatment variables or their interactions on the two response variables.  </w:t>
      </w:r>
    </w:p>
    <w:p w14:paraId="1DAB13DF" w14:textId="77777777" w:rsidR="0093368A" w:rsidRPr="00337C5C" w:rsidRDefault="0093368A" w:rsidP="00337C5C">
      <w:pPr>
        <w:spacing w:after="0" w:line="480" w:lineRule="auto"/>
      </w:pPr>
      <w:r w:rsidRPr="00337C5C">
        <w:t xml:space="preserve">The effects of location (Knoxville or San Luis Obispo), sampling date (0 days, 1 day, 6 months, 12 months, or 18 months after tillage) and plastic addition (plastic added or no plastic added) as well as their interactions on soil respiration, soil saturated hydraulic conductivity, and soil bulk density were modeled using a completely randomized design in the </w:t>
      </w:r>
      <w:r w:rsidRPr="00337C5C">
        <w:rPr>
          <w:i/>
          <w:iCs/>
        </w:rPr>
        <w:t>car</w:t>
      </w:r>
      <w:r w:rsidRPr="00337C5C">
        <w:t xml:space="preserve"> package. A three-way ANOVA was used to test for effects of the three treatment variables or their interactions on each of the three response variables.</w:t>
      </w:r>
    </w:p>
    <w:p w14:paraId="4726015E" w14:textId="77777777" w:rsidR="0093368A" w:rsidRPr="00337C5C" w:rsidRDefault="0093368A" w:rsidP="00337C5C">
      <w:pPr>
        <w:spacing w:after="0" w:line="480" w:lineRule="auto"/>
      </w:pPr>
      <w:r w:rsidRPr="00337C5C">
        <w:lastRenderedPageBreak/>
        <w:t xml:space="preserve">Where significant effects of plastic addition were discovered by ANOVA, post-hoc mean separations with Sidak’s method for p-value adjustment were used to test for significant differences between treatment groups using </w:t>
      </w:r>
      <w:proofErr w:type="spellStart"/>
      <w:r w:rsidRPr="00337C5C">
        <w:rPr>
          <w:i/>
          <w:iCs/>
        </w:rPr>
        <w:t>emmeans</w:t>
      </w:r>
      <w:proofErr w:type="spellEnd"/>
      <w:r w:rsidRPr="00337C5C">
        <w:rPr>
          <w:i/>
          <w:iCs/>
        </w:rPr>
        <w:t xml:space="preserve"> </w:t>
      </w:r>
      <w:r w:rsidRPr="00337C5C">
        <w:t xml:space="preserve">(Lenth, R., 2023). Letter groupings were assigned with a threshold of </w:t>
      </w:r>
      <w:r w:rsidRPr="00337C5C">
        <w:rPr>
          <w:i/>
          <w:iCs/>
        </w:rPr>
        <w:t>α</w:t>
      </w:r>
      <w:r w:rsidRPr="00337C5C">
        <w:t xml:space="preserve"> = 0.05 to differentiate between significantly different treatment levels. </w:t>
      </w:r>
    </w:p>
    <w:p w14:paraId="058E681E" w14:textId="77777777" w:rsidR="00D74548" w:rsidRPr="00337C5C" w:rsidRDefault="00D74548" w:rsidP="00337C5C">
      <w:pPr>
        <w:pStyle w:val="Heading2"/>
        <w:spacing w:before="0" w:after="0" w:line="480" w:lineRule="auto"/>
      </w:pPr>
      <w:bookmarkStart w:id="61" w:name="_Toc183006813"/>
      <w:r w:rsidRPr="00337C5C">
        <w:t>Results</w:t>
      </w:r>
      <w:bookmarkEnd w:id="61"/>
    </w:p>
    <w:p w14:paraId="433CFAF9" w14:textId="77777777" w:rsidR="00D74548" w:rsidRPr="00337C5C" w:rsidRDefault="00D74548" w:rsidP="00337C5C">
      <w:pPr>
        <w:pStyle w:val="Heading3"/>
        <w:spacing w:before="0" w:after="0" w:line="480" w:lineRule="auto"/>
      </w:pPr>
      <w:bookmarkStart w:id="62" w:name="_Toc183006814"/>
      <w:r w:rsidRPr="00337C5C">
        <w:t>Climate data</w:t>
      </w:r>
      <w:bookmarkEnd w:id="62"/>
    </w:p>
    <w:p w14:paraId="15750584" w14:textId="7C052016" w:rsidR="00D74548" w:rsidRPr="00337C5C" w:rsidRDefault="00D74548" w:rsidP="00337C5C">
      <w:pPr>
        <w:spacing w:after="0" w:line="480" w:lineRule="auto"/>
      </w:pPr>
      <w:r w:rsidRPr="00337C5C">
        <w:t xml:space="preserve">Soil moisture and temperature from in-field sensors are reported in </w:t>
      </w:r>
      <w:r w:rsidRPr="001F7769">
        <w:rPr>
          <w:b/>
          <w:bCs/>
        </w:rPr>
        <w:t xml:space="preserve">Figure </w:t>
      </w:r>
      <w:r w:rsidR="00FF6878" w:rsidRPr="001F7769">
        <w:rPr>
          <w:b/>
          <w:bCs/>
        </w:rPr>
        <w:t>13</w:t>
      </w:r>
      <w:r w:rsidRPr="00337C5C">
        <w:t xml:space="preserve">. The Knoxville and San Luis Obispo sites experienced similar warm season (summer) average soil temperatures with lower cool season (winter) temperatures in Knoxville. Soil moisture followed a seasonal pattern in both sites with a dry autumn in Knoxville and dry summer and autumn in San Luis Obispo. </w:t>
      </w:r>
    </w:p>
    <w:p w14:paraId="48EAD33D" w14:textId="0D806361" w:rsidR="009D491C" w:rsidRPr="00337C5C" w:rsidRDefault="009D491C" w:rsidP="00337C5C">
      <w:pPr>
        <w:spacing w:after="0" w:line="480" w:lineRule="auto"/>
      </w:pPr>
      <w:r w:rsidRPr="00337C5C">
        <w:t xml:space="preserve">Local air temperature and daily precipitation at each site are shown in </w:t>
      </w:r>
      <w:r w:rsidRPr="001F7769">
        <w:rPr>
          <w:b/>
          <w:bCs/>
        </w:rPr>
        <w:t xml:space="preserve">Figure </w:t>
      </w:r>
      <w:r w:rsidR="00FC6485" w:rsidRPr="001F7769">
        <w:rPr>
          <w:b/>
          <w:bCs/>
        </w:rPr>
        <w:t>14</w:t>
      </w:r>
      <w:r w:rsidRPr="00337C5C">
        <w:t xml:space="preserve">. Accumulated thermal time during the plastic burial period was similar between the two sites (9000 degree-days in Knoxville and 8500 degree-days in San Luis Obispo). There was significantly greater precipitation in Knoxville than in San Luis Obispo during the 18-month experiment (2000 mm in Knoxville and 300 mm in San Luis Obispo). Soil temperature and accumulated thermal time at a Knoxville weather station are shown in </w:t>
      </w:r>
      <w:r w:rsidRPr="001F7769">
        <w:rPr>
          <w:b/>
          <w:bCs/>
        </w:rPr>
        <w:t xml:space="preserve">Figure </w:t>
      </w:r>
      <w:r w:rsidR="00FC6485" w:rsidRPr="001F7769">
        <w:rPr>
          <w:b/>
          <w:bCs/>
        </w:rPr>
        <w:t>15</w:t>
      </w:r>
      <w:r w:rsidRPr="00337C5C">
        <w:t xml:space="preserve">; this includes data from periods when our site-specific soil temperature data were not collected. </w:t>
      </w:r>
    </w:p>
    <w:p w14:paraId="18B3A123" w14:textId="77777777" w:rsidR="003E7904" w:rsidRPr="00337C5C" w:rsidRDefault="003E7904" w:rsidP="00337C5C">
      <w:pPr>
        <w:pStyle w:val="Heading3"/>
        <w:spacing w:before="0" w:after="0" w:line="480" w:lineRule="auto"/>
      </w:pPr>
      <w:bookmarkStart w:id="63" w:name="_Toc183006815"/>
      <w:r w:rsidRPr="00337C5C">
        <w:lastRenderedPageBreak/>
        <w:t>Soil properties</w:t>
      </w:r>
      <w:bookmarkEnd w:id="63"/>
    </w:p>
    <w:p w14:paraId="3E397602" w14:textId="6FE36E0C" w:rsidR="003E7904" w:rsidRPr="00337C5C" w:rsidRDefault="003E7904" w:rsidP="00337C5C">
      <w:pPr>
        <w:spacing w:after="0" w:line="480" w:lineRule="auto"/>
      </w:pPr>
      <w:r w:rsidRPr="00337C5C">
        <w:t>The</w:t>
      </w:r>
      <w:r w:rsidR="00FC313B" w:rsidRPr="00337C5C">
        <w:t xml:space="preserve"> single measurement of dried</w:t>
      </w:r>
      <w:r w:rsidRPr="00337C5C">
        <w:t xml:space="preserve"> living biomass </w:t>
      </w:r>
      <w:r w:rsidR="00FC313B" w:rsidRPr="00337C5C">
        <w:t>present</w:t>
      </w:r>
      <w:r w:rsidRPr="00337C5C">
        <w:t xml:space="preserve"> </w:t>
      </w:r>
      <w:r w:rsidR="00FC313B" w:rsidRPr="00337C5C">
        <w:t>i</w:t>
      </w:r>
      <w:r w:rsidRPr="00337C5C">
        <w:t>n the plots at each</w:t>
      </w:r>
      <w:r w:rsidR="00FC313B" w:rsidRPr="00337C5C">
        <w:t xml:space="preserve"> sampling time in each</w:t>
      </w:r>
      <w:r w:rsidRPr="00337C5C">
        <w:t xml:space="preserve"> site is reported in </w:t>
      </w:r>
      <w:r w:rsidRPr="001F7769">
        <w:rPr>
          <w:b/>
          <w:bCs/>
        </w:rPr>
        <w:t xml:space="preserve">Table </w:t>
      </w:r>
      <w:r w:rsidR="00FC6485" w:rsidRPr="001F7769">
        <w:rPr>
          <w:b/>
          <w:bCs/>
        </w:rPr>
        <w:t>6</w:t>
      </w:r>
      <w:r w:rsidRPr="00337C5C">
        <w:t xml:space="preserve">. </w:t>
      </w:r>
      <w:r w:rsidR="00AF1532" w:rsidRPr="00337C5C">
        <w:t>There was</w:t>
      </w:r>
      <w:r w:rsidR="00A122BB" w:rsidRPr="00337C5C">
        <w:t xml:space="preserve"> about </w:t>
      </w:r>
      <w:r w:rsidR="003D4CF2" w:rsidRPr="00337C5C">
        <w:t>80% less</w:t>
      </w:r>
      <w:r w:rsidR="00AF1532" w:rsidRPr="00337C5C">
        <w:t xml:space="preserve"> biomass </w:t>
      </w:r>
      <w:proofErr w:type="gramStart"/>
      <w:r w:rsidR="00AF1532" w:rsidRPr="00337C5C">
        <w:t>present</w:t>
      </w:r>
      <w:proofErr w:type="gramEnd"/>
      <w:r w:rsidR="00AF1532" w:rsidRPr="00337C5C">
        <w:t xml:space="preserve"> in San Luis Obispo </w:t>
      </w:r>
      <w:r w:rsidR="003D4CF2" w:rsidRPr="00337C5C">
        <w:t xml:space="preserve">than in Knoxville </w:t>
      </w:r>
      <w:r w:rsidR="00AF1532" w:rsidRPr="00337C5C">
        <w:t xml:space="preserve">at both winter samplings, while summer biomass </w:t>
      </w:r>
      <w:r w:rsidR="00A122BB" w:rsidRPr="00337C5C">
        <w:t>was only 20% lower in San Luis Obispo</w:t>
      </w:r>
      <w:r w:rsidR="003D4CF2" w:rsidRPr="00337C5C">
        <w:t xml:space="preserve"> than in Knoxville</w:t>
      </w:r>
      <w:r w:rsidR="00A122BB" w:rsidRPr="00337C5C">
        <w:t>.</w:t>
      </w:r>
    </w:p>
    <w:p w14:paraId="6E3F9DED" w14:textId="7A157CCC" w:rsidR="0067398C" w:rsidRPr="00337C5C" w:rsidRDefault="0067398C" w:rsidP="00337C5C">
      <w:pPr>
        <w:spacing w:after="0" w:line="480" w:lineRule="auto"/>
      </w:pPr>
      <w:r w:rsidRPr="00337C5C">
        <w:t>Soil respiration was significantly affected by the three-way interaction of measurement site, measurement time, and plastic addition (</w:t>
      </w:r>
      <w:r w:rsidRPr="00337C5C">
        <w:rPr>
          <w:i/>
          <w:iCs/>
        </w:rPr>
        <w:t>F</w:t>
      </w:r>
      <w:r w:rsidRPr="00337C5C">
        <w:t xml:space="preserve">=2.86, </w:t>
      </w:r>
      <w:proofErr w:type="spellStart"/>
      <w:r w:rsidRPr="00337C5C">
        <w:rPr>
          <w:i/>
          <w:iCs/>
        </w:rPr>
        <w:t>df</w:t>
      </w:r>
      <w:proofErr w:type="spellEnd"/>
      <w:r w:rsidRPr="00337C5C">
        <w:t xml:space="preserve">=4, </w:t>
      </w:r>
      <w:r w:rsidRPr="00337C5C">
        <w:rPr>
          <w:i/>
          <w:iCs/>
        </w:rPr>
        <w:t>p</w:t>
      </w:r>
      <w:r w:rsidRPr="00337C5C">
        <w:t>=0.03) as well as by each factor individually (site:</w:t>
      </w:r>
      <w:r w:rsidRPr="00337C5C">
        <w:rPr>
          <w:i/>
          <w:iCs/>
        </w:rPr>
        <w:t xml:space="preserve"> F</w:t>
      </w:r>
      <w:r w:rsidRPr="00337C5C">
        <w:t xml:space="preserve">=51.8, </w:t>
      </w:r>
      <w:proofErr w:type="spellStart"/>
      <w:r w:rsidRPr="00337C5C">
        <w:rPr>
          <w:i/>
          <w:iCs/>
        </w:rPr>
        <w:t>df</w:t>
      </w:r>
      <w:proofErr w:type="spellEnd"/>
      <w:r w:rsidRPr="00337C5C">
        <w:t xml:space="preserve">=1, </w:t>
      </w:r>
      <w:r w:rsidRPr="00337C5C">
        <w:rPr>
          <w:i/>
          <w:iCs/>
        </w:rPr>
        <w:t>p</w:t>
      </w:r>
      <w:r w:rsidRPr="00337C5C">
        <w:t>=2*10</w:t>
      </w:r>
      <w:r w:rsidRPr="00337C5C">
        <w:rPr>
          <w:vertAlign w:val="superscript"/>
        </w:rPr>
        <w:t>-9</w:t>
      </w:r>
      <w:r w:rsidRPr="00337C5C">
        <w:t xml:space="preserve">; time: </w:t>
      </w:r>
      <w:r w:rsidRPr="00337C5C">
        <w:rPr>
          <w:i/>
          <w:iCs/>
        </w:rPr>
        <w:t>F</w:t>
      </w:r>
      <w:r w:rsidRPr="00337C5C">
        <w:t xml:space="preserve">=58.1, </w:t>
      </w:r>
      <w:proofErr w:type="spellStart"/>
      <w:r w:rsidRPr="00337C5C">
        <w:rPr>
          <w:i/>
          <w:iCs/>
        </w:rPr>
        <w:t>df</w:t>
      </w:r>
      <w:proofErr w:type="spellEnd"/>
      <w:r w:rsidRPr="00337C5C">
        <w:t xml:space="preserve">=4, </w:t>
      </w:r>
      <w:r w:rsidRPr="00337C5C">
        <w:rPr>
          <w:i/>
          <w:iCs/>
        </w:rPr>
        <w:t>p</w:t>
      </w:r>
      <w:r w:rsidRPr="00337C5C">
        <w:t>&lt;1*10</w:t>
      </w:r>
      <w:r w:rsidRPr="00337C5C">
        <w:rPr>
          <w:vertAlign w:val="superscript"/>
        </w:rPr>
        <w:t>-16</w:t>
      </w:r>
      <w:r w:rsidRPr="00337C5C">
        <w:t xml:space="preserve">; plastic: </w:t>
      </w:r>
      <w:r w:rsidRPr="00337C5C">
        <w:rPr>
          <w:i/>
          <w:iCs/>
        </w:rPr>
        <w:t>F</w:t>
      </w:r>
      <w:r w:rsidRPr="00337C5C">
        <w:t xml:space="preserve">=13.1, </w:t>
      </w:r>
      <w:proofErr w:type="spellStart"/>
      <w:r w:rsidRPr="00337C5C">
        <w:rPr>
          <w:i/>
          <w:iCs/>
        </w:rPr>
        <w:t>df</w:t>
      </w:r>
      <w:proofErr w:type="spellEnd"/>
      <w:r w:rsidRPr="00337C5C">
        <w:t xml:space="preserve">=1, </w:t>
      </w:r>
      <w:r w:rsidRPr="00337C5C">
        <w:rPr>
          <w:i/>
          <w:iCs/>
        </w:rPr>
        <w:t>p</w:t>
      </w:r>
      <w:r w:rsidRPr="00337C5C">
        <w:t>=7*10</w:t>
      </w:r>
      <w:r w:rsidRPr="00337C5C">
        <w:rPr>
          <w:vertAlign w:val="superscript"/>
        </w:rPr>
        <w:t>-4</w:t>
      </w:r>
      <w:r w:rsidRPr="00337C5C">
        <w:t>). However, respiration differed between plastic-amended and no-plastic plots only in Knoxville at day 0, before plastic was added (</w:t>
      </w:r>
      <w:r w:rsidRPr="00337C5C">
        <w:rPr>
          <w:i/>
          <w:iCs/>
        </w:rPr>
        <w:t>p</w:t>
      </w:r>
      <w:r w:rsidRPr="00337C5C">
        <w:t xml:space="preserve">&lt;0.001: plastic-amended mean 6.4±0.9 </w:t>
      </w:r>
      <w:proofErr w:type="spellStart"/>
      <w:r w:rsidRPr="00337C5C">
        <w:t>μmol</w:t>
      </w:r>
      <w:proofErr w:type="spellEnd"/>
      <w:r w:rsidRPr="00337C5C">
        <w:t xml:space="preserve"> CO</w:t>
      </w:r>
      <w:r w:rsidRPr="00337C5C">
        <w:rPr>
          <w:vertAlign w:val="subscript"/>
        </w:rPr>
        <w:t>2</w:t>
      </w:r>
      <w:r w:rsidRPr="00337C5C">
        <w:t xml:space="preserve"> m</w:t>
      </w:r>
      <w:r w:rsidRPr="00337C5C">
        <w:rPr>
          <w:vertAlign w:val="superscript"/>
        </w:rPr>
        <w:t>-2</w:t>
      </w:r>
      <w:r w:rsidRPr="00337C5C">
        <w:t xml:space="preserve"> s</w:t>
      </w:r>
      <w:r w:rsidRPr="00337C5C">
        <w:rPr>
          <w:vertAlign w:val="superscript"/>
        </w:rPr>
        <w:t>-1</w:t>
      </w:r>
      <w:r w:rsidRPr="00337C5C">
        <w:t xml:space="preserve">, no-plastic mean 4.1±1.5 </w:t>
      </w:r>
      <w:proofErr w:type="spellStart"/>
      <w:r w:rsidRPr="00337C5C">
        <w:t>μmol</w:t>
      </w:r>
      <w:proofErr w:type="spellEnd"/>
      <w:r w:rsidRPr="00337C5C">
        <w:t xml:space="preserve"> CO</w:t>
      </w:r>
      <w:r w:rsidRPr="00337C5C">
        <w:rPr>
          <w:vertAlign w:val="subscript"/>
        </w:rPr>
        <w:t>2</w:t>
      </w:r>
      <w:r w:rsidRPr="00337C5C">
        <w:t xml:space="preserve"> m</w:t>
      </w:r>
      <w:r w:rsidRPr="00337C5C">
        <w:rPr>
          <w:vertAlign w:val="superscript"/>
        </w:rPr>
        <w:t>-2</w:t>
      </w:r>
      <w:r w:rsidRPr="00337C5C">
        <w:t xml:space="preserve"> s</w:t>
      </w:r>
      <w:r w:rsidRPr="00337C5C">
        <w:rPr>
          <w:vertAlign w:val="superscript"/>
        </w:rPr>
        <w:t>-1</w:t>
      </w:r>
      <w:r w:rsidRPr="00337C5C">
        <w:t>) and in California at day 1 (</w:t>
      </w:r>
      <w:r w:rsidRPr="00337C5C">
        <w:rPr>
          <w:i/>
          <w:iCs/>
        </w:rPr>
        <w:t>p</w:t>
      </w:r>
      <w:r w:rsidRPr="00337C5C">
        <w:t xml:space="preserve">=0.001: plastic-amended mean 2.5±1.5 </w:t>
      </w:r>
      <w:proofErr w:type="spellStart"/>
      <w:r w:rsidRPr="00337C5C">
        <w:t>μmol</w:t>
      </w:r>
      <w:proofErr w:type="spellEnd"/>
      <w:r w:rsidRPr="00337C5C">
        <w:t xml:space="preserve"> CO</w:t>
      </w:r>
      <w:r w:rsidRPr="00337C5C">
        <w:rPr>
          <w:vertAlign w:val="subscript"/>
        </w:rPr>
        <w:t>2</w:t>
      </w:r>
      <w:r w:rsidRPr="00337C5C">
        <w:t xml:space="preserve"> m</w:t>
      </w:r>
      <w:r w:rsidRPr="00337C5C">
        <w:rPr>
          <w:vertAlign w:val="superscript"/>
        </w:rPr>
        <w:t>-2</w:t>
      </w:r>
      <w:r w:rsidRPr="00337C5C">
        <w:t xml:space="preserve"> s</w:t>
      </w:r>
      <w:r w:rsidRPr="00337C5C">
        <w:rPr>
          <w:vertAlign w:val="superscript"/>
        </w:rPr>
        <w:t>-1</w:t>
      </w:r>
      <w:r w:rsidRPr="00337C5C">
        <w:t xml:space="preserve">, no plastic mean 0.5±0.4 </w:t>
      </w:r>
      <w:proofErr w:type="spellStart"/>
      <w:r w:rsidRPr="00337C5C">
        <w:t>μmol</w:t>
      </w:r>
      <w:proofErr w:type="spellEnd"/>
      <w:r w:rsidRPr="00337C5C">
        <w:t xml:space="preserve"> CO</w:t>
      </w:r>
      <w:r w:rsidRPr="00337C5C">
        <w:rPr>
          <w:vertAlign w:val="subscript"/>
        </w:rPr>
        <w:t>2</w:t>
      </w:r>
      <w:r w:rsidRPr="00337C5C">
        <w:t xml:space="preserve"> m</w:t>
      </w:r>
      <w:r w:rsidRPr="00337C5C">
        <w:rPr>
          <w:vertAlign w:val="superscript"/>
        </w:rPr>
        <w:t>-2</w:t>
      </w:r>
      <w:r w:rsidRPr="00337C5C">
        <w:t xml:space="preserve"> s</w:t>
      </w:r>
      <w:r w:rsidRPr="00337C5C">
        <w:rPr>
          <w:vertAlign w:val="superscript"/>
        </w:rPr>
        <w:t>-1</w:t>
      </w:r>
      <w:r w:rsidRPr="00337C5C">
        <w:t xml:space="preserve">). Soil respiration for each plot at each measurement time is shown in </w:t>
      </w:r>
      <w:r w:rsidRPr="001F7769">
        <w:rPr>
          <w:b/>
          <w:bCs/>
        </w:rPr>
        <w:t xml:space="preserve">Figure </w:t>
      </w:r>
      <w:r w:rsidR="00FC6485" w:rsidRPr="001F7769">
        <w:rPr>
          <w:b/>
          <w:bCs/>
        </w:rPr>
        <w:t>16</w:t>
      </w:r>
      <w:r w:rsidRPr="00337C5C">
        <w:t>.</w:t>
      </w:r>
    </w:p>
    <w:p w14:paraId="4DB565CA" w14:textId="348D7997" w:rsidR="000F0700" w:rsidRPr="00337C5C" w:rsidRDefault="000F0700" w:rsidP="00337C5C">
      <w:pPr>
        <w:spacing w:after="0" w:line="480" w:lineRule="auto"/>
      </w:pPr>
      <w:r w:rsidRPr="00337C5C">
        <w:t>Soil saturated hydraulic conductivity was significantly affected by site (</w:t>
      </w:r>
      <w:r w:rsidRPr="00337C5C">
        <w:rPr>
          <w:i/>
          <w:iCs/>
        </w:rPr>
        <w:t>F</w:t>
      </w:r>
      <w:r w:rsidRPr="00337C5C">
        <w:t xml:space="preserve">=10.9, </w:t>
      </w:r>
      <w:proofErr w:type="spellStart"/>
      <w:r w:rsidRPr="00337C5C">
        <w:rPr>
          <w:i/>
          <w:iCs/>
        </w:rPr>
        <w:t>df</w:t>
      </w:r>
      <w:proofErr w:type="spellEnd"/>
      <w:r w:rsidRPr="00337C5C">
        <w:t xml:space="preserve">=1, </w:t>
      </w:r>
      <w:r w:rsidRPr="00337C5C">
        <w:rPr>
          <w:i/>
          <w:iCs/>
        </w:rPr>
        <w:t>p</w:t>
      </w:r>
      <w:r w:rsidRPr="00337C5C">
        <w:t>=0.002), time (</w:t>
      </w:r>
      <w:r w:rsidRPr="00337C5C">
        <w:rPr>
          <w:i/>
          <w:iCs/>
        </w:rPr>
        <w:t>F</w:t>
      </w:r>
      <w:r w:rsidRPr="00337C5C">
        <w:t xml:space="preserve">=6.2, </w:t>
      </w:r>
      <w:proofErr w:type="spellStart"/>
      <w:r w:rsidRPr="00337C5C">
        <w:rPr>
          <w:i/>
          <w:iCs/>
        </w:rPr>
        <w:t>df</w:t>
      </w:r>
      <w:proofErr w:type="spellEnd"/>
      <w:r w:rsidRPr="00337C5C">
        <w:t xml:space="preserve">=4, </w:t>
      </w:r>
      <w:r w:rsidRPr="00337C5C">
        <w:rPr>
          <w:i/>
          <w:iCs/>
        </w:rPr>
        <w:t>p</w:t>
      </w:r>
      <w:r w:rsidRPr="00337C5C">
        <w:t>=8*10</w:t>
      </w:r>
      <w:r w:rsidRPr="00337C5C">
        <w:rPr>
          <w:vertAlign w:val="superscript"/>
        </w:rPr>
        <w:t>-4</w:t>
      </w:r>
      <w:r w:rsidRPr="00337C5C">
        <w:t>), and their interaction (</w:t>
      </w:r>
      <w:r w:rsidRPr="00337C5C">
        <w:rPr>
          <w:i/>
          <w:iCs/>
        </w:rPr>
        <w:t>F</w:t>
      </w:r>
      <w:r w:rsidRPr="00337C5C">
        <w:t xml:space="preserve">=9.0, </w:t>
      </w:r>
      <w:proofErr w:type="spellStart"/>
      <w:r w:rsidRPr="00337C5C">
        <w:rPr>
          <w:i/>
          <w:iCs/>
        </w:rPr>
        <w:t>df</w:t>
      </w:r>
      <w:proofErr w:type="spellEnd"/>
      <w:r w:rsidRPr="00337C5C">
        <w:t xml:space="preserve">=3 </w:t>
      </w:r>
      <w:r w:rsidRPr="00337C5C">
        <w:rPr>
          <w:i/>
          <w:iCs/>
        </w:rPr>
        <w:t>p</w:t>
      </w:r>
      <w:r w:rsidRPr="00337C5C">
        <w:t>=4*10</w:t>
      </w:r>
      <w:r w:rsidRPr="00337C5C">
        <w:rPr>
          <w:vertAlign w:val="superscript"/>
        </w:rPr>
        <w:t>-5</w:t>
      </w:r>
      <w:r w:rsidRPr="00337C5C">
        <w:t>), while plastic addition did not have a significant effect (</w:t>
      </w:r>
      <w:r w:rsidRPr="00337C5C">
        <w:rPr>
          <w:i/>
          <w:iCs/>
        </w:rPr>
        <w:t>F</w:t>
      </w:r>
      <w:r w:rsidRPr="00337C5C">
        <w:t xml:space="preserve">=1.6, </w:t>
      </w:r>
      <w:proofErr w:type="spellStart"/>
      <w:r w:rsidRPr="00337C5C">
        <w:rPr>
          <w:i/>
          <w:iCs/>
        </w:rPr>
        <w:t>df</w:t>
      </w:r>
      <w:proofErr w:type="spellEnd"/>
      <w:r w:rsidRPr="00337C5C">
        <w:t xml:space="preserve">=1, </w:t>
      </w:r>
      <w:r w:rsidRPr="00337C5C">
        <w:rPr>
          <w:i/>
          <w:iCs/>
        </w:rPr>
        <w:t>p</w:t>
      </w:r>
      <w:r w:rsidRPr="00337C5C">
        <w:t>=0.2). Saturated hydraulic conductivity decreased over time in Knoxville from 1*10</w:t>
      </w:r>
      <w:r w:rsidRPr="00337C5C">
        <w:rPr>
          <w:vertAlign w:val="superscript"/>
        </w:rPr>
        <w:t>4</w:t>
      </w:r>
      <w:r w:rsidRPr="00337C5C">
        <w:t>±4*10</w:t>
      </w:r>
      <w:r w:rsidRPr="00337C5C">
        <w:rPr>
          <w:vertAlign w:val="superscript"/>
        </w:rPr>
        <w:t>3</w:t>
      </w:r>
      <w:r w:rsidRPr="00337C5C">
        <w:t xml:space="preserve"> cm day</w:t>
      </w:r>
      <w:r w:rsidRPr="00337C5C">
        <w:rPr>
          <w:vertAlign w:val="superscript"/>
        </w:rPr>
        <w:t>-1</w:t>
      </w:r>
      <w:r w:rsidRPr="00337C5C">
        <w:t xml:space="preserve"> at day 0 to 6*10</w:t>
      </w:r>
      <w:r w:rsidRPr="00337C5C">
        <w:rPr>
          <w:vertAlign w:val="superscript"/>
        </w:rPr>
        <w:t>2</w:t>
      </w:r>
      <w:r w:rsidRPr="00337C5C">
        <w:t>±6*10</w:t>
      </w:r>
      <w:r w:rsidRPr="00337C5C">
        <w:rPr>
          <w:vertAlign w:val="superscript"/>
        </w:rPr>
        <w:t>2</w:t>
      </w:r>
      <w:r w:rsidRPr="00337C5C">
        <w:t xml:space="preserve"> cm day</w:t>
      </w:r>
      <w:r w:rsidRPr="00337C5C">
        <w:rPr>
          <w:vertAlign w:val="superscript"/>
        </w:rPr>
        <w:t>-1</w:t>
      </w:r>
      <w:r w:rsidRPr="00337C5C">
        <w:t xml:space="preserve"> after 18 months. In San Luis Obispo, conductivity was highest at day 0 (6*10</w:t>
      </w:r>
      <w:r w:rsidRPr="00337C5C">
        <w:rPr>
          <w:vertAlign w:val="superscript"/>
        </w:rPr>
        <w:t>3</w:t>
      </w:r>
      <w:r w:rsidRPr="00337C5C">
        <w:t>±7*10</w:t>
      </w:r>
      <w:r w:rsidRPr="00337C5C">
        <w:rPr>
          <w:vertAlign w:val="superscript"/>
        </w:rPr>
        <w:t>3</w:t>
      </w:r>
      <w:r w:rsidRPr="00337C5C">
        <w:t xml:space="preserve"> cm day</w:t>
      </w:r>
      <w:r w:rsidRPr="00337C5C">
        <w:rPr>
          <w:vertAlign w:val="superscript"/>
        </w:rPr>
        <w:t>-1</w:t>
      </w:r>
      <w:r w:rsidRPr="00337C5C">
        <w:t>) and lowest at day 1 (4*10</w:t>
      </w:r>
      <w:r w:rsidRPr="00337C5C">
        <w:rPr>
          <w:vertAlign w:val="superscript"/>
        </w:rPr>
        <w:t>2</w:t>
      </w:r>
      <w:r w:rsidRPr="00337C5C">
        <w:t>±8*10</w:t>
      </w:r>
      <w:r w:rsidRPr="00337C5C">
        <w:rPr>
          <w:vertAlign w:val="superscript"/>
        </w:rPr>
        <w:t>2</w:t>
      </w:r>
      <w:r w:rsidRPr="00337C5C">
        <w:t xml:space="preserve"> cm day</w:t>
      </w:r>
      <w:r w:rsidRPr="00337C5C">
        <w:rPr>
          <w:vertAlign w:val="superscript"/>
        </w:rPr>
        <w:t>-1</w:t>
      </w:r>
      <w:r w:rsidRPr="00337C5C">
        <w:t>) and 18 months (2*10</w:t>
      </w:r>
      <w:r w:rsidRPr="00337C5C">
        <w:rPr>
          <w:vertAlign w:val="superscript"/>
        </w:rPr>
        <w:t>2</w:t>
      </w:r>
      <w:r w:rsidRPr="00337C5C">
        <w:t>±5*10</w:t>
      </w:r>
      <w:r w:rsidRPr="00337C5C">
        <w:rPr>
          <w:vertAlign w:val="superscript"/>
        </w:rPr>
        <w:t>2</w:t>
      </w:r>
      <w:r w:rsidRPr="00337C5C">
        <w:t xml:space="preserve"> cm day</w:t>
      </w:r>
      <w:r w:rsidRPr="00337C5C">
        <w:rPr>
          <w:vertAlign w:val="superscript"/>
        </w:rPr>
        <w:t>-1</w:t>
      </w:r>
      <w:r w:rsidRPr="00337C5C">
        <w:t xml:space="preserve">). Saturated hydraulic conductivity for each plot at each measurement time is shown in </w:t>
      </w:r>
      <w:r w:rsidRPr="001F7769">
        <w:rPr>
          <w:b/>
          <w:bCs/>
        </w:rPr>
        <w:t xml:space="preserve">Figure </w:t>
      </w:r>
      <w:r w:rsidR="00633D54" w:rsidRPr="001F7769">
        <w:rPr>
          <w:b/>
          <w:bCs/>
        </w:rPr>
        <w:t>17</w:t>
      </w:r>
      <w:r w:rsidRPr="00337C5C">
        <w:t>.</w:t>
      </w:r>
    </w:p>
    <w:p w14:paraId="3608956A" w14:textId="0B444868" w:rsidR="008654DD" w:rsidRPr="00337C5C" w:rsidRDefault="008654DD" w:rsidP="00337C5C">
      <w:pPr>
        <w:spacing w:after="0" w:line="480" w:lineRule="auto"/>
      </w:pPr>
      <w:r w:rsidRPr="00337C5C">
        <w:lastRenderedPageBreak/>
        <w:t>Soil bulk density was significantly affected by the interaction of site and time (</w:t>
      </w:r>
      <w:r w:rsidRPr="00337C5C">
        <w:rPr>
          <w:i/>
          <w:iCs/>
        </w:rPr>
        <w:t>F</w:t>
      </w:r>
      <w:r w:rsidRPr="00337C5C">
        <w:t xml:space="preserve">=3.0, </w:t>
      </w:r>
      <w:proofErr w:type="spellStart"/>
      <w:r w:rsidRPr="00337C5C">
        <w:rPr>
          <w:i/>
          <w:iCs/>
        </w:rPr>
        <w:t>df</w:t>
      </w:r>
      <w:proofErr w:type="spellEnd"/>
      <w:r w:rsidRPr="00337C5C">
        <w:t xml:space="preserve">=4, </w:t>
      </w:r>
      <w:r w:rsidRPr="00337C5C">
        <w:rPr>
          <w:i/>
          <w:iCs/>
        </w:rPr>
        <w:t>p</w:t>
      </w:r>
      <w:r w:rsidRPr="00337C5C">
        <w:t>=0.02), but neither main effect. Bulk density at the San Luis Obispo site did not vary significantly over time (mean 1.08±0.1 g cm</w:t>
      </w:r>
      <w:r w:rsidRPr="00337C5C">
        <w:rPr>
          <w:vertAlign w:val="superscript"/>
        </w:rPr>
        <w:t>3</w:t>
      </w:r>
      <w:r w:rsidRPr="00337C5C">
        <w:t>). In Knoxville, bulk density was highest at day 0 (1.2±0.2 g cm</w:t>
      </w:r>
      <w:r w:rsidRPr="00337C5C">
        <w:rPr>
          <w:vertAlign w:val="superscript"/>
        </w:rPr>
        <w:t>3</w:t>
      </w:r>
      <w:r w:rsidRPr="00337C5C">
        <w:t>) and lowest at 6 months (1.05±0.08 g cm</w:t>
      </w:r>
      <w:r w:rsidRPr="00337C5C">
        <w:rPr>
          <w:vertAlign w:val="superscript"/>
        </w:rPr>
        <w:t>3</w:t>
      </w:r>
      <w:r w:rsidRPr="00337C5C">
        <w:t>) and 12 months (1.05±0.03 g cm</w:t>
      </w:r>
      <w:r w:rsidRPr="00337C5C">
        <w:rPr>
          <w:vertAlign w:val="superscript"/>
        </w:rPr>
        <w:t>3</w:t>
      </w:r>
      <w:r w:rsidRPr="00337C5C">
        <w:t xml:space="preserve">). Bulk density in Knoxville was also most variable at day 0 and day 1 compared to later measurements. </w:t>
      </w:r>
      <w:proofErr w:type="gramStart"/>
      <w:r w:rsidRPr="00337C5C">
        <w:t>Bulk</w:t>
      </w:r>
      <w:proofErr w:type="gramEnd"/>
      <w:r w:rsidRPr="00337C5C">
        <w:t xml:space="preserve"> density for each plot at each measurement time is shown in </w:t>
      </w:r>
      <w:r w:rsidRPr="001F7769">
        <w:rPr>
          <w:b/>
          <w:bCs/>
        </w:rPr>
        <w:t xml:space="preserve">Figure </w:t>
      </w:r>
      <w:r w:rsidR="00633D54" w:rsidRPr="001F7769">
        <w:rPr>
          <w:b/>
          <w:bCs/>
        </w:rPr>
        <w:t>18</w:t>
      </w:r>
      <w:r w:rsidRPr="00337C5C">
        <w:t>.</w:t>
      </w:r>
    </w:p>
    <w:p w14:paraId="698F1760" w14:textId="77777777" w:rsidR="002933EE" w:rsidRPr="00337C5C" w:rsidRDefault="002933EE" w:rsidP="00337C5C">
      <w:pPr>
        <w:pStyle w:val="Heading3"/>
        <w:spacing w:before="0" w:after="0" w:line="480" w:lineRule="auto"/>
      </w:pPr>
      <w:bookmarkStart w:id="64" w:name="_Toc183006816"/>
      <w:r w:rsidRPr="00337C5C">
        <w:t>Biodegradable plastic from mesh bags</w:t>
      </w:r>
      <w:bookmarkEnd w:id="64"/>
    </w:p>
    <w:p w14:paraId="3180A14E" w14:textId="2FB1FB54" w:rsidR="002933EE" w:rsidRPr="00337C5C" w:rsidRDefault="002933EE" w:rsidP="00337C5C">
      <w:pPr>
        <w:spacing w:after="0" w:line="480" w:lineRule="auto"/>
      </w:pPr>
      <w:r w:rsidRPr="00337C5C">
        <w:t>Regarding plastic mulch squares recovered from buried mesh bags, plastic surface area was significantly affected by the three-way interaction of burial site, burial depth, and burial time (</w:t>
      </w:r>
      <w:r w:rsidRPr="00337C5C">
        <w:rPr>
          <w:i/>
          <w:iCs/>
        </w:rPr>
        <w:t>F</w:t>
      </w:r>
      <w:r w:rsidRPr="00337C5C">
        <w:t xml:space="preserve">=26.6, </w:t>
      </w:r>
      <w:proofErr w:type="spellStart"/>
      <w:r w:rsidRPr="00337C5C">
        <w:rPr>
          <w:i/>
          <w:iCs/>
        </w:rPr>
        <w:t>df</w:t>
      </w:r>
      <w:proofErr w:type="spellEnd"/>
      <w:r w:rsidRPr="00337C5C">
        <w:t>=2,</w:t>
      </w:r>
      <w:r w:rsidRPr="00337C5C">
        <w:rPr>
          <w:i/>
          <w:iCs/>
        </w:rPr>
        <w:t xml:space="preserve"> p</w:t>
      </w:r>
      <w:r w:rsidRPr="00337C5C">
        <w:t>=8*10</w:t>
      </w:r>
      <w:r w:rsidRPr="00337C5C">
        <w:rPr>
          <w:vertAlign w:val="superscript"/>
        </w:rPr>
        <w:t>-7</w:t>
      </w:r>
      <w:r w:rsidRPr="00337C5C">
        <w:t>), as well as each of the three main effects of site (</w:t>
      </w:r>
      <w:r w:rsidRPr="00337C5C">
        <w:rPr>
          <w:i/>
          <w:iCs/>
        </w:rPr>
        <w:t>F</w:t>
      </w:r>
      <w:r w:rsidRPr="00337C5C">
        <w:t xml:space="preserve">=20.2, </w:t>
      </w:r>
      <w:proofErr w:type="spellStart"/>
      <w:r w:rsidRPr="00337C5C">
        <w:rPr>
          <w:i/>
          <w:iCs/>
        </w:rPr>
        <w:t>df</w:t>
      </w:r>
      <w:proofErr w:type="spellEnd"/>
      <w:r w:rsidRPr="00337C5C">
        <w:t>=1,</w:t>
      </w:r>
      <w:r w:rsidRPr="00337C5C">
        <w:rPr>
          <w:i/>
          <w:iCs/>
        </w:rPr>
        <w:t xml:space="preserve"> p</w:t>
      </w:r>
      <w:r w:rsidRPr="00337C5C">
        <w:t>=1*10</w:t>
      </w:r>
      <w:r w:rsidRPr="00337C5C">
        <w:rPr>
          <w:vertAlign w:val="superscript"/>
        </w:rPr>
        <w:t>-4</w:t>
      </w:r>
      <w:r w:rsidRPr="00337C5C">
        <w:t>), depth (</w:t>
      </w:r>
      <w:r w:rsidRPr="00337C5C">
        <w:rPr>
          <w:i/>
          <w:iCs/>
        </w:rPr>
        <w:t>F</w:t>
      </w:r>
      <w:r w:rsidRPr="00337C5C">
        <w:t xml:space="preserve">=33.3, </w:t>
      </w:r>
      <w:proofErr w:type="spellStart"/>
      <w:r w:rsidRPr="00337C5C">
        <w:rPr>
          <w:i/>
          <w:iCs/>
        </w:rPr>
        <w:t>df</w:t>
      </w:r>
      <w:proofErr w:type="spellEnd"/>
      <w:r w:rsidRPr="00337C5C">
        <w:t>=1,</w:t>
      </w:r>
      <w:r w:rsidRPr="00337C5C">
        <w:rPr>
          <w:i/>
          <w:iCs/>
        </w:rPr>
        <w:t xml:space="preserve"> p</w:t>
      </w:r>
      <w:r w:rsidRPr="00337C5C">
        <w:t>=6*10</w:t>
      </w:r>
      <w:r w:rsidRPr="00337C5C">
        <w:rPr>
          <w:vertAlign w:val="superscript"/>
        </w:rPr>
        <w:t>-6</w:t>
      </w:r>
      <w:r w:rsidRPr="00337C5C">
        <w:t>), and time (</w:t>
      </w:r>
      <w:r w:rsidRPr="00337C5C">
        <w:rPr>
          <w:i/>
          <w:iCs/>
        </w:rPr>
        <w:t>F</w:t>
      </w:r>
      <w:r w:rsidRPr="00337C5C">
        <w:t xml:space="preserve">=36.1, </w:t>
      </w:r>
      <w:proofErr w:type="spellStart"/>
      <w:r w:rsidRPr="00337C5C">
        <w:rPr>
          <w:i/>
          <w:iCs/>
        </w:rPr>
        <w:t>df</w:t>
      </w:r>
      <w:proofErr w:type="spellEnd"/>
      <w:r w:rsidRPr="00337C5C">
        <w:t>=2,</w:t>
      </w:r>
      <w:r w:rsidRPr="00337C5C">
        <w:rPr>
          <w:i/>
          <w:iCs/>
        </w:rPr>
        <w:t xml:space="preserve"> p</w:t>
      </w:r>
      <w:r w:rsidRPr="00337C5C">
        <w:t>=6*10</w:t>
      </w:r>
      <w:r w:rsidRPr="00337C5C">
        <w:rPr>
          <w:vertAlign w:val="superscript"/>
        </w:rPr>
        <w:t>-8</w:t>
      </w:r>
      <w:r w:rsidRPr="00337C5C">
        <w:t xml:space="preserve">). Mulch surface area is shown for each treatment group at each sampling time in </w:t>
      </w:r>
      <w:r w:rsidRPr="001F7769">
        <w:rPr>
          <w:b/>
          <w:bCs/>
        </w:rPr>
        <w:t xml:space="preserve">Figure </w:t>
      </w:r>
      <w:r w:rsidR="00633D54" w:rsidRPr="001F7769">
        <w:rPr>
          <w:b/>
          <w:bCs/>
        </w:rPr>
        <w:t>19</w:t>
      </w:r>
      <w:r w:rsidRPr="00337C5C">
        <w:t>. Surface area change was only non-zero for mulches buried at the California site at 25 cm for 18 months (14±13% of surface area remaining compared to 100±6% remaining for all other groups).</w:t>
      </w:r>
    </w:p>
    <w:p w14:paraId="2EB9089A" w14:textId="121F44DC" w:rsidR="002933EE" w:rsidRPr="00337C5C" w:rsidRDefault="002933EE" w:rsidP="00337C5C">
      <w:pPr>
        <w:spacing w:after="0" w:line="480" w:lineRule="auto"/>
      </w:pPr>
      <w:r w:rsidRPr="00337C5C">
        <w:t>The mass of mulch squares recovered from buried mesh bags was also significantly affected by the three-way interaction of burial site, burial depth, and burial time (</w:t>
      </w:r>
      <w:r w:rsidRPr="00337C5C">
        <w:rPr>
          <w:i/>
          <w:iCs/>
        </w:rPr>
        <w:t>F</w:t>
      </w:r>
      <w:r w:rsidRPr="00337C5C">
        <w:t xml:space="preserve">=22.8, </w:t>
      </w:r>
      <w:proofErr w:type="spellStart"/>
      <w:r w:rsidRPr="00337C5C">
        <w:rPr>
          <w:i/>
          <w:iCs/>
        </w:rPr>
        <w:t>df</w:t>
      </w:r>
      <w:proofErr w:type="spellEnd"/>
      <w:r w:rsidRPr="00337C5C">
        <w:t>=2,</w:t>
      </w:r>
      <w:r w:rsidRPr="00337C5C">
        <w:rPr>
          <w:i/>
          <w:iCs/>
        </w:rPr>
        <w:t xml:space="preserve"> p</w:t>
      </w:r>
      <w:r w:rsidRPr="00337C5C">
        <w:t>=3*10</w:t>
      </w:r>
      <w:r w:rsidRPr="00337C5C">
        <w:rPr>
          <w:vertAlign w:val="superscript"/>
        </w:rPr>
        <w:t>-6</w:t>
      </w:r>
      <w:r w:rsidRPr="00337C5C">
        <w:t>), as well as each of the three main effects of site (</w:t>
      </w:r>
      <w:r w:rsidRPr="00337C5C">
        <w:rPr>
          <w:i/>
          <w:iCs/>
        </w:rPr>
        <w:t>F</w:t>
      </w:r>
      <w:r w:rsidRPr="00337C5C">
        <w:t xml:space="preserve">=8.8, </w:t>
      </w:r>
      <w:proofErr w:type="spellStart"/>
      <w:r w:rsidRPr="00337C5C">
        <w:rPr>
          <w:i/>
          <w:iCs/>
        </w:rPr>
        <w:t>df</w:t>
      </w:r>
      <w:proofErr w:type="spellEnd"/>
      <w:r w:rsidRPr="00337C5C">
        <w:t>=1,</w:t>
      </w:r>
      <w:r w:rsidRPr="00337C5C">
        <w:rPr>
          <w:i/>
          <w:iCs/>
        </w:rPr>
        <w:t xml:space="preserve"> p</w:t>
      </w:r>
      <w:r w:rsidRPr="00337C5C">
        <w:t>=0.007), depth (</w:t>
      </w:r>
      <w:r w:rsidRPr="00337C5C">
        <w:rPr>
          <w:i/>
          <w:iCs/>
        </w:rPr>
        <w:t>F</w:t>
      </w:r>
      <w:r w:rsidRPr="00337C5C">
        <w:t xml:space="preserve">=43.5, </w:t>
      </w:r>
      <w:proofErr w:type="spellStart"/>
      <w:r w:rsidRPr="00337C5C">
        <w:rPr>
          <w:i/>
          <w:iCs/>
        </w:rPr>
        <w:t>df</w:t>
      </w:r>
      <w:proofErr w:type="spellEnd"/>
      <w:r w:rsidRPr="00337C5C">
        <w:t>=1,</w:t>
      </w:r>
      <w:r w:rsidRPr="00337C5C">
        <w:rPr>
          <w:i/>
          <w:iCs/>
        </w:rPr>
        <w:t xml:space="preserve"> p</w:t>
      </w:r>
      <w:r w:rsidRPr="00337C5C">
        <w:t>=8*10</w:t>
      </w:r>
      <w:r w:rsidRPr="00337C5C">
        <w:rPr>
          <w:vertAlign w:val="superscript"/>
        </w:rPr>
        <w:t>-7</w:t>
      </w:r>
      <w:r w:rsidRPr="00337C5C">
        <w:t>), and time (</w:t>
      </w:r>
      <w:r w:rsidRPr="00337C5C">
        <w:rPr>
          <w:i/>
          <w:iCs/>
        </w:rPr>
        <w:t>F</w:t>
      </w:r>
      <w:r w:rsidRPr="00337C5C">
        <w:t xml:space="preserve">=41.9, </w:t>
      </w:r>
      <w:proofErr w:type="spellStart"/>
      <w:r w:rsidRPr="00337C5C">
        <w:rPr>
          <w:i/>
          <w:iCs/>
        </w:rPr>
        <w:t>df</w:t>
      </w:r>
      <w:proofErr w:type="spellEnd"/>
      <w:r w:rsidRPr="00337C5C">
        <w:t>=2,</w:t>
      </w:r>
      <w:r w:rsidRPr="00337C5C">
        <w:rPr>
          <w:i/>
          <w:iCs/>
        </w:rPr>
        <w:t xml:space="preserve"> p</w:t>
      </w:r>
      <w:r w:rsidRPr="00337C5C">
        <w:t>=1*10</w:t>
      </w:r>
      <w:r w:rsidRPr="00337C5C">
        <w:rPr>
          <w:vertAlign w:val="superscript"/>
        </w:rPr>
        <w:t>-8</w:t>
      </w:r>
      <w:r w:rsidRPr="00337C5C">
        <w:t xml:space="preserve">). Plastic mulch mass for each treatment group at each sampling time is shown in </w:t>
      </w:r>
      <w:r w:rsidRPr="001F7769">
        <w:rPr>
          <w:b/>
          <w:bCs/>
        </w:rPr>
        <w:t>Figure 2.</w:t>
      </w:r>
      <w:r w:rsidR="003D47EC" w:rsidRPr="001F7769">
        <w:rPr>
          <w:b/>
          <w:bCs/>
        </w:rPr>
        <w:t>7</w:t>
      </w:r>
      <w:r w:rsidRPr="00337C5C">
        <w:t xml:space="preserve">. Mass change was only non-zero for mulches buried at the California site at 25 cm </w:t>
      </w:r>
      <w:r w:rsidR="007C13FC" w:rsidRPr="00337C5C">
        <w:t xml:space="preserve">depth </w:t>
      </w:r>
      <w:r w:rsidRPr="00337C5C">
        <w:t xml:space="preserve">for 18 months </w:t>
      </w:r>
      <w:r w:rsidRPr="00337C5C">
        <w:lastRenderedPageBreak/>
        <w:t xml:space="preserve">(15±13% of mass remaining compared to 89±7% remaining for all other groups). The form of plastic recovered from mesh bags is shown in </w:t>
      </w:r>
      <w:r w:rsidRPr="001F7769">
        <w:rPr>
          <w:b/>
          <w:bCs/>
        </w:rPr>
        <w:t>Figure 2</w:t>
      </w:r>
      <w:r w:rsidR="006029FC" w:rsidRPr="001F7769">
        <w:rPr>
          <w:b/>
          <w:bCs/>
        </w:rPr>
        <w:t>0</w:t>
      </w:r>
      <w:r w:rsidRPr="00337C5C">
        <w:t xml:space="preserve">. Microplastic formation was negligible under all treatments until 18 months. </w:t>
      </w:r>
      <w:r w:rsidRPr="001F7769">
        <w:rPr>
          <w:b/>
          <w:bCs/>
        </w:rPr>
        <w:t>Figure 2</w:t>
      </w:r>
      <w:r w:rsidR="006029FC" w:rsidRPr="001F7769">
        <w:rPr>
          <w:b/>
          <w:bCs/>
        </w:rPr>
        <w:t>1</w:t>
      </w:r>
      <w:r w:rsidRPr="00337C5C">
        <w:t xml:space="preserve"> shows photographs of every piece of plastic mulch buried in mesh bags after burial.</w:t>
      </w:r>
    </w:p>
    <w:p w14:paraId="0BEE7C71" w14:textId="77777777" w:rsidR="005B0A6F" w:rsidRPr="00337C5C" w:rsidRDefault="005B0A6F" w:rsidP="00337C5C">
      <w:pPr>
        <w:pStyle w:val="Heading3"/>
        <w:spacing w:before="0" w:after="0" w:line="480" w:lineRule="auto"/>
      </w:pPr>
      <w:bookmarkStart w:id="65" w:name="_Toc183006817"/>
      <w:r w:rsidRPr="00337C5C">
        <w:t>Biodegradable plastic recovered from soil</w:t>
      </w:r>
      <w:bookmarkEnd w:id="65"/>
    </w:p>
    <w:p w14:paraId="5728B5A5" w14:textId="77777777" w:rsidR="005B0A6F" w:rsidRPr="00337C5C" w:rsidRDefault="005B0A6F" w:rsidP="00337C5C">
      <w:pPr>
        <w:spacing w:after="0" w:line="480" w:lineRule="auto"/>
      </w:pPr>
      <w:r w:rsidRPr="00337C5C">
        <w:t>PBAT-based plastic mulch was recovered in 23 of 200 (12%) of soil samples collected during the experiment, 10 from San Luis Obispo and 13 from Knoxville. The average PBAT polymer concentration in samples that contained plastic mulch was 1.1*10</w:t>
      </w:r>
      <w:r w:rsidRPr="00337C5C">
        <w:rPr>
          <w:vertAlign w:val="superscript"/>
        </w:rPr>
        <w:t>4</w:t>
      </w:r>
      <w:r w:rsidRPr="00337C5C">
        <w:t>±2.0*10</w:t>
      </w:r>
      <w:r w:rsidRPr="00337C5C">
        <w:rPr>
          <w:vertAlign w:val="superscript"/>
        </w:rPr>
        <w:t>4</w:t>
      </w:r>
      <w:r w:rsidRPr="00337C5C">
        <w:t xml:space="preserve"> ppm.  Only one sample from a no-plastic treatment plot was found to contain plastic mulch (in the form of </w:t>
      </w:r>
      <w:proofErr w:type="spellStart"/>
      <w:r w:rsidRPr="00337C5C">
        <w:t>macroplastic</w:t>
      </w:r>
      <w:proofErr w:type="spellEnd"/>
      <w:r w:rsidRPr="00337C5C">
        <w:t xml:space="preserve">), from the San Luis Obispo plot at 0-5 cm after 12 months. Five samples from the 20-25 cm sampling depth of plastic-added plots were found to contain PBAT-based plastic mulch, two in the form of </w:t>
      </w:r>
      <w:proofErr w:type="spellStart"/>
      <w:r w:rsidRPr="00337C5C">
        <w:t>macroplastic</w:t>
      </w:r>
      <w:proofErr w:type="spellEnd"/>
      <w:r w:rsidRPr="00337C5C">
        <w:t xml:space="preserve"> and 3 in the </w:t>
      </w:r>
      <w:proofErr w:type="spellStart"/>
      <w:r w:rsidRPr="00337C5C">
        <w:t>from</w:t>
      </w:r>
      <w:proofErr w:type="spellEnd"/>
      <w:r w:rsidRPr="00337C5C">
        <w:t xml:space="preserve"> of microplastic &lt; 2 mm detected by NMR. The average plastic content in the 5 samples was 5*10</w:t>
      </w:r>
      <w:r w:rsidRPr="00337C5C">
        <w:rPr>
          <w:vertAlign w:val="superscript"/>
        </w:rPr>
        <w:t>2</w:t>
      </w:r>
      <w:r w:rsidRPr="00337C5C">
        <w:t>±9*10</w:t>
      </w:r>
      <w:r w:rsidRPr="00337C5C">
        <w:rPr>
          <w:vertAlign w:val="superscript"/>
        </w:rPr>
        <w:t>2</w:t>
      </w:r>
      <w:r w:rsidRPr="00337C5C">
        <w:t xml:space="preserve"> ppm. </w:t>
      </w:r>
    </w:p>
    <w:p w14:paraId="4FCD566E" w14:textId="13A4917B" w:rsidR="005B0A6F" w:rsidRPr="00337C5C" w:rsidRDefault="005B0A6F" w:rsidP="00337C5C">
      <w:pPr>
        <w:spacing w:after="0" w:line="480" w:lineRule="auto"/>
      </w:pPr>
      <w:r w:rsidRPr="00337C5C">
        <w:t xml:space="preserve">Fourteen samples contained </w:t>
      </w:r>
      <w:proofErr w:type="spellStart"/>
      <w:r w:rsidRPr="00337C5C">
        <w:t>macroplastic</w:t>
      </w:r>
      <w:proofErr w:type="spellEnd"/>
      <w:r w:rsidRPr="00337C5C">
        <w:t xml:space="preserve">, which constituted the most abundant form of plastic in samples that contained it (&gt;50% in all cases, &gt;99% in 12 of 14). The average </w:t>
      </w:r>
      <w:proofErr w:type="spellStart"/>
      <w:r w:rsidRPr="00337C5C">
        <w:t>macroplastic</w:t>
      </w:r>
      <w:proofErr w:type="spellEnd"/>
      <w:r w:rsidRPr="00337C5C">
        <w:t xml:space="preserve"> concentration in those 14 samples was 1.1*10</w:t>
      </w:r>
      <w:r w:rsidRPr="00337C5C">
        <w:rPr>
          <w:vertAlign w:val="superscript"/>
        </w:rPr>
        <w:t>4</w:t>
      </w:r>
      <w:r w:rsidRPr="00337C5C">
        <w:t>±1.7*10</w:t>
      </w:r>
      <w:r w:rsidRPr="00337C5C">
        <w:rPr>
          <w:vertAlign w:val="superscript"/>
        </w:rPr>
        <w:t>4</w:t>
      </w:r>
      <w:r w:rsidRPr="00337C5C">
        <w:t xml:space="preserve"> ppm. Nine samples contained microplastic between 2-5 mm in size; all 9 of these samples also contained </w:t>
      </w:r>
      <w:proofErr w:type="spellStart"/>
      <w:r w:rsidRPr="00337C5C">
        <w:t>macroplastic</w:t>
      </w:r>
      <w:proofErr w:type="spellEnd"/>
      <w:r w:rsidRPr="00337C5C">
        <w:t xml:space="preserve"> mulch. The average microplastic concentration in these 9 samples was 400±600 ppm. Twelve samples contained microplastics </w:t>
      </w:r>
      <w:r w:rsidR="00B02D2D" w:rsidRPr="00337C5C">
        <w:t>which w</w:t>
      </w:r>
      <w:r w:rsidR="00CA6906" w:rsidRPr="00337C5C">
        <w:t>ere</w:t>
      </w:r>
      <w:r w:rsidRPr="00337C5C">
        <w:t xml:space="preserve"> </w:t>
      </w:r>
      <w:r w:rsidR="00B02D2D" w:rsidRPr="00337C5C">
        <w:t>quantif</w:t>
      </w:r>
      <w:r w:rsidRPr="00337C5C">
        <w:t>ied by NMR</w:t>
      </w:r>
      <w:r w:rsidR="00B02D2D" w:rsidRPr="00337C5C">
        <w:t xml:space="preserve"> but not recovered by visual inspection</w:t>
      </w:r>
      <w:r w:rsidR="00C26447" w:rsidRPr="00337C5C">
        <w:t xml:space="preserve"> because they were smaller than 2 mm</w:t>
      </w:r>
      <w:r w:rsidR="00CA6906" w:rsidRPr="00337C5C">
        <w:t>. The</w:t>
      </w:r>
      <w:r w:rsidRPr="00337C5C">
        <w:t xml:space="preserve"> average PBAT concentration</w:t>
      </w:r>
      <w:r w:rsidR="00CA6906" w:rsidRPr="00337C5C">
        <w:t xml:space="preserve"> in these samples was</w:t>
      </w:r>
      <w:r w:rsidRPr="00337C5C">
        <w:t xml:space="preserve"> 50±80 ppm. </w:t>
      </w:r>
    </w:p>
    <w:p w14:paraId="13798B7C" w14:textId="00432386" w:rsidR="005B0A6F" w:rsidRPr="00337C5C" w:rsidRDefault="005B0A6F" w:rsidP="00337C5C">
      <w:pPr>
        <w:spacing w:after="0" w:line="480" w:lineRule="auto"/>
      </w:pPr>
      <w:r w:rsidRPr="00337C5C">
        <w:lastRenderedPageBreak/>
        <w:t xml:space="preserve">The mean plastic mulch recovered from each plot at each sampling is shown in </w:t>
      </w:r>
      <w:r w:rsidRPr="001F7769">
        <w:rPr>
          <w:b/>
          <w:bCs/>
        </w:rPr>
        <w:t xml:space="preserve">Figure </w:t>
      </w:r>
      <w:r w:rsidR="00C6597C" w:rsidRPr="001F7769">
        <w:rPr>
          <w:b/>
          <w:bCs/>
        </w:rPr>
        <w:t>2</w:t>
      </w:r>
      <w:r w:rsidR="006029FC" w:rsidRPr="001F7769">
        <w:rPr>
          <w:b/>
          <w:bCs/>
        </w:rPr>
        <w:t>2</w:t>
      </w:r>
      <w:r w:rsidRPr="00337C5C">
        <w:t xml:space="preserve">. Microplastics smaller than 2 mm were present in the plastic-added plots in both Knoxville and San Luis Obispo as soon as 6 months after plastic burial. </w:t>
      </w:r>
      <w:proofErr w:type="spellStart"/>
      <w:r w:rsidRPr="00337C5C">
        <w:t>Macroplastic</w:t>
      </w:r>
      <w:proofErr w:type="spellEnd"/>
      <w:r w:rsidRPr="00337C5C">
        <w:t xml:space="preserve"> was still present in both plots 18 months after plastic burial. This </w:t>
      </w:r>
      <w:proofErr w:type="spellStart"/>
      <w:r w:rsidRPr="00337C5C">
        <w:t>macroplastic</w:t>
      </w:r>
      <w:proofErr w:type="spellEnd"/>
      <w:r w:rsidRPr="00337C5C">
        <w:t xml:space="preserve"> was recovered in soil corer samples from day 1 to 18 months and in the 1 m</w:t>
      </w:r>
      <w:r w:rsidRPr="00337C5C">
        <w:rPr>
          <w:vertAlign w:val="superscript"/>
        </w:rPr>
        <w:t>2</w:t>
      </w:r>
      <w:r w:rsidRPr="00337C5C">
        <w:t xml:space="preserve"> of plastic sampled from each plot at 18 months. In Knoxville, 74 g of plastic mulch was recovered from the 1 m</w:t>
      </w:r>
      <w:r w:rsidRPr="00337C5C">
        <w:rPr>
          <w:vertAlign w:val="superscript"/>
        </w:rPr>
        <w:t>2</w:t>
      </w:r>
      <w:r w:rsidRPr="00337C5C">
        <w:t xml:space="preserve"> sample (equivalent to 450 ppm in the upper 15 cm). In San Luis Obispo, 110 g of plastic mulch was recovered from the 1 m</w:t>
      </w:r>
      <w:r w:rsidRPr="00337C5C">
        <w:rPr>
          <w:vertAlign w:val="superscript"/>
        </w:rPr>
        <w:t>2</w:t>
      </w:r>
      <w:r w:rsidRPr="00337C5C">
        <w:t xml:space="preserve"> sample (equivalent to 670 ppm in the upper 15 cm). </w:t>
      </w:r>
    </w:p>
    <w:p w14:paraId="4D874A71" w14:textId="77777777" w:rsidR="00F565EC" w:rsidRPr="00337C5C" w:rsidRDefault="00F565EC" w:rsidP="00337C5C">
      <w:pPr>
        <w:pStyle w:val="Heading2"/>
        <w:spacing w:before="0" w:after="0" w:line="480" w:lineRule="auto"/>
      </w:pPr>
      <w:bookmarkStart w:id="66" w:name="_Toc183006818"/>
      <w:r w:rsidRPr="00337C5C">
        <w:t>Discussion</w:t>
      </w:r>
      <w:bookmarkEnd w:id="66"/>
    </w:p>
    <w:p w14:paraId="5A3FC0FE" w14:textId="614605A3" w:rsidR="00F565EC" w:rsidRPr="00337C5C" w:rsidRDefault="00F565EC" w:rsidP="00337C5C">
      <w:pPr>
        <w:spacing w:after="0" w:line="480" w:lineRule="auto"/>
      </w:pPr>
      <w:r w:rsidRPr="00337C5C">
        <w:t>Biodegradable plastic mulches fragmented but did not substantially disappear from two field sites (humid subtropical and Mediterranean climates) after 18 months of soil burial. Plastic was added to each site at a rate of 90 g m</w:t>
      </w:r>
      <w:r w:rsidRPr="00337C5C">
        <w:rPr>
          <w:vertAlign w:val="superscript"/>
        </w:rPr>
        <w:t>-2</w:t>
      </w:r>
      <w:r w:rsidRPr="00337C5C">
        <w:t xml:space="preserve"> and </w:t>
      </w:r>
      <w:proofErr w:type="spellStart"/>
      <w:r w:rsidRPr="00337C5C">
        <w:t>macroplastic</w:t>
      </w:r>
      <w:proofErr w:type="spellEnd"/>
      <w:r w:rsidRPr="00337C5C">
        <w:t xml:space="preserve"> was recovered at 110 g m</w:t>
      </w:r>
      <w:r w:rsidRPr="00337C5C">
        <w:rPr>
          <w:vertAlign w:val="superscript"/>
        </w:rPr>
        <w:t>-2</w:t>
      </w:r>
      <w:r w:rsidRPr="00337C5C">
        <w:t xml:space="preserve"> from the Mediterranean site (San Luis Obispo) and 70 g m</w:t>
      </w:r>
      <w:r w:rsidRPr="00337C5C">
        <w:rPr>
          <w:vertAlign w:val="superscript"/>
        </w:rPr>
        <w:t>-2</w:t>
      </w:r>
      <w:r w:rsidRPr="00337C5C">
        <w:t xml:space="preserve"> from the humid subtropical site (Knoxville). Plastic recovery at points between 0-18 months was sporadic due to the small surface area of collected soil samples and the heterogeneous dispersal of plastic in the soil</w:t>
      </w:r>
      <w:r w:rsidRPr="00337C5C">
        <w:fldChar w:fldCharType="begin" w:fldLock="1"/>
      </w:r>
      <w:r w:rsidRPr="00337C5C">
        <w:instrText>ADDIN CSL_CITATION {"citationItems":[{"id":"ITEM-1","itemData":{"DOI":"10.1016/j.scitotenv.2021.147166","ISSN":"18791026","abstract":"The amount of plastic particles in terrestrial ecosystems is not well known, not only because it is difficult to extract and identify plastic particles from terrestrial samples, but also because it is challenging to take representative samples from soils or sediments. Here, we numerically simulated how to take representative terrestrial samples to quantify plastic particles, and we evaluated the accuracy (error) of reported plastic concentrations in the literature. Fields with randomly distributed plastic particles (uniform and clustered) were numerically generated and sampled to determine the representative elementary volume (REV) and the required number of samples to quantify plastic concentrations (10 to 106 particles/m2) with different relative errors (5%, 10%, 15%). The REV and the required number of samples decrease hyperbolically as the plastic concentration increases, indicating a strong non-linear relation. For instance, hundreds to thousands of soil cores (8-cm diameter) would be required to quantify plastics at low concentrations (102 particles/m2), while a few cores are sufficient at high plastic concentrations (105 particles/m2). For an accurate measurement of plastic concentrations, the total surface area of samples taken should approach or exceed the REV. We recommend to take replicated samples with each sample as large as possible (e.g., 1 m × 1 m) rather than multiple small cores, and then reduce the soil volume by the quartering method.","author":[{"dropping-particle":"","family":"Yu","given":"Yingxue","non-dropping-particle":"","parse-names":false,"suffix":""},{"dropping-particle":"","family":"Flury","given":"Markus","non-dropping-particle":"","parse-names":false,"suffix":""}],"container-title":"Science of the Total Environment","id":"ITEM-1","issued":{"date-parts":[["2021","8","25"]]},"page":"147166","publisher":"Elsevier B.V.","title":"How to take representative samples to quantify microplastic particles in soil?","type":"article-journal","volume":"784"},"uris":["http://www.mendeley.com/documents/?uuid=eeeeb156-0542-3ee0-9f57-ca5ad126f300"]}],"mendeley":{"formattedCitation":" (Yu and Flury, 2021b)","plainTextFormattedCitation":" (Yu and Flury, 2021b)","previouslyFormattedCitation":" (Yu and Flury, 2021b)"},"properties":{"noteIndex":0},"schema":"https://github.com/citation-style-language/schema/raw/master/csl-citation.json"}</w:instrText>
      </w:r>
      <w:r w:rsidRPr="00337C5C">
        <w:fldChar w:fldCharType="separate"/>
      </w:r>
      <w:r w:rsidRPr="00337C5C">
        <w:rPr>
          <w:noProof/>
        </w:rPr>
        <w:t xml:space="preserve"> (Yu and Flury, 2021b)</w:t>
      </w:r>
      <w:r w:rsidRPr="00337C5C">
        <w:fldChar w:fldCharType="end"/>
      </w:r>
      <w:r w:rsidRPr="00337C5C">
        <w:t>. Plastic fragment</w:t>
      </w:r>
      <w:r w:rsidR="0060341F" w:rsidRPr="00337C5C">
        <w:t>ed</w:t>
      </w:r>
      <w:r w:rsidRPr="00337C5C">
        <w:t xml:space="preserve"> into MPs</w:t>
      </w:r>
      <w:r w:rsidR="0060341F" w:rsidRPr="00337C5C">
        <w:t>, both</w:t>
      </w:r>
      <w:r w:rsidRPr="00337C5C">
        <w:t xml:space="preserve"> when tilled into the soil and when buried in nylon mesh bags.</w:t>
      </w:r>
    </w:p>
    <w:p w14:paraId="5ADBB859" w14:textId="77777777" w:rsidR="00F565EC" w:rsidRPr="00337C5C" w:rsidRDefault="00F565EC" w:rsidP="00337C5C">
      <w:pPr>
        <w:spacing w:after="0" w:line="480" w:lineRule="auto"/>
      </w:pPr>
      <w:r w:rsidRPr="00337C5C">
        <w:t xml:space="preserve">Comparing climate conditions between the two experimental sites, Knoxville and San Luis Obispo experienced similar mean annual soil and air temperatures, while Knoxville experienced higher high temperatures and lower low temperatures. Both sites accumulated a similar amount of thermal time during the 18-month experiment, while </w:t>
      </w:r>
      <w:r w:rsidRPr="00337C5C">
        <w:lastRenderedPageBreak/>
        <w:t xml:space="preserve">Knoxville experienced about 7 times as much precipitation as San Luis Obispo, which had a more pronounced dry season.  </w:t>
      </w:r>
    </w:p>
    <w:p w14:paraId="3A3C13A3" w14:textId="5451E260" w:rsidR="00F565EC" w:rsidRPr="00337C5C" w:rsidRDefault="00F565EC" w:rsidP="00337C5C">
      <w:pPr>
        <w:spacing w:after="0" w:line="480" w:lineRule="auto"/>
      </w:pPr>
      <w:r w:rsidRPr="00337C5C">
        <w:t>During the 18-month field experiment, soil bulk density and saturated hydraulic conductivity changed over time, but not due to plastic addition. Soil respiration was observed to be higher in plastic-added plot than in no-plastic plot at day 0 in Knoxville, before any plastic was added. At this measurement point, both plots were disturbed by tillage earlier in the day leading to elevated respiration. We do</w:t>
      </w:r>
      <w:r w:rsidR="008963F1" w:rsidRPr="00337C5C">
        <w:t xml:space="preserve"> no</w:t>
      </w:r>
      <w:r w:rsidRPr="00337C5C">
        <w:t>t have any evidence that the difference in respiration measurements reflects a baseline difference between the two plots. At San Luis Obispo on day 1, the plastic-added plot was observed to respire more rapidly than the no-plastic plot. This may be because the plastic-added plot was tilled the same day as respiration measurements while the no-plastic plot was tilled the previous day</w:t>
      </w:r>
      <w:r w:rsidRPr="00337C5C">
        <w:fldChar w:fldCharType="begin" w:fldLock="1"/>
      </w:r>
      <w:r w:rsidRPr="00337C5C">
        <w:instrText>ADDIN CSL_CITATION {"citationItems":[{"id":"ITEM-1","itemData":{"DOI":"10.1080/09064710701833202","ISSN":"09064710","abstract":"Carbon dioxide (CO2) is one of the most important greenhouse gases (GHGs) whose increasing atmospheric concentrations, mostly due to heavy reliance on the combustion of fossil fuels for economic gr...","author":[{"dropping-particle":"","family":"Akbolat","given":"D.","non-dropping-particle":"","parse-names":false,"suffix":""},{"dropping-particle":"","family":"Evrendilek","given":"F.","non-dropping-particle":"","parse-names":false,"suffix":""},{"dropping-particle":"","family":"Coskan","given":"A.","non-dropping-particle":"","parse-names":false,"suffix":""},{"dropping-particle":"","family":"Ekinci","given":"K.","non-dropping-particle":"","parse-names":false,"suffix":""}],"container-title":"Acta Agriculturae Scandinavica Section B – Soil and Plant Science","id":"ITEM-1","issue":"1","issued":{"date-parts":[["2009","1"]]},"page":"50-56","publisher":"Taylor &amp; Francis Group","title":"Quantifying soil respiration in response to short-term tillage practices: a case study in southern Turkey","type":"article-journal","volume":"59"},"uris":["http://www.mendeley.com/documents/?uuid=890a6bea-8922-328f-bba5-48d4d92baa05"]}],"mendeley":{"formattedCitation":" (Akbolat et al., 2009)","plainTextFormattedCitation":" (Akbolat et al., 2009)","previouslyFormattedCitation":" (Akbolat et al., 2009)"},"properties":{"noteIndex":0},"schema":"https://github.com/citation-style-language/schema/raw/master/csl-citation.json"}</w:instrText>
      </w:r>
      <w:r w:rsidRPr="00337C5C">
        <w:fldChar w:fldCharType="separate"/>
      </w:r>
      <w:r w:rsidRPr="00337C5C">
        <w:rPr>
          <w:noProof/>
        </w:rPr>
        <w:t xml:space="preserve"> (Akbolat et al., 2009)</w:t>
      </w:r>
      <w:r w:rsidRPr="00337C5C">
        <w:fldChar w:fldCharType="end"/>
      </w:r>
      <w:r w:rsidRPr="00337C5C">
        <w:t xml:space="preserve">. No subsequent differences were seen between the two plots during the remainder of the experiment. </w:t>
      </w:r>
    </w:p>
    <w:p w14:paraId="2DCA1DDF" w14:textId="4B0A116C" w:rsidR="00F565EC" w:rsidRPr="00337C5C" w:rsidRDefault="00F565EC" w:rsidP="00337C5C">
      <w:pPr>
        <w:spacing w:after="0" w:line="480" w:lineRule="auto"/>
      </w:pPr>
      <w:r w:rsidRPr="00337C5C">
        <w:t xml:space="preserve">Plastic buried in mesh bags in San Luis Obispo at 25 cm below the surface cracked sooner and disappeared substantially by 18 months (around 25% mass remaining; less than 25% surface area remaining), while around 90% of plastic mass remained in mesh bags at 18 months for all other burial treatments (San Luis Obispo at 5 cm and Knoxville at 5 or 25 cm). Plastic that was not recovered within the 1 mm mesh bags may have biodegraded (been assimilated into microbial biomass or respired as carbon dioxide) or may have fragmented into pieces small enough to exit the mesh but </w:t>
      </w:r>
      <w:proofErr w:type="gramStart"/>
      <w:r w:rsidRPr="00337C5C">
        <w:t>still persist</w:t>
      </w:r>
      <w:proofErr w:type="gramEnd"/>
      <w:r w:rsidRPr="00337C5C">
        <w:t xml:space="preserve"> in the form of microplastic. We expected to see less plastic remaining when mesh bags were buried in surface soil because of the greater microbial activity and organic matter at the </w:t>
      </w:r>
      <w:r w:rsidRPr="00337C5C">
        <w:lastRenderedPageBreak/>
        <w:t>surface</w:t>
      </w:r>
      <w:r w:rsidRPr="00337C5C">
        <w:fldChar w:fldCharType="begin" w:fldLock="1"/>
      </w:r>
      <w:r w:rsidRPr="00337C5C">
        <w:instrText>ADDIN CSL_CITATION {"citationItems":[{"id":"ITEM-1","itemData":{"DOI":"10.1111/J.1745-6584.1986.TB01013.X","ISSN":"1745-6584","abstract":"Microbial biomass, community structure and activity were determined in the subsurface horizons of four contrasting soil types common to Alabama. Biomass and community structure were determined by analyzing the fatty acids of the extractable phospholipids. Activity was estimated by measuring the rate of enzymatic hydrolysis of fluorescein diacetate (FDA). In all four soils, biomass and activity declined with increasing depth; however, the magnitude and pattern of this decline varied as a function of soil type. Biomass concentrations in the lower Ap horizon ranged from 8.2 to 18.0 nmoles phospholipid/g dry wt soil. In the deepest subsoil horizons, the range was 0.0085 to 0.059 nmoles phospholipid/g dry wt soil. The rate of FDA hydrolysis was highly correlated with biomass (r=0.90). Polyenoic fatty acids, which are present only in cukaryotic microorganisms, were found in all horizons; however, their relative abundance differed as a function of soil type. Stepwise regression analysis revealed that soil characteristics could explain 89 and 82% of the variation in biomass and activity, respectively. The results indicated that the vertical distribution of microorganisms in a soil profile differs greatly as a function of soil type. Hence, soil type may be an important determinant as to whether potential ground‐water pollutants are biodegraded as they pass through the unsaturated zone of a soil profile. Copyright © 1986, Wiley Blackwell. All rights reserved","author":[{"dropping-particle":"","family":"Federle","given":"Thomas W.","non-dropping-particle":"","parse-names":false,"suffix":""},{"dropping-particle":"","family":"Dobbins","given":"Durell C.","non-dropping-particle":"","parse-names":false,"suffix":""},{"dropping-particle":"","family":"Thornton-Manning","given":"Janice R.","non-dropping-particle":"","parse-names":false,"suffix":""},{"dropping-particle":"","family":"Jones","given":"Daniel D.","non-dropping-particle":"","parse-names":false,"suffix":""}],"container-title":"Groundwater","id":"ITEM-1","issue":"3","issued":{"date-parts":[["1986","5","1"]]},"page":"365-374","publisher":"John Wiley &amp; Sons, Ltd","title":"Microbial Biomass, Activity, and Community Structure in Subsurface Soils","type":"article-journal","volume":"24"},"uris":["http://www.mendeley.com/documents/?uuid=427bc2d8-9c46-3dc0-b181-3092396b58f1"]}],"mendeley":{"formattedCitation":" (Federle et al., 1986)","plainTextFormattedCitation":" (Federle et al., 1986)","previouslyFormattedCitation":" (Federle et al., 1986)"},"properties":{"noteIndex":0},"schema":"https://github.com/citation-style-language/schema/raw/master/csl-citation.json"}</w:instrText>
      </w:r>
      <w:r w:rsidRPr="00337C5C">
        <w:fldChar w:fldCharType="separate"/>
      </w:r>
      <w:r w:rsidRPr="00337C5C">
        <w:rPr>
          <w:noProof/>
        </w:rPr>
        <w:t xml:space="preserve"> (Federle et al., 1986)</w:t>
      </w:r>
      <w:r w:rsidRPr="00337C5C">
        <w:fldChar w:fldCharType="end"/>
      </w:r>
      <w:r w:rsidRPr="00337C5C">
        <w:t>. Soil at the San Luis Obispo site contains a high proportion of smectite clays, which cause the soil to expand during wetting and contract during drying. This led to cracks forming in the experimental plots during dry seasons that were up to 30 cm deep and 4 cm wide. Stress exerted on the mesh bag and plastic mulch due to soil shrinking and swelling may have contributed to the greater cracking and disappearance of the San Luis Obispo plastics at 25 cm (the clay content of the soil is greater at 25 cm than at 5 cm). Our results suggest that in the moderate degrading environment presented by the field sites, this physical disturbance contributed more strongly to plastic fragmentation and disappearance than biodegradation did. This phenomenon of physical stress leading to fragmentation may not apply in the same way to microplastics that are transported from surface to subsurface soil because they may be too small to be pulled apart between shrinking soil aggregates. Smectites are influential soil minerals on the Pacific coast of the United States and in the American Midwest</w:t>
      </w:r>
      <w:r w:rsidRPr="00337C5C">
        <w:fldChar w:fldCharType="begin" w:fldLock="1"/>
      </w:r>
      <w:r w:rsidRPr="00337C5C">
        <w:instrText>ADDIN CSL_CITATION {"citationItems":[{"id":"ITEM-1","itemData":{"DOI":"10.1016/0016-7061(74)90038-X","ISSN":"00167061","abstract":"A study has been made of the approximate contents of major groups of clay minerals (hydromicas, chlorites, smectites and kaolinites) in 600 soil profiles from the U.S.S.R. and 17 other countries. Contents were determined by the Bradley-Biscaye method, using X-ray data. The kinds and amounts of clay mineral groups found in the soils were plotted on maps and compared to the distribution of soil-forming factors. On that basis, the probable kinds and contents of the clay mineral groups under different combinations of soil-forming factors were estimated. These tentative conclusions were then extrapolated to other soils using the 1964 Soviet soil map of the world with some additions. © 1974.","author":[{"dropping-particle":"","family":"Gradusov","given":"B. P.","non-dropping-particle":"","parse-names":false,"suffix":""}],"container-title":"Geoderma","id":"ITEM-1","issue":"1-2","issued":{"date-parts":[["1974"]]},"page":"49-55","title":"A tentative study of clay mineral distribution in soils of the world","type":"article-journal","volume":"12"},"uris":["http://www.mendeley.com/documents/?uuid=ada48c39-d1db-48ad-bbb0-ca44545dda3f"]}],"mendeley":{"formattedCitation":" (Gradusov, 1974)","plainTextFormattedCitation":" (Gradusov, 1974)","previouslyFormattedCitation":" (Gradusov, 1974)"},"properties":{"noteIndex":0},"schema":"https://github.com/citation-style-language/schema/raw/master/csl-citation.json"}</w:instrText>
      </w:r>
      <w:r w:rsidRPr="00337C5C">
        <w:fldChar w:fldCharType="separate"/>
      </w:r>
      <w:r w:rsidRPr="00337C5C">
        <w:rPr>
          <w:noProof/>
        </w:rPr>
        <w:t xml:space="preserve"> (Gradusov, 1974)</w:t>
      </w:r>
      <w:r w:rsidRPr="00337C5C">
        <w:fldChar w:fldCharType="end"/>
      </w:r>
      <w:r w:rsidRPr="00337C5C">
        <w:t>, though smectite rich soils may pose challenges for agricultural production</w:t>
      </w:r>
      <w:r w:rsidRPr="00337C5C">
        <w:fldChar w:fldCharType="begin" w:fldLock="1"/>
      </w:r>
      <w:r w:rsidRPr="00337C5C">
        <w:instrText>ADDIN CSL_CITATION {"citationItems":[{"id":"ITEM-1","itemData":{"DOI":"10.1007/978-3-031-06089-2_4","ISBN":"9783031060892","abstract":"Smectite minerals play a major role in establishing the chemical and physical properties in many soils of temperate regions throughout the world. Their most important chemical properties include high cation exchange capacities, ion selectivity, and molecular sorption. The dioctahedral smectites-montmorillonite, beidellite, and nontronite-may form as a result of weathering, whereas the trioctahedral smectites-hectorite, saponite, and sauconite-appear to be inherited from the parent material and are seldom found in soils. The expansive characteristics of smectites are affected by the nature of adsorbed ions and molecules. As a result, x-ray diffraction (XRD) conditions must be carefully controlled for proper identification. The prospects for quantitative determination of smectite with the use of XRD appear discouraging. Although other clays shrink and swell with changes in moisture content, these changes are minor compared to those of smectite, which is able to adsorb several times its weight in H2O","author":[{"dropping-particle":"","family":"Borchardt","given":"G","non-dropping-particle":"","parse-names":false,"suffix":""}],"chapter-number":"14","container-title":"Minerals in soil environments","edition":"2","id":"ITEM-1","issued":{"date-parts":[["1989"]]},"page":"675-727","publisher":"Soil Science Society of America","publisher-place":"Madison, WI","title":"Smectites","type":"chapter"},"uris":["http://www.mendeley.com/documents/?uuid=f760c026-d7b4-4d89-a227-82cf487e7c23"]}],"mendeley":{"formattedCitation":" (Borchardt, 1989)","plainTextFormattedCitation":" (Borchardt, 1989)","previouslyFormattedCitation":" (Borchardt, 1989)"},"properties":{"noteIndex":0},"schema":"https://github.com/citation-style-language/schema/raw/master/csl-citation.json"}</w:instrText>
      </w:r>
      <w:r w:rsidRPr="00337C5C">
        <w:fldChar w:fldCharType="separate"/>
      </w:r>
      <w:r w:rsidRPr="00337C5C">
        <w:rPr>
          <w:noProof/>
        </w:rPr>
        <w:t xml:space="preserve"> (Borchardt, 1989)</w:t>
      </w:r>
      <w:r w:rsidRPr="00337C5C">
        <w:fldChar w:fldCharType="end"/>
      </w:r>
      <w:r w:rsidRPr="00337C5C">
        <w:t xml:space="preserve">. If our interpretation of this phenomenon is correct, it may be useful for users of biodegradable mulch in smectite-rich soils. In these conditions, producers may see faster </w:t>
      </w:r>
      <w:r w:rsidR="00966B2B" w:rsidRPr="00337C5C">
        <w:t xml:space="preserve">macroscopic </w:t>
      </w:r>
      <w:r w:rsidRPr="00337C5C">
        <w:t xml:space="preserve">disappearance of biodegradable plastic from their fields if they can till it into the soil more deeply, or if they irrigate during a dry season to increase the number of shrink-swell cycles the plastic is exposed to. </w:t>
      </w:r>
      <w:r w:rsidR="00966B2B" w:rsidRPr="00337C5C">
        <w:t xml:space="preserve">Faster fragmentation may lead to quicker biodegradation if it increases the available specific surface area for enzymatic biodegradation. </w:t>
      </w:r>
    </w:p>
    <w:p w14:paraId="3DE8BCB1" w14:textId="77777777" w:rsidR="00F565EC" w:rsidRPr="00337C5C" w:rsidRDefault="00F565EC" w:rsidP="00337C5C">
      <w:pPr>
        <w:spacing w:after="0" w:line="480" w:lineRule="auto"/>
      </w:pPr>
      <w:r w:rsidRPr="00337C5C">
        <w:lastRenderedPageBreak/>
        <w:t>Outside of mesh bags, biodegradable plastic mulch tilled into the soil fragmented to form some MPs in as little as 6 months, while MPs within the mesh bags were minimal until 18 months. MPs were still present in the soil at 18 months, and we cannot say whether MPs biodegraded or otherwise left the system (ex. through vertical transport) during that time. Qualitatively, the material properties of the recovered plastic (tensile strength and elasticity) were much decreased compared to the condition of the material when it was buried, as has been observed in other field trials of biodegradable plastic mulches</w:t>
      </w:r>
      <w:r w:rsidRPr="00337C5C">
        <w:fldChar w:fldCharType="begin" w:fldLock="1"/>
      </w:r>
      <w:r w:rsidRPr="00337C5C">
        <w:instrText>ADDIN CSL_CITATION {"citationItems":[{"id":"ITEM-1","itemData":{"DOI":"10.1016/j.polymertesting.2017.07.027","ISSN":"01429418","abstract":"The effect of simulated and agricultural weathering in two diverse US regions: Tennessee (TN) and Washington (WA), on the physicochemical properties of three commercially available biodegradable plastic mulch films (BDMs), and an experimental polylactic acid/polyhydroxyalkanoate (PLA/PHA) mulch was investigated to assess the potential impact of weather on mulch performance in specialty crop production. The tensile strength and thermostability of PLA/PHA increased by weathering, suggesting the formation of cross-links between the polyesters and inorganic filler. The decrease of mechanical properties for the commercially available BDMs differed slightly: simulated weathering &gt; TN &gt; WA. Chemical bonding changes due to photodegradative, hydrolytic, and oxidative reactions followed the order: TN &gt; WA &gt; simulated weathering. The differences reflect the higher moisture and temperature for TN compared to WA, and that simulated weathering did not mimic many secondary environmental factors, since ultraviolet radiation exposure was nearly equal between weathering treatments.","author":[{"dropping-particle":"","family":"Hayes","given":"Douglas G.","non-dropping-particle":"","parse-names":false,"suffix":""},{"dropping-particle":"","family":"Wadsworth","given":"Larry C.","non-dropping-particle":"","parse-names":false,"suffix":""},{"dropping-particle":"","family":"Sintim","given":"Henry Y.","non-dropping-particle":"","parse-names":false,"suffix":""},{"dropping-particle":"","family":"Flury","given":"Markus","non-dropping-particle":"","parse-names":false,"suffix":""},{"dropping-particle":"","family":"English","given":"Marie","non-dropping-particle":"","parse-names":false,"suffix":""},{"dropping-particle":"","family":"Schaeffer","given":"Sean","non-dropping-particle":"","parse-names":false,"suffix":""},{"dropping-particle":"","family":"Saxton","given":"Arnold M.","non-dropping-particle":"","parse-names":false,"suffix":""}],"container-title":"Polymer Testing","id":"ITEM-1","issued":{"date-parts":[["2017","9","1"]]},"page":"454-467","publisher":"Elsevier Ltd","title":"Effect of diverse weathering conditions on the physicochemical properties of biodegradable plastic mulches","type":"article-journal","volume":"62"},"uris":["http://www.mendeley.com/documents/?uuid=6caa08c3-d83f-3e82-9969-07582f81d4d0"]}],"mendeley":{"formattedCitation":" (Hayes et al., 2017)","plainTextFormattedCitation":" (Hayes et al., 2017)","previouslyFormattedCitation":" (Hayes et al., 2017)"},"properties":{"noteIndex":0},"schema":"https://github.com/citation-style-language/schema/raw/master/csl-citation.json"}</w:instrText>
      </w:r>
      <w:r w:rsidRPr="00337C5C">
        <w:fldChar w:fldCharType="separate"/>
      </w:r>
      <w:r w:rsidRPr="00337C5C">
        <w:rPr>
          <w:noProof/>
        </w:rPr>
        <w:t xml:space="preserve"> (Hayes et al., 2017)</w:t>
      </w:r>
      <w:r w:rsidRPr="00337C5C">
        <w:fldChar w:fldCharType="end"/>
      </w:r>
      <w:r w:rsidRPr="00337C5C">
        <w:t xml:space="preserve">. </w:t>
      </w:r>
    </w:p>
    <w:p w14:paraId="249BB37C" w14:textId="77777777" w:rsidR="00F565EC" w:rsidRPr="00337C5C" w:rsidRDefault="00F565EC" w:rsidP="00337C5C">
      <w:pPr>
        <w:spacing w:after="0" w:line="480" w:lineRule="auto"/>
      </w:pPr>
      <w:r w:rsidRPr="00337C5C">
        <w:t>Our quantification of plastic present in the field site is appropriate, with measured plastic concentrations ranging over 5 orders of magnitude between replicate samples. This is likely because each of our soil samples was taken from an area of 20 cm</w:t>
      </w:r>
      <w:r w:rsidRPr="00337C5C">
        <w:rPr>
          <w:vertAlign w:val="superscript"/>
        </w:rPr>
        <w:t>2</w:t>
      </w:r>
      <w:r w:rsidRPr="00337C5C">
        <w:t>, while the initial size of plastic fragments tilled into the soil was between 500-1000 cm</w:t>
      </w:r>
      <w:r w:rsidRPr="00337C5C">
        <w:rPr>
          <w:vertAlign w:val="superscript"/>
        </w:rPr>
        <w:t>2</w:t>
      </w:r>
      <w:r w:rsidRPr="00337C5C">
        <w:t>. Soil samples were too small to collect a representative sample volume regarding plastic content. We encourage future researchers interested in the in-field biodegradation of plastic mulch to plan sampling strategies that accommodate the large size of plastic mulch pieces and the probably heterogeneous distribution of plastic in the soil after tillage</w:t>
      </w:r>
      <w:r w:rsidRPr="00337C5C">
        <w:fldChar w:fldCharType="begin" w:fldLock="1"/>
      </w:r>
      <w:r w:rsidRPr="00337C5C">
        <w:instrText>ADDIN CSL_CITATION {"citationItems":[{"id":"ITEM-1","itemData":{"DOI":"10.1016/j.scitotenv.2021.147166","ISSN":"18791026","abstract":"The amount of plastic particles in terrestrial ecosystems is not well known, not only because it is difficult to extract and identify plastic particles from terrestrial samples, but also because it is challenging to take representative samples from soils or sediments. Here, we numerically simulated how to take representative terrestrial samples to quantify plastic particles, and we evaluated the accuracy (error) of reported plastic concentrations in the literature. Fields with randomly distributed plastic particles (uniform and clustered) were numerically generated and sampled to determine the representative elementary volume (REV) and the required number of samples to quantify plastic concentrations (10 to 106 particles/m2) with different relative errors (5%, 10%, 15%). The REV and the required number of samples decrease hyperbolically as the plastic concentration increases, indicating a strong non-linear relation. For instance, hundreds to thousands of soil cores (8-cm diameter) would be required to quantify plastics at low concentrations (102 particles/m2), while a few cores are sufficient at high plastic concentrations (105 particles/m2). For an accurate measurement of plastic concentrations, the total surface area of samples taken should approach or exceed the REV. We recommend to take replicated samples with each sample as large as possible (e.g., 1 m × 1 m) rather than multiple small cores, and then reduce the soil volume by the quartering method.","author":[{"dropping-particle":"","family":"Yu","given":"Yingxue","non-dropping-particle":"","parse-names":false,"suffix":""},{"dropping-particle":"","family":"Flury","given":"Markus","non-dropping-particle":"","parse-names":false,"suffix":""}],"container-title":"Science of the Total Environment","id":"ITEM-1","issued":{"date-parts":[["2021","8","25"]]},"page":"147166","publisher":"Elsevier B.V.","title":"How to take representative samples to quantify microplastic particles in soil?","type":"article-journal","volume":"784"},"uris":["http://www.mendeley.com/documents/?uuid=eeeeb156-0542-3ee0-9f57-ca5ad126f300"]}],"mendeley":{"formattedCitation":" (Yu and Flury, 2021b)","plainTextFormattedCitation":" (Yu and Flury, 2021b)","previouslyFormattedCitation":" (Yu and Flury, 2021b)"},"properties":{"noteIndex":0},"schema":"https://github.com/citation-style-language/schema/raw/master/csl-citation.json"}</w:instrText>
      </w:r>
      <w:r w:rsidRPr="00337C5C">
        <w:fldChar w:fldCharType="separate"/>
      </w:r>
      <w:r w:rsidRPr="00337C5C">
        <w:rPr>
          <w:noProof/>
        </w:rPr>
        <w:t xml:space="preserve"> (Yu and Flury, 2021b)</w:t>
      </w:r>
      <w:r w:rsidRPr="00337C5C">
        <w:fldChar w:fldCharType="end"/>
      </w:r>
      <w:r w:rsidRPr="00337C5C">
        <w:t xml:space="preserve">. To gain a more representative measurement of soil plastic content, after 18 months we sampled a single square meter of each plastic-added plot and quantified all the </w:t>
      </w:r>
      <w:proofErr w:type="spellStart"/>
      <w:r w:rsidRPr="00337C5C">
        <w:t>macroplastic</w:t>
      </w:r>
      <w:proofErr w:type="spellEnd"/>
      <w:r w:rsidRPr="00337C5C">
        <w:t xml:space="preserve"> contained within it. These estimates agreed more closely with the initial concentration of plastic tilled into the soil than estimates based on 20 cm</w:t>
      </w:r>
      <w:r w:rsidRPr="00337C5C">
        <w:rPr>
          <w:vertAlign w:val="superscript"/>
        </w:rPr>
        <w:t>2</w:t>
      </w:r>
      <w:r w:rsidRPr="00337C5C">
        <w:t xml:space="preserve"> sampling.</w:t>
      </w:r>
    </w:p>
    <w:p w14:paraId="04416614" w14:textId="77777777" w:rsidR="00F565EC" w:rsidRPr="00337C5C" w:rsidRDefault="00F565EC" w:rsidP="00337C5C">
      <w:pPr>
        <w:pStyle w:val="Heading2"/>
        <w:spacing w:before="0" w:after="0" w:line="480" w:lineRule="auto"/>
      </w:pPr>
      <w:bookmarkStart w:id="67" w:name="_Toc183006819"/>
      <w:r w:rsidRPr="00337C5C">
        <w:lastRenderedPageBreak/>
        <w:t>Conclusion</w:t>
      </w:r>
      <w:bookmarkEnd w:id="67"/>
    </w:p>
    <w:p w14:paraId="5BF5D26C" w14:textId="74A9BB8D" w:rsidR="00F565EC" w:rsidRPr="00337C5C" w:rsidRDefault="00F565EC" w:rsidP="00337C5C">
      <w:pPr>
        <w:spacing w:after="0" w:line="480" w:lineRule="auto"/>
      </w:pPr>
      <w:r w:rsidRPr="00337C5C">
        <w:t xml:space="preserve">While biodegradable plastic mulch fragmented during 18 months of soil burial in the two field sites we studied, we believe most plastic added to the soil was still present after 18 months. Users of this biodegradable plastic mulch can expect large </w:t>
      </w:r>
      <w:proofErr w:type="spellStart"/>
      <w:r w:rsidRPr="00337C5C">
        <w:t>macroplastic</w:t>
      </w:r>
      <w:proofErr w:type="spellEnd"/>
      <w:r w:rsidRPr="00337C5C">
        <w:t xml:space="preserve"> mulch fragments to persist for 18 months after tilling plastic into the soil for at least two growing seasons</w:t>
      </w:r>
      <w:r w:rsidRPr="00337C5C">
        <w:fldChar w:fldCharType="begin" w:fldLock="1"/>
      </w:r>
      <w:r w:rsidR="00F37A95" w:rsidRPr="00337C5C">
        <w:instrText xml:space="preserve">ADDIN CSL_CITATION {"citationItems":[{"id":"ITEM-1","itemData":{"DOI":"10.1016/J.SCITOTENV.2023.165179","ISSN":"0048-9697","PMID":"37385505","abstract":"Intensive agriculture relies on external inputs to reach high productivity and profitability. Plastic mulch, mainly in the form of Low-Density Polyethylene (LDPE), is widely used in agriculture to decrease evaporation, increase soil temperature and prevent weeds. The incomplete removal of LDPE mulch after use causes plastic contamination in agricultural soils. In conventional agriculture, the use of pesticides also leaves residues accumulating in soils. Thus, the objective of this study was to measure plastic and pesticide residues in agricultural soils and their effects on the soil microbiome. For this, we sampled soil (0–10 cm and 10–30 cm) from 18 parcels from 6 vegetable farms in SE Spain. The farms were under either organic or conventional management, where plastic mulch had been used for &gt;25 years. We measured the macro- and micro-light density plastic debris contents, the pesticide residue levels, and a range of physiochemical properties. We also carried out DNA sequencing on the soil fungal and bacterial communities. Plastic debris (&gt;100 μm) was found in all samples with an average number of 2 × 103 particles kg−1 and area of 60 cm2 kg−1. We found 4–10 different pesticide residues in all conventional soils, for an average of 140 μg kg−1. Overall, pesticide content was </w:instrText>
      </w:r>
      <w:r w:rsidR="00F37A95" w:rsidRPr="00337C5C">
        <w:rPr>
          <w:rFonts w:ascii="Cambria Math" w:hAnsi="Cambria Math" w:cs="Cambria Math"/>
        </w:rPr>
        <w:instrText>∼</w:instrText>
      </w:r>
      <w:r w:rsidR="00F37A95" w:rsidRPr="00337C5C">
        <w:instrText>100 times lower in organic farms. The soil microbiomes were farm-specific and related to different soil physicochemical parameters and contaminants. Regarding contaminants, bacterial communities responded to the total pesticide residues, the fungicide Azoxystrobin and the insecticide Chlorantraniliprole as well as the plastic area. The fungicide Boscalid was the only contaminant to influence the fungal community. The wide spread of plastic and pesticide residues in agricultural soil and their effects on soil microbial communities may impact crop production and other environmental services. More studies are required to evaluate the total costs of intensive agriculture.","author":[{"dropping-particle":"","family":"Beriot","given":"Nicolas","non-dropping-particle":"","parse-names":false,"suffix":""},{"dropping-particle":"","family":"Zornoza","given":"Raúl","non-dropping-particle":"","parse-names":false,"suffix":""},{"dropping-particle":"","family":"Lwanga","given":"Esperanza Huerta","non-dropping-particle":"","parse-names":false,"suffix":""},{"dropping-particle":"","family":"Zomer","given":"Paul","non-dropping-particle":"","parse-names":false,"suffix":""},{"dropping-particle":"","family":"Schothorst","given":"Benjamin","non-dropping-particle":"van","parse-names":false,"suffix":""},{"dropping-particle":"","family":"Ozbolat","given":"Onurcan","non-dropping-particle":"","parse-names":false,"suffix":""},{"dropping-particle":"","family":"Lloret","given":"Eva","non-dropping-particle":"","parse-names":false,"suffix":""},{"dropping-particle":"","family":"Ortega","given":"Raúl","non-dropping-particle":"","parse-names":false,"suffix":""},{"dropping-particle":"","family":"Miralles","given":"Isabel","non-dropping-particle":"","parse-names":false,"suffix":""},{"dropping-particle":"","family":"Harkes","given":"Paula","non-dropping-particle":"","parse-names":false,"suffix":""},{"dropping-particle":"","family":"Steenbrugge","given":"Joris","non-dropping-particle":"van","parse-names":false,"suffix":""},{"dropping-particle":"","family":"Geissen","given":"Violette","non-dropping-particle":"","parse-names":false,"suffix":""}],"container-title":"Science of The Total Environment","id":"ITEM-1","issued":{"date-parts":[["2023","11","20"]]},"page":"165179","publisher":"Elsevier","title":"Intensive vegetable production under plastic mulch: A field study on soil plastic and pesticide residues and their effects on the soil microbiome","type":"article-journal","volume":"900"},"uris":["http://www.mendeley.com/documents/?uuid=ae0ef87f-4c8e-3068-b55d-6929dfcecb20"]}],"mendeley":{"formattedCitation":" (Beriot et al., 2023)","plainTextFormattedCitation":" (Beriot et al., 2023)","previouslyFormattedCitation":" (Beriot et al., 2023)"},"properties":{"noteIndex":0},"schema":"https://github.com/citation-style-language/schema/raw/master/csl-citation.json"}</w:instrText>
      </w:r>
      <w:r w:rsidRPr="00337C5C">
        <w:fldChar w:fldCharType="separate"/>
      </w:r>
      <w:r w:rsidRPr="00337C5C">
        <w:rPr>
          <w:noProof/>
        </w:rPr>
        <w:t xml:space="preserve"> (Beriot et al., 2023)</w:t>
      </w:r>
      <w:r w:rsidRPr="00337C5C">
        <w:fldChar w:fldCharType="end"/>
      </w:r>
      <w:r w:rsidRPr="00337C5C">
        <w:t>. These large plastic films can interfere with bed-shaping, planting and other production activities and decrease crop yields</w:t>
      </w:r>
      <w:r w:rsidRPr="00337C5C">
        <w:fldChar w:fldCharType="begin" w:fldLock="1"/>
      </w:r>
      <w:r w:rsidRPr="00337C5C">
        <w:instrText>ADDIN CSL_CITATION {"citationItems":[{"id":"ITEM-1","itemData":{"DOI":"10.1088/1748-9326/9/9/091001","ISSN":"17489326","abstract":"Plastic film mulching has played an important role in Chinese agriculture due to its soil warming and moisture conservation effects. With the help of plastic film mulch technology, grain and cash crop yields have increased by 20-35% and 20-60%, respectively. The area of plastic film coverage in China reached approximately 20 million hectares, and the amount of plastic film used reached 1.25 million tons in 2011. While producing huge benefits, plastic film mulch technology has also brought on a series of pollution hazards. Large amounts of residual plastic film have detrimental effects on soil structure, water and nutrient transport and crop growth, thereby disrupting the agricultural environment and reducing crop production. To control pollution, the Chinese government urgently needs to elevate plastic film standards. Meanwhile, research and development of biodegradable mulch film and multi-functional mulch recovery machinery will help promote effective control and management of residual mulch pollution.","author":[{"dropping-particle":"","family":"Liu","given":"E. K.","non-dropping-particle":"","parse-names":false,"suffix":""},{"dropping-particle":"","family":"He","given":"W. Q.","non-dropping-particle":"","parse-names":false,"suffix":""},{"dropping-particle":"","family":"Yan","given":"C. R.","non-dropping-particle":"","parse-names":false,"suffix":""}],"container-title":"Environmental Research Letters","id":"ITEM-1","issue":"9","issued":{"date-parts":[["2014","9","1"]]},"publisher":"Institute of Physics Publishing","title":"'White revolution' to 'white pollution' - Agricultural plastic film mulch in China","type":"article","volume":"9"},"uris":["http://www.mendeley.com/documents/?uuid=33055716-5956-39f3-b331-1d4b34422109"]},{"id":"ITEM-2","itemData":{"DOI":"10.1016/J.SCITOTENV.2018.09.105","ISSN":"0048-9697","PMID":"30243168","abstract":"China is a large agricultural country, and food security is significantly limited by the shortage of water resources. Plastic mulching technology can effectively modify the crop growth environment and crop production due to differences in climatic conditions, spatial distribution characteristics, and cropping systems and methods. In this study, a meta-analysis was conducted to quantitatively analyze the effects of plastic film mulching and residual plastic on yield and water use efficiency (WUE) of maize, wheat, potato, and cotton in China based on 266 peer-reviewed publications. The results showed that plastic mulching significantly increased crop yield (24.32%) and WUE (27.63%). Plastic mulching had the greatest effect of potato on yield (30.62%) and WUE (30.34%) in China. At a regional scale, plastic mulching performed best in Northwest China, and crop yield and WUE were influenced by film color, mulching method, and crop type. Black film and ridge row mulching were more favorable to crop growth and increased crop yield and WUE in arid areas of China. There was no significant effect on crop yield of residual plastic between 0 and 240 kg/ha, but the yield decreased significantly with increased time and residual plastic film &gt;240 kg/ha. In conclusion, although plastic mulching can significantly increase crop yield and WUE, especially in dryland agriculture, we should also improve the technology for recovering residual plastic film to protect the environment.","author":[{"dropping-particle":"","family":"Gao","given":"Haihe","non-dropping-particle":"","parse-names":false,"suffix":""},{"dropping-particle":"","family":"Yan","given":"Changrong","non-dropping-particle":"","parse-names":false,"suffix":""},{"dropping-particle":"","family":"Liu","given":"Qin","non-dropping-particle":"","parse-names":false,"suffix":""},{"dropping-particle":"","family":"Ding","given":"Weili","non-dropping-particle":"","parse-names":false,"suffix":""},{"dropping-particle":"","family":"Chen","given":"Baoqing","non-dropping-particle":"","parse-names":false,"suffix":""},{"dropping-particle":"","family":"Li","given":"Zhen","non-dropping-particle":"","parse-names":false,"suffix":""}],"container-title":"Science of The Total Environment","id":"ITEM-2","issued":{"date-parts":[["2019","2","15"]]},"page":"484-492","publisher":"Elsevier","title":"Effects of plastic mulching and plastic residue on agricultural production: A meta-analysis","type":"article-journal","volume":"651"},"uris":["http://www.mendeley.com/documents/?uuid=44ef62c8-b8af-3d1f-89f3-84b6ae62388a"]},{"id":"ITEM-3","itemData":{"DOI":"10.1111/GCB.15043","ISSN":"1365-2486","PMID":"32281177","abstract":"Plastic pollution is a global concern given its prevalence in aquatic and terrestrial ecosystems. Studies have been conducted on the distribution and impact of plastic pollution in marine ecosystems, but little is known on terrestrial ecosystems. Plastic mulch has been widely used to increase crop yields worldwide, yet the impact of plastic residues in cropland soils to soil health and crop production in the long term remained unclear. In this paper, using a global meta-analysis, we found that the use of plastic mulch can indeed increase crop yields on average by 25%–42% in the immediate season due to the increase of soil temperature (+8%) and moisture (+17%). However, the unabated accumulation of film residues in the field negatively impacts its physicochemical properties linked to healthy soil and threatens food production in the long term. It has multiple negative impacts on plant growth including crop yield (at the mean rate of −3% for every additional 100 kg/ha of film residue), plant height (−2%) and root weight (−5%), and soil properties including soil water evaporation capacity (−2%), soil water infiltration rate (−8%), soil organic matter (−0.8%) and soil available phosphorus (−5%) based on meta-regression. Using a nationwide field survey of China, the largest user of plastic mulch worldwide, we found that plastic residue accumulation in cropland soils has reached 550,800 tonnes, with an estimated 6%–10% reduction in cotton yield in some polluted sites based on current level of plastic residue content. Immediate actions should be taken to ensure the recovery of plastic film mulch and limit further increase in film residue loading to maintain the sustainability of these croplands.","author":[{"dropping-particle":"","family":"Zhang","given":"Dan","non-dropping-particle":"","parse-names":false,"suffix":""},{"dropping-particle":"","family":"Ng","given":"Ee Ling","non-dropping-particle":"","parse-names":false,"suffix":""},{"dropping-particle":"","family":"Hu","given":"Wanli","non-dropping-particle":"","parse-names":false,"suffix":""},{"dropping-particle":"","family":"Wang","given":"Hongyuan","non-dropping-particle":"","parse-names":false,"suffix":""},{"dropping-particle":"","family":"Galaviz","given":"Pablo","non-dropping-particle":"","parse-names":false,"suffix":""},{"dropping-particle":"","family":"Yang","given":"Hude","non-dropping-particle":"","parse-names":false,"suffix":""},{"dropping-particle":"","family":"Sun","given":"Wentao","non-dropping-particle":"","parse-names":false,"suffix":""},{"dropping-particle":"","family":"Li","given":"Chongxiao","non-dropping-particle":"","parse-names":false,"suffix":""},{"dropping-particle":"","family":"Ma","given":"Xingwang","non-dropping-particle":"","parse-names":false,"suffix":""},{"dropping-particle":"","family":"Fu","given":"Bin","non-dropping-particle":"","parse-names":false,"suffix":""},{"dropping-particle":"","family":"Zhao","given":"Peiyi","non-dropping-particle":"","parse-names":false,"suffix":""},{"dropping-particle":"","family":"Zhang","given":"Fulin","non-dropping-particle":"","parse-names":false,"suffix":""},{"dropping-particle":"","family":"Jin","given":"Shuqin","non-dropping-particle":"","parse-names":false,"suffix":""},{"dropping-particle":"","family":"Zhou","given":"Mingdong","non-dropping-particle":"","parse-names":false,"suffix":""},{"dropping-particle":"","family":"Du","given":"Lianfeng","non-dropping-particle":"","parse-names":false,"suffix":""},{"dropping-particle":"","family":"Peng","given":"Chang","non-dropping-particle":"","parse-names":false,"suffix":""},{"dropping-particle":"","family":"Zhang","given":"Xuejun","non-dropping-particle":"","parse-names":false,"suffix":""},{"dropping-particle":"","family":"Xu","given":"Zhiyu","non-dropping-particle":"","parse-names":false,"suffix":""},{"dropping-particle":"","family":"Xi","given":"Bin","non-dropping-particle":"","parse-names":false,"suffix":""},{"dropping-particle":"","family":"Liu","given":"Xiaoxia","non-dropping-particle":"","parse-names":false,"suffix":""},{"dropping-particle":"","family":"Sun","given":"Shiyou","non-dropping-particle":"","parse-names":false,"suffix":""},{"dropping-particle":"","family":"Cheng","given":"Zhenhua","non-dropping-particle":"","parse-names":false,"suffix":""},{"dropping-particle":"","family":"Jiang","given":"Lihua","non-dropping-particle":"","parse-names":false,"suffix":""},{"dropping-particle":"","family":"Wang","given":"Yufeng","non-dropping-particle":"","parse-names":false,"suffix":""},{"dropping-particle":"","family":"Gong","given":"Liang","non-dropping-particle":"","parse-names":false,"suffix":""},{"dropping-particle":"","family":"Kou","given":"Changlin","non-dropping-particle":"","parse-names":false,"suffix":""},{"dropping-particle":"","family":"Li","given":"Yan","non-dropping-particle":"","parse-names":false,"suffix":""},{"dropping-particle":"","family":"Ma","given":"Youhua","non-dropping-particle":"","parse-names":false,"suffix":""},{"dropping-particle":"","family":"Huang","given":"Dongfeng","non-dropping-particle":"","parse-names":false,"suffix":""},{"dropping-particle":"","family":"Zhu","given":"Jian","non-dropping-particle":"","parse-names":false,"suffix":""},{"dropping-particle":"","family":"Yao","given":"Jianwu","non-dropping-particle":"","parse-names":false,"suffix":""},{"dropping-particle":"","family":"Lin","given":"Chaowen","non-dropping-particle":"","parse-names":false,"suffix":""},{"dropping-particle":"","family":"Qin","given":"Song","non-dropping-particle":"","parse-names":false,"suffix":""},{"dropping-particle":"","family":"Zhou","given":"Liuqiang","non-dropping-particle":"","parse-names":false,"suffix":""},{"dropping-particle":"","family":"He","given":"Binghui","non-dropping-particle":"","parse-names":false,"suffix":""},{"dropping-particle":"","family":"Chen","given":"Deli","non-dropping-particle":"","parse-names":false,"suffix":""},{"dropping-particle":"","family":"Li","given":"Huanchun","non-dropping-particle":"","parse-names":false,"suffix":""},{"dropping-particle":"","family":"Zhai","given":"Limei","non-dropping-particle":"","parse-names":false,"suffix":""},{"dropping-particle":"","family":"Lei","given":"Qiuliang","non-dropping-particle":"","parse-names":false,"suffix":""},{"dropping-particle":"","family":"Wu","given":"Shuxia","non-dropping-particle":"","parse-names":false,"suffix":""},{"dropping-particle":"","family":"Zhang","given":"Yitao","non-dropping-particle":"","parse-names":false,"suffix":""},{"dropping-particle":"","family":"Pan","given":"Junting","non-dropping-particle":"","parse-names":false,"suffix":""},{"dropping-particle":"","family":"Gu","given":"Baojing","non-dropping-particle":"","parse-names":false,"suffix":""},{"dropping-particle":"","family":"Liu","given":"Hongbin","non-dropping-particle":"","parse-names":false,"suffix":""}],"container-title":"Global Change Biology","id":"ITEM-3","issue":"6","issued":{"date-parts":[["2020","6","1"]]},"page":"3356-3367","publisher":"John Wiley &amp; Sons, Ltd","title":"Plastic pollution in croplands threatens long-term food security","type":"article-journal","volume":"26"},"uris":["http://www.mendeley.com/documents/?uuid=ce5e038a-2906-39b3-8270-81b0588990e2"]}],"mendeley":{"formattedCitation":" (Liu et al., 2014; Gao et al., 2019; Zhang et al., 2020b)","plainTextFormattedCitation":" (Liu et al., 2014; Gao et al., 2019; Zhang et al., 2020b)","previouslyFormattedCitation":" (Liu et al., 2014; Gao et al., 2019; Zhang et al., 2020b)"},"properties":{"noteIndex":0},"schema":"https://github.com/citation-style-language/schema/raw/master/csl-citation.json"}</w:instrText>
      </w:r>
      <w:r w:rsidRPr="00337C5C">
        <w:fldChar w:fldCharType="separate"/>
      </w:r>
      <w:r w:rsidRPr="00337C5C">
        <w:rPr>
          <w:noProof/>
        </w:rPr>
        <w:t xml:space="preserve"> (Liu et al., 2014; Gao et al., 2019; Zhang et al., 2020b)</w:t>
      </w:r>
      <w:r w:rsidRPr="00337C5C">
        <w:fldChar w:fldCharType="end"/>
      </w:r>
      <w:r w:rsidRPr="00337C5C">
        <w:t xml:space="preserve">. This work does not shed light on what might happen to </w:t>
      </w:r>
      <w:proofErr w:type="spellStart"/>
      <w:r w:rsidRPr="00337C5C">
        <w:t>macroplastic</w:t>
      </w:r>
      <w:proofErr w:type="spellEnd"/>
      <w:r w:rsidRPr="00337C5C">
        <w:t xml:space="preserve"> in the soil at these sites after 18 months, nor microplastics and </w:t>
      </w:r>
      <w:proofErr w:type="spellStart"/>
      <w:r w:rsidRPr="00337C5C">
        <w:t>nanoplastics</w:t>
      </w:r>
      <w:proofErr w:type="spellEnd"/>
      <w:r w:rsidRPr="00337C5C">
        <w:t>. Other in-field trials have shown minimal degradation of biodegradable plastic mulch in soil for up to 18 months</w:t>
      </w:r>
      <w:r w:rsidRPr="00337C5C">
        <w:fldChar w:fldCharType="begin" w:fldLock="1"/>
      </w:r>
      <w:r w:rsidRPr="00337C5C">
        <w:instrText>ADDIN CSL_CITATION {"citationItems":[{"id":"ITEM-1","itemData":{"DOI":"10.3390/HORTICULTURAE6030047","ISSN":"2311-7524","abstract":"Soil-biodegradable plastic mulches (BDMs) are made from biodegradable materials that can be bio-based, synthetic, or a blend of these two types of polymers, which are designed to degrade in soil through microbial activities. The purpose of BDMs is to reduce agricultural plastic waste by replacing polyethylene (PE) mulch, which is not biodegradable. Most studies have evaluated the breakdown of BDMs within annual production systems, but knowledge of BDM breakdown in perennial systems is limited. The objective of this study was to evaluate the deterioration and degradation of BDMs in a commercial red raspberry (Rubus ideaus L.) production system. Deterioration was low (≤11% percent soil exposure; PSE) for all mulches until October 2017 (five months after transplanting, MAT). By March 2018 (10 MAT), deterioration reached 91% for BDMs but remained low for PE mulch (4%). Mechanical strength also was lower for BDMs than PE mulch. In a soil burial test in the raspberry field, 91% of the BDM area remained after 18 months. In-soil BDM degradation was minimal, although the PSE was high. Since mulch is only applied once in a perennial crop production system, and the lifespan of the planting may be three or more years, it is worth exploring the long-term degradation of BDMs in perennial cropping systems across diverse environments.","author":[{"dropping-particle":"","family":"Zhang","given":"Huan","non-dropping-particle":"","parse-names":false,"suffix":""},{"dropping-particle":"","family":"Flury","given":"Markus","non-dropping-particle":"","parse-names":false,"suffix":""},{"dropping-particle":"","family":"Miles","given":"Carol","non-dropping-particle":"","parse-names":false,"suffix":""},{"dropping-particle":"","family":"Liu","given":"Hang","non-dropping-particle":"","parse-names":false,"suffix":""},{"dropping-particle":"","family":"Devetter","given":"Lisa","non-dropping-particle":"","parse-names":false,"suffix":""}],"container-title":"Horticulturae 2020, Vol. 6, Page 47","id":"ITEM-1","issue":"3","issued":{"date-parts":[["2020","8","20"]]},"page":"47","publisher":"Multidisciplinary Digital Publishing Institute","title":"Soil-Biodegradable Plastic Mulches Undergo Minimal in-Soil Degradation in a Perennial Raspberry System after 18 Months","type":"article-journal","volume":"6"},"uris":["http://www.mendeley.com/documents/?uuid=087d6e70-090c-39e1-bbe0-f572c89547ca"]}],"mendeley":{"formattedCitation":" (Zhang et al., 2020a)","plainTextFormattedCitation":" (Zhang et al., 2020a)","previouslyFormattedCitation":" (Zhang et al., 2020a)"},"properties":{"noteIndex":0},"schema":"https://github.com/citation-style-language/schema/raw/master/csl-citation.json"}</w:instrText>
      </w:r>
      <w:r w:rsidRPr="00337C5C">
        <w:fldChar w:fldCharType="separate"/>
      </w:r>
      <w:r w:rsidRPr="00337C5C">
        <w:rPr>
          <w:noProof/>
        </w:rPr>
        <w:t xml:space="preserve"> (Zhang et al., 2020a)</w:t>
      </w:r>
      <w:r w:rsidRPr="00337C5C">
        <w:fldChar w:fldCharType="end"/>
      </w:r>
      <w:r w:rsidRPr="00337C5C">
        <w:t xml:space="preserve">, continuous decreases in </w:t>
      </w:r>
      <w:proofErr w:type="spellStart"/>
      <w:r w:rsidRPr="00337C5C">
        <w:t>macroplastic</w:t>
      </w:r>
      <w:proofErr w:type="spellEnd"/>
      <w:r w:rsidRPr="00337C5C">
        <w:t xml:space="preserve"> concentration over time after plastic mulching is stopped</w:t>
      </w:r>
      <w:r w:rsidRPr="00337C5C">
        <w:fldChar w:fldCharType="begin" w:fldLock="1"/>
      </w:r>
      <w:r w:rsidRPr="00337C5C">
        <w:instrText>ADDIN CSL_CITATION {"citationItems":[{"id":"ITEM-1","itemData":{"DOI":"10.1016/J.SCITOTENV.2021.150238","ISSN":"0048-9697","PMID":"34560460","abstract":"Soil-biodegradable plastic mulch films are a promising alternative to polyethylene mulches, but adoption has been slow, in part because of uncertainties about in-field degradation. The international biodegradability standard EN-17033 requires 90% degradation within 2 years in an aerobic incubation at constant temperature (20–28 °C). However, in-laboratory biodegradability does not guarantee in-field degradation will follow the same timeframe. Field test protocols are needed to assess biodegradable mulches under a range of environmental conditions and collate site-specific information to predict degradation. Our objectives were to (1) monitor in-field degradation of soil-biodegradable plastic mulches following successive applications and incorporations, (2) quantify mulch recovery 2 years after the final incorporation, and (3) compare in-field degradation with the laboratory standard in terms of calendar and thermal times based on a zeroth-order kinetics model. A field experiment was established in spring 2015 in Mount Vernon, WA testing five biodegradable mulches laid each spring and incorporated each fall until 2018. Mulch recovery was quantified every 6 months until fall 2020, 2 years after the final incorporation. While mulches were incorporated annually, recovery of visible fragments (&gt;2.36 mm) was constant or decreasing over time, indicating mulch deterioration kept pace with new additions. In fall 2020, mulch recovery was 4–16% of total mulch mass incorporated. A zeroth-order kinetics model was used to analyze mulch degradation after the final application. Model extrapolations indicate it would take 21 to 58 months to reach 10% recovery (90% degradation), exceeding the laboratory standard's 24-month benchmark by up to a factor of 2.4. However, when the analysis is done with thermal time, better agreement between in-field and laboratory degradation rates is observed. While other factors, including soil type, soil moisture, and mulch fragment size are also at play, thermal time, rather than calendar time, will be more applicable for assessing site-specific, in-field mulch degradation.","author":[{"dropping-particle":"","family":"Griffin-LaHue","given":"Deirdre","non-dropping-particle":"","parse-names":false,"suffix":""},{"dropping-particle":"","family":"Ghimire","given":"Shuresh","non-dropping-particle":"","parse-names":false,"suffix":""},{"dropping-particle":"","family":"Yu","given":"Yingxue","non-dropping-particle":"","parse-names":false,"suffix":""},{"dropping-particle":"","family":"Scheenstra","given":"Edward J.","non-dropping-particle":"","parse-names":false,"suffix":""},{"dropping-particle":"","family":"Miles","given":"Carol A.","non-dropping-particle":"","parse-names":false,"suffix":""},{"dropping-particle":"","family":"Flury","given":"Markus","non-dropping-particle":"","parse-names":false,"suffix":""}],"container-title":"Science of The Total Environment","id":"ITEM-1","issued":{"date-parts":[["2022","2","1"]]},"page":"150238","publisher":"Elsevier","title":"In-field degradation of soil-biodegradable plastic mulch films in a Mediterranean climate","type":"article-journal","volume":"806"},"uris":["http://www.mendeley.com/documents/?uuid=37fd903d-81b9-4685-a85a-379116021817"]}],"mendeley":{"formattedCitation":" (Griffin-LaHue et al., 2022)","plainTextFormattedCitation":" (Griffin-LaHue et al., 2022)","previouslyFormattedCitation":" (Griffin-LaHue et al., 2022)"},"properties":{"noteIndex":0},"schema":"https://github.com/citation-style-language/schema/raw/master/csl-citation.json"}</w:instrText>
      </w:r>
      <w:r w:rsidRPr="00337C5C">
        <w:fldChar w:fldCharType="separate"/>
      </w:r>
      <w:r w:rsidRPr="00337C5C">
        <w:rPr>
          <w:noProof/>
        </w:rPr>
        <w:t xml:space="preserve"> (Griffin-LaHue et al., 2022)</w:t>
      </w:r>
      <w:r w:rsidRPr="00337C5C">
        <w:fldChar w:fldCharType="end"/>
      </w:r>
      <w:r w:rsidRPr="00337C5C">
        <w:t>, and that MP concentrations peak several years after the application of biodegradable plastic mulch, then decrease</w:t>
      </w:r>
      <w:r w:rsidRPr="00337C5C">
        <w:fldChar w:fldCharType="begin" w:fldLock="1"/>
      </w:r>
      <w:r w:rsidRPr="00337C5C">
        <w:instrText>ADDIN CSL_CITATION {"citationItems":[{"id":"ITEM-1","itemData":{"DOI":"10.1016/J.SCITOTENV.2023.164674","ISSN":"0048-9697","PMID":"37301399","abstract":"Conventional plastic mulch brings agronomic and economic benefits to crop production, but a large amount of plastic waste amasses when the mulch is removed from the fields after harvest. Soil-biodegradable plastic mulch (BDM) has emerged as a promising alternative to conventional plastic mulch as it can be tilled into the soil after harvest, thereby alleviating disposal problems. However, direct evidence on complete degradation of biodegradable mulch under natural conditions is still lacking. We quantified the dynamics of macro- (&gt;5 mm) and microplastics (0.1–5 mm in size) in four years after a one-time application of mulch in a field with monoculture maize. The BDM feedstock was polybutyleneadipate-co-terephthalate (PBAT) and polylactic acid (PLA)-based, and both a clear and black BDM were tested. The BDM plastic mulch films degraded into macro- and micoplastics. Macroplastics disappeared 2.5 years after mulch incorporation. We developed a new extraction method for biodegradable microplastics using a sequential density fractionation approach with a H2O and a ZnCl2 solution. Microplastic concentrations in the soil ranged from 350 to 525 particles/kg after 2.5 years, 175 to 250 particles/kg after 3 years, and 50 to 125 particles/kg after 3.5 year following mulch incorporation. This continuous decrease of detectable plastic particle concentrations in soil suggests that BDMs fragment degrade into smaller and smaller particles, which eventually may biodegrade completely. While we cannot ascertain whether persistent and undetectable nanoplastics may form, macro- and microplastics formed from BDM seem to disappear with time.","author":[{"dropping-particle":"","family":"Li","given":"Shitong","non-dropping-particle":"","parse-names":false,"suffix":""},{"dropping-particle":"","family":"Ding","given":"Fan","non-dropping-particle":"","parse-names":false,"suffix":""},{"dropping-particle":"","family":"Flury","given":"Markus","non-dropping-particle":"","parse-names":false,"suffix":""},{"dropping-particle":"","family":"Wang","given":"Jingkuan","non-dropping-particle":"","parse-names":false,"suffix":""}],"container-title":"Science of The Total Environment","id":"ITEM-1","issued":{"date-parts":[["2023","10","10"]]},"page":"164674","publisher":"Elsevier","title":"Dynamics of macroplastics and microplastics formed by biodegradable mulch film in an agricultural field","type":"article-journal","volume":"894"},"uris":["http://www.mendeley.com/documents/?uuid=8668efd0-eff5-3b96-8206-2d3d8e509758"]}],"mendeley":{"formattedCitation":" (Li et al., 2023)","plainTextFormattedCitation":" (Li et al., 2023)","previouslyFormattedCitation":" (Li et al., 2023)"},"properties":{"noteIndex":0},"schema":"https://github.com/citation-style-language/schema/raw/master/csl-citation.json"}</w:instrText>
      </w:r>
      <w:r w:rsidRPr="00337C5C">
        <w:fldChar w:fldCharType="separate"/>
      </w:r>
      <w:r w:rsidRPr="00337C5C">
        <w:rPr>
          <w:noProof/>
        </w:rPr>
        <w:t xml:space="preserve"> (Li et al., 2023)</w:t>
      </w:r>
      <w:r w:rsidRPr="00337C5C">
        <w:fldChar w:fldCharType="end"/>
      </w:r>
      <w:r w:rsidRPr="00337C5C">
        <w:t>. We continue the call for multi-year in-field trials of biodegradable plastic mulches in diverse climates, soils and production systems to assess their biodegradation in a variety of conditions</w:t>
      </w:r>
      <w:r w:rsidRPr="00337C5C">
        <w:fldChar w:fldCharType="begin" w:fldLock="1"/>
      </w:r>
      <w:r w:rsidRPr="00337C5C">
        <w:instrText>ADDIN CSL_CITATION {"citationItems":[{"id":"ITEM-1","itemData":{"DOI":"10.1016/j.envsci.2016.12.014","ISSN":"18736416","abstract":"Growing crops under high-intensity agriculture entails the use of numerous plastic products, especially polyethylene plastic films used as crop mulches. As a result, some of the world's most productive agricultural soils are now being affected by plastic pollution, seriously threatening soil health and food security. Plastic film mulches designed to biodegrade in soil provide an appealing alternative to polyethylene films. What may be surprising, however, is that biodegradable plastic films do not necessarily represent a long-term solution to the problem of contaminating soil with plastic residues. Transformative science and policies are needed to mitigate uncertainty of biodegradable plastic residue accumulation in agricultural soils.","author":[{"dropping-particle":"","family":"Brodhagen","given":"Marion","non-dropping-particle":"","parse-names":false,"suffix":""},{"dropping-particle":"","family":"Goldberger","given":"Jessica R.","non-dropping-particle":"","parse-names":false,"suffix":""},{"dropping-particle":"","family":"Hayes","given":"Douglas G.","non-dropping-particle":"","parse-names":false,"suffix":""},{"dropping-particle":"","family":"Inglis","given":"Debra Ann","non-dropping-particle":"","parse-names":false,"suffix":""},{"dropping-particle":"","family":"Marsh","given":"Thomas L.","non-dropping-particle":"","parse-names":false,"suffix":""},{"dropping-particle":"","family":"Miles","given":"Carol","non-dropping-particle":"","parse-names":false,"suffix":""}],"container-title":"Environmental Science and Policy","id":"ITEM-1","issued":{"date-parts":[["2017","3","1"]]},"page":"81-84","publisher":"Elsevier Ltd","title":"Policy considerations for limiting unintended residual plastic in agricultural soils","type":"article-journal","volume":"69"},"uris":["http://www.mendeley.com/documents/?uuid=3d6eff5f-9f70-33ec-8b08-a5b04c8e75b4"]}],"mendeley":{"formattedCitation":" (Brodhagen et al., 2017)","plainTextFormattedCitation":" (Brodhagen et al., 2017)","previouslyFormattedCitation":" (Brodhagen et al., 2017)"},"properties":{"noteIndex":0},"schema":"https://github.com/citation-style-language/schema/raw/master/csl-citation.json"}</w:instrText>
      </w:r>
      <w:r w:rsidRPr="00337C5C">
        <w:fldChar w:fldCharType="separate"/>
      </w:r>
      <w:r w:rsidRPr="00337C5C">
        <w:rPr>
          <w:noProof/>
        </w:rPr>
        <w:t xml:space="preserve"> (Brodhagen et al., 2017)</w:t>
      </w:r>
      <w:r w:rsidRPr="00337C5C">
        <w:fldChar w:fldCharType="end"/>
      </w:r>
      <w:r w:rsidRPr="00337C5C">
        <w:t xml:space="preserve">. Biodegradable plastic mulch users should exercise attention in ensuring that the plastic mulch products they use are biodegradable in their specific field conditions on a satisfactory timeline based on their production system. </w:t>
      </w:r>
    </w:p>
    <w:p w14:paraId="162C3EE9" w14:textId="5C18AB49" w:rsidR="009A3A6A" w:rsidRDefault="00F710F9" w:rsidP="000F4289">
      <w:pPr>
        <w:pStyle w:val="Heading2"/>
        <w:spacing w:line="480" w:lineRule="auto"/>
      </w:pPr>
      <w:r w:rsidRPr="00DF7C87">
        <w:br w:type="page"/>
      </w:r>
    </w:p>
    <w:p w14:paraId="3A763667" w14:textId="4CB9EE1B" w:rsidR="00D677AA" w:rsidRPr="001A64DC" w:rsidRDefault="00D677AA" w:rsidP="000F4289">
      <w:pPr>
        <w:pStyle w:val="Heading2"/>
        <w:spacing w:line="480" w:lineRule="auto"/>
      </w:pPr>
      <w:bookmarkStart w:id="68" w:name="_Toc183006820"/>
      <w:r w:rsidRPr="001A64DC">
        <w:lastRenderedPageBreak/>
        <w:t>A</w:t>
      </w:r>
      <w:r w:rsidR="001A64DC" w:rsidRPr="001A64DC">
        <w:t>ppendix</w:t>
      </w:r>
      <w:bookmarkEnd w:id="68"/>
    </w:p>
    <w:p w14:paraId="6F942B95" w14:textId="64007614" w:rsidR="003C6578" w:rsidRPr="003C6578" w:rsidRDefault="003C6578" w:rsidP="000F4289">
      <w:pPr>
        <w:spacing w:line="480" w:lineRule="auto"/>
      </w:pPr>
      <w:r>
        <w:t>Figures and tables referenced in the chapter above are shown in this appendix.</w:t>
      </w:r>
    </w:p>
    <w:p w14:paraId="2FD6B4BB" w14:textId="77777777" w:rsidR="003C6578" w:rsidRDefault="003C6578">
      <w:pPr>
        <w:spacing w:after="0"/>
      </w:pPr>
      <w:r>
        <w:br w:type="page"/>
      </w:r>
    </w:p>
    <w:p w14:paraId="7DFB6341" w14:textId="77777777" w:rsidR="0027601E" w:rsidRDefault="0027601E" w:rsidP="0027601E">
      <w:pPr>
        <w:keepNext/>
      </w:pPr>
      <w:r>
        <w:rPr>
          <w:noProof/>
        </w:rPr>
        <w:lastRenderedPageBreak/>
        <w:drawing>
          <wp:inline distT="0" distB="0" distL="0" distR="0" wp14:anchorId="2E9ECE29" wp14:editId="23B03018">
            <wp:extent cx="5484316" cy="3086100"/>
            <wp:effectExtent l="0" t="0" r="2540" b="0"/>
            <wp:docPr id="815888357" name="Picture 8"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88357" name="Picture 8" descr="A group of graphs showing different types of data&#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06712" cy="3098702"/>
                    </a:xfrm>
                    <a:prstGeom prst="rect">
                      <a:avLst/>
                    </a:prstGeom>
                  </pic:spPr>
                </pic:pic>
              </a:graphicData>
            </a:graphic>
          </wp:inline>
        </w:drawing>
      </w:r>
    </w:p>
    <w:p w14:paraId="301B9E90" w14:textId="0129A435" w:rsidR="0027601E" w:rsidRDefault="0027601E" w:rsidP="0027601E">
      <w:pPr>
        <w:pStyle w:val="Caption"/>
      </w:pPr>
      <w:bookmarkStart w:id="69" w:name="_Toc182999556"/>
      <w:r w:rsidRPr="00F9509E">
        <w:rPr>
          <w:b/>
          <w:bCs/>
        </w:rPr>
        <w:t xml:space="preserve">Figure </w:t>
      </w:r>
      <w:r w:rsidR="001B6D26" w:rsidRPr="00F9509E">
        <w:rPr>
          <w:b/>
          <w:bCs/>
        </w:rPr>
        <w:fldChar w:fldCharType="begin"/>
      </w:r>
      <w:r w:rsidR="001B6D26" w:rsidRPr="00F9509E">
        <w:rPr>
          <w:b/>
          <w:bCs/>
        </w:rPr>
        <w:instrText xml:space="preserve"> SEQ Figure \* ARABIC </w:instrText>
      </w:r>
      <w:r w:rsidR="001B6D26" w:rsidRPr="00F9509E">
        <w:rPr>
          <w:b/>
          <w:bCs/>
        </w:rPr>
        <w:fldChar w:fldCharType="separate"/>
      </w:r>
      <w:r w:rsidR="00DF0895">
        <w:rPr>
          <w:b/>
          <w:bCs/>
          <w:noProof/>
        </w:rPr>
        <w:t>13</w:t>
      </w:r>
      <w:r w:rsidR="001B6D26" w:rsidRPr="00F9509E">
        <w:rPr>
          <w:b/>
          <w:bCs/>
          <w:noProof/>
        </w:rPr>
        <w:fldChar w:fldCharType="end"/>
      </w:r>
      <w:r w:rsidRPr="00F9509E">
        <w:rPr>
          <w:b/>
          <w:bCs/>
        </w:rPr>
        <w:t>.</w:t>
      </w:r>
      <w:r>
        <w:t xml:space="preserve"> Soil temperature and moisture during the experiment at each site, plot, and depth. I) </w:t>
      </w:r>
      <w:r w:rsidR="001A521B">
        <w:t>Daily average soil t</w:t>
      </w:r>
      <w:r>
        <w:t xml:space="preserve">emperature at the Knoxville, Tennessee site. II) </w:t>
      </w:r>
      <w:r w:rsidR="001A521B">
        <w:t xml:space="preserve">daily average </w:t>
      </w:r>
      <w:r>
        <w:t xml:space="preserve">soil temperature at the San Luis Obispo, California site. III) </w:t>
      </w:r>
      <w:r w:rsidR="001A521B">
        <w:t>Daily average s</w:t>
      </w:r>
      <w:r>
        <w:t xml:space="preserve">oil volumetric water content at the Knoxville, Tennessee site. IV) </w:t>
      </w:r>
      <w:r w:rsidR="001A521B">
        <w:t>Daily average s</w:t>
      </w:r>
      <w:r>
        <w:t xml:space="preserve">oil volumetric water content at the San Luis Obispo, California site. For each site, temperature and moisture were measured in plastic and </w:t>
      </w:r>
      <w:proofErr w:type="gramStart"/>
      <w:r>
        <w:t>no</w:t>
      </w:r>
      <w:proofErr w:type="gramEnd"/>
      <w:r>
        <w:t>-plastic plots at both 5 cm and 25 cm depth. Black vertical lines show the dates when mesh bags containing biodegradable plastic mulch were removed from the field.</w:t>
      </w:r>
      <w:bookmarkEnd w:id="69"/>
    </w:p>
    <w:p w14:paraId="450D6D8F" w14:textId="77777777" w:rsidR="0027601E" w:rsidRDefault="0027601E">
      <w:pPr>
        <w:spacing w:after="0"/>
      </w:pPr>
      <w:r>
        <w:br w:type="page"/>
      </w:r>
    </w:p>
    <w:p w14:paraId="3AEA7A62" w14:textId="77777777" w:rsidR="002E12D5" w:rsidRDefault="002E12D5" w:rsidP="002E12D5">
      <w:pPr>
        <w:keepNext/>
      </w:pPr>
      <w:r>
        <w:rPr>
          <w:noProof/>
        </w:rPr>
        <w:lastRenderedPageBreak/>
        <w:drawing>
          <wp:inline distT="0" distB="0" distL="0" distR="0" wp14:anchorId="6ED6ED43" wp14:editId="3E8EE5EC">
            <wp:extent cx="5643474" cy="6508750"/>
            <wp:effectExtent l="0" t="0" r="0" b="6350"/>
            <wp:docPr id="1989853481"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53481" name="Picture 7" descr="A screenshot of a graph&#10;&#10;Description automatically generated"/>
                    <pic:cNvPicPr/>
                  </pic:nvPicPr>
                  <pic:blipFill rotWithShape="1">
                    <a:blip r:embed="rId23">
                      <a:extLst>
                        <a:ext uri="{28A0092B-C50C-407E-A947-70E740481C1C}">
                          <a14:useLocalDpi xmlns:a14="http://schemas.microsoft.com/office/drawing/2010/main" val="0"/>
                        </a:ext>
                      </a:extLst>
                    </a:blip>
                    <a:srcRect b="21296"/>
                    <a:stretch/>
                  </pic:blipFill>
                  <pic:spPr bwMode="auto">
                    <a:xfrm>
                      <a:off x="0" y="0"/>
                      <a:ext cx="5737947" cy="6617708"/>
                    </a:xfrm>
                    <a:prstGeom prst="rect">
                      <a:avLst/>
                    </a:prstGeom>
                    <a:ln>
                      <a:noFill/>
                    </a:ln>
                    <a:extLst>
                      <a:ext uri="{53640926-AAD7-44D8-BBD7-CCE9431645EC}">
                        <a14:shadowObscured xmlns:a14="http://schemas.microsoft.com/office/drawing/2010/main"/>
                      </a:ext>
                    </a:extLst>
                  </pic:spPr>
                </pic:pic>
              </a:graphicData>
            </a:graphic>
          </wp:inline>
        </w:drawing>
      </w:r>
    </w:p>
    <w:p w14:paraId="7CE47295" w14:textId="44DE1489" w:rsidR="002E12D5" w:rsidRDefault="002E12D5" w:rsidP="006041C7">
      <w:pPr>
        <w:pStyle w:val="Caption"/>
      </w:pPr>
      <w:bookmarkStart w:id="70" w:name="_Toc182999557"/>
      <w:r w:rsidRPr="00F9509E">
        <w:rPr>
          <w:b/>
          <w:bCs/>
        </w:rPr>
        <w:t xml:space="preserve">Figure </w:t>
      </w:r>
      <w:r w:rsidR="001B6D26" w:rsidRPr="00F9509E">
        <w:rPr>
          <w:b/>
          <w:bCs/>
        </w:rPr>
        <w:fldChar w:fldCharType="begin"/>
      </w:r>
      <w:r w:rsidR="001B6D26" w:rsidRPr="00F9509E">
        <w:rPr>
          <w:b/>
          <w:bCs/>
        </w:rPr>
        <w:instrText xml:space="preserve"> SEQ Figure \* ARABIC </w:instrText>
      </w:r>
      <w:r w:rsidR="001B6D26" w:rsidRPr="00F9509E">
        <w:rPr>
          <w:b/>
          <w:bCs/>
        </w:rPr>
        <w:fldChar w:fldCharType="separate"/>
      </w:r>
      <w:r w:rsidR="00DF0895">
        <w:rPr>
          <w:b/>
          <w:bCs/>
          <w:noProof/>
        </w:rPr>
        <w:t>14</w:t>
      </w:r>
      <w:r w:rsidR="001B6D26" w:rsidRPr="00F9509E">
        <w:rPr>
          <w:b/>
          <w:bCs/>
          <w:noProof/>
        </w:rPr>
        <w:fldChar w:fldCharType="end"/>
      </w:r>
      <w:r w:rsidRPr="00F9509E">
        <w:rPr>
          <w:b/>
          <w:bCs/>
        </w:rPr>
        <w:t>.</w:t>
      </w:r>
      <w:r>
        <w:t xml:space="preserve"> Weather station data from Knoxville, Tennessee and San Luis Obispo, California during the experiment. I) Daily average air temperature in Knoxville. II) Daily average air temperature in San Luis Obispo. III) Accumulated thermal time in Knoxville. IV) Accumulated thermal time in San Luis Obispo. V) Daily precipitation in Knoxville. VI) Daily precipitation in San Luis Obispo. VII) Cumulative precipitation in Knoxville. VIII) Cumulative precipitation in San Luis Obispo.</w:t>
      </w:r>
      <w:bookmarkEnd w:id="70"/>
      <w:r>
        <w:br w:type="page"/>
      </w:r>
    </w:p>
    <w:p w14:paraId="7B4C349D" w14:textId="77777777" w:rsidR="004953BC" w:rsidRDefault="00D11B3B" w:rsidP="00884241">
      <w:pPr>
        <w:keepNext/>
        <w:jc w:val="center"/>
      </w:pPr>
      <w:r>
        <w:rPr>
          <w:noProof/>
        </w:rPr>
        <w:lastRenderedPageBreak/>
        <w:drawing>
          <wp:inline distT="0" distB="0" distL="0" distR="0" wp14:anchorId="039BA5A0" wp14:editId="080C4200">
            <wp:extent cx="3651250" cy="4381500"/>
            <wp:effectExtent l="0" t="0" r="6350" b="0"/>
            <wp:docPr id="908046104" name="Picture 3" descr="A graph of a temperature and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46104" name="Picture 3" descr="A graph of a temperature and a temperature&#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3651439" cy="4381727"/>
                    </a:xfrm>
                    <a:prstGeom prst="rect">
                      <a:avLst/>
                    </a:prstGeom>
                  </pic:spPr>
                </pic:pic>
              </a:graphicData>
            </a:graphic>
          </wp:inline>
        </w:drawing>
      </w:r>
    </w:p>
    <w:p w14:paraId="7649ADC0" w14:textId="1CE3D533" w:rsidR="00D11B3B" w:rsidRDefault="004953BC" w:rsidP="004953BC">
      <w:pPr>
        <w:pStyle w:val="Caption"/>
      </w:pPr>
      <w:bookmarkStart w:id="71" w:name="_Toc182999558"/>
      <w:r w:rsidRPr="00F9509E">
        <w:rPr>
          <w:b/>
          <w:bCs/>
        </w:rPr>
        <w:t xml:space="preserve">Figure </w:t>
      </w:r>
      <w:r w:rsidR="001B6D26" w:rsidRPr="00F9509E">
        <w:rPr>
          <w:b/>
          <w:bCs/>
        </w:rPr>
        <w:fldChar w:fldCharType="begin"/>
      </w:r>
      <w:r w:rsidR="001B6D26" w:rsidRPr="00F9509E">
        <w:rPr>
          <w:b/>
          <w:bCs/>
        </w:rPr>
        <w:instrText xml:space="preserve"> SEQ Figure \* ARABIC </w:instrText>
      </w:r>
      <w:r w:rsidR="001B6D26" w:rsidRPr="00F9509E">
        <w:rPr>
          <w:b/>
          <w:bCs/>
        </w:rPr>
        <w:fldChar w:fldCharType="separate"/>
      </w:r>
      <w:r w:rsidR="00DF0895">
        <w:rPr>
          <w:b/>
          <w:bCs/>
          <w:noProof/>
        </w:rPr>
        <w:t>15</w:t>
      </w:r>
      <w:r w:rsidR="001B6D26" w:rsidRPr="00F9509E">
        <w:rPr>
          <w:b/>
          <w:bCs/>
          <w:noProof/>
        </w:rPr>
        <w:fldChar w:fldCharType="end"/>
      </w:r>
      <w:r w:rsidRPr="00F9509E">
        <w:rPr>
          <w:b/>
          <w:bCs/>
        </w:rPr>
        <w:t>.</w:t>
      </w:r>
      <w:r>
        <w:t xml:space="preserve"> Soil temperature data from a weather station at the University of Tennessee East Tennessee Research and Education Center Plant Science Unit in Knoxville, Tennessee. I) Daily average soil temperature at 10 cm below the soil surface. II) Accumulated thermal time in the soil.</w:t>
      </w:r>
      <w:bookmarkEnd w:id="71"/>
    </w:p>
    <w:p w14:paraId="3D121650" w14:textId="77777777" w:rsidR="00D11B3B" w:rsidRDefault="00D11B3B">
      <w:pPr>
        <w:spacing w:after="0"/>
      </w:pPr>
      <w:r>
        <w:br w:type="page"/>
      </w:r>
    </w:p>
    <w:p w14:paraId="58980D07" w14:textId="77777777" w:rsidR="004953BC" w:rsidRDefault="00245835" w:rsidP="00884241">
      <w:pPr>
        <w:keepNext/>
        <w:jc w:val="center"/>
      </w:pPr>
      <w:r>
        <w:rPr>
          <w:noProof/>
        </w:rPr>
        <w:lastRenderedPageBreak/>
        <w:drawing>
          <wp:inline distT="0" distB="0" distL="0" distR="0" wp14:anchorId="25D95FD7" wp14:editId="1F3E9399">
            <wp:extent cx="3924300" cy="2339067"/>
            <wp:effectExtent l="0" t="0" r="0" b="4445"/>
            <wp:docPr id="639292372"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92372" name="Picture 1" descr="A graph of a graph&#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9353" cy="2348039"/>
                    </a:xfrm>
                    <a:prstGeom prst="rect">
                      <a:avLst/>
                    </a:prstGeom>
                  </pic:spPr>
                </pic:pic>
              </a:graphicData>
            </a:graphic>
          </wp:inline>
        </w:drawing>
      </w:r>
    </w:p>
    <w:p w14:paraId="40201F05" w14:textId="20C74F13" w:rsidR="00245835" w:rsidRDefault="004953BC" w:rsidP="004953BC">
      <w:pPr>
        <w:pStyle w:val="Caption"/>
      </w:pPr>
      <w:bookmarkStart w:id="72" w:name="_Toc182999559"/>
      <w:r w:rsidRPr="00F9509E">
        <w:rPr>
          <w:b/>
          <w:bCs/>
        </w:rPr>
        <w:t xml:space="preserve">Figure </w:t>
      </w:r>
      <w:r w:rsidR="001B6D26" w:rsidRPr="00F9509E">
        <w:rPr>
          <w:b/>
          <w:bCs/>
        </w:rPr>
        <w:fldChar w:fldCharType="begin"/>
      </w:r>
      <w:r w:rsidR="001B6D26" w:rsidRPr="00F9509E">
        <w:rPr>
          <w:b/>
          <w:bCs/>
        </w:rPr>
        <w:instrText xml:space="preserve"> SEQ Figure \* ARABIC </w:instrText>
      </w:r>
      <w:r w:rsidR="001B6D26" w:rsidRPr="00F9509E">
        <w:rPr>
          <w:b/>
          <w:bCs/>
        </w:rPr>
        <w:fldChar w:fldCharType="separate"/>
      </w:r>
      <w:r w:rsidR="00DF0895">
        <w:rPr>
          <w:b/>
          <w:bCs/>
          <w:noProof/>
        </w:rPr>
        <w:t>16</w:t>
      </w:r>
      <w:r w:rsidR="001B6D26" w:rsidRPr="00F9509E">
        <w:rPr>
          <w:b/>
          <w:bCs/>
          <w:noProof/>
        </w:rPr>
        <w:fldChar w:fldCharType="end"/>
      </w:r>
      <w:r w:rsidRPr="00F9509E">
        <w:rPr>
          <w:b/>
          <w:bCs/>
        </w:rPr>
        <w:t>.</w:t>
      </w:r>
      <w:r>
        <w:t xml:space="preserve"> Soil respiration (surface CO</w:t>
      </w:r>
      <w:r>
        <w:rPr>
          <w:vertAlign w:val="subscript"/>
        </w:rPr>
        <w:t>2</w:t>
      </w:r>
      <w:r>
        <w:t xml:space="preserve"> flux) </w:t>
      </w:r>
      <w:proofErr w:type="gramStart"/>
      <w:r>
        <w:t>measured</w:t>
      </w:r>
      <w:proofErr w:type="gramEnd"/>
      <w:r>
        <w:t xml:space="preserve"> at each plot at each sampling time. P indicates plastic-added plots while NP indicates no plastic plots (</w:t>
      </w:r>
      <w:r w:rsidRPr="0006351F">
        <w:t>n</w:t>
      </w:r>
      <w:r>
        <w:t xml:space="preserve">=4 for each group). Comparison p-values are reported for the two P-NP pairs that showed significant differences in post-hoc contrast tests. For all other pairs, </w:t>
      </w:r>
      <w:r w:rsidRPr="0006351F">
        <w:t>p</w:t>
      </w:r>
      <w:r>
        <w:t>&gt;0.05.</w:t>
      </w:r>
      <w:bookmarkEnd w:id="72"/>
    </w:p>
    <w:p w14:paraId="5C370ED4" w14:textId="77777777" w:rsidR="004953BC" w:rsidRPr="004953BC" w:rsidRDefault="004953BC" w:rsidP="004953BC"/>
    <w:p w14:paraId="44B7EC0B" w14:textId="77777777" w:rsidR="004953BC" w:rsidRDefault="002834A0" w:rsidP="00884241">
      <w:pPr>
        <w:keepNext/>
        <w:jc w:val="center"/>
      </w:pPr>
      <w:r>
        <w:rPr>
          <w:noProof/>
        </w:rPr>
        <w:drawing>
          <wp:inline distT="0" distB="0" distL="0" distR="0" wp14:anchorId="63E45F0D" wp14:editId="4B1F5BB3">
            <wp:extent cx="4102100" cy="2451180"/>
            <wp:effectExtent l="0" t="0" r="0" b="6350"/>
            <wp:docPr id="775672789" name="Picture 2" descr="A graph of a number of mon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72789" name="Picture 2" descr="A graph of a number of months&#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14153" cy="2458382"/>
                    </a:xfrm>
                    <a:prstGeom prst="rect">
                      <a:avLst/>
                    </a:prstGeom>
                  </pic:spPr>
                </pic:pic>
              </a:graphicData>
            </a:graphic>
          </wp:inline>
        </w:drawing>
      </w:r>
    </w:p>
    <w:p w14:paraId="0C08A001" w14:textId="323D31EF" w:rsidR="004953BC" w:rsidRDefault="004953BC" w:rsidP="004953BC">
      <w:pPr>
        <w:pStyle w:val="Caption"/>
      </w:pPr>
      <w:bookmarkStart w:id="73" w:name="_Toc182999560"/>
      <w:r w:rsidRPr="00F9509E">
        <w:rPr>
          <w:b/>
          <w:bCs/>
        </w:rPr>
        <w:t xml:space="preserve">Figure </w:t>
      </w:r>
      <w:r w:rsidR="001B6D26" w:rsidRPr="00F9509E">
        <w:rPr>
          <w:b/>
          <w:bCs/>
        </w:rPr>
        <w:fldChar w:fldCharType="begin"/>
      </w:r>
      <w:r w:rsidR="001B6D26" w:rsidRPr="00F9509E">
        <w:rPr>
          <w:b/>
          <w:bCs/>
        </w:rPr>
        <w:instrText xml:space="preserve"> SEQ Figure \* ARABIC </w:instrText>
      </w:r>
      <w:r w:rsidR="001B6D26" w:rsidRPr="00F9509E">
        <w:rPr>
          <w:b/>
          <w:bCs/>
        </w:rPr>
        <w:fldChar w:fldCharType="separate"/>
      </w:r>
      <w:r w:rsidR="00DF0895">
        <w:rPr>
          <w:b/>
          <w:bCs/>
          <w:noProof/>
        </w:rPr>
        <w:t>17</w:t>
      </w:r>
      <w:r w:rsidR="001B6D26" w:rsidRPr="00F9509E">
        <w:rPr>
          <w:b/>
          <w:bCs/>
          <w:noProof/>
        </w:rPr>
        <w:fldChar w:fldCharType="end"/>
      </w:r>
      <w:r w:rsidRPr="00F9509E">
        <w:rPr>
          <w:b/>
          <w:bCs/>
        </w:rPr>
        <w:t>.</w:t>
      </w:r>
      <w:r>
        <w:t xml:space="preserve"> Soil saturated hydraulic conductivity (</w:t>
      </w:r>
      <w:proofErr w:type="spellStart"/>
      <w:r>
        <w:t>K</w:t>
      </w:r>
      <w:r w:rsidRPr="004A785B">
        <w:rPr>
          <w:vertAlign w:val="subscript"/>
        </w:rPr>
        <w:t>sat</w:t>
      </w:r>
      <w:proofErr w:type="spellEnd"/>
      <w:r>
        <w:t xml:space="preserve">) measured on collected soil cores at each sampling time. Distinct letters represent groups where </w:t>
      </w:r>
      <w:proofErr w:type="spellStart"/>
      <w:r>
        <w:t>K</w:t>
      </w:r>
      <w:r w:rsidRPr="004A785B">
        <w:rPr>
          <w:vertAlign w:val="subscript"/>
        </w:rPr>
        <w:t>sat</w:t>
      </w:r>
      <w:proofErr w:type="spellEnd"/>
      <w:r>
        <w:t xml:space="preserve"> was significantly different based on pairwise comparisons with Sidak adjusted p-values (α=0.05). Shared letters represent groups where </w:t>
      </w:r>
      <w:proofErr w:type="spellStart"/>
      <w:r>
        <w:t>K</w:t>
      </w:r>
      <w:r w:rsidRPr="004A785B">
        <w:rPr>
          <w:vertAlign w:val="subscript"/>
        </w:rPr>
        <w:t>sat</w:t>
      </w:r>
      <w:proofErr w:type="spellEnd"/>
      <w:r>
        <w:t xml:space="preserve"> was not found to be significantly different.</w:t>
      </w:r>
      <w:bookmarkEnd w:id="73"/>
    </w:p>
    <w:p w14:paraId="3C6B3B1B" w14:textId="77777777" w:rsidR="002834A0" w:rsidRDefault="002834A0">
      <w:pPr>
        <w:spacing w:after="0"/>
      </w:pPr>
      <w:r>
        <w:br w:type="page"/>
      </w:r>
    </w:p>
    <w:p w14:paraId="14D7AC33" w14:textId="77777777" w:rsidR="004953BC" w:rsidRDefault="00811779" w:rsidP="00884241">
      <w:pPr>
        <w:keepNext/>
        <w:jc w:val="center"/>
      </w:pPr>
      <w:r>
        <w:rPr>
          <w:noProof/>
        </w:rPr>
        <w:lastRenderedPageBreak/>
        <w:drawing>
          <wp:inline distT="0" distB="0" distL="0" distR="0" wp14:anchorId="65A522AB" wp14:editId="0B2FEE6A">
            <wp:extent cx="4104599" cy="2908300"/>
            <wp:effectExtent l="0" t="0" r="0" b="6350"/>
            <wp:docPr id="79145605" name="Picture 3" descr="A graph of different siz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5605" name="Picture 3" descr="A graph of different sizes and numbers&#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115519" cy="2916037"/>
                    </a:xfrm>
                    <a:prstGeom prst="rect">
                      <a:avLst/>
                    </a:prstGeom>
                  </pic:spPr>
                </pic:pic>
              </a:graphicData>
            </a:graphic>
          </wp:inline>
        </w:drawing>
      </w:r>
    </w:p>
    <w:p w14:paraId="2CD8A793" w14:textId="0E4D66C1" w:rsidR="00811779" w:rsidRDefault="004953BC" w:rsidP="004953BC">
      <w:pPr>
        <w:pStyle w:val="Caption"/>
      </w:pPr>
      <w:bookmarkStart w:id="74" w:name="_Toc182999561"/>
      <w:r w:rsidRPr="00F9509E">
        <w:rPr>
          <w:b/>
          <w:bCs/>
        </w:rPr>
        <w:t xml:space="preserve">Figure </w:t>
      </w:r>
      <w:r w:rsidR="001B6D26" w:rsidRPr="00F9509E">
        <w:rPr>
          <w:b/>
          <w:bCs/>
        </w:rPr>
        <w:fldChar w:fldCharType="begin"/>
      </w:r>
      <w:r w:rsidR="001B6D26" w:rsidRPr="00F9509E">
        <w:rPr>
          <w:b/>
          <w:bCs/>
        </w:rPr>
        <w:instrText xml:space="preserve"> SEQ Figure \* ARABIC </w:instrText>
      </w:r>
      <w:r w:rsidR="001B6D26" w:rsidRPr="00F9509E">
        <w:rPr>
          <w:b/>
          <w:bCs/>
        </w:rPr>
        <w:fldChar w:fldCharType="separate"/>
      </w:r>
      <w:r w:rsidR="00DF0895">
        <w:rPr>
          <w:b/>
          <w:bCs/>
          <w:noProof/>
        </w:rPr>
        <w:t>18</w:t>
      </w:r>
      <w:r w:rsidR="001B6D26" w:rsidRPr="00F9509E">
        <w:rPr>
          <w:b/>
          <w:bCs/>
          <w:noProof/>
        </w:rPr>
        <w:fldChar w:fldCharType="end"/>
      </w:r>
      <w:r>
        <w:t>. Soil bulk density measured on soil cores at each sampling time. Distinct letters represent groups where density was significantly different based on pairwise comparisons with Sidak adjusted p-values (α=0.05). Shared letters represent groups where density was not found to be significantly different.</w:t>
      </w:r>
      <w:bookmarkEnd w:id="74"/>
    </w:p>
    <w:p w14:paraId="13B2E1C4" w14:textId="77777777" w:rsidR="00A16FDB" w:rsidRDefault="00A16FDB">
      <w:pPr>
        <w:spacing w:after="0"/>
      </w:pPr>
      <w:r>
        <w:br w:type="page"/>
      </w:r>
    </w:p>
    <w:p w14:paraId="3318E248" w14:textId="77777777" w:rsidR="004953BC" w:rsidRDefault="00A16FDB" w:rsidP="00884241">
      <w:pPr>
        <w:keepNext/>
        <w:jc w:val="center"/>
      </w:pPr>
      <w:r>
        <w:rPr>
          <w:noProof/>
        </w:rPr>
        <w:lastRenderedPageBreak/>
        <w:drawing>
          <wp:inline distT="0" distB="0" distL="0" distR="0" wp14:anchorId="6556B3FE" wp14:editId="7E0F1547">
            <wp:extent cx="4660900" cy="2726826"/>
            <wp:effectExtent l="0" t="0" r="6350" b="0"/>
            <wp:docPr id="166077579"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7579" name="Picture 4" descr="A screenshot of a graph&#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89421" cy="2743512"/>
                    </a:xfrm>
                    <a:prstGeom prst="rect">
                      <a:avLst/>
                    </a:prstGeom>
                  </pic:spPr>
                </pic:pic>
              </a:graphicData>
            </a:graphic>
          </wp:inline>
        </w:drawing>
      </w:r>
    </w:p>
    <w:p w14:paraId="508BEA48" w14:textId="2137F0A8" w:rsidR="004953BC" w:rsidRDefault="004953BC" w:rsidP="004953BC">
      <w:pPr>
        <w:pStyle w:val="Caption"/>
      </w:pPr>
      <w:bookmarkStart w:id="75" w:name="_Toc182999562"/>
      <w:r w:rsidRPr="00F9509E">
        <w:rPr>
          <w:b/>
          <w:bCs/>
        </w:rPr>
        <w:t xml:space="preserve">Figure </w:t>
      </w:r>
      <w:r w:rsidR="001B6D26" w:rsidRPr="00F9509E">
        <w:rPr>
          <w:b/>
          <w:bCs/>
        </w:rPr>
        <w:fldChar w:fldCharType="begin"/>
      </w:r>
      <w:r w:rsidR="001B6D26" w:rsidRPr="00F9509E">
        <w:rPr>
          <w:b/>
          <w:bCs/>
        </w:rPr>
        <w:instrText xml:space="preserve"> SEQ Figure \* ARABIC </w:instrText>
      </w:r>
      <w:r w:rsidR="001B6D26" w:rsidRPr="00F9509E">
        <w:rPr>
          <w:b/>
          <w:bCs/>
        </w:rPr>
        <w:fldChar w:fldCharType="separate"/>
      </w:r>
      <w:r w:rsidR="00DF0895">
        <w:rPr>
          <w:b/>
          <w:bCs/>
          <w:noProof/>
        </w:rPr>
        <w:t>19</w:t>
      </w:r>
      <w:r w:rsidR="001B6D26" w:rsidRPr="00F9509E">
        <w:rPr>
          <w:b/>
          <w:bCs/>
          <w:noProof/>
        </w:rPr>
        <w:fldChar w:fldCharType="end"/>
      </w:r>
      <w:r w:rsidRPr="00F9509E">
        <w:rPr>
          <w:b/>
          <w:bCs/>
        </w:rPr>
        <w:t>.</w:t>
      </w:r>
      <w:r>
        <w:t xml:space="preserve"> Mass and surface area of plastic buried in mesh bags over time by treatment. Points represent the mean of each group and bars represent one standard error of the mean (n=3 in each group). Distinct letters represent groups where mass or surface area was significantly different based on pairwise comparisons with Sidak adjusted p-values (α=0.05). Shared letters represent groups where mass or surface area was not found to be significantly different.</w:t>
      </w:r>
      <w:bookmarkEnd w:id="75"/>
    </w:p>
    <w:p w14:paraId="5AB025CA" w14:textId="77777777" w:rsidR="004953BC" w:rsidRDefault="004953BC">
      <w:pPr>
        <w:spacing w:after="0"/>
      </w:pPr>
      <w:r>
        <w:br w:type="page"/>
      </w:r>
    </w:p>
    <w:p w14:paraId="4F8EF14F" w14:textId="77777777" w:rsidR="004953BC" w:rsidRDefault="00A16FDB" w:rsidP="00884241">
      <w:pPr>
        <w:keepNext/>
        <w:jc w:val="center"/>
      </w:pPr>
      <w:r>
        <w:rPr>
          <w:noProof/>
        </w:rPr>
        <w:lastRenderedPageBreak/>
        <w:drawing>
          <wp:inline distT="0" distB="0" distL="0" distR="0" wp14:anchorId="30066359" wp14:editId="582ABE96">
            <wp:extent cx="4457700" cy="2542223"/>
            <wp:effectExtent l="0" t="0" r="0" b="0"/>
            <wp:docPr id="1197528466" name="Picture 15" descr="A graph of a number of mon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28466" name="Picture 15" descr="A graph of a number of months&#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93994" cy="2562922"/>
                    </a:xfrm>
                    <a:prstGeom prst="rect">
                      <a:avLst/>
                    </a:prstGeom>
                  </pic:spPr>
                </pic:pic>
              </a:graphicData>
            </a:graphic>
          </wp:inline>
        </w:drawing>
      </w:r>
    </w:p>
    <w:p w14:paraId="13D761FA" w14:textId="31C20C69" w:rsidR="00A16FDB" w:rsidRDefault="004953BC" w:rsidP="004953BC">
      <w:pPr>
        <w:pStyle w:val="Caption"/>
      </w:pPr>
      <w:bookmarkStart w:id="76" w:name="_Toc182999563"/>
      <w:r w:rsidRPr="00F9509E">
        <w:rPr>
          <w:b/>
          <w:bCs/>
        </w:rPr>
        <w:t xml:space="preserve">Figure </w:t>
      </w:r>
      <w:r w:rsidR="001B6D26" w:rsidRPr="00F9509E">
        <w:rPr>
          <w:b/>
          <w:bCs/>
        </w:rPr>
        <w:fldChar w:fldCharType="begin"/>
      </w:r>
      <w:r w:rsidR="001B6D26" w:rsidRPr="00F9509E">
        <w:rPr>
          <w:b/>
          <w:bCs/>
        </w:rPr>
        <w:instrText xml:space="preserve"> SEQ Figure \* ARABIC </w:instrText>
      </w:r>
      <w:r w:rsidR="001B6D26" w:rsidRPr="00F9509E">
        <w:rPr>
          <w:b/>
          <w:bCs/>
        </w:rPr>
        <w:fldChar w:fldCharType="separate"/>
      </w:r>
      <w:r w:rsidR="00DF0895">
        <w:rPr>
          <w:b/>
          <w:bCs/>
          <w:noProof/>
        </w:rPr>
        <w:t>20</w:t>
      </w:r>
      <w:r w:rsidR="001B6D26" w:rsidRPr="00F9509E">
        <w:rPr>
          <w:b/>
          <w:bCs/>
          <w:noProof/>
        </w:rPr>
        <w:fldChar w:fldCharType="end"/>
      </w:r>
      <w:r w:rsidRPr="00F9509E">
        <w:rPr>
          <w:b/>
          <w:bCs/>
        </w:rPr>
        <w:t>.</w:t>
      </w:r>
      <w:r>
        <w:t xml:space="preserve"> The form of plastic recovered from buried mesh bags over time reported as fraction of initial mass. Results are grouped by the burial site (Knoxville or San Luis Obispo) and burial depth (5 or 25 cm). Error bars represent one standard error deviation from the mean (n=3 for each group).</w:t>
      </w:r>
      <w:bookmarkEnd w:id="76"/>
    </w:p>
    <w:p w14:paraId="20909E67" w14:textId="77777777" w:rsidR="00A16FDB" w:rsidRDefault="00A16FDB">
      <w:pPr>
        <w:spacing w:after="0"/>
      </w:pPr>
      <w:r>
        <w:br w:type="page"/>
      </w:r>
    </w:p>
    <w:p w14:paraId="4693BA6D" w14:textId="77777777" w:rsidR="004953BC" w:rsidRDefault="00061785" w:rsidP="00884241">
      <w:pPr>
        <w:keepNext/>
        <w:jc w:val="center"/>
      </w:pPr>
      <w:r>
        <w:rPr>
          <w:noProof/>
        </w:rPr>
        <w:lastRenderedPageBreak/>
        <w:drawing>
          <wp:inline distT="0" distB="0" distL="0" distR="0" wp14:anchorId="352985EA" wp14:editId="69FD1366">
            <wp:extent cx="4914900" cy="5411119"/>
            <wp:effectExtent l="0" t="0" r="0" b="0"/>
            <wp:docPr id="238819419" name="Picture 1" descr="A collage of photos of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19419" name="Picture 1" descr="A collage of photos of a baby&#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53971" cy="5454134"/>
                    </a:xfrm>
                    <a:prstGeom prst="rect">
                      <a:avLst/>
                    </a:prstGeom>
                  </pic:spPr>
                </pic:pic>
              </a:graphicData>
            </a:graphic>
          </wp:inline>
        </w:drawing>
      </w:r>
    </w:p>
    <w:p w14:paraId="6C5974A6" w14:textId="0BA46277" w:rsidR="004953BC" w:rsidRDefault="004953BC" w:rsidP="004953BC">
      <w:pPr>
        <w:pStyle w:val="Caption"/>
      </w:pPr>
      <w:bookmarkStart w:id="77" w:name="_Toc182999564"/>
      <w:r w:rsidRPr="00AD6EED">
        <w:rPr>
          <w:b/>
          <w:bCs/>
        </w:rPr>
        <w:t xml:space="preserve">Figure </w:t>
      </w:r>
      <w:r w:rsidR="001B6D26" w:rsidRPr="00AD6EED">
        <w:rPr>
          <w:b/>
          <w:bCs/>
        </w:rPr>
        <w:fldChar w:fldCharType="begin"/>
      </w:r>
      <w:r w:rsidR="001B6D26" w:rsidRPr="00AD6EED">
        <w:rPr>
          <w:b/>
          <w:bCs/>
        </w:rPr>
        <w:instrText xml:space="preserve"> SEQ Figure \* ARABIC </w:instrText>
      </w:r>
      <w:r w:rsidR="001B6D26" w:rsidRPr="00AD6EED">
        <w:rPr>
          <w:b/>
          <w:bCs/>
        </w:rPr>
        <w:fldChar w:fldCharType="separate"/>
      </w:r>
      <w:r w:rsidR="00DF0895">
        <w:rPr>
          <w:b/>
          <w:bCs/>
          <w:noProof/>
        </w:rPr>
        <w:t>21</w:t>
      </w:r>
      <w:r w:rsidR="001B6D26" w:rsidRPr="00AD6EED">
        <w:rPr>
          <w:b/>
          <w:bCs/>
          <w:noProof/>
        </w:rPr>
        <w:fldChar w:fldCharType="end"/>
      </w:r>
      <w:r>
        <w:t>. Images of biodegradable mulch film recovered after burial in mesh bags</w:t>
      </w:r>
      <w:bookmarkEnd w:id="77"/>
    </w:p>
    <w:p w14:paraId="0B85EF65" w14:textId="77777777" w:rsidR="00061785" w:rsidRDefault="00061785">
      <w:pPr>
        <w:spacing w:after="0"/>
      </w:pPr>
      <w:r>
        <w:br w:type="page"/>
      </w:r>
    </w:p>
    <w:p w14:paraId="02D60D6E" w14:textId="77777777" w:rsidR="004953BC" w:rsidRDefault="00157269" w:rsidP="004953BC">
      <w:pPr>
        <w:keepNext/>
      </w:pPr>
      <w:r>
        <w:rPr>
          <w:noProof/>
        </w:rPr>
        <w:lastRenderedPageBreak/>
        <w:drawing>
          <wp:inline distT="0" distB="0" distL="0" distR="0" wp14:anchorId="03709C29" wp14:editId="35EA7173">
            <wp:extent cx="5943600" cy="2880360"/>
            <wp:effectExtent l="0" t="0" r="0" b="0"/>
            <wp:docPr id="1902739298" name="Picture 12"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39298" name="Picture 12" descr="A graph of different sizes and colors&#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2880360"/>
                    </a:xfrm>
                    <a:prstGeom prst="rect">
                      <a:avLst/>
                    </a:prstGeom>
                  </pic:spPr>
                </pic:pic>
              </a:graphicData>
            </a:graphic>
          </wp:inline>
        </w:drawing>
      </w:r>
    </w:p>
    <w:p w14:paraId="755454A1" w14:textId="4040AFFA" w:rsidR="00157269" w:rsidRDefault="004953BC" w:rsidP="004953BC">
      <w:pPr>
        <w:pStyle w:val="Caption"/>
      </w:pPr>
      <w:bookmarkStart w:id="78" w:name="_Toc182999565"/>
      <w:r w:rsidRPr="00AD6EED">
        <w:rPr>
          <w:b/>
          <w:bCs/>
        </w:rPr>
        <w:t xml:space="preserve">Figure </w:t>
      </w:r>
      <w:r w:rsidR="001B6D26" w:rsidRPr="00AD6EED">
        <w:rPr>
          <w:b/>
          <w:bCs/>
        </w:rPr>
        <w:fldChar w:fldCharType="begin"/>
      </w:r>
      <w:r w:rsidR="001B6D26" w:rsidRPr="00AD6EED">
        <w:rPr>
          <w:b/>
          <w:bCs/>
        </w:rPr>
        <w:instrText xml:space="preserve"> SEQ Figure \* ARABIC </w:instrText>
      </w:r>
      <w:r w:rsidR="001B6D26" w:rsidRPr="00AD6EED">
        <w:rPr>
          <w:b/>
          <w:bCs/>
        </w:rPr>
        <w:fldChar w:fldCharType="separate"/>
      </w:r>
      <w:r w:rsidR="00DF0895">
        <w:rPr>
          <w:b/>
          <w:bCs/>
          <w:noProof/>
        </w:rPr>
        <w:t>22</w:t>
      </w:r>
      <w:r w:rsidR="001B6D26" w:rsidRPr="00AD6EED">
        <w:rPr>
          <w:b/>
          <w:bCs/>
          <w:noProof/>
        </w:rPr>
        <w:fldChar w:fldCharType="end"/>
      </w:r>
      <w:r>
        <w:t xml:space="preserve">. Plastic recovered from soil samples over time reported as the parts per million </w:t>
      </w:r>
      <w:proofErr w:type="gramStart"/>
      <w:r>
        <w:t>concentration</w:t>
      </w:r>
      <w:proofErr w:type="gramEnd"/>
      <w:r>
        <w:t xml:space="preserve"> of plastic on a log scale. SLO refers to the San Luis Obispo site and Knox refers to the Knoxville site. Bar heights represent the mean measured </w:t>
      </w:r>
      <w:proofErr w:type="gramStart"/>
      <w:r>
        <w:t>concentration</w:t>
      </w:r>
      <w:proofErr w:type="gramEnd"/>
      <w:r>
        <w:t xml:space="preserve"> and bars represent one standard error of the mean (n=5 for each bar).</w:t>
      </w:r>
      <w:bookmarkEnd w:id="78"/>
    </w:p>
    <w:p w14:paraId="1A75B3B3" w14:textId="00A300D4" w:rsidR="006041C7" w:rsidRDefault="006041C7" w:rsidP="00207C86">
      <w:pPr>
        <w:pStyle w:val="Caption"/>
      </w:pPr>
      <w:r>
        <w:br w:type="page"/>
      </w:r>
    </w:p>
    <w:p w14:paraId="7E6932D7" w14:textId="3DDC9280" w:rsidR="004953BC" w:rsidRDefault="004953BC" w:rsidP="004953BC">
      <w:pPr>
        <w:pStyle w:val="Caption"/>
      </w:pPr>
      <w:bookmarkStart w:id="79" w:name="_Toc182835731"/>
      <w:r w:rsidRPr="00AD6EED">
        <w:rPr>
          <w:b/>
          <w:bCs/>
        </w:rPr>
        <w:lastRenderedPageBreak/>
        <w:t xml:space="preserve">Table </w:t>
      </w:r>
      <w:r w:rsidR="001B6D26" w:rsidRPr="00AD6EED">
        <w:rPr>
          <w:b/>
          <w:bCs/>
        </w:rPr>
        <w:fldChar w:fldCharType="begin"/>
      </w:r>
      <w:r w:rsidR="001B6D26" w:rsidRPr="00AD6EED">
        <w:rPr>
          <w:b/>
          <w:bCs/>
        </w:rPr>
        <w:instrText xml:space="preserve"> SEQ Table \* ARABIC </w:instrText>
      </w:r>
      <w:r w:rsidR="001B6D26" w:rsidRPr="00AD6EED">
        <w:rPr>
          <w:b/>
          <w:bCs/>
        </w:rPr>
        <w:fldChar w:fldCharType="separate"/>
      </w:r>
      <w:r w:rsidR="008F5859">
        <w:rPr>
          <w:b/>
          <w:bCs/>
          <w:noProof/>
        </w:rPr>
        <w:t>7</w:t>
      </w:r>
      <w:r w:rsidR="001B6D26" w:rsidRPr="00AD6EED">
        <w:rPr>
          <w:b/>
          <w:bCs/>
          <w:noProof/>
        </w:rPr>
        <w:fldChar w:fldCharType="end"/>
      </w:r>
      <w:r>
        <w:t xml:space="preserve">. </w:t>
      </w:r>
      <w:r w:rsidR="00544E01">
        <w:t>Experimental site details</w:t>
      </w:r>
      <w:bookmarkEnd w:id="79"/>
      <w:r w:rsidR="00544E01">
        <w:t xml:space="preserve"> </w:t>
      </w:r>
    </w:p>
    <w:tbl>
      <w:tblPr>
        <w:tblStyle w:val="TableGrid"/>
        <w:tblW w:w="5000" w:type="pct"/>
        <w:tblLook w:val="04A0" w:firstRow="1" w:lastRow="0" w:firstColumn="1" w:lastColumn="0" w:noHBand="0" w:noVBand="1"/>
      </w:tblPr>
      <w:tblGrid>
        <w:gridCol w:w="1486"/>
        <w:gridCol w:w="1100"/>
        <w:gridCol w:w="1670"/>
        <w:gridCol w:w="1407"/>
        <w:gridCol w:w="1198"/>
        <w:gridCol w:w="1016"/>
        <w:gridCol w:w="753"/>
      </w:tblGrid>
      <w:tr w:rsidR="00301E7C" w14:paraId="5784BF15" w14:textId="77777777" w:rsidTr="00337C5C">
        <w:trPr>
          <w:trHeight w:val="1239"/>
        </w:trPr>
        <w:tc>
          <w:tcPr>
            <w:tcW w:w="901" w:type="pct"/>
          </w:tcPr>
          <w:p w14:paraId="413CDA66" w14:textId="77777777" w:rsidR="00301E7C" w:rsidRDefault="00301E7C" w:rsidP="00BE2EA7">
            <w:r>
              <w:t>Site</w:t>
            </w:r>
          </w:p>
        </w:tc>
        <w:tc>
          <w:tcPr>
            <w:tcW w:w="783" w:type="pct"/>
          </w:tcPr>
          <w:p w14:paraId="569343A9" w14:textId="77777777" w:rsidR="00301E7C" w:rsidRDefault="00301E7C" w:rsidP="00BE2EA7">
            <w:r>
              <w:t>Location</w:t>
            </w:r>
          </w:p>
        </w:tc>
        <w:tc>
          <w:tcPr>
            <w:tcW w:w="875" w:type="pct"/>
          </w:tcPr>
          <w:p w14:paraId="6A97849B" w14:textId="77777777" w:rsidR="00301E7C" w:rsidRDefault="00301E7C" w:rsidP="00BE2EA7">
            <w:r>
              <w:t>Climate (</w:t>
            </w:r>
            <w:proofErr w:type="spellStart"/>
            <w:r>
              <w:t>Köppen</w:t>
            </w:r>
            <w:proofErr w:type="spellEnd"/>
            <w:r>
              <w:t>)</w:t>
            </w:r>
          </w:p>
        </w:tc>
        <w:tc>
          <w:tcPr>
            <w:tcW w:w="737" w:type="pct"/>
          </w:tcPr>
          <w:p w14:paraId="51C722D2" w14:textId="77777777" w:rsidR="00301E7C" w:rsidRDefault="00301E7C" w:rsidP="00BE2EA7">
            <w:r>
              <w:t>Mean annual precipitation (inches)</w:t>
            </w:r>
          </w:p>
        </w:tc>
        <w:tc>
          <w:tcPr>
            <w:tcW w:w="691" w:type="pct"/>
          </w:tcPr>
          <w:p w14:paraId="5F8FBD6F" w14:textId="2BEA520E" w:rsidR="00301E7C" w:rsidRDefault="00301E7C" w:rsidP="00BE2EA7">
            <w:r>
              <w:t>Soil</w:t>
            </w:r>
          </w:p>
        </w:tc>
        <w:tc>
          <w:tcPr>
            <w:tcW w:w="553" w:type="pct"/>
          </w:tcPr>
          <w:p w14:paraId="286341CA" w14:textId="77777777" w:rsidR="00301E7C" w:rsidRDefault="00301E7C" w:rsidP="00BE2EA7">
            <w:r>
              <w:t>Soil texture 0-20 cm (USDA)</w:t>
            </w:r>
          </w:p>
        </w:tc>
        <w:tc>
          <w:tcPr>
            <w:tcW w:w="461" w:type="pct"/>
          </w:tcPr>
          <w:p w14:paraId="02DF9C88" w14:textId="77777777" w:rsidR="00301E7C" w:rsidRDefault="00301E7C" w:rsidP="00BE2EA7">
            <w:r>
              <w:t>Slope</w:t>
            </w:r>
          </w:p>
        </w:tc>
      </w:tr>
      <w:tr w:rsidR="00301E7C" w14:paraId="3905A6D4" w14:textId="77777777" w:rsidTr="00337C5C">
        <w:trPr>
          <w:trHeight w:val="619"/>
        </w:trPr>
        <w:tc>
          <w:tcPr>
            <w:tcW w:w="901" w:type="pct"/>
          </w:tcPr>
          <w:p w14:paraId="1AA372E2" w14:textId="77777777" w:rsidR="00301E7C" w:rsidRDefault="00301E7C" w:rsidP="00BE2EA7">
            <w:r>
              <w:t>University of Tennessee-Knoxville East Tennessee Research and Education Center (Knoxville)</w:t>
            </w:r>
          </w:p>
        </w:tc>
        <w:tc>
          <w:tcPr>
            <w:tcW w:w="783" w:type="pct"/>
          </w:tcPr>
          <w:p w14:paraId="0B7B01F3" w14:textId="77777777" w:rsidR="00301E7C" w:rsidRDefault="00301E7C" w:rsidP="00BE2EA7">
            <w:r w:rsidRPr="009F548C">
              <w:t>(35.892</w:t>
            </w:r>
            <w:r>
              <w:t>5</w:t>
            </w:r>
            <w:r w:rsidRPr="009F548C">
              <w:t xml:space="preserve"> </w:t>
            </w:r>
            <w:proofErr w:type="gramStart"/>
            <w:r w:rsidRPr="009F548C">
              <w:t xml:space="preserve">N, </w:t>
            </w:r>
            <w:r>
              <w:t xml:space="preserve">  </w:t>
            </w:r>
            <w:proofErr w:type="gramEnd"/>
            <w:r>
              <w:t xml:space="preserve">    </w:t>
            </w:r>
            <w:r w:rsidRPr="009F548C">
              <w:t>-</w:t>
            </w:r>
            <w:r>
              <w:t>8</w:t>
            </w:r>
            <w:r w:rsidRPr="009F548C">
              <w:t>3.9584 W)</w:t>
            </w:r>
          </w:p>
        </w:tc>
        <w:tc>
          <w:tcPr>
            <w:tcW w:w="875" w:type="pct"/>
          </w:tcPr>
          <w:p w14:paraId="09068373" w14:textId="77777777" w:rsidR="00301E7C" w:rsidRDefault="00301E7C" w:rsidP="00BE2EA7">
            <w:proofErr w:type="spellStart"/>
            <w:r>
              <w:t>Cfa</w:t>
            </w:r>
            <w:proofErr w:type="spellEnd"/>
            <w:r>
              <w:t xml:space="preserve"> (humid sub-tropical)</w:t>
            </w:r>
          </w:p>
        </w:tc>
        <w:tc>
          <w:tcPr>
            <w:tcW w:w="737" w:type="pct"/>
          </w:tcPr>
          <w:p w14:paraId="59ED80C8" w14:textId="77777777" w:rsidR="00301E7C" w:rsidRDefault="00301E7C" w:rsidP="00BE2EA7">
            <w:r>
              <w:t>52</w:t>
            </w:r>
          </w:p>
        </w:tc>
        <w:tc>
          <w:tcPr>
            <w:tcW w:w="691" w:type="pct"/>
          </w:tcPr>
          <w:p w14:paraId="077266BB" w14:textId="575AA7CB" w:rsidR="00301E7C" w:rsidRDefault="00301E7C" w:rsidP="00BE2EA7">
            <w:r>
              <w:t xml:space="preserve">Shady series: fine-loamy, mixed, </w:t>
            </w:r>
            <w:proofErr w:type="spellStart"/>
            <w:r>
              <w:t>subactive</w:t>
            </w:r>
            <w:proofErr w:type="spellEnd"/>
            <w:r>
              <w:t>, thermic Typic Hapludult</w:t>
            </w:r>
          </w:p>
        </w:tc>
        <w:tc>
          <w:tcPr>
            <w:tcW w:w="553" w:type="pct"/>
          </w:tcPr>
          <w:p w14:paraId="4ADBC0E4" w14:textId="4BE4063D" w:rsidR="00301E7C" w:rsidRDefault="00301E7C" w:rsidP="00BE2EA7">
            <w:r>
              <w:t>Loam</w:t>
            </w:r>
          </w:p>
        </w:tc>
        <w:tc>
          <w:tcPr>
            <w:tcW w:w="461" w:type="pct"/>
          </w:tcPr>
          <w:p w14:paraId="6B83C411" w14:textId="77777777" w:rsidR="00301E7C" w:rsidRDefault="00301E7C" w:rsidP="00BE2EA7">
            <w:r>
              <w:t>&lt; 5%</w:t>
            </w:r>
          </w:p>
        </w:tc>
      </w:tr>
      <w:tr w:rsidR="00301E7C" w14:paraId="03044986" w14:textId="77777777" w:rsidTr="00337C5C">
        <w:trPr>
          <w:trHeight w:val="619"/>
        </w:trPr>
        <w:tc>
          <w:tcPr>
            <w:tcW w:w="901" w:type="pct"/>
          </w:tcPr>
          <w:p w14:paraId="28DDE729" w14:textId="77777777" w:rsidR="00301E7C" w:rsidRDefault="00301E7C" w:rsidP="00BE2EA7">
            <w:r>
              <w:t>California Polytechnic State University Student Experimental Farm</w:t>
            </w:r>
          </w:p>
          <w:p w14:paraId="63F9E90F" w14:textId="77777777" w:rsidR="00301E7C" w:rsidRDefault="00301E7C" w:rsidP="00BE2EA7">
            <w:r>
              <w:t>(San Luis Obispo)</w:t>
            </w:r>
          </w:p>
        </w:tc>
        <w:tc>
          <w:tcPr>
            <w:tcW w:w="783" w:type="pct"/>
          </w:tcPr>
          <w:p w14:paraId="056EC423" w14:textId="77777777" w:rsidR="00301E7C" w:rsidRDefault="00301E7C" w:rsidP="00BE2EA7">
            <w:r w:rsidRPr="009F548C">
              <w:t>(35.309</w:t>
            </w:r>
            <w:r>
              <w:t>9</w:t>
            </w:r>
            <w:r w:rsidRPr="009F548C">
              <w:t xml:space="preserve"> </w:t>
            </w:r>
            <w:proofErr w:type="gramStart"/>
            <w:r w:rsidRPr="009F548C">
              <w:t xml:space="preserve">N, </w:t>
            </w:r>
            <w:r>
              <w:t xml:space="preserve">  </w:t>
            </w:r>
            <w:proofErr w:type="gramEnd"/>
            <w:r>
              <w:t xml:space="preserve">    </w:t>
            </w:r>
            <w:r w:rsidRPr="009F548C">
              <w:t>-120.6729 W)</w:t>
            </w:r>
          </w:p>
        </w:tc>
        <w:tc>
          <w:tcPr>
            <w:tcW w:w="875" w:type="pct"/>
          </w:tcPr>
          <w:p w14:paraId="05672479" w14:textId="77777777" w:rsidR="00301E7C" w:rsidRDefault="00301E7C" w:rsidP="00BE2EA7">
            <w:proofErr w:type="spellStart"/>
            <w:r>
              <w:t>Csb</w:t>
            </w:r>
            <w:proofErr w:type="spellEnd"/>
            <w:r>
              <w:t xml:space="preserve"> (Cool Mediterranean)</w:t>
            </w:r>
          </w:p>
        </w:tc>
        <w:tc>
          <w:tcPr>
            <w:tcW w:w="737" w:type="pct"/>
          </w:tcPr>
          <w:p w14:paraId="60EEDA72" w14:textId="77777777" w:rsidR="00301E7C" w:rsidRDefault="00301E7C" w:rsidP="00BE2EA7">
            <w:r>
              <w:t>22</w:t>
            </w:r>
          </w:p>
        </w:tc>
        <w:tc>
          <w:tcPr>
            <w:tcW w:w="691" w:type="pct"/>
          </w:tcPr>
          <w:p w14:paraId="463F32DC" w14:textId="77777777" w:rsidR="00301E7C" w:rsidRDefault="00301E7C" w:rsidP="00BE2EA7">
            <w:r>
              <w:t xml:space="preserve">Los Osos series: fine </w:t>
            </w:r>
            <w:proofErr w:type="spellStart"/>
            <w:r>
              <w:t>smectitic</w:t>
            </w:r>
            <w:proofErr w:type="spellEnd"/>
            <w:r>
              <w:t xml:space="preserve">, thermic Typic </w:t>
            </w:r>
            <w:proofErr w:type="spellStart"/>
            <w:r>
              <w:t>Argixeroll</w:t>
            </w:r>
            <w:proofErr w:type="spellEnd"/>
          </w:p>
        </w:tc>
        <w:tc>
          <w:tcPr>
            <w:tcW w:w="553" w:type="pct"/>
          </w:tcPr>
          <w:p w14:paraId="018F0DE6" w14:textId="05D036CB" w:rsidR="00301E7C" w:rsidRDefault="00301E7C" w:rsidP="00BE2EA7">
            <w:r>
              <w:t>Loam</w:t>
            </w:r>
          </w:p>
        </w:tc>
        <w:tc>
          <w:tcPr>
            <w:tcW w:w="461" w:type="pct"/>
          </w:tcPr>
          <w:p w14:paraId="6814DA36" w14:textId="77777777" w:rsidR="00301E7C" w:rsidRDefault="00301E7C" w:rsidP="00BE2EA7">
            <w:r>
              <w:t>&lt; 5%</w:t>
            </w:r>
          </w:p>
        </w:tc>
      </w:tr>
    </w:tbl>
    <w:p w14:paraId="1CB839B4" w14:textId="77777777" w:rsidR="0001569B" w:rsidRDefault="0001569B" w:rsidP="001346E2">
      <w:pPr>
        <w:pStyle w:val="Caption"/>
      </w:pPr>
    </w:p>
    <w:p w14:paraId="62A05EA3" w14:textId="0E3373B0" w:rsidR="001346E2" w:rsidRDefault="001346E2" w:rsidP="001346E2">
      <w:pPr>
        <w:pStyle w:val="Caption"/>
      </w:pPr>
      <w:bookmarkStart w:id="80" w:name="_Toc182835732"/>
      <w:r w:rsidRPr="00AD6EED">
        <w:rPr>
          <w:b/>
          <w:bCs/>
        </w:rPr>
        <w:t xml:space="preserve">Table </w:t>
      </w:r>
      <w:r w:rsidR="001B6D26" w:rsidRPr="00AD6EED">
        <w:rPr>
          <w:b/>
          <w:bCs/>
        </w:rPr>
        <w:fldChar w:fldCharType="begin"/>
      </w:r>
      <w:r w:rsidR="001B6D26" w:rsidRPr="00AD6EED">
        <w:rPr>
          <w:b/>
          <w:bCs/>
        </w:rPr>
        <w:instrText xml:space="preserve"> SEQ Table \* ARABIC </w:instrText>
      </w:r>
      <w:r w:rsidR="001B6D26" w:rsidRPr="00AD6EED">
        <w:rPr>
          <w:b/>
          <w:bCs/>
        </w:rPr>
        <w:fldChar w:fldCharType="separate"/>
      </w:r>
      <w:r w:rsidR="008F5859">
        <w:rPr>
          <w:b/>
          <w:bCs/>
          <w:noProof/>
        </w:rPr>
        <w:t>8</w:t>
      </w:r>
      <w:r w:rsidR="001B6D26" w:rsidRPr="00AD6EED">
        <w:rPr>
          <w:b/>
          <w:bCs/>
          <w:noProof/>
        </w:rPr>
        <w:fldChar w:fldCharType="end"/>
      </w:r>
      <w:r w:rsidRPr="00AD6EED">
        <w:rPr>
          <w:b/>
          <w:bCs/>
        </w:rPr>
        <w:t>.</w:t>
      </w:r>
      <w:r>
        <w:t xml:space="preserve"> Biomass recovered from each site during sampling</w:t>
      </w:r>
      <w:bookmarkEnd w:id="80"/>
    </w:p>
    <w:tbl>
      <w:tblPr>
        <w:tblStyle w:val="TableGrid"/>
        <w:tblW w:w="0" w:type="auto"/>
        <w:tblInd w:w="1575" w:type="dxa"/>
        <w:tblLook w:val="04A0" w:firstRow="1" w:lastRow="0" w:firstColumn="1" w:lastColumn="0" w:noHBand="0" w:noVBand="1"/>
      </w:tblPr>
      <w:tblGrid>
        <w:gridCol w:w="1615"/>
        <w:gridCol w:w="1890"/>
        <w:gridCol w:w="1980"/>
      </w:tblGrid>
      <w:tr w:rsidR="001346E2" w14:paraId="0D191D1E" w14:textId="77777777" w:rsidTr="00884241">
        <w:tc>
          <w:tcPr>
            <w:tcW w:w="1615" w:type="dxa"/>
          </w:tcPr>
          <w:p w14:paraId="3D5B78F8" w14:textId="77777777" w:rsidR="001346E2" w:rsidRDefault="001346E2" w:rsidP="00D54AAE">
            <w:r>
              <w:t>Measurement time</w:t>
            </w:r>
          </w:p>
        </w:tc>
        <w:tc>
          <w:tcPr>
            <w:tcW w:w="1890" w:type="dxa"/>
          </w:tcPr>
          <w:p w14:paraId="793C8F31" w14:textId="77777777" w:rsidR="001346E2" w:rsidRDefault="001346E2" w:rsidP="00D54AAE">
            <w:r>
              <w:t>Site</w:t>
            </w:r>
          </w:p>
        </w:tc>
        <w:tc>
          <w:tcPr>
            <w:tcW w:w="1980" w:type="dxa"/>
          </w:tcPr>
          <w:p w14:paraId="234E477C" w14:textId="77777777" w:rsidR="001346E2" w:rsidRDefault="001346E2" w:rsidP="00D54AAE">
            <w:r>
              <w:t>Dry aboveground biomass (g m</w:t>
            </w:r>
            <w:r>
              <w:rPr>
                <w:vertAlign w:val="superscript"/>
              </w:rPr>
              <w:t>-2</w:t>
            </w:r>
            <w:r>
              <w:t>)</w:t>
            </w:r>
          </w:p>
        </w:tc>
      </w:tr>
      <w:tr w:rsidR="001346E2" w14:paraId="7CD3D853" w14:textId="77777777" w:rsidTr="00884241">
        <w:tc>
          <w:tcPr>
            <w:tcW w:w="1615" w:type="dxa"/>
            <w:vMerge w:val="restart"/>
          </w:tcPr>
          <w:p w14:paraId="177EBCCD" w14:textId="77777777" w:rsidR="001346E2" w:rsidRDefault="001346E2" w:rsidP="00D54AAE">
            <w:r>
              <w:t>6 months</w:t>
            </w:r>
          </w:p>
        </w:tc>
        <w:tc>
          <w:tcPr>
            <w:tcW w:w="1890" w:type="dxa"/>
          </w:tcPr>
          <w:p w14:paraId="741DC116" w14:textId="77777777" w:rsidR="001346E2" w:rsidRDefault="001346E2" w:rsidP="00D54AAE">
            <w:r>
              <w:t>San Luis Obispo</w:t>
            </w:r>
          </w:p>
        </w:tc>
        <w:tc>
          <w:tcPr>
            <w:tcW w:w="1980" w:type="dxa"/>
          </w:tcPr>
          <w:p w14:paraId="3485672C" w14:textId="77777777" w:rsidR="001346E2" w:rsidRDefault="001346E2" w:rsidP="00D54AAE">
            <w:r>
              <w:t>30</w:t>
            </w:r>
          </w:p>
        </w:tc>
      </w:tr>
      <w:tr w:rsidR="001346E2" w14:paraId="61DED599" w14:textId="77777777" w:rsidTr="00884241">
        <w:tc>
          <w:tcPr>
            <w:tcW w:w="1615" w:type="dxa"/>
            <w:vMerge/>
          </w:tcPr>
          <w:p w14:paraId="661EE415" w14:textId="77777777" w:rsidR="001346E2" w:rsidRDefault="001346E2" w:rsidP="00D54AAE"/>
        </w:tc>
        <w:tc>
          <w:tcPr>
            <w:tcW w:w="1890" w:type="dxa"/>
          </w:tcPr>
          <w:p w14:paraId="4A20E440" w14:textId="77777777" w:rsidR="001346E2" w:rsidRDefault="001346E2" w:rsidP="00D54AAE">
            <w:r>
              <w:t>Knoxville</w:t>
            </w:r>
          </w:p>
        </w:tc>
        <w:tc>
          <w:tcPr>
            <w:tcW w:w="1980" w:type="dxa"/>
          </w:tcPr>
          <w:p w14:paraId="6AE1574B" w14:textId="77777777" w:rsidR="001346E2" w:rsidRDefault="001346E2" w:rsidP="00D54AAE">
            <w:r>
              <w:t>160</w:t>
            </w:r>
          </w:p>
        </w:tc>
      </w:tr>
      <w:tr w:rsidR="001346E2" w14:paraId="47A5A1C4" w14:textId="77777777" w:rsidTr="00884241">
        <w:tc>
          <w:tcPr>
            <w:tcW w:w="1615" w:type="dxa"/>
            <w:vMerge w:val="restart"/>
          </w:tcPr>
          <w:p w14:paraId="3CB54A70" w14:textId="77777777" w:rsidR="001346E2" w:rsidRDefault="001346E2" w:rsidP="00D54AAE">
            <w:r>
              <w:t>12 months</w:t>
            </w:r>
          </w:p>
        </w:tc>
        <w:tc>
          <w:tcPr>
            <w:tcW w:w="1890" w:type="dxa"/>
          </w:tcPr>
          <w:p w14:paraId="11F58E32" w14:textId="77777777" w:rsidR="001346E2" w:rsidRDefault="001346E2" w:rsidP="00D54AAE">
            <w:r>
              <w:t>San Luis Obispo</w:t>
            </w:r>
          </w:p>
        </w:tc>
        <w:tc>
          <w:tcPr>
            <w:tcW w:w="1980" w:type="dxa"/>
          </w:tcPr>
          <w:p w14:paraId="145CD009" w14:textId="77777777" w:rsidR="001346E2" w:rsidRDefault="001346E2" w:rsidP="00D54AAE">
            <w:r>
              <w:t>140</w:t>
            </w:r>
          </w:p>
        </w:tc>
      </w:tr>
      <w:tr w:rsidR="001346E2" w14:paraId="5C127D5A" w14:textId="77777777" w:rsidTr="00884241">
        <w:tc>
          <w:tcPr>
            <w:tcW w:w="1615" w:type="dxa"/>
            <w:vMerge/>
          </w:tcPr>
          <w:p w14:paraId="383BB465" w14:textId="77777777" w:rsidR="001346E2" w:rsidRDefault="001346E2" w:rsidP="00D54AAE"/>
        </w:tc>
        <w:tc>
          <w:tcPr>
            <w:tcW w:w="1890" w:type="dxa"/>
          </w:tcPr>
          <w:p w14:paraId="65845883" w14:textId="77777777" w:rsidR="001346E2" w:rsidRDefault="001346E2" w:rsidP="00D54AAE">
            <w:r>
              <w:t>Knoxville</w:t>
            </w:r>
          </w:p>
        </w:tc>
        <w:tc>
          <w:tcPr>
            <w:tcW w:w="1980" w:type="dxa"/>
          </w:tcPr>
          <w:p w14:paraId="214480EB" w14:textId="77777777" w:rsidR="001346E2" w:rsidRDefault="001346E2" w:rsidP="00D54AAE">
            <w:r>
              <w:t>180</w:t>
            </w:r>
          </w:p>
        </w:tc>
      </w:tr>
      <w:tr w:rsidR="001346E2" w14:paraId="392AA500" w14:textId="77777777" w:rsidTr="00884241">
        <w:tc>
          <w:tcPr>
            <w:tcW w:w="1615" w:type="dxa"/>
            <w:vMerge w:val="restart"/>
          </w:tcPr>
          <w:p w14:paraId="4C5FD88F" w14:textId="77777777" w:rsidR="001346E2" w:rsidRDefault="001346E2" w:rsidP="00D54AAE">
            <w:r>
              <w:t>18 months</w:t>
            </w:r>
          </w:p>
        </w:tc>
        <w:tc>
          <w:tcPr>
            <w:tcW w:w="1890" w:type="dxa"/>
          </w:tcPr>
          <w:p w14:paraId="1403D140" w14:textId="77777777" w:rsidR="001346E2" w:rsidRDefault="001346E2" w:rsidP="00D54AAE">
            <w:r>
              <w:t>San Luis Obispo</w:t>
            </w:r>
          </w:p>
        </w:tc>
        <w:tc>
          <w:tcPr>
            <w:tcW w:w="1980" w:type="dxa"/>
          </w:tcPr>
          <w:p w14:paraId="717F3BEB" w14:textId="77777777" w:rsidR="001346E2" w:rsidRDefault="001346E2" w:rsidP="00D54AAE">
            <w:r>
              <w:t>20</w:t>
            </w:r>
          </w:p>
        </w:tc>
      </w:tr>
      <w:tr w:rsidR="001346E2" w14:paraId="5472675E" w14:textId="77777777" w:rsidTr="00884241">
        <w:tc>
          <w:tcPr>
            <w:tcW w:w="1615" w:type="dxa"/>
            <w:vMerge/>
          </w:tcPr>
          <w:p w14:paraId="3408C9F1" w14:textId="77777777" w:rsidR="001346E2" w:rsidRDefault="001346E2" w:rsidP="00D54AAE"/>
        </w:tc>
        <w:tc>
          <w:tcPr>
            <w:tcW w:w="1890" w:type="dxa"/>
          </w:tcPr>
          <w:p w14:paraId="5037ED54" w14:textId="77777777" w:rsidR="001346E2" w:rsidRDefault="001346E2" w:rsidP="00D54AAE">
            <w:r>
              <w:t>Knoxville</w:t>
            </w:r>
          </w:p>
        </w:tc>
        <w:tc>
          <w:tcPr>
            <w:tcW w:w="1980" w:type="dxa"/>
          </w:tcPr>
          <w:p w14:paraId="0C9893FF" w14:textId="77777777" w:rsidR="001346E2" w:rsidRDefault="001346E2" w:rsidP="00D54AAE">
            <w:r>
              <w:t>100</w:t>
            </w:r>
          </w:p>
        </w:tc>
      </w:tr>
    </w:tbl>
    <w:p w14:paraId="5724155C" w14:textId="77777777" w:rsidR="00301E7C" w:rsidRPr="00DF7C87" w:rsidRDefault="00301E7C" w:rsidP="002B2F3D"/>
    <w:p w14:paraId="7C630553" w14:textId="3C7AED2C" w:rsidR="006D51BC" w:rsidRPr="00337C5C" w:rsidRDefault="004C2071" w:rsidP="00337C5C">
      <w:pPr>
        <w:pStyle w:val="Heading1"/>
        <w:spacing w:after="0" w:line="480" w:lineRule="auto"/>
        <w:rPr>
          <w:sz w:val="24"/>
        </w:rPr>
      </w:pPr>
      <w:r w:rsidRPr="00DF7C87">
        <w:rPr>
          <w:sz w:val="24"/>
        </w:rPr>
        <w:br w:type="page"/>
      </w:r>
      <w:bookmarkStart w:id="81" w:name="_Toc183006821"/>
      <w:r w:rsidR="006D51BC" w:rsidRPr="00337C5C">
        <w:rPr>
          <w:sz w:val="24"/>
        </w:rPr>
        <w:lastRenderedPageBreak/>
        <w:t>C</w:t>
      </w:r>
      <w:r w:rsidR="00EB6657" w:rsidRPr="00337C5C">
        <w:rPr>
          <w:sz w:val="24"/>
        </w:rPr>
        <w:t>hapter</w:t>
      </w:r>
      <w:r w:rsidR="006D51BC" w:rsidRPr="00337C5C">
        <w:rPr>
          <w:sz w:val="24"/>
        </w:rPr>
        <w:t xml:space="preserve"> III</w:t>
      </w:r>
      <w:r w:rsidR="006D51BC" w:rsidRPr="00337C5C">
        <w:rPr>
          <w:sz w:val="24"/>
        </w:rPr>
        <w:br/>
      </w:r>
      <w:r w:rsidR="00EB6657" w:rsidRPr="00337C5C">
        <w:rPr>
          <w:sz w:val="24"/>
        </w:rPr>
        <w:t>Degradation of biodegradable PBAT micro- or nanoplastic in surface or subsurface soils during 9-month incubation</w:t>
      </w:r>
      <w:bookmarkEnd w:id="81"/>
      <w:r w:rsidR="006D51BC" w:rsidRPr="00337C5C">
        <w:rPr>
          <w:sz w:val="24"/>
        </w:rPr>
        <w:br w:type="page"/>
      </w:r>
    </w:p>
    <w:p w14:paraId="7DD03D28" w14:textId="77777777" w:rsidR="006D51BC" w:rsidRPr="007A63D7" w:rsidRDefault="006D51BC" w:rsidP="00337C5C">
      <w:pPr>
        <w:pStyle w:val="Heading2"/>
        <w:spacing w:before="0" w:after="0" w:line="480" w:lineRule="auto"/>
      </w:pPr>
      <w:bookmarkStart w:id="82" w:name="_Toc183006822"/>
      <w:r w:rsidRPr="007A63D7">
        <w:lastRenderedPageBreak/>
        <w:t>Abstract</w:t>
      </w:r>
      <w:bookmarkEnd w:id="82"/>
    </w:p>
    <w:p w14:paraId="3EC7DF5D" w14:textId="77777777" w:rsidR="00F27620" w:rsidRPr="00C50284" w:rsidRDefault="00F27620" w:rsidP="00337C5C">
      <w:pPr>
        <w:spacing w:after="0" w:line="480" w:lineRule="auto"/>
      </w:pPr>
      <w:r>
        <w:t xml:space="preserve">Biodegradable plastic mulches could be a valuable alternative to conventional non-degradable plastic mulches by reducing plastic waste in vegetable production systems, but these mulches fragment into micro- and nano-sized particles during degradation. Smaller plastic particles have greater potential to move vertically through the soil profile, where their fate is unknown. We investigated the biodegradation of biodegradable mulch microplastics and </w:t>
      </w:r>
      <w:proofErr w:type="spellStart"/>
      <w:r>
        <w:t>nanoplastics</w:t>
      </w:r>
      <w:proofErr w:type="spellEnd"/>
      <w:r>
        <w:t xml:space="preserve"> in soils collected from three horizons within the same soil profile (Ap: 0-5 cm, AB: 15-20 cm, and </w:t>
      </w:r>
      <w:proofErr w:type="spellStart"/>
      <w:r>
        <w:t>Bt</w:t>
      </w:r>
      <w:proofErr w:type="spellEnd"/>
      <w:r>
        <w:t xml:space="preserve">: 30-35 cm) using a nine-month laboratory incubation. Based on cumulative respiration measurements and polymer quantification, we found no evidence that microplastics or </w:t>
      </w:r>
      <w:proofErr w:type="spellStart"/>
      <w:r>
        <w:t>nanoplastics</w:t>
      </w:r>
      <w:proofErr w:type="spellEnd"/>
      <w:r>
        <w:t xml:space="preserve"> biodegraded under the experimental conditions in any of the three soils. Our positive control for biodegradation, microcrystalline cellulose, did appear to completely degrade in the soil collected from Ap and AB horizons, but not in the </w:t>
      </w:r>
      <w:proofErr w:type="spellStart"/>
      <w:r>
        <w:t>Bt</w:t>
      </w:r>
      <w:proofErr w:type="spellEnd"/>
      <w:r>
        <w:t xml:space="preserve"> horizon soil, where at least 86% of the cellulose remained at the end of nine months. Slow degradation of micro- and </w:t>
      </w:r>
      <w:proofErr w:type="spellStart"/>
      <w:r>
        <w:t>nanoplastics</w:t>
      </w:r>
      <w:proofErr w:type="spellEnd"/>
      <w:r>
        <w:t xml:space="preserve"> in soil means more times for those particles to travel into subsurface soil or groundwater and more time for the particles to impact soil systems, so it is important to ensure these materials biodegrade as advertised in field conditions. </w:t>
      </w:r>
    </w:p>
    <w:p w14:paraId="4E492A12" w14:textId="0290F232" w:rsidR="0027291D" w:rsidRDefault="00695F00" w:rsidP="00337C5C">
      <w:pPr>
        <w:pStyle w:val="Heading2"/>
        <w:spacing w:before="0" w:after="0" w:line="480" w:lineRule="auto"/>
      </w:pPr>
      <w:bookmarkStart w:id="83" w:name="_Toc183006823"/>
      <w:r>
        <w:t>Introduction</w:t>
      </w:r>
      <w:bookmarkEnd w:id="83"/>
    </w:p>
    <w:p w14:paraId="469CD5AA" w14:textId="77777777" w:rsidR="002355FE" w:rsidRDefault="002355FE" w:rsidP="00337C5C">
      <w:pPr>
        <w:spacing w:after="0" w:line="480" w:lineRule="auto"/>
      </w:pPr>
      <w:r>
        <w:t xml:space="preserve">Biodegradable plastics are useful to replace conventional, non-degradable plastic materials to eliminate plastic waste, especially from products with a short useful life. One potential use is plastic mulches which are applied to vegetable crops to prevent weed competition and increase crop yield (Lamont, 2005). An estimated 2.5 million metric tons </w:t>
      </w:r>
      <w:r>
        <w:lastRenderedPageBreak/>
        <w:t xml:space="preserve">of plastic mulch films are used in global crop production each year (Food and Agriculture Organization, 2021); these mulches are typically applied to the soil for a single growing season, then removed and disposed of as plastic waste. A biodegradable plastic product could have advantages compared to conventional plastics because biodegradable plastic could not only eliminate plastic waste, but also reduce the agricultural labor required for disposal of the material (Liu et al., 2014; Steinmetz et al., 2016; Flury and Narayan, 2021). These biodegradable plastics are designed to be biodegraded by soil microorganisms into carbon dioxide, water, and microbial biomass (EN 17033, 2018). During degradation, biodegradable plastics form microplastics (MPs; particles smaller than 5 mm effective diameter) and </w:t>
      </w:r>
      <w:proofErr w:type="spellStart"/>
      <w:r>
        <w:t>nanoplastics</w:t>
      </w:r>
      <w:proofErr w:type="spellEnd"/>
      <w:r>
        <w:t xml:space="preserve"> (NPs; particles smaller than 1 </w:t>
      </w:r>
      <w:proofErr w:type="spellStart"/>
      <w:r>
        <w:t>μm</w:t>
      </w:r>
      <w:proofErr w:type="spellEnd"/>
      <w:r>
        <w:t xml:space="preserve"> effective diameter) (</w:t>
      </w:r>
      <w:proofErr w:type="spellStart"/>
      <w:r>
        <w:t>Sintim</w:t>
      </w:r>
      <w:proofErr w:type="spellEnd"/>
      <w:r>
        <w:t xml:space="preserve"> et al., 2019; Griffin-LaHue et al., 2022; Li et al., 2022). Polybutylene adipate terephthalate (PBAT) is a biodegradable polymer that is commonly used in biodegradable plastic mulches. Biodegradation is dependent on soil microorganisms; PBAT can be degraded by microbes through ester hydrolysis (Zumstein et al., 2018).</w:t>
      </w:r>
    </w:p>
    <w:p w14:paraId="09BDBE6B" w14:textId="2AA5738D" w:rsidR="002355FE" w:rsidRDefault="002355FE" w:rsidP="00337C5C">
      <w:pPr>
        <w:spacing w:after="0" w:line="480" w:lineRule="auto"/>
      </w:pPr>
      <w:r>
        <w:t>While biodegradable plastic mulches are a promising technology to reduce agricultural the plastic waste burden, degradation rates are different in field environments than in the laboratory conditions where biodegradable plastics are tested and certified (</w:t>
      </w:r>
      <w:proofErr w:type="spellStart"/>
      <w:r>
        <w:t>Briassoulis</w:t>
      </w:r>
      <w:proofErr w:type="spellEnd"/>
      <w:r>
        <w:t xml:space="preserve"> and Innocenti, 2017; ASTM D5988 − 18, 2018). Macroscopic degradation of biodegradable plastic mulch varies between sites (Li et al., 2014b; Moreno et al., 2017; Griffin-LaHue et al., 2022). Plastic mulches are typically reapplied to agricultural soils annually or </w:t>
      </w:r>
      <w:proofErr w:type="gramStart"/>
      <w:r>
        <w:t>seasonally  (</w:t>
      </w:r>
      <w:proofErr w:type="gramEnd"/>
      <w:r>
        <w:t xml:space="preserve">Lamont, 1993; </w:t>
      </w:r>
      <w:proofErr w:type="spellStart"/>
      <w:r>
        <w:t>Beriot</w:t>
      </w:r>
      <w:proofErr w:type="spellEnd"/>
      <w:r>
        <w:t xml:space="preserve"> et al., 2023), so degradation that takes </w:t>
      </w:r>
      <w:r>
        <w:lastRenderedPageBreak/>
        <w:t xml:space="preserve">longer than a growing period will result in the biodegradable plastic remaining in the soil between mulch applications. </w:t>
      </w:r>
      <w:r w:rsidRPr="001F7769">
        <w:rPr>
          <w:b/>
          <w:bCs/>
        </w:rPr>
        <w:t>Figure 23</w:t>
      </w:r>
      <w:r>
        <w:t xml:space="preserve"> shows biodegradable plastic mulch fragments still present in two field sites 18-24 months after the biodegradable plastic was used. The impacts of biodegradable MPs and NPs on soil physical properties and soil organisms are not well understood (Zhao et al., 2021; Lehmann et al., 2021; Bodor et al., 2024), but in some conditions MPs or NPs may be transported from surface soil into subsurface soil or groundwater (Yu and Flury, 2021a; Li et al., 2024). Because microbial activity and microbial biomass typically decrease with increasing soil depth (Federle et al., 1986), MPs or NPs that move downward within the soil profile may degrade more slowly there than in surface soil. Slower degradation in subsurface soil has been commonly observed for other biodegradable soil contaminants, including dichloroethanes, atrazine, and metolachlor (Klier et al., 1999; Accinelli et al., 2001). Alternatively, biodegradable MPs and NPs may be more utilized by subsurface microbes that at the surface, because the biodegradable plastics provide a valuable carbon source to subsurface microbial communities which live and grow with limited organic inputs (Fierer et al., 2003</w:t>
      </w:r>
      <w:r w:rsidR="000851FE">
        <w:t>a</w:t>
      </w:r>
      <w:r>
        <w:t>).</w:t>
      </w:r>
    </w:p>
    <w:p w14:paraId="143A16A5" w14:textId="4F3EB250" w:rsidR="002355FE" w:rsidRDefault="002355FE" w:rsidP="00337C5C">
      <w:pPr>
        <w:spacing w:after="0" w:line="480" w:lineRule="auto"/>
      </w:pPr>
      <w:r>
        <w:t xml:space="preserve">Using a 9-month long soil incubation experiment, we sought to </w:t>
      </w:r>
      <w:proofErr w:type="gramStart"/>
      <w:r>
        <w:t>test for</w:t>
      </w:r>
      <w:proofErr w:type="gramEnd"/>
      <w:r>
        <w:t xml:space="preserve"> differences in: (1) biodegradable plastic degradation between surface and subsurface soils and (2) degradation between MPs and NPs produced from the same material. We hypothesized that biodegradable plastic derived NPs would degrade more quickly than MPs due to their greater specific surface area and that plastics would degrade more quickly in surface soils than subsurface soils due to the greater microbial biomass and activity in surface soil. Our incubation study was a completely randomized design which consisted of three </w:t>
      </w:r>
      <w:r>
        <w:lastRenderedPageBreak/>
        <w:t xml:space="preserve">treatments: soil horizon (Ap, AB, or </w:t>
      </w:r>
      <w:proofErr w:type="spellStart"/>
      <w:r>
        <w:t>Bt</w:t>
      </w:r>
      <w:proofErr w:type="spellEnd"/>
      <w:r>
        <w:t xml:space="preserve"> horizon), additive (MPs added, NPs added, microcrystalline cellulose added or no addition) and degradation time (3 months, 6 months, or 9 months). Over the 9-month incubation period, we measured cumulative soil respiration to estimate biodegradable plastic decomposition.</w:t>
      </w:r>
    </w:p>
    <w:p w14:paraId="538B5797" w14:textId="65D0BEF1" w:rsidR="0027291D" w:rsidRDefault="007B0802" w:rsidP="00337C5C">
      <w:pPr>
        <w:pStyle w:val="Heading2"/>
        <w:spacing w:before="0" w:after="0" w:line="480" w:lineRule="auto"/>
      </w:pPr>
      <w:bookmarkStart w:id="84" w:name="_Toc183006824"/>
      <w:r>
        <w:t>Methods</w:t>
      </w:r>
      <w:bookmarkEnd w:id="84"/>
    </w:p>
    <w:p w14:paraId="23AC1C24" w14:textId="560935F4" w:rsidR="0027291D" w:rsidRDefault="0027291D" w:rsidP="00337C5C">
      <w:pPr>
        <w:pStyle w:val="Heading3"/>
        <w:spacing w:before="0" w:after="0" w:line="480" w:lineRule="auto"/>
      </w:pPr>
      <w:bookmarkStart w:id="85" w:name="_Toc183006825"/>
      <w:r>
        <w:t>Soils</w:t>
      </w:r>
      <w:bookmarkEnd w:id="85"/>
    </w:p>
    <w:p w14:paraId="1CC05437" w14:textId="77777777" w:rsidR="0027291D" w:rsidRDefault="0027291D" w:rsidP="00337C5C">
      <w:pPr>
        <w:spacing w:after="0" w:line="480" w:lineRule="auto"/>
      </w:pPr>
      <w:r>
        <w:t>Soil was collected from three different depths within a profile from fallow field in Knoxville, Tennessee, part of the Plant Science Unit of the East Tennessee Research and Education Center at the University of Tennessee. The soil is a Shady series Typic Hapludult. S</w:t>
      </w:r>
      <w:r w:rsidRPr="14060910">
        <w:t>oil was collected from a depth of 0-5 cm</w:t>
      </w:r>
      <w:r>
        <w:t xml:space="preserve"> (Ap horizon), 15-20 cm (AB horizon) and 30-25 cm (</w:t>
      </w:r>
      <w:proofErr w:type="spellStart"/>
      <w:r>
        <w:t>Bt</w:t>
      </w:r>
      <w:proofErr w:type="spellEnd"/>
      <w:r>
        <w:t xml:space="preserve"> horizon). </w:t>
      </w:r>
      <w:r w:rsidRPr="14060910">
        <w:t xml:space="preserve">The sampling trowel was sanitized between collecting the </w:t>
      </w:r>
      <w:r>
        <w:t>three</w:t>
      </w:r>
      <w:r w:rsidRPr="14060910">
        <w:t xml:space="preserve"> samples. </w:t>
      </w:r>
      <w:r>
        <w:t xml:space="preserve">In the lab, soil from each depth was sieved with a 2 mm mesh sieve and homogenized. </w:t>
      </w:r>
      <w:r w:rsidRPr="14060910">
        <w:t>Rocks and plant litter larger than 2mm were removed</w:t>
      </w:r>
      <w:r>
        <w:t xml:space="preserve">. </w:t>
      </w:r>
      <w:proofErr w:type="gramStart"/>
      <w:r>
        <w:t>Soils were</w:t>
      </w:r>
      <w:proofErr w:type="gramEnd"/>
      <w:r>
        <w:t xml:space="preserve"> refrigerated at 4°C for one week during sieving.</w:t>
      </w:r>
    </w:p>
    <w:p w14:paraId="196B923B" w14:textId="7AC1F7B0" w:rsidR="0027291D" w:rsidRDefault="0027291D" w:rsidP="00337C5C">
      <w:pPr>
        <w:spacing w:after="0" w:line="480" w:lineRule="auto"/>
      </w:pPr>
      <w:r>
        <w:t xml:space="preserve">The Ap and AB soils were silt loams and the </w:t>
      </w:r>
      <w:proofErr w:type="spellStart"/>
      <w:r>
        <w:t>Bt</w:t>
      </w:r>
      <w:proofErr w:type="spellEnd"/>
      <w:r>
        <w:t xml:space="preserve"> soil was a silt clay loam. The Ap soil had a pH of 6.2, an organic carbon content of 1.4%</w:t>
      </w:r>
      <w:r w:rsidR="00CB3099" w:rsidRPr="00CB3099">
        <w:t xml:space="preserve"> ± 0.07%, a C:N ratio of 10.7 ± 0.07,</w:t>
      </w:r>
      <w:r>
        <w:t xml:space="preserve"> and a water content of 0.4 mL/mL or </w:t>
      </w:r>
      <w:r w:rsidR="007F2508">
        <w:t>about 90</w:t>
      </w:r>
      <w:r>
        <w:t xml:space="preserve">% of field capacity for the sieved soil. The AB soil had a pH of 6.4, an organic carbon content of </w:t>
      </w:r>
      <w:r w:rsidR="006F361B">
        <w:t>0</w:t>
      </w:r>
      <w:r>
        <w:t>.</w:t>
      </w:r>
      <w:r w:rsidR="006F361B">
        <w:t>96</w:t>
      </w:r>
      <w:r w:rsidR="003546FE">
        <w:t xml:space="preserve"> </w:t>
      </w:r>
      <w:r w:rsidR="003546FE" w:rsidRPr="00CB3099">
        <w:t>±</w:t>
      </w:r>
      <w:r w:rsidR="003546FE">
        <w:t xml:space="preserve"> 0.02</w:t>
      </w:r>
      <w:r>
        <w:t>%,</w:t>
      </w:r>
      <w:r w:rsidR="003546FE">
        <w:t xml:space="preserve"> a C:N ratio of </w:t>
      </w:r>
      <w:r w:rsidR="005412AF">
        <w:t xml:space="preserve">9.85 </w:t>
      </w:r>
      <w:r w:rsidR="005412AF" w:rsidRPr="00CB3099">
        <w:t>±</w:t>
      </w:r>
      <w:r w:rsidR="005412AF">
        <w:t xml:space="preserve"> 0.04</w:t>
      </w:r>
      <w:r>
        <w:t xml:space="preserve"> and a water content of 0.4 mL/mL or 85% of field capacity. The </w:t>
      </w:r>
      <w:proofErr w:type="spellStart"/>
      <w:r>
        <w:t>Bt</w:t>
      </w:r>
      <w:proofErr w:type="spellEnd"/>
      <w:r>
        <w:t xml:space="preserve"> soil had a pH of 6.3, an organic carbon content of 0.4</w:t>
      </w:r>
      <w:r w:rsidR="005412AF">
        <w:t xml:space="preserve">06 </w:t>
      </w:r>
      <w:r w:rsidR="005412AF" w:rsidRPr="00CB3099">
        <w:t>±</w:t>
      </w:r>
      <w:r w:rsidR="005412AF">
        <w:t xml:space="preserve"> 0.005</w:t>
      </w:r>
      <w:r>
        <w:t>%</w:t>
      </w:r>
      <w:r w:rsidR="0087371D">
        <w:t xml:space="preserve">, an CN ratio of 8.24 </w:t>
      </w:r>
      <w:r w:rsidR="0087371D" w:rsidRPr="00CB3099">
        <w:t>±</w:t>
      </w:r>
      <w:r w:rsidR="0087371D">
        <w:t xml:space="preserve"> 0.04</w:t>
      </w:r>
      <w:r>
        <w:t xml:space="preserve"> and a water content of 0.3 mL/mL or 59% of field capacity. The water content of collected soils was not adjusted before incubation to maintain this difference between the three soil horizons. </w:t>
      </w:r>
      <w:r>
        <w:lastRenderedPageBreak/>
        <w:t xml:space="preserve">There was no inorganic carbon in any of the three soil samples. Soil pH was measured by creating a 2:1 v:m slurry of water and soil. After the slurry settled for three minutes, a pH probe was submerged in the slurry and stirred gently until the pH reading stabilized. </w:t>
      </w:r>
      <w:r w:rsidR="00D62707">
        <w:t>Carbon and nitrogen content w</w:t>
      </w:r>
      <w:r w:rsidR="00EC7B73">
        <w:t>ere</w:t>
      </w:r>
      <w:r w:rsidR="00D62707">
        <w:t xml:space="preserve"> measured with a </w:t>
      </w:r>
      <w:proofErr w:type="spellStart"/>
      <w:r w:rsidR="00D62707">
        <w:t>Costech</w:t>
      </w:r>
      <w:proofErr w:type="spellEnd"/>
      <w:r w:rsidR="00D62707">
        <w:t xml:space="preserve"> Elemental Analyzer (</w:t>
      </w:r>
      <w:r w:rsidR="00725423">
        <w:t>Valencia</w:t>
      </w:r>
      <w:r w:rsidR="002A6330">
        <w:t>, C</w:t>
      </w:r>
      <w:r w:rsidR="00725423">
        <w:t>A</w:t>
      </w:r>
      <w:r w:rsidR="00D62707">
        <w:t>).</w:t>
      </w:r>
    </w:p>
    <w:p w14:paraId="4ED5A984" w14:textId="10F5CBDD" w:rsidR="0027291D" w:rsidRDefault="0027291D" w:rsidP="00337C5C">
      <w:pPr>
        <w:pStyle w:val="Heading3"/>
        <w:spacing w:before="0" w:after="0" w:line="480" w:lineRule="auto"/>
      </w:pPr>
      <w:bookmarkStart w:id="86" w:name="_Toc183006826"/>
      <w:r>
        <w:t>Plastic material</w:t>
      </w:r>
      <w:bookmarkEnd w:id="86"/>
      <w:r>
        <w:t xml:space="preserve"> </w:t>
      </w:r>
    </w:p>
    <w:p w14:paraId="75D4FCC0" w14:textId="028131B9" w:rsidR="0027291D" w:rsidRPr="00100105" w:rsidRDefault="0027291D" w:rsidP="00337C5C">
      <w:pPr>
        <w:spacing w:after="0" w:line="480" w:lineRule="auto"/>
      </w:pPr>
      <w:r>
        <w:t>MPs and NPs were created from field-weathered Bio360 brand biodegradable plastic mulch (</w:t>
      </w:r>
      <w:proofErr w:type="spellStart"/>
      <w:r>
        <w:t>Dubios</w:t>
      </w:r>
      <w:proofErr w:type="spellEnd"/>
      <w:r>
        <w:t xml:space="preserve"> </w:t>
      </w:r>
      <w:proofErr w:type="spellStart"/>
      <w:r>
        <w:t>Agroinovation</w:t>
      </w:r>
      <w:proofErr w:type="spellEnd"/>
      <w:r>
        <w:t xml:space="preserve">, Simcoe, Quebec Canada) with a thickness of 50 </w:t>
      </w:r>
      <w:proofErr w:type="spellStart"/>
      <w:r>
        <w:t>μm</w:t>
      </w:r>
      <w:proofErr w:type="spellEnd"/>
      <w:r>
        <w:t xml:space="preserve"> following the procedure described in Astner et al</w:t>
      </w:r>
      <w:r w:rsidRPr="00A2236C">
        <w:rPr>
          <w:noProof/>
        </w:rPr>
        <w:t xml:space="preserve"> (2022)</w:t>
      </w:r>
      <w:r>
        <w:rPr>
          <w:noProof/>
        </w:rPr>
        <w:t xml:space="preserve">. </w:t>
      </w:r>
      <w:r>
        <w:t xml:space="preserve">Bio360 is made from Mater-Bi, a blend of 70% PBAT and 30% polymerized starch produced by </w:t>
      </w:r>
      <w:proofErr w:type="spellStart"/>
      <w:r>
        <w:t>Novamont</w:t>
      </w:r>
      <w:proofErr w:type="spellEnd"/>
      <w:r>
        <w:t xml:space="preserve"> (Novara, Italy). </w:t>
      </w:r>
      <w:r>
        <w:rPr>
          <w:noProof/>
        </w:rPr>
        <w:t>MPs were smaller than 840 μm</w:t>
      </w:r>
      <w:r>
        <w:t>. The surface area of the generated MPs followed a Weibull distribution with a scale parameter of 1 and a shape parameter of 0.1. The mean size of MPs was 0.2 mm</w:t>
      </w:r>
      <w:r>
        <w:rPr>
          <w:vertAlign w:val="superscript"/>
        </w:rPr>
        <w:t>2</w:t>
      </w:r>
      <w:r>
        <w:t xml:space="preserve"> and the most common size bin was 0 – 0.1 mm</w:t>
      </w:r>
      <w:r>
        <w:rPr>
          <w:vertAlign w:val="superscript"/>
        </w:rPr>
        <w:t>2</w:t>
      </w:r>
      <w:r>
        <w:t>. The MPs had a mean carbon content of 57% after milling. MPs were sterilized based on the method described in Bailes et al.</w:t>
      </w:r>
      <w:r w:rsidRPr="00B37504">
        <w:rPr>
          <w:noProof/>
        </w:rPr>
        <w:t xml:space="preserve"> (2013)</w:t>
      </w:r>
      <w:r>
        <w:t xml:space="preserve">. The material was spread in a single layer on a tray under UV light for four 30-minute intervals. MPs were stirred thoroughly between each interval. After sterilization, MPs were subjected to </w:t>
      </w:r>
      <w:proofErr w:type="gramStart"/>
      <w:r>
        <w:t>wet-grinding</w:t>
      </w:r>
      <w:proofErr w:type="gramEnd"/>
      <w:r>
        <w:t xml:space="preserve"> to</w:t>
      </w:r>
      <w:r w:rsidR="002355FE" w:rsidRPr="002355FE">
        <w:t xml:space="preserve"> form NPs (Astner et al., 2022). The</w:t>
      </w:r>
      <w:r>
        <w:t xml:space="preserve"> NPs’ mean diameter was 780 nm with a size polydispersity index of 0.77. The NPs had a mean carbon content of 60%. </w:t>
      </w:r>
      <w:r w:rsidRPr="00F131F3">
        <w:t xml:space="preserve">Total carbon content </w:t>
      </w:r>
      <w:r>
        <w:t xml:space="preserve">for MPs and NPs </w:t>
      </w:r>
      <w:r w:rsidRPr="00F131F3">
        <w:t xml:space="preserve">was determined by grinding dry soil into a powder, then sending 40 mg of each </w:t>
      </w:r>
      <w:r>
        <w:t>soil</w:t>
      </w:r>
      <w:r w:rsidRPr="00F131F3">
        <w:t xml:space="preserve"> to the Stable Isotope Laboratory at The University of Tennessee, Knoxville for analysis by combustion using a </w:t>
      </w:r>
      <w:proofErr w:type="spellStart"/>
      <w:r w:rsidRPr="00F131F3">
        <w:t>Costech</w:t>
      </w:r>
      <w:proofErr w:type="spellEnd"/>
      <w:r w:rsidRPr="00F131F3">
        <w:t xml:space="preserve"> Elemental Analyzer.  </w:t>
      </w:r>
    </w:p>
    <w:p w14:paraId="06F13CC0" w14:textId="77D799A8" w:rsidR="0027291D" w:rsidRDefault="0027291D" w:rsidP="00337C5C">
      <w:pPr>
        <w:pStyle w:val="Heading3"/>
        <w:spacing w:before="0" w:after="0" w:line="480" w:lineRule="auto"/>
      </w:pPr>
      <w:bookmarkStart w:id="87" w:name="_Toc183006827"/>
      <w:r>
        <w:lastRenderedPageBreak/>
        <w:t>Incubation set-up</w:t>
      </w:r>
      <w:bookmarkEnd w:id="87"/>
    </w:p>
    <w:p w14:paraId="6FB453E9" w14:textId="77777777" w:rsidR="0027291D" w:rsidRPr="00C20644" w:rsidRDefault="0027291D" w:rsidP="00337C5C">
      <w:pPr>
        <w:spacing w:after="0" w:line="480" w:lineRule="auto"/>
      </w:pPr>
      <w:r>
        <w:t xml:space="preserve">Sieved </w:t>
      </w:r>
      <w:r w:rsidRPr="14060910">
        <w:t xml:space="preserve">soil was </w:t>
      </w:r>
      <w:r>
        <w:t xml:space="preserve">pre-incubated </w:t>
      </w:r>
      <w:r w:rsidRPr="14060910">
        <w:t xml:space="preserve">at </w:t>
      </w:r>
      <w:r>
        <w:t>20</w:t>
      </w:r>
      <w:r w:rsidRPr="14060910">
        <w:t xml:space="preserve"> °C for </w:t>
      </w:r>
      <w:r>
        <w:t>seven</w:t>
      </w:r>
      <w:r w:rsidRPr="14060910">
        <w:t xml:space="preserve"> days</w:t>
      </w:r>
      <w:r>
        <w:t xml:space="preserve"> prior to beginning experimental treatments</w:t>
      </w:r>
      <w:r w:rsidRPr="14060910">
        <w:t xml:space="preserve">. </w:t>
      </w:r>
      <w:r>
        <w:t xml:space="preserve">Soil from each of the three horizons was divided into experimental units in four treatment groups: soil with microplastic added, soil with </w:t>
      </w:r>
      <w:proofErr w:type="spellStart"/>
      <w:r>
        <w:t>nanoplastic</w:t>
      </w:r>
      <w:proofErr w:type="spellEnd"/>
      <w:r>
        <w:t xml:space="preserve"> added, and soil with nothing added (negative control). For each treatment combination, sixteen replicate samples were prepared for destructive sampling at four time points. To create each treatment group, the additive was added at a rate of </w:t>
      </w:r>
      <w:r w:rsidRPr="001C1A25">
        <w:t>330 mg of additive per kg of dry soil</w:t>
      </w:r>
      <w:r>
        <w:t xml:space="preserve"> to the entire batch of soil, which was then homogenized</w:t>
      </w:r>
      <w:r w:rsidRPr="001C1A25">
        <w:t xml:space="preserve">. </w:t>
      </w:r>
      <w:r w:rsidRPr="00C20644">
        <w:t>This is equivalent to 0.25 mg PBAT per g of dry soil for MP and NP additives, or about 10 times the annual plastic application from plastic mulching</w:t>
      </w:r>
      <w:r w:rsidRPr="14060910">
        <w:t>.</w:t>
      </w:r>
      <w:r>
        <w:t xml:space="preserve"> The additions were</w:t>
      </w:r>
      <w:r w:rsidRPr="14060910">
        <w:t xml:space="preserve"> equivalent </w:t>
      </w:r>
      <w:r w:rsidRPr="00636B48">
        <w:t xml:space="preserve">to 0.19 mg of carbon per g of dry soil for MPs, 0.20 mg of carbon per g of dry soil for NPs. </w:t>
      </w:r>
    </w:p>
    <w:p w14:paraId="7403FA64" w14:textId="0695EEB3" w:rsidR="0027291D" w:rsidRDefault="0027291D" w:rsidP="00337C5C">
      <w:pPr>
        <w:spacing w:after="0" w:line="480" w:lineRule="auto"/>
      </w:pPr>
      <w:r>
        <w:t xml:space="preserve">For each experimental unit, </w:t>
      </w:r>
      <w:r w:rsidRPr="14060910">
        <w:t xml:space="preserve">moist soil </w:t>
      </w:r>
      <w:r>
        <w:t xml:space="preserve">equivalent to a dry mass of 150 grams </w:t>
      </w:r>
      <w:r w:rsidRPr="14060910">
        <w:t>w</w:t>
      </w:r>
      <w:r>
        <w:t>as</w:t>
      </w:r>
      <w:r w:rsidRPr="14060910">
        <w:t xml:space="preserve"> weighed into a sterilized glass jar with an airtight seal to create a mesocosm. The lid of each jar was fitted with a rubber septum to allow headspace gas sampling during the experiment. Jars were then returned to the incubator</w:t>
      </w:r>
      <w:r>
        <w:t xml:space="preserve">, set to 20 </w:t>
      </w:r>
      <w:r w:rsidRPr="14060910">
        <w:t xml:space="preserve">°C. The location of each jar within the incubator was randomized and </w:t>
      </w:r>
      <w:r>
        <w:t>18</w:t>
      </w:r>
      <w:r w:rsidRPr="14060910">
        <w:t xml:space="preserve"> additional mesocosms were included as negative controls. </w:t>
      </w:r>
      <w:r>
        <w:t>Twelve</w:t>
      </w:r>
      <w:r w:rsidRPr="14060910">
        <w:t xml:space="preserve"> controls were </w:t>
      </w:r>
      <w:r>
        <w:t xml:space="preserve">soil (four jars with each for the three soils) with microcrystalline cellulose (MCC) added to serve as a positive control for degradation. MCC was added to </w:t>
      </w:r>
      <w:r w:rsidRPr="14060910">
        <w:t xml:space="preserve">moist soil </w:t>
      </w:r>
      <w:r>
        <w:t xml:space="preserve">equivalent to a dry mass of 150 grams at a rate of 330 mg per kg of dry soil or 0.14 mg of carbon per gram of soil. Three additional controls were </w:t>
      </w:r>
      <w:r w:rsidRPr="14060910">
        <w:t xml:space="preserve">empty sterilized jars and three were sterilized jars with only microplastic added. These negative controls were included to ensure that carbon dioxide production did not occur in </w:t>
      </w:r>
      <w:r w:rsidRPr="14060910">
        <w:lastRenderedPageBreak/>
        <w:t>the absence of soil.</w:t>
      </w:r>
      <w:r>
        <w:t xml:space="preserve"> Mesocosms were incubated at 20</w:t>
      </w:r>
      <w:r w:rsidRPr="14060910">
        <w:t xml:space="preserve"> °C</w:t>
      </w:r>
      <w:r>
        <w:t xml:space="preserve"> for the duration of the experiment to parallel belowground temperatures at the soil </w:t>
      </w:r>
      <w:r w:rsidR="00C70C54" w:rsidRPr="00C70C54">
        <w:t>collection site (Baxter, 1997).</w:t>
      </w:r>
    </w:p>
    <w:p w14:paraId="57A9CC22" w14:textId="47936F5F" w:rsidR="0027291D" w:rsidRDefault="0027291D" w:rsidP="00337C5C">
      <w:pPr>
        <w:pStyle w:val="Heading3"/>
        <w:spacing w:before="0" w:after="0" w:line="480" w:lineRule="auto"/>
      </w:pPr>
      <w:bookmarkStart w:id="88" w:name="_Toc183006828"/>
      <w:r>
        <w:t>Respiration measurements</w:t>
      </w:r>
      <w:bookmarkEnd w:id="88"/>
    </w:p>
    <w:p w14:paraId="28090D4B" w14:textId="77777777" w:rsidR="0027291D" w:rsidRDefault="0027291D" w:rsidP="00337C5C">
      <w:pPr>
        <w:spacing w:after="0" w:line="480" w:lineRule="auto"/>
      </w:pPr>
      <w:r>
        <w:t>To track cumulative CO</w:t>
      </w:r>
      <w:r w:rsidRPr="007E0A45">
        <w:rPr>
          <w:vertAlign w:val="subscript"/>
        </w:rPr>
        <w:t>2</w:t>
      </w:r>
      <w:r>
        <w:t xml:space="preserve"> production during the incubation, headspace gas samples were collected </w:t>
      </w:r>
      <w:proofErr w:type="gramStart"/>
      <w:r>
        <w:t>periodically</w:t>
      </w:r>
      <w:proofErr w:type="gramEnd"/>
      <w:r>
        <w:t xml:space="preserve"> and CO</w:t>
      </w:r>
      <w:r>
        <w:rPr>
          <w:vertAlign w:val="subscript"/>
        </w:rPr>
        <w:t>2</w:t>
      </w:r>
      <w:r>
        <w:t xml:space="preserve"> content was measured with a flow-through infrared gas analyzer (LI-COR; Lincoln, NE). Gas samples were collected from each mesocosm for CO</w:t>
      </w:r>
      <w:r>
        <w:rPr>
          <w:vertAlign w:val="subscript"/>
        </w:rPr>
        <w:t>2</w:t>
      </w:r>
      <w:r>
        <w:t xml:space="preserve"> analysis 24 and 72 hours after the beginning of the incubation. After 72 hours, gas was sampled twice a week for the first month of the experiment, then was sampled every other week during months 2-6, and monthly for the remainder. Mesocosms containing the same soil were measured on the same days. When CO</w:t>
      </w:r>
      <w:r>
        <w:rPr>
          <w:vertAlign w:val="subscript"/>
        </w:rPr>
        <w:t>2</w:t>
      </w:r>
      <w:r>
        <w:t xml:space="preserve"> concentration in the headspace gas exceeded 2% for at least one of the mesocosms, every jar containing that soil was opened to vent gas. Headspace gas was sampled before and after venting and the CO</w:t>
      </w:r>
      <w:r>
        <w:rPr>
          <w:vertAlign w:val="subscript"/>
        </w:rPr>
        <w:t>2</w:t>
      </w:r>
      <w:r>
        <w:t>produced between every venting period was summed to calculate the total CO</w:t>
      </w:r>
      <w:r>
        <w:rPr>
          <w:vertAlign w:val="subscript"/>
        </w:rPr>
        <w:t>2</w:t>
      </w:r>
      <w:r>
        <w:t xml:space="preserve"> production of each mesocosm over time. </w:t>
      </w:r>
    </w:p>
    <w:p w14:paraId="7E4FC105" w14:textId="77777777" w:rsidR="0027291D" w:rsidRDefault="0027291D" w:rsidP="00337C5C">
      <w:pPr>
        <w:spacing w:after="0" w:line="480" w:lineRule="auto"/>
      </w:pPr>
      <w:r>
        <w:t xml:space="preserve">Differences in respiration response over time between treatments were represented as log response ratios (comparing respiration from mesocosms with each additive in each soil to respiration in the corresponding </w:t>
      </w:r>
      <w:proofErr w:type="gramStart"/>
      <w:r>
        <w:t>no</w:t>
      </w:r>
      <w:proofErr w:type="gramEnd"/>
      <w:r>
        <w:t xml:space="preserve">-additive treatment). Confidence intervals (95%) were calculated by bootstrapping using the </w:t>
      </w:r>
      <w:r w:rsidRPr="004838AF">
        <w:rPr>
          <w:i/>
          <w:iCs/>
        </w:rPr>
        <w:t>boot</w:t>
      </w:r>
      <w:r>
        <w:t xml:space="preserve"> package in R. In this technique, log response ratios were calculated using 10,000 different theoretical samples of the measured experimental units from each time point. This yielded a distribution of response ratios used to calculate a theoretical confidence interval.</w:t>
      </w:r>
    </w:p>
    <w:p w14:paraId="54ACE7A8" w14:textId="710DBD0B" w:rsidR="0027291D" w:rsidRDefault="0027291D" w:rsidP="00337C5C">
      <w:pPr>
        <w:pStyle w:val="Heading3"/>
        <w:spacing w:before="0" w:after="0" w:line="480" w:lineRule="auto"/>
      </w:pPr>
      <w:bookmarkStart w:id="89" w:name="_Toc183006829"/>
      <w:r>
        <w:lastRenderedPageBreak/>
        <w:t>Destructive sampling and post-processing</w:t>
      </w:r>
      <w:bookmarkEnd w:id="89"/>
      <w:r>
        <w:t xml:space="preserve"> </w:t>
      </w:r>
    </w:p>
    <w:p w14:paraId="08400834" w14:textId="09044549" w:rsidR="0027291D" w:rsidRPr="00FB17C2" w:rsidRDefault="0027291D" w:rsidP="00337C5C">
      <w:pPr>
        <w:spacing w:after="0" w:line="480" w:lineRule="auto"/>
      </w:pPr>
      <w:r>
        <w:t>Destructive sampling was conducted on days 0, 95, 196 and 276 of the incubation. At each time point, headspace CO</w:t>
      </w:r>
      <w:r>
        <w:rPr>
          <w:vertAlign w:val="subscript"/>
        </w:rPr>
        <w:t>2</w:t>
      </w:r>
      <w:r>
        <w:t xml:space="preserve"> was measured for all mesocosms, then four mesocosms from each treatment group were destructively sampled. Moist incubation soil was allocated to measure extractable organic carbon (EOC), microbial biomass carbon (MBC), and </w:t>
      </w:r>
      <w:proofErr w:type="spellStart"/>
      <w:r>
        <w:t>pH.</w:t>
      </w:r>
      <w:proofErr w:type="spellEnd"/>
      <w:r>
        <w:t xml:space="preserve"> </w:t>
      </w:r>
      <w:proofErr w:type="gramStart"/>
      <w:r>
        <w:t>Remaining</w:t>
      </w:r>
      <w:proofErr w:type="gramEnd"/>
      <w:r>
        <w:t xml:space="preserve"> soil was air dried, then used to measure PBAT plastic content. Extractable organic carbon and microbial biomass carbon were measured by the slurry chloroform fumigation method and persulfate oxidation method</w:t>
      </w:r>
      <w:r w:rsidRPr="00017936">
        <w:rPr>
          <w:noProof/>
        </w:rPr>
        <w:t xml:space="preserve"> (Vance et al., 1987; Fierer, 2003</w:t>
      </w:r>
      <w:r w:rsidR="000851FE">
        <w:rPr>
          <w:noProof/>
        </w:rPr>
        <w:t>b</w:t>
      </w:r>
      <w:r w:rsidRPr="00294568">
        <w:rPr>
          <w:noProof/>
        </w:rPr>
        <w:t>)</w:t>
      </w:r>
      <w:r w:rsidRPr="00294568">
        <w:t>. Respiration produced per unit microbial biomass (specific respiration, qCO</w:t>
      </w:r>
      <w:r w:rsidRPr="00294568">
        <w:rPr>
          <w:vertAlign w:val="subscript"/>
        </w:rPr>
        <w:t>2</w:t>
      </w:r>
      <w:r w:rsidRPr="00294568">
        <w:t>) was calculated as an average over the entire incubation by dividing the cumulative mass of CO</w:t>
      </w:r>
      <w:r w:rsidRPr="00294568">
        <w:rPr>
          <w:vertAlign w:val="subscript"/>
        </w:rPr>
        <w:t>2</w:t>
      </w:r>
      <w:r w:rsidRPr="00294568">
        <w:t xml:space="preserve">-C </w:t>
      </w:r>
      <w:r w:rsidR="00C70C54" w:rsidRPr="00C70C54">
        <w:t xml:space="preserve">produced in each mesocosm by the final microbial biomass in each (Anderson and </w:t>
      </w:r>
      <w:proofErr w:type="spellStart"/>
      <w:r w:rsidR="00C70C54" w:rsidRPr="00C70C54">
        <w:t>Domsch</w:t>
      </w:r>
      <w:proofErr w:type="spellEnd"/>
      <w:r w:rsidR="00C70C54" w:rsidRPr="00C70C54">
        <w:t xml:space="preserve">, 1985). </w:t>
      </w:r>
      <w:r>
        <w:t>Values of EOC, MBC and qCO</w:t>
      </w:r>
      <w:r>
        <w:rPr>
          <w:vertAlign w:val="subscript"/>
        </w:rPr>
        <w:t>2</w:t>
      </w:r>
      <w:r>
        <w:t xml:space="preserve"> are reported as mean ± one standard deviation in the results.</w:t>
      </w:r>
    </w:p>
    <w:p w14:paraId="1B876326" w14:textId="7FC24090" w:rsidR="0027291D" w:rsidRDefault="0027291D" w:rsidP="00337C5C">
      <w:pPr>
        <w:pStyle w:val="Heading3"/>
        <w:spacing w:before="0" w:after="0" w:line="480" w:lineRule="auto"/>
      </w:pPr>
      <w:bookmarkStart w:id="90" w:name="_Toc183006830"/>
      <w:r>
        <w:t>PBAT quantification by QNMR</w:t>
      </w:r>
      <w:bookmarkEnd w:id="90"/>
    </w:p>
    <w:p w14:paraId="33F35B62" w14:textId="0D03A48C" w:rsidR="0027291D" w:rsidRPr="00F131F3" w:rsidRDefault="0027291D" w:rsidP="00337C5C">
      <w:pPr>
        <w:spacing w:after="0" w:line="480" w:lineRule="auto"/>
      </w:pPr>
      <w:r>
        <w:t xml:space="preserve">The PBAT polymer content of the soil was measured using the solvent extraction and </w:t>
      </w:r>
      <w:r w:rsidRPr="30264BFD">
        <w:rPr>
          <w:vertAlign w:val="superscript"/>
        </w:rPr>
        <w:t>1</w:t>
      </w:r>
      <w:r>
        <w:t xml:space="preserve">H-NMR </w:t>
      </w:r>
      <w:r w:rsidR="00C50774">
        <w:t xml:space="preserve">(Nuclear magnetic resonance spectroscopy) </w:t>
      </w:r>
      <w:r>
        <w:t xml:space="preserve">quantification method described in </w:t>
      </w:r>
      <w:r w:rsidR="00EB1253">
        <w:t>Chapter I</w:t>
      </w:r>
      <w:r>
        <w:t xml:space="preserve"> based on Nelson et al.</w:t>
      </w:r>
      <w:r w:rsidRPr="30264BFD">
        <w:rPr>
          <w:noProof/>
        </w:rPr>
        <w:t xml:space="preserve"> (2020)</w:t>
      </w:r>
      <w:r>
        <w:t xml:space="preserve">. Air dried soil (100 g) was shaken with 100 mL of a 90:10 v/v chloroform methanol mixture for 8 hours, then allowed to settle for 8 hours. After settling, the solvent was transferred into a clean glass vial to dry. An internal calibrant, 1,4-dimethoxybenzene, was added to each dried extract, then the extract was resuspended in deuterated chloroform. Extracts were analyzed with a Bruker 500 MHz NMR spectrometer with a 90-degree pulse angle, 30 second relaxation delay, and 32 </w:t>
      </w:r>
      <w:r>
        <w:lastRenderedPageBreak/>
        <w:t>repeated scans of the sample from -2-12 ppm. In the resulting spectra, the areas of five distinct PBAT peaks (8.10, 4.44, 4.38, 4.15, 4.09 ppm) were compared to two distinct 1,4-dimethoxybenzene peaks (6.84, 3.77 ppm) to quantify the PBAT in each sample. PBAT content in each plastic-added treatment group at 96 days, 195 days and 276 days was compared to the initial value (230 mg/kg) with a group of 18 one-way t-tests using the Holm method for family-wise error control. PBAT content is reported as mean ± one standard deviation in the results section.</w:t>
      </w:r>
    </w:p>
    <w:p w14:paraId="1A058962" w14:textId="566C7120" w:rsidR="0027291D" w:rsidRDefault="0027291D" w:rsidP="00337C5C">
      <w:pPr>
        <w:pStyle w:val="Heading3"/>
        <w:spacing w:before="0" w:after="0" w:line="480" w:lineRule="auto"/>
      </w:pPr>
      <w:bookmarkStart w:id="91" w:name="_Toc183006831"/>
      <w:r>
        <w:t>Calculating potential additive remaining based on respiration</w:t>
      </w:r>
      <w:bookmarkEnd w:id="91"/>
      <w:r>
        <w:t xml:space="preserve"> </w:t>
      </w:r>
    </w:p>
    <w:p w14:paraId="617432B7" w14:textId="77777777" w:rsidR="0027291D" w:rsidRDefault="0027291D" w:rsidP="00337C5C">
      <w:pPr>
        <w:spacing w:after="0" w:line="480" w:lineRule="auto"/>
      </w:pPr>
      <w:r>
        <w:t xml:space="preserve">The amount of additive remaining in each addition treatment was estimated based on the difference between cumulative respiration for that treatment compared to cumulative respiration in the no additive treatment composed of the same soil using the equation </w:t>
      </w:r>
      <w:proofErr w:type="spellStart"/>
      <w:r w:rsidRPr="0022401B">
        <w:rPr>
          <w:i/>
          <w:iCs/>
        </w:rPr>
        <w:t>CC</w:t>
      </w:r>
      <w:r w:rsidRPr="0022401B">
        <w:rPr>
          <w:i/>
          <w:iCs/>
          <w:vertAlign w:val="subscript"/>
        </w:rPr>
        <w:t>excess</w:t>
      </w:r>
      <w:proofErr w:type="spellEnd"/>
      <w:r>
        <w:rPr>
          <w:i/>
          <w:iCs/>
          <w:vertAlign w:val="subscript"/>
        </w:rPr>
        <w:t>, A</w:t>
      </w:r>
      <w:r w:rsidRPr="0022401B">
        <w:rPr>
          <w:i/>
          <w:iCs/>
        </w:rPr>
        <w:t xml:space="preserve"> = CC</w:t>
      </w:r>
      <w:r>
        <w:rPr>
          <w:i/>
          <w:iCs/>
          <w:vertAlign w:val="subscript"/>
        </w:rPr>
        <w:t>A</w:t>
      </w:r>
      <w:r>
        <w:rPr>
          <w:i/>
          <w:iCs/>
        </w:rPr>
        <w:t xml:space="preserve"> –</w:t>
      </w:r>
      <w:r w:rsidRPr="0022401B">
        <w:rPr>
          <w:i/>
          <w:iCs/>
        </w:rPr>
        <w:t xml:space="preserve"> </w:t>
      </w:r>
      <w:proofErr w:type="spellStart"/>
      <w:r w:rsidRPr="0022401B">
        <w:rPr>
          <w:i/>
          <w:iCs/>
        </w:rPr>
        <w:t>CC</w:t>
      </w:r>
      <w:r>
        <w:rPr>
          <w:i/>
          <w:iCs/>
          <w:vertAlign w:val="subscript"/>
        </w:rPr>
        <w:t>none</w:t>
      </w:r>
      <w:proofErr w:type="spellEnd"/>
      <w:r>
        <w:t xml:space="preserve">, where </w:t>
      </w:r>
      <w:r w:rsidRPr="0022401B">
        <w:rPr>
          <w:i/>
          <w:iCs/>
        </w:rPr>
        <w:t>CC</w:t>
      </w:r>
      <w:r>
        <w:t xml:space="preserve"> is the mean cumulative CO</w:t>
      </w:r>
      <w:r>
        <w:rPr>
          <w:vertAlign w:val="subscript"/>
        </w:rPr>
        <w:t>2</w:t>
      </w:r>
      <w:r>
        <w:t xml:space="preserve"> production in each treatment at a particular time point expressed in units of mg C-CO</w:t>
      </w:r>
      <w:r>
        <w:rPr>
          <w:vertAlign w:val="subscript"/>
        </w:rPr>
        <w:t>2</w:t>
      </w:r>
      <w:r>
        <w:t xml:space="preserve"> per g dry soil, A is the additive of interest (MP, NP, or MCC), and </w:t>
      </w:r>
      <w:r w:rsidRPr="00F66334">
        <w:rPr>
          <w:i/>
          <w:iCs/>
        </w:rPr>
        <w:t>none</w:t>
      </w:r>
      <w:r>
        <w:t xml:space="preserve"> is the same soil with no additive.</w:t>
      </w:r>
    </w:p>
    <w:p w14:paraId="41CA8693" w14:textId="77777777" w:rsidR="0027291D" w:rsidRDefault="0027291D" w:rsidP="00337C5C">
      <w:pPr>
        <w:spacing w:after="0" w:line="480" w:lineRule="auto"/>
      </w:pPr>
      <w:r>
        <w:t xml:space="preserve">We calculated the remaining carbon from each additive treatment according to the following equation: </w:t>
      </w:r>
      <w:proofErr w:type="spellStart"/>
      <w:r>
        <w:rPr>
          <w:i/>
          <w:iCs/>
        </w:rPr>
        <w:t>Frac</w:t>
      </w:r>
      <w:r>
        <w:rPr>
          <w:i/>
          <w:iCs/>
          <w:vertAlign w:val="subscript"/>
        </w:rPr>
        <w:t>A</w:t>
      </w:r>
      <w:proofErr w:type="spellEnd"/>
      <w:r>
        <w:rPr>
          <w:i/>
          <w:iCs/>
          <w:vertAlign w:val="subscript"/>
        </w:rPr>
        <w:t>, remaining</w:t>
      </w:r>
      <w:r w:rsidRPr="00383E19">
        <w:rPr>
          <w:i/>
          <w:iCs/>
        </w:rPr>
        <w:t xml:space="preserve"> = </w:t>
      </w:r>
      <w:r>
        <w:rPr>
          <w:i/>
          <w:iCs/>
        </w:rPr>
        <w:t>(</w:t>
      </w:r>
      <w:r w:rsidRPr="00383E19">
        <w:rPr>
          <w:i/>
          <w:iCs/>
        </w:rPr>
        <w:t>m</w:t>
      </w:r>
      <w:r>
        <w:rPr>
          <w:i/>
          <w:iCs/>
          <w:vertAlign w:val="subscript"/>
        </w:rPr>
        <w:t>A, final</w:t>
      </w:r>
      <w:r w:rsidRPr="00383E19">
        <w:rPr>
          <w:i/>
          <w:iCs/>
        </w:rPr>
        <w:t xml:space="preserve"> / C</w:t>
      </w:r>
      <w:r w:rsidRPr="00383E19">
        <w:rPr>
          <w:i/>
          <w:iCs/>
          <w:vertAlign w:val="subscript"/>
        </w:rPr>
        <w:t xml:space="preserve">frac </w:t>
      </w:r>
      <w:r>
        <w:rPr>
          <w:i/>
          <w:iCs/>
          <w:vertAlign w:val="subscript"/>
        </w:rPr>
        <w:t>A</w:t>
      </w:r>
      <w:r w:rsidRPr="00383E19">
        <w:rPr>
          <w:i/>
          <w:iCs/>
        </w:rPr>
        <w:t xml:space="preserve"> – </w:t>
      </w:r>
      <w:proofErr w:type="spellStart"/>
      <w:r w:rsidRPr="00383E19">
        <w:rPr>
          <w:i/>
          <w:iCs/>
        </w:rPr>
        <w:t>CC</w:t>
      </w:r>
      <w:r w:rsidRPr="00383E19">
        <w:rPr>
          <w:i/>
          <w:iCs/>
          <w:vertAlign w:val="subscript"/>
        </w:rPr>
        <w:t>excess</w:t>
      </w:r>
      <w:proofErr w:type="spellEnd"/>
      <w:r>
        <w:rPr>
          <w:i/>
          <w:iCs/>
          <w:vertAlign w:val="subscript"/>
        </w:rPr>
        <w:t>, A</w:t>
      </w:r>
      <w:r w:rsidRPr="00383E19">
        <w:rPr>
          <w:i/>
          <w:iCs/>
        </w:rPr>
        <w:t>*</w:t>
      </w:r>
      <w:proofErr w:type="spellStart"/>
      <w:r w:rsidRPr="00383E19">
        <w:rPr>
          <w:i/>
          <w:iCs/>
        </w:rPr>
        <w:t>m</w:t>
      </w:r>
      <w:r w:rsidRPr="00383E19">
        <w:rPr>
          <w:i/>
          <w:iCs/>
          <w:vertAlign w:val="subscript"/>
        </w:rPr>
        <w:t>dry</w:t>
      </w:r>
      <w:proofErr w:type="spellEnd"/>
      <w:r w:rsidRPr="00383E19">
        <w:rPr>
          <w:i/>
          <w:iCs/>
          <w:vertAlign w:val="subscript"/>
        </w:rPr>
        <w:t xml:space="preserve"> soil</w:t>
      </w:r>
      <w:r>
        <w:t>)/</w:t>
      </w:r>
      <w:r w:rsidRPr="00383E19">
        <w:rPr>
          <w:i/>
          <w:iCs/>
        </w:rPr>
        <w:t>m</w:t>
      </w:r>
      <w:r>
        <w:rPr>
          <w:i/>
          <w:iCs/>
          <w:vertAlign w:val="subscript"/>
        </w:rPr>
        <w:t>A</w:t>
      </w:r>
      <w:r w:rsidRPr="00383E19">
        <w:rPr>
          <w:i/>
          <w:iCs/>
          <w:vertAlign w:val="subscript"/>
        </w:rPr>
        <w:t>, i</w:t>
      </w:r>
      <w:r>
        <w:rPr>
          <w:i/>
          <w:iCs/>
          <w:vertAlign w:val="subscript"/>
        </w:rPr>
        <w:t>nitial</w:t>
      </w:r>
      <w:r>
        <w:t xml:space="preserve">; where </w:t>
      </w:r>
      <w:proofErr w:type="spellStart"/>
      <w:r w:rsidRPr="00383E19">
        <w:rPr>
          <w:i/>
          <w:iCs/>
        </w:rPr>
        <w:t>m</w:t>
      </w:r>
      <w:r w:rsidRPr="00383E19">
        <w:rPr>
          <w:i/>
          <w:iCs/>
          <w:vertAlign w:val="subscript"/>
        </w:rPr>
        <w:t>P</w:t>
      </w:r>
      <w:r>
        <w:rPr>
          <w:i/>
          <w:iCs/>
          <w:vertAlign w:val="subscript"/>
        </w:rPr>
        <w:t>plastic</w:t>
      </w:r>
      <w:proofErr w:type="spellEnd"/>
      <w:r>
        <w:rPr>
          <w:vertAlign w:val="subscript"/>
        </w:rPr>
        <w:t xml:space="preserve">, </w:t>
      </w:r>
      <w:proofErr w:type="spellStart"/>
      <w:r>
        <w:rPr>
          <w:vertAlign w:val="subscript"/>
        </w:rPr>
        <w:t>i</w:t>
      </w:r>
      <w:proofErr w:type="spellEnd"/>
      <w:r>
        <w:t xml:space="preserve"> is the initial mass of the plastic added, </w:t>
      </w:r>
      <w:r w:rsidRPr="00383E19">
        <w:rPr>
          <w:i/>
          <w:iCs/>
        </w:rPr>
        <w:t>C</w:t>
      </w:r>
      <w:r w:rsidRPr="00383E19">
        <w:rPr>
          <w:i/>
          <w:iCs/>
          <w:vertAlign w:val="subscript"/>
        </w:rPr>
        <w:t xml:space="preserve">frac </w:t>
      </w:r>
      <w:r>
        <w:rPr>
          <w:i/>
          <w:iCs/>
          <w:vertAlign w:val="subscript"/>
        </w:rPr>
        <w:t>A</w:t>
      </w:r>
      <w:r>
        <w:t xml:space="preserve"> is the carbon content of the additive, and </w:t>
      </w:r>
      <w:proofErr w:type="spellStart"/>
      <w:r w:rsidRPr="00134111">
        <w:rPr>
          <w:i/>
          <w:iCs/>
        </w:rPr>
        <w:t>m</w:t>
      </w:r>
      <w:r w:rsidRPr="00134111">
        <w:rPr>
          <w:i/>
          <w:iCs/>
          <w:vertAlign w:val="subscript"/>
        </w:rPr>
        <w:t>dry</w:t>
      </w:r>
      <w:proofErr w:type="spellEnd"/>
      <w:r w:rsidRPr="00134111">
        <w:rPr>
          <w:i/>
          <w:iCs/>
          <w:vertAlign w:val="subscript"/>
        </w:rPr>
        <w:t xml:space="preserve"> soil</w:t>
      </w:r>
      <w:r>
        <w:t xml:space="preserve"> is the amount of soil in each incubation jar. Bootstrapping was used to estimate 95% confidence intervals for plastic remaining at each timepoint as described in section 2.4, which are reported in the results. </w:t>
      </w:r>
    </w:p>
    <w:p w14:paraId="1199850E" w14:textId="59CA3DC4" w:rsidR="0027291D" w:rsidRDefault="0027291D" w:rsidP="00337C5C">
      <w:pPr>
        <w:pStyle w:val="Heading3"/>
        <w:spacing w:before="0" w:after="0" w:line="480" w:lineRule="auto"/>
      </w:pPr>
      <w:bookmarkStart w:id="92" w:name="_Toc183006832"/>
      <w:r>
        <w:lastRenderedPageBreak/>
        <w:t>Analysis of variance</w:t>
      </w:r>
      <w:bookmarkEnd w:id="92"/>
      <w:r>
        <w:t xml:space="preserve">  </w:t>
      </w:r>
    </w:p>
    <w:p w14:paraId="499220C9" w14:textId="77777777" w:rsidR="0027291D" w:rsidRPr="0097730C" w:rsidRDefault="0027291D" w:rsidP="00337C5C">
      <w:pPr>
        <w:spacing w:after="0" w:line="480" w:lineRule="auto"/>
        <w:rPr>
          <w:i/>
          <w:iCs/>
        </w:rPr>
      </w:pPr>
      <w:r>
        <w:t xml:space="preserve">All statistical analyses were performed in R version 4.3.1 </w:t>
      </w:r>
      <w:r w:rsidRPr="003C2957">
        <w:t xml:space="preserve">(R Foundation for Statistical Computing) using RStudio </w:t>
      </w:r>
      <w:r>
        <w:t>build 524</w:t>
      </w:r>
      <w:r w:rsidRPr="003C2957">
        <w:t xml:space="preserve"> (RStudio, Inc.)</w:t>
      </w:r>
      <w:r>
        <w:t xml:space="preserve">. The effects of soil horizon treatment (Ap, AB, or </w:t>
      </w:r>
      <w:proofErr w:type="spellStart"/>
      <w:r>
        <w:t>Bt</w:t>
      </w:r>
      <w:proofErr w:type="spellEnd"/>
      <w:r>
        <w:t xml:space="preserve">) and additive treatment (MP, NP, MCC, or none), as well as their interaction on cumulative respiration were modeled using a completely randomized design in the </w:t>
      </w:r>
      <w:r>
        <w:rPr>
          <w:i/>
          <w:iCs/>
        </w:rPr>
        <w:t xml:space="preserve">car </w:t>
      </w:r>
      <w:r w:rsidRPr="0097730C">
        <w:t>(Fox and Weisberg, 2019)</w:t>
      </w:r>
      <w:r>
        <w:t xml:space="preserve"> package. A two-way ANOVA was used to test </w:t>
      </w:r>
      <w:proofErr w:type="gramStart"/>
      <w:r>
        <w:t>for</w:t>
      </w:r>
      <w:proofErr w:type="gramEnd"/>
      <w:r>
        <w:t xml:space="preserve"> effects of the plastic addition and soil horizon, as well as their interaction on the respiration response variable using </w:t>
      </w:r>
      <w:r w:rsidRPr="004E4E37">
        <w:rPr>
          <w:i/>
          <w:iCs/>
        </w:rPr>
        <w:t>car</w:t>
      </w:r>
      <w:r>
        <w:rPr>
          <w:i/>
          <w:iCs/>
        </w:rPr>
        <w:t>.</w:t>
      </w:r>
      <w:r>
        <w:t xml:space="preserve"> </w:t>
      </w:r>
    </w:p>
    <w:p w14:paraId="0600896D" w14:textId="77777777" w:rsidR="0027291D" w:rsidRDefault="0027291D" w:rsidP="00337C5C">
      <w:pPr>
        <w:spacing w:after="0" w:line="480" w:lineRule="auto"/>
      </w:pPr>
      <w:r>
        <w:t xml:space="preserve">The effects of soil horizon treatment (Ap, AB, or </w:t>
      </w:r>
      <w:proofErr w:type="spellStart"/>
      <w:r>
        <w:t>Bt</w:t>
      </w:r>
      <w:proofErr w:type="spellEnd"/>
      <w:r>
        <w:t xml:space="preserve">), plastic additive treatment (MP, NP), and measurement time (96 days, 195 days, 276 days), as well as their interaction on </w:t>
      </w:r>
      <w:r w:rsidRPr="00FA7805">
        <w:t>PBAT content were</w:t>
      </w:r>
      <w:r>
        <w:t xml:space="preserve"> modeled using a completely randomized design using </w:t>
      </w:r>
      <w:proofErr w:type="spellStart"/>
      <w:r>
        <w:rPr>
          <w:i/>
          <w:iCs/>
        </w:rPr>
        <w:t>lmer</w:t>
      </w:r>
      <w:proofErr w:type="spellEnd"/>
      <w:r>
        <w:rPr>
          <w:i/>
          <w:iCs/>
        </w:rPr>
        <w:t xml:space="preserve"> </w:t>
      </w:r>
      <w:r w:rsidRPr="0097730C">
        <w:t>(Bates et al., 2015).</w:t>
      </w:r>
      <w:r>
        <w:t xml:space="preserve"> The day 0 samples were not included in the ANOVA because PBAT quantification was not possible for all four samples in one treatment group (MPs in </w:t>
      </w:r>
      <w:proofErr w:type="spellStart"/>
      <w:r>
        <w:t>Bt</w:t>
      </w:r>
      <w:proofErr w:type="spellEnd"/>
      <w:r>
        <w:t xml:space="preserve"> soil) due to sample processing errors: organic matter in the extracts interfered with NMR spectra collection. The effects of soil horizon treatment (Ap, AB, or </w:t>
      </w:r>
      <w:proofErr w:type="spellStart"/>
      <w:r>
        <w:t>Bt</w:t>
      </w:r>
      <w:proofErr w:type="spellEnd"/>
      <w:r>
        <w:t xml:space="preserve">), additive treatment (MP, NP, or none), and measurement time (0 days, 96 days, 195 days, 276 days), as well as their interaction on extractable organic carbon and microbial biomass carbon were modeled using completely randomized designs with the </w:t>
      </w:r>
      <w:proofErr w:type="spellStart"/>
      <w:r>
        <w:rPr>
          <w:i/>
          <w:iCs/>
        </w:rPr>
        <w:t>lmer</w:t>
      </w:r>
      <w:proofErr w:type="spellEnd"/>
      <w:r>
        <w:t xml:space="preserve"> package. Three-way ANOVAs were used to test for effects of the three treatments and their interaction on each outcome variable using </w:t>
      </w:r>
      <w:r w:rsidRPr="004E4E37">
        <w:rPr>
          <w:i/>
          <w:iCs/>
        </w:rPr>
        <w:t>car</w:t>
      </w:r>
      <w:r>
        <w:t>.</w:t>
      </w:r>
    </w:p>
    <w:p w14:paraId="5DA4DC3C" w14:textId="18310192" w:rsidR="0027291D" w:rsidRDefault="0027291D" w:rsidP="00337C5C">
      <w:pPr>
        <w:spacing w:after="0" w:line="480" w:lineRule="auto"/>
      </w:pPr>
      <w:r>
        <w:t xml:space="preserve">For all models, the Shapiro-Wilks test was used to check for normality and Levene’s test was used to check for homogeneity of variance. The data met all assumptions of the </w:t>
      </w:r>
      <w:r>
        <w:lastRenderedPageBreak/>
        <w:t>ANOVA model except for the final cumulative respiration model, the PBAT content model, and the microbial biomass model which all failed Levene’s test (</w:t>
      </w:r>
      <w:r w:rsidRPr="00E715A1">
        <w:rPr>
          <w:i/>
          <w:iCs/>
        </w:rPr>
        <w:t>p</w:t>
      </w:r>
      <w:r>
        <w:t xml:space="preserve"> = 5*10</w:t>
      </w:r>
      <w:r>
        <w:rPr>
          <w:vertAlign w:val="superscript"/>
        </w:rPr>
        <w:t>-4</w:t>
      </w:r>
      <w:r>
        <w:t xml:space="preserve">, </w:t>
      </w:r>
      <w:r w:rsidRPr="00E715A1">
        <w:rPr>
          <w:i/>
          <w:iCs/>
        </w:rPr>
        <w:t>p</w:t>
      </w:r>
      <w:r>
        <w:t xml:space="preserve"> = 7*10</w:t>
      </w:r>
      <w:r>
        <w:rPr>
          <w:vertAlign w:val="superscript"/>
        </w:rPr>
        <w:t>-3</w:t>
      </w:r>
      <w:r>
        <w:t>,</w:t>
      </w:r>
      <w:r w:rsidRPr="0047057B">
        <w:rPr>
          <w:i/>
          <w:iCs/>
        </w:rPr>
        <w:t xml:space="preserve"> </w:t>
      </w:r>
      <w:r w:rsidRPr="00E715A1">
        <w:rPr>
          <w:i/>
          <w:iCs/>
        </w:rPr>
        <w:t>p</w:t>
      </w:r>
      <w:r>
        <w:t xml:space="preserve"> = 2*10</w:t>
      </w:r>
      <w:r>
        <w:rPr>
          <w:vertAlign w:val="superscript"/>
        </w:rPr>
        <w:t>-2</w:t>
      </w:r>
      <w:r>
        <w:t xml:space="preserve"> respectively). In all three cases, we judged the model to be sufficiently representative of the data to proceed with analysis despite the failed test; however heterogeneous variance combined with small sample sizes and missing values can increase the rate of type I errors in the </w:t>
      </w:r>
      <w:r w:rsidR="00FB3880" w:rsidRPr="00FB3880">
        <w:t xml:space="preserve">interpretation of ANOVA results (Harwell et al., 1992; Troncoso Skidmore and Thompson, 2013). </w:t>
      </w:r>
      <w:r>
        <w:t xml:space="preserve">Treatment effects were considered significant if </w:t>
      </w:r>
      <w:r>
        <w:rPr>
          <w:i/>
          <w:iCs/>
        </w:rPr>
        <w:t>p</w:t>
      </w:r>
      <w:r>
        <w:t xml:space="preserve"> &lt; 0.05. Where significant treatment effects were discovered by ANOVA, post-hoc mean separations with Sidak’s method for p-value adjustment were used to test for significant differences between treatment groups using </w:t>
      </w:r>
      <w:proofErr w:type="spellStart"/>
      <w:r w:rsidRPr="00A41D48">
        <w:rPr>
          <w:i/>
          <w:iCs/>
        </w:rPr>
        <w:t>emmeans</w:t>
      </w:r>
      <w:proofErr w:type="spellEnd"/>
      <w:r>
        <w:rPr>
          <w:i/>
          <w:iCs/>
        </w:rPr>
        <w:t xml:space="preserve"> </w:t>
      </w:r>
      <w:r>
        <w:t xml:space="preserve">(Depth, 2023). Letter groupings were assigned with a threshold of </w:t>
      </w:r>
      <w:r w:rsidRPr="007127A0">
        <w:rPr>
          <w:i/>
          <w:iCs/>
        </w:rPr>
        <w:t>α</w:t>
      </w:r>
      <w:r w:rsidRPr="00361AF9">
        <w:t xml:space="preserve"> = 0.</w:t>
      </w:r>
      <w:r>
        <w:t xml:space="preserve">05 to differentiate between significantly different treatment levels. </w:t>
      </w:r>
    </w:p>
    <w:p w14:paraId="18A1C822" w14:textId="46F3BDC8" w:rsidR="0027291D" w:rsidRDefault="006542E8" w:rsidP="00337C5C">
      <w:pPr>
        <w:pStyle w:val="Heading2"/>
        <w:spacing w:before="0" w:after="0" w:line="480" w:lineRule="auto"/>
      </w:pPr>
      <w:bookmarkStart w:id="93" w:name="_Toc183006833"/>
      <w:r>
        <w:t>Results</w:t>
      </w:r>
      <w:bookmarkEnd w:id="93"/>
    </w:p>
    <w:p w14:paraId="11878E21" w14:textId="3F84A2C3" w:rsidR="0027291D" w:rsidRDefault="0027291D" w:rsidP="00337C5C">
      <w:pPr>
        <w:pStyle w:val="Heading3"/>
        <w:spacing w:before="0" w:after="0" w:line="480" w:lineRule="auto"/>
      </w:pPr>
      <w:bookmarkStart w:id="94" w:name="_Toc183006834"/>
      <w:r>
        <w:t>Cumulative respiration</w:t>
      </w:r>
      <w:bookmarkEnd w:id="94"/>
    </w:p>
    <w:p w14:paraId="1864504C" w14:textId="6BEDA65D" w:rsidR="0027291D" w:rsidRDefault="0027291D" w:rsidP="00337C5C">
      <w:pPr>
        <w:spacing w:after="0" w:line="480" w:lineRule="auto"/>
      </w:pPr>
      <w:r>
        <w:t>Soil cumulative respiration at the end of the incubation period was significantly affected by soil horizon (</w:t>
      </w:r>
      <w:r w:rsidRPr="00C3756D">
        <w:rPr>
          <w:i/>
          <w:iCs/>
        </w:rPr>
        <w:t>F</w:t>
      </w:r>
      <w:r>
        <w:t xml:space="preserve"> = 970, </w:t>
      </w:r>
      <w:r w:rsidRPr="00C3756D">
        <w:rPr>
          <w:i/>
          <w:iCs/>
        </w:rPr>
        <w:t>p</w:t>
      </w:r>
      <w:r>
        <w:t xml:space="preserve"> &lt; 2*10</w:t>
      </w:r>
      <w:r w:rsidRPr="000634A4">
        <w:rPr>
          <w:vertAlign w:val="superscript"/>
        </w:rPr>
        <w:t>-16</w:t>
      </w:r>
      <w:r>
        <w:t>). The Ap horizon soil respired 0.75 ± 0.07 mg CO</w:t>
      </w:r>
      <w:r>
        <w:rPr>
          <w:vertAlign w:val="subscript"/>
        </w:rPr>
        <w:t>2</w:t>
      </w:r>
      <w:r>
        <w:t xml:space="preserve"> per g of dry soil, AB soil respired 0.54 ± 0.05 mg CO</w:t>
      </w:r>
      <w:r>
        <w:rPr>
          <w:vertAlign w:val="subscript"/>
        </w:rPr>
        <w:t>2</w:t>
      </w:r>
      <w:r>
        <w:t xml:space="preserve"> per g of dry soil, and the </w:t>
      </w:r>
      <w:proofErr w:type="spellStart"/>
      <w:r>
        <w:t>Bt</w:t>
      </w:r>
      <w:proofErr w:type="spellEnd"/>
      <w:r>
        <w:t xml:space="preserve"> soil respired 0.08 ± 0.01 mg CO</w:t>
      </w:r>
      <w:r>
        <w:rPr>
          <w:vertAlign w:val="subscript"/>
        </w:rPr>
        <w:t>2</w:t>
      </w:r>
      <w:r>
        <w:t xml:space="preserve"> per g of dry soil. Respiration in the A horizon was greater than in the AB and </w:t>
      </w:r>
      <w:proofErr w:type="spellStart"/>
      <w:r>
        <w:t>Bt</w:t>
      </w:r>
      <w:proofErr w:type="spellEnd"/>
      <w:r>
        <w:t xml:space="preserve"> (</w:t>
      </w:r>
      <w:r>
        <w:rPr>
          <w:i/>
          <w:iCs/>
        </w:rPr>
        <w:t>p</w:t>
      </w:r>
      <w:r>
        <w:t xml:space="preserve"> &lt; 0.0001) while </w:t>
      </w:r>
      <w:r w:rsidR="00D11E53">
        <w:t>r</w:t>
      </w:r>
      <w:r>
        <w:t xml:space="preserve">espiration in the AB was greater than in the </w:t>
      </w:r>
      <w:proofErr w:type="spellStart"/>
      <w:r>
        <w:t>Bt</w:t>
      </w:r>
      <w:proofErr w:type="spellEnd"/>
      <w:r>
        <w:t xml:space="preserve"> (</w:t>
      </w:r>
      <w:r>
        <w:rPr>
          <w:i/>
          <w:iCs/>
        </w:rPr>
        <w:t>p</w:t>
      </w:r>
      <w:r>
        <w:t xml:space="preserve"> &lt; 0.0001). Final cumulative respiration was not significantly affected by additive (</w:t>
      </w:r>
      <w:r w:rsidRPr="00CE1B9F">
        <w:rPr>
          <w:i/>
          <w:iCs/>
        </w:rPr>
        <w:t>F</w:t>
      </w:r>
      <w:r>
        <w:t xml:space="preserve"> = 1.9, </w:t>
      </w:r>
      <w:r w:rsidRPr="00CE1B9F">
        <w:rPr>
          <w:i/>
          <w:iCs/>
        </w:rPr>
        <w:t>p</w:t>
      </w:r>
      <w:r>
        <w:t xml:space="preserve"> = 0.1) or the interaction of additive and soil horizon (</w:t>
      </w:r>
      <w:r w:rsidRPr="00CE1B9F">
        <w:rPr>
          <w:i/>
          <w:iCs/>
        </w:rPr>
        <w:t>F</w:t>
      </w:r>
      <w:r>
        <w:t xml:space="preserve"> = 1.1, </w:t>
      </w:r>
      <w:r w:rsidRPr="00CE1B9F">
        <w:rPr>
          <w:i/>
          <w:iCs/>
        </w:rPr>
        <w:t>p</w:t>
      </w:r>
      <w:r>
        <w:t xml:space="preserve"> = 0.4). </w:t>
      </w:r>
      <w:r w:rsidRPr="001F7769">
        <w:rPr>
          <w:b/>
          <w:bCs/>
        </w:rPr>
        <w:t xml:space="preserve">Figure </w:t>
      </w:r>
      <w:r w:rsidR="001E7226" w:rsidRPr="001F7769">
        <w:rPr>
          <w:b/>
          <w:bCs/>
        </w:rPr>
        <w:t>2</w:t>
      </w:r>
      <w:r w:rsidR="0003341F" w:rsidRPr="001F7769">
        <w:rPr>
          <w:b/>
          <w:bCs/>
        </w:rPr>
        <w:t>4</w:t>
      </w:r>
      <w:r>
        <w:t xml:space="preserve"> shows the cumulative respiration of each mesocosm over time.</w:t>
      </w:r>
    </w:p>
    <w:p w14:paraId="5B6931F3" w14:textId="2BF956C9" w:rsidR="0027291D" w:rsidRDefault="0027291D" w:rsidP="00337C5C">
      <w:pPr>
        <w:spacing w:after="0" w:line="480" w:lineRule="auto"/>
      </w:pPr>
      <w:r>
        <w:lastRenderedPageBreak/>
        <w:t xml:space="preserve">We compared respiration in treatments where plastic or microcrystalline cellulose was added to respiration from the no-additive treatments. Normalized cumulative respiration in the experimental mesocosms is shown in </w:t>
      </w:r>
      <w:r w:rsidRPr="001F7769">
        <w:rPr>
          <w:b/>
          <w:bCs/>
        </w:rPr>
        <w:t xml:space="preserve">Figure </w:t>
      </w:r>
      <w:r w:rsidR="00C50774" w:rsidRPr="001F7769">
        <w:rPr>
          <w:b/>
          <w:bCs/>
        </w:rPr>
        <w:t>2</w:t>
      </w:r>
      <w:r w:rsidR="0003341F" w:rsidRPr="001F7769">
        <w:rPr>
          <w:b/>
          <w:bCs/>
        </w:rPr>
        <w:t>5</w:t>
      </w:r>
      <w:r>
        <w:t xml:space="preserve">. Microcrystalline cellulose treatment increased respiration relative to the control in all three soils in the first </w:t>
      </w:r>
      <w:proofErr w:type="gramStart"/>
      <w:r>
        <w:t>time period</w:t>
      </w:r>
      <w:proofErr w:type="gramEnd"/>
      <w:r>
        <w:t xml:space="preserve"> (0-96 days) and in the </w:t>
      </w:r>
      <w:proofErr w:type="spellStart"/>
      <w:r>
        <w:t>Bt</w:t>
      </w:r>
      <w:proofErr w:type="spellEnd"/>
      <w:r>
        <w:t xml:space="preserve"> soil during the second period (0-195 days). The NP treatment reduced respiration relative to the control in </w:t>
      </w:r>
      <w:proofErr w:type="spellStart"/>
      <w:r>
        <w:t>Bt</w:t>
      </w:r>
      <w:proofErr w:type="spellEnd"/>
      <w:r>
        <w:t xml:space="preserve"> soil in the third period (196-276 days). All other intervals overlap with zero.</w:t>
      </w:r>
    </w:p>
    <w:p w14:paraId="631F9C94" w14:textId="723B0EFA" w:rsidR="0027291D" w:rsidRDefault="0027291D" w:rsidP="00337C5C">
      <w:pPr>
        <w:pStyle w:val="Heading3"/>
        <w:spacing w:before="0" w:after="0" w:line="480" w:lineRule="auto"/>
      </w:pPr>
      <w:bookmarkStart w:id="95" w:name="_Toc183006835"/>
      <w:r>
        <w:t>Additive remaining estimated by respiration data</w:t>
      </w:r>
      <w:bookmarkEnd w:id="95"/>
    </w:p>
    <w:p w14:paraId="1CE0C87E" w14:textId="491A0CEF" w:rsidR="0027291D" w:rsidRDefault="0027291D" w:rsidP="00337C5C">
      <w:pPr>
        <w:spacing w:after="0" w:line="480" w:lineRule="auto"/>
      </w:pPr>
      <w:r w:rsidRPr="001F7769">
        <w:rPr>
          <w:b/>
          <w:bCs/>
        </w:rPr>
        <w:t xml:space="preserve">Figure </w:t>
      </w:r>
      <w:r w:rsidR="00C50774" w:rsidRPr="001F7769">
        <w:rPr>
          <w:b/>
          <w:bCs/>
        </w:rPr>
        <w:t>2</w:t>
      </w:r>
      <w:r w:rsidR="0003341F" w:rsidRPr="001F7769">
        <w:rPr>
          <w:b/>
          <w:bCs/>
        </w:rPr>
        <w:t>6</w:t>
      </w:r>
      <w:r>
        <w:t xml:space="preserve"> shows the estimated additive remaining in each treatment over time, while </w:t>
      </w:r>
      <w:r w:rsidRPr="001F7769">
        <w:rPr>
          <w:b/>
          <w:bCs/>
        </w:rPr>
        <w:t xml:space="preserve">Table </w:t>
      </w:r>
      <w:r w:rsidR="0003341F" w:rsidRPr="001F7769">
        <w:rPr>
          <w:b/>
          <w:bCs/>
        </w:rPr>
        <w:t>7</w:t>
      </w:r>
      <w:r>
        <w:t xml:space="preserve"> summarizes the estimates at the end of each three-month period of the experiment.</w:t>
      </w:r>
      <w:r w:rsidR="00877EC5">
        <w:t xml:space="preserve"> </w:t>
      </w:r>
      <w:r w:rsidR="00566E17">
        <w:t>I</w:t>
      </w:r>
      <w:r w:rsidR="00D20436">
        <w:t>n A</w:t>
      </w:r>
      <w:r w:rsidR="006C1510">
        <w:t>p</w:t>
      </w:r>
      <w:r w:rsidR="00D20436">
        <w:t xml:space="preserve"> and AB horizon soils, </w:t>
      </w:r>
      <w:r w:rsidR="00566E17">
        <w:t>respiration from MCC treatments was consistent with the complete biodegradation of added MCC within the first 6 months of the incubation, while</w:t>
      </w:r>
      <w:r w:rsidR="005E5BDF">
        <w:t xml:space="preserve"> there was no significant change in MP or NP content based on respiration. In </w:t>
      </w:r>
      <w:proofErr w:type="spellStart"/>
      <w:r w:rsidR="005E5BDF">
        <w:t>Bt</w:t>
      </w:r>
      <w:proofErr w:type="spellEnd"/>
      <w:r w:rsidR="005E5BDF">
        <w:t xml:space="preserve"> horizon soil, </w:t>
      </w:r>
      <w:r w:rsidR="00FA4B79">
        <w:t xml:space="preserve">respiration from all treatment mesocosms indicated no significant biodegradation of any additive. </w:t>
      </w:r>
      <w:r w:rsidR="0085255A">
        <w:t>Over</w:t>
      </w:r>
      <w:r w:rsidR="00FA4B79">
        <w:t xml:space="preserve"> months 6-9</w:t>
      </w:r>
      <w:r w:rsidR="006C1510">
        <w:t xml:space="preserve"> in Ap and AB</w:t>
      </w:r>
      <w:r w:rsidR="00FA4B79">
        <w:t xml:space="preserve">, </w:t>
      </w:r>
      <w:r w:rsidR="0085255A">
        <w:t>estimates of a</w:t>
      </w:r>
      <w:r w:rsidR="00C70CC1">
        <w:t xml:space="preserve">dditive degradation became highly variable due to accumulated variability between replicate mesocosms and low overall </w:t>
      </w:r>
      <w:r w:rsidR="00FA4B79">
        <w:t>respiration rates</w:t>
      </w:r>
      <w:r w:rsidR="00C70CC1">
        <w:t xml:space="preserve"> (</w:t>
      </w:r>
      <w:r w:rsidR="00D5721A">
        <w:t>which made</w:t>
      </w:r>
      <w:r w:rsidR="00C70CC1">
        <w:t xml:space="preserve"> differences between mesocosms proportionally larger).</w:t>
      </w:r>
      <w:r w:rsidR="00FA4B79">
        <w:t xml:space="preserve"> </w:t>
      </w:r>
      <w:r w:rsidR="00977245">
        <w:t>By 9</w:t>
      </w:r>
      <w:r w:rsidR="00D5721A">
        <w:t xml:space="preserve"> months, </w:t>
      </w:r>
      <w:r w:rsidR="00B41129">
        <w:t xml:space="preserve">confidence intervals </w:t>
      </w:r>
      <w:r w:rsidR="00977245">
        <w:t xml:space="preserve">for all additives in the Ap and AB soils </w:t>
      </w:r>
      <w:r w:rsidR="00B41129">
        <w:t xml:space="preserve">span the range from </w:t>
      </w:r>
      <w:r w:rsidR="00977245">
        <w:t xml:space="preserve">100% </w:t>
      </w:r>
      <w:r w:rsidR="00F03597">
        <w:t xml:space="preserve">additive </w:t>
      </w:r>
      <w:r w:rsidR="00977245">
        <w:t xml:space="preserve">remaining to 0% </w:t>
      </w:r>
      <w:r w:rsidR="00F03597">
        <w:t xml:space="preserve">additive </w:t>
      </w:r>
      <w:r w:rsidR="00977245">
        <w:t xml:space="preserve">remaining. </w:t>
      </w:r>
    </w:p>
    <w:p w14:paraId="7BF2D751" w14:textId="786B0246" w:rsidR="0027291D" w:rsidRDefault="0027291D" w:rsidP="00337C5C">
      <w:pPr>
        <w:pStyle w:val="Heading3"/>
        <w:spacing w:before="0" w:after="0" w:line="480" w:lineRule="auto"/>
      </w:pPr>
      <w:bookmarkStart w:id="96" w:name="_Toc183006836"/>
      <w:r>
        <w:lastRenderedPageBreak/>
        <w:t>PBAT quantified by NMR</w:t>
      </w:r>
      <w:bookmarkEnd w:id="96"/>
      <w:r>
        <w:t xml:space="preserve"> </w:t>
      </w:r>
    </w:p>
    <w:p w14:paraId="2E3B3E68" w14:textId="2A02E78F" w:rsidR="0027291D" w:rsidRDefault="0027291D" w:rsidP="00337C5C">
      <w:pPr>
        <w:spacing w:after="0" w:line="480" w:lineRule="auto"/>
      </w:pPr>
      <w:r>
        <w:t>PBAT was not detected by NMR in any of the mesocosms where PBAT was not added. PBAT was detected in all the mesocosms where PBAT was added across the 9-month incubation period (</w:t>
      </w:r>
      <w:r w:rsidRPr="001F7769">
        <w:rPr>
          <w:b/>
          <w:bCs/>
        </w:rPr>
        <w:t xml:space="preserve">Figure </w:t>
      </w:r>
      <w:r w:rsidR="00C50774" w:rsidRPr="001F7769">
        <w:rPr>
          <w:b/>
          <w:bCs/>
        </w:rPr>
        <w:t>2</w:t>
      </w:r>
      <w:r w:rsidR="008E6D5E" w:rsidRPr="001F7769">
        <w:rPr>
          <w:b/>
          <w:bCs/>
        </w:rPr>
        <w:t>7</w:t>
      </w:r>
      <w:r>
        <w:t>). Neither sampling time (</w:t>
      </w:r>
      <w:r w:rsidRPr="00DA2AA9">
        <w:rPr>
          <w:i/>
          <w:iCs/>
        </w:rPr>
        <w:t>F</w:t>
      </w:r>
      <w:r>
        <w:t xml:space="preserve"> = 1.7, </w:t>
      </w:r>
      <w:r>
        <w:rPr>
          <w:i/>
          <w:iCs/>
        </w:rPr>
        <w:t xml:space="preserve">p </w:t>
      </w:r>
      <w:r>
        <w:t>= 0.2) nor plastic additive (between MP addition and NP addition) (</w:t>
      </w:r>
      <w:r w:rsidRPr="00DA2AA9">
        <w:rPr>
          <w:i/>
          <w:iCs/>
        </w:rPr>
        <w:t>F</w:t>
      </w:r>
      <w:r>
        <w:t xml:space="preserve"> = 1.7, </w:t>
      </w:r>
      <w:r w:rsidRPr="009D5F15">
        <w:rPr>
          <w:i/>
          <w:iCs/>
        </w:rPr>
        <w:t>p</w:t>
      </w:r>
      <w:r>
        <w:t xml:space="preserve"> = 0.2) significantly affected PBAT as measured by NMR. PBAT recovery varied by soil type (</w:t>
      </w:r>
      <w:r w:rsidRPr="0080644E">
        <w:rPr>
          <w:i/>
          <w:iCs/>
        </w:rPr>
        <w:t>F</w:t>
      </w:r>
      <w:r>
        <w:t xml:space="preserve"> = 4.5, </w:t>
      </w:r>
      <w:r w:rsidRPr="30264BFD">
        <w:rPr>
          <w:i/>
          <w:iCs/>
        </w:rPr>
        <w:t>p</w:t>
      </w:r>
      <w:r>
        <w:t xml:space="preserve"> = 0.03), with more PBAT recovered from A horizon soil than from </w:t>
      </w:r>
      <w:proofErr w:type="spellStart"/>
      <w:r>
        <w:t>Bt</w:t>
      </w:r>
      <w:proofErr w:type="spellEnd"/>
      <w:r>
        <w:t xml:space="preserve"> soil (</w:t>
      </w:r>
      <w:r>
        <w:rPr>
          <w:i/>
          <w:iCs/>
        </w:rPr>
        <w:t>p</w:t>
      </w:r>
      <w:r>
        <w:t xml:space="preserve"> = 0.01). Mean PBAT content measured in A horizon soil was 270 ppm ± 90 ppm. Mean PBAT content measured in the </w:t>
      </w:r>
      <w:proofErr w:type="spellStart"/>
      <w:r>
        <w:t>Bt</w:t>
      </w:r>
      <w:proofErr w:type="spellEnd"/>
      <w:r>
        <w:t xml:space="preserve"> horizon soil was 210 ppm ± 40 ppm (mean ± one standard deviation). However, PBAT content did </w:t>
      </w:r>
      <w:r w:rsidRPr="002F1B9E">
        <w:t xml:space="preserve">not significantly </w:t>
      </w:r>
      <w:r>
        <w:t xml:space="preserve">differ from the initial concentration (230 ppm PBAT from 330 ppm plastic added) in any treatment group at any time in the experiment (group of 18 one-way t-tests, </w:t>
      </w:r>
      <w:r w:rsidRPr="30264BFD">
        <w:rPr>
          <w:i/>
          <w:iCs/>
        </w:rPr>
        <w:t>p</w:t>
      </w:r>
      <w:r>
        <w:t xml:space="preserve"> &gt; 0.1). Mean PBAT content for all mesocosms was 240 ppm ± 70 ppm (mean ± one standard deviation). </w:t>
      </w:r>
    </w:p>
    <w:p w14:paraId="31D5E417" w14:textId="6A7BB28E" w:rsidR="0027291D" w:rsidRDefault="0027291D" w:rsidP="00337C5C">
      <w:pPr>
        <w:pStyle w:val="Heading3"/>
        <w:spacing w:before="0" w:after="0" w:line="480" w:lineRule="auto"/>
      </w:pPr>
      <w:bookmarkStart w:id="97" w:name="_Toc183006837"/>
      <w:r>
        <w:t>Extractable organic carbon and microbial biomass carbon</w:t>
      </w:r>
      <w:bookmarkEnd w:id="97"/>
    </w:p>
    <w:p w14:paraId="759C04B1" w14:textId="612E932B" w:rsidR="0027291D" w:rsidRPr="006C773D" w:rsidRDefault="0027291D" w:rsidP="00337C5C">
      <w:pPr>
        <w:spacing w:after="0" w:line="480" w:lineRule="auto"/>
      </w:pPr>
      <w:r w:rsidRPr="006C773D">
        <w:t xml:space="preserve">During the incubation, soil horizon and </w:t>
      </w:r>
      <w:r>
        <w:t>time had significant effects on extractable organic carbon (</w:t>
      </w:r>
      <w:r w:rsidRPr="00BB7090">
        <w:rPr>
          <w:i/>
          <w:iCs/>
        </w:rPr>
        <w:t>F</w:t>
      </w:r>
      <w:r>
        <w:t xml:space="preserve"> = 10; </w:t>
      </w:r>
      <w:r w:rsidRPr="00C5701C">
        <w:rPr>
          <w:i/>
          <w:iCs/>
        </w:rPr>
        <w:t>p</w:t>
      </w:r>
      <w:r>
        <w:t xml:space="preserve"> = 1*10</w:t>
      </w:r>
      <w:r w:rsidRPr="00B55DC7">
        <w:rPr>
          <w:vertAlign w:val="superscript"/>
        </w:rPr>
        <w:t>-4</w:t>
      </w:r>
      <w:r>
        <w:t xml:space="preserve"> and </w:t>
      </w:r>
      <w:r w:rsidRPr="00BB7090">
        <w:rPr>
          <w:i/>
          <w:iCs/>
        </w:rPr>
        <w:t>F</w:t>
      </w:r>
      <w:r>
        <w:t xml:space="preserve"> = 24; </w:t>
      </w:r>
      <w:r w:rsidRPr="00C5701C">
        <w:rPr>
          <w:i/>
          <w:iCs/>
        </w:rPr>
        <w:t>p</w:t>
      </w:r>
      <w:r>
        <w:t xml:space="preserve"> = 8*10</w:t>
      </w:r>
      <w:r w:rsidRPr="00755E89">
        <w:rPr>
          <w:vertAlign w:val="superscript"/>
        </w:rPr>
        <w:t>-1</w:t>
      </w:r>
      <w:r>
        <w:rPr>
          <w:vertAlign w:val="superscript"/>
        </w:rPr>
        <w:t>2</w:t>
      </w:r>
      <w:r>
        <w:t xml:space="preserve"> respectively). The plastic additive treatment did not significantly affect extractable organic carbon (</w:t>
      </w:r>
      <w:r w:rsidRPr="00891DDF">
        <w:rPr>
          <w:i/>
          <w:iCs/>
        </w:rPr>
        <w:t>F</w:t>
      </w:r>
      <w:r>
        <w:t xml:space="preserve"> = 0.8; </w:t>
      </w:r>
      <w:r w:rsidRPr="00891DDF">
        <w:rPr>
          <w:i/>
          <w:iCs/>
        </w:rPr>
        <w:t>p</w:t>
      </w:r>
      <w:r>
        <w:t xml:space="preserve"> = 0.4), nor did any interaction between the three treatments. Extractable organic carbon was higher across the treatments in the second half of the incubation than it was in the first half (28±13 </w:t>
      </w:r>
      <w:proofErr w:type="spellStart"/>
      <w:r>
        <w:t>μg</w:t>
      </w:r>
      <w:proofErr w:type="spellEnd"/>
      <w:r>
        <w:t xml:space="preserve"> C per g dry soil at 0 days; 34±11 </w:t>
      </w:r>
      <w:proofErr w:type="spellStart"/>
      <w:r>
        <w:t>μg</w:t>
      </w:r>
      <w:proofErr w:type="spellEnd"/>
      <w:r>
        <w:t xml:space="preserve"> C per g dry soil at 96 days; 48+18 </w:t>
      </w:r>
      <w:proofErr w:type="spellStart"/>
      <w:r>
        <w:t>μg</w:t>
      </w:r>
      <w:proofErr w:type="spellEnd"/>
      <w:r>
        <w:t xml:space="preserve"> C per g dry soil at 195 days; 55±20 </w:t>
      </w:r>
      <w:proofErr w:type="spellStart"/>
      <w:r>
        <w:t>μg</w:t>
      </w:r>
      <w:proofErr w:type="spellEnd"/>
      <w:r>
        <w:t xml:space="preserve"> C per g dry soil at 276 days). Extractable organic carbon was higher in A horizon soil (0-5 cm) than in </w:t>
      </w:r>
      <w:proofErr w:type="spellStart"/>
      <w:r>
        <w:t>Bt</w:t>
      </w:r>
      <w:proofErr w:type="spellEnd"/>
      <w:r>
        <w:t xml:space="preserve"> horizon soil (30-35 cm): 47±23 </w:t>
      </w:r>
      <w:proofErr w:type="spellStart"/>
      <w:r>
        <w:lastRenderedPageBreak/>
        <w:t>μg</w:t>
      </w:r>
      <w:proofErr w:type="spellEnd"/>
      <w:r>
        <w:t xml:space="preserve"> C per g dry soil in A, 34±16 </w:t>
      </w:r>
      <w:proofErr w:type="spellStart"/>
      <w:r>
        <w:t>μg</w:t>
      </w:r>
      <w:proofErr w:type="spellEnd"/>
      <w:r>
        <w:t xml:space="preserve"> C per g dry soil in </w:t>
      </w:r>
      <w:proofErr w:type="spellStart"/>
      <w:r>
        <w:t>Bt</w:t>
      </w:r>
      <w:proofErr w:type="spellEnd"/>
      <w:r>
        <w:t xml:space="preserve">, </w:t>
      </w:r>
      <w:r w:rsidRPr="00FA3688">
        <w:rPr>
          <w:i/>
          <w:iCs/>
        </w:rPr>
        <w:t>p</w:t>
      </w:r>
      <w:r>
        <w:t xml:space="preserve"> = 0.0001. </w:t>
      </w:r>
      <w:r w:rsidRPr="001F7769">
        <w:rPr>
          <w:b/>
          <w:bCs/>
        </w:rPr>
        <w:t xml:space="preserve">Figure </w:t>
      </w:r>
      <w:r w:rsidR="00C82BA2" w:rsidRPr="001F7769">
        <w:rPr>
          <w:b/>
          <w:bCs/>
        </w:rPr>
        <w:t>2</w:t>
      </w:r>
      <w:r w:rsidR="008E6D5E" w:rsidRPr="001F7769">
        <w:rPr>
          <w:b/>
          <w:bCs/>
        </w:rPr>
        <w:t>8</w:t>
      </w:r>
      <w:r w:rsidRPr="00BC7E09">
        <w:t xml:space="preserve"> shows</w:t>
      </w:r>
      <w:r>
        <w:t xml:space="preserve"> the extractable organic carbon content of mesocosms over time and between soil types.</w:t>
      </w:r>
    </w:p>
    <w:p w14:paraId="7D6CFF4C" w14:textId="63F3B8AD" w:rsidR="0027291D" w:rsidRDefault="0027291D" w:rsidP="00337C5C">
      <w:pPr>
        <w:spacing w:after="0" w:line="480" w:lineRule="auto"/>
      </w:pPr>
      <w:r w:rsidRPr="00863A81">
        <w:t>Soil microbial biomass</w:t>
      </w:r>
      <w:r>
        <w:t xml:space="preserve"> was significantly affected by soil horizon (</w:t>
      </w:r>
      <w:r w:rsidRPr="000D035F">
        <w:rPr>
          <w:i/>
          <w:iCs/>
        </w:rPr>
        <w:t>F</w:t>
      </w:r>
      <w:r>
        <w:t xml:space="preserve"> = 46; </w:t>
      </w:r>
      <w:r w:rsidRPr="00C5701C">
        <w:rPr>
          <w:i/>
          <w:iCs/>
        </w:rPr>
        <w:t>p</w:t>
      </w:r>
      <w:r>
        <w:t xml:space="preserve"> = 2*10</w:t>
      </w:r>
      <w:r w:rsidRPr="00B55DC7">
        <w:rPr>
          <w:vertAlign w:val="superscript"/>
        </w:rPr>
        <w:t>-</w:t>
      </w:r>
      <w:r>
        <w:rPr>
          <w:vertAlign w:val="superscript"/>
        </w:rPr>
        <w:t>14</w:t>
      </w:r>
      <w:r>
        <w:t>), plastic treatment (</w:t>
      </w:r>
      <w:r w:rsidRPr="000D035F">
        <w:rPr>
          <w:i/>
          <w:iCs/>
        </w:rPr>
        <w:t>F</w:t>
      </w:r>
      <w:r>
        <w:t xml:space="preserve"> = 6; </w:t>
      </w:r>
      <w:r w:rsidRPr="00C5701C">
        <w:rPr>
          <w:i/>
          <w:iCs/>
        </w:rPr>
        <w:t>p</w:t>
      </w:r>
      <w:r>
        <w:t xml:space="preserve"> = 4*10</w:t>
      </w:r>
      <w:r w:rsidRPr="00B55DC7">
        <w:rPr>
          <w:vertAlign w:val="superscript"/>
        </w:rPr>
        <w:t>-</w:t>
      </w:r>
      <w:r>
        <w:rPr>
          <w:vertAlign w:val="superscript"/>
        </w:rPr>
        <w:t>3</w:t>
      </w:r>
      <w:r>
        <w:t>), sampling time (</w:t>
      </w:r>
      <w:r w:rsidRPr="000D035F">
        <w:rPr>
          <w:i/>
          <w:iCs/>
        </w:rPr>
        <w:t>F</w:t>
      </w:r>
      <w:r>
        <w:t xml:space="preserve"> = 6; </w:t>
      </w:r>
      <w:r w:rsidRPr="00C5701C">
        <w:rPr>
          <w:i/>
          <w:iCs/>
        </w:rPr>
        <w:t>p</w:t>
      </w:r>
      <w:r>
        <w:t xml:space="preserve"> = 1*10</w:t>
      </w:r>
      <w:r w:rsidRPr="00B55DC7">
        <w:rPr>
          <w:vertAlign w:val="superscript"/>
        </w:rPr>
        <w:t>-</w:t>
      </w:r>
      <w:r>
        <w:rPr>
          <w:vertAlign w:val="superscript"/>
        </w:rPr>
        <w:t>3</w:t>
      </w:r>
      <w:r>
        <w:t>), the interaction of soil horizon and time (</w:t>
      </w:r>
      <w:r w:rsidRPr="000D035F">
        <w:rPr>
          <w:i/>
          <w:iCs/>
        </w:rPr>
        <w:t>F</w:t>
      </w:r>
      <w:r>
        <w:t xml:space="preserve"> = 5; </w:t>
      </w:r>
      <w:r w:rsidRPr="00C5701C">
        <w:rPr>
          <w:i/>
          <w:iCs/>
        </w:rPr>
        <w:t>p</w:t>
      </w:r>
      <w:r>
        <w:t xml:space="preserve"> = 2*10</w:t>
      </w:r>
      <w:r w:rsidRPr="00B55DC7">
        <w:rPr>
          <w:vertAlign w:val="superscript"/>
        </w:rPr>
        <w:t>-</w:t>
      </w:r>
      <w:r>
        <w:rPr>
          <w:vertAlign w:val="superscript"/>
        </w:rPr>
        <w:t>4</w:t>
      </w:r>
      <w:r>
        <w:t>) (</w:t>
      </w:r>
      <w:r w:rsidRPr="001F7769">
        <w:rPr>
          <w:b/>
          <w:bCs/>
        </w:rPr>
        <w:t xml:space="preserve">Figure </w:t>
      </w:r>
      <w:r w:rsidR="00C82BA2" w:rsidRPr="001F7769">
        <w:rPr>
          <w:b/>
          <w:bCs/>
        </w:rPr>
        <w:t>2</w:t>
      </w:r>
      <w:r w:rsidR="008906A8" w:rsidRPr="001F7769">
        <w:rPr>
          <w:b/>
          <w:bCs/>
        </w:rPr>
        <w:t>9</w:t>
      </w:r>
      <w:r w:rsidRPr="001F7769">
        <w:rPr>
          <w:b/>
          <w:bCs/>
        </w:rPr>
        <w:t>i</w:t>
      </w:r>
      <w:r>
        <w:t>), and the interaction of additive treatment and soil (</w:t>
      </w:r>
      <w:r w:rsidRPr="000D035F">
        <w:rPr>
          <w:i/>
          <w:iCs/>
        </w:rPr>
        <w:t>F</w:t>
      </w:r>
      <w:r>
        <w:t xml:space="preserve"> = 3; </w:t>
      </w:r>
      <w:r w:rsidRPr="00C5701C">
        <w:rPr>
          <w:i/>
          <w:iCs/>
        </w:rPr>
        <w:t>p</w:t>
      </w:r>
      <w:r>
        <w:t xml:space="preserve"> = 2*10</w:t>
      </w:r>
      <w:r w:rsidRPr="00B55DC7">
        <w:rPr>
          <w:vertAlign w:val="superscript"/>
        </w:rPr>
        <w:t>-</w:t>
      </w:r>
      <w:r>
        <w:rPr>
          <w:vertAlign w:val="superscript"/>
        </w:rPr>
        <w:t>2</w:t>
      </w:r>
      <w:r>
        <w:t>) (</w:t>
      </w:r>
      <w:r w:rsidRPr="001F7769">
        <w:rPr>
          <w:b/>
          <w:bCs/>
        </w:rPr>
        <w:t xml:space="preserve">Figure </w:t>
      </w:r>
      <w:r w:rsidR="00C82BA2" w:rsidRPr="001F7769">
        <w:rPr>
          <w:b/>
          <w:bCs/>
        </w:rPr>
        <w:t>2</w:t>
      </w:r>
      <w:r w:rsidR="008906A8" w:rsidRPr="001F7769">
        <w:rPr>
          <w:b/>
          <w:bCs/>
        </w:rPr>
        <w:t>9</w:t>
      </w:r>
      <w:r w:rsidRPr="001F7769">
        <w:rPr>
          <w:b/>
          <w:bCs/>
        </w:rPr>
        <w:t>ii</w:t>
      </w:r>
      <w:r>
        <w:t xml:space="preserve">). In terms of biomass over time for each soil, microbial biomass did not change over time in the AB and </w:t>
      </w:r>
      <w:proofErr w:type="spellStart"/>
      <w:r>
        <w:t>Bt</w:t>
      </w:r>
      <w:proofErr w:type="spellEnd"/>
      <w:r>
        <w:t xml:space="preserve"> horizons (36±21 </w:t>
      </w:r>
      <w:proofErr w:type="spellStart"/>
      <w:r>
        <w:t>μg</w:t>
      </w:r>
      <w:proofErr w:type="spellEnd"/>
      <w:r>
        <w:t xml:space="preserve"> C per g dry soil in AB; 23±18 </w:t>
      </w:r>
      <w:proofErr w:type="spellStart"/>
      <w:r>
        <w:t>μg</w:t>
      </w:r>
      <w:proofErr w:type="spellEnd"/>
      <w:r>
        <w:t xml:space="preserve"> C per g dry soil in </w:t>
      </w:r>
      <w:proofErr w:type="spellStart"/>
      <w:r>
        <w:t>Bt</w:t>
      </w:r>
      <w:proofErr w:type="spellEnd"/>
      <w:r>
        <w:t xml:space="preserve">). For Ap horizon soil, microbial biomass was higher at 96 days (94±10 </w:t>
      </w:r>
      <w:proofErr w:type="spellStart"/>
      <w:r>
        <w:t>μg</w:t>
      </w:r>
      <w:proofErr w:type="spellEnd"/>
      <w:r>
        <w:t xml:space="preserve"> C per g dry soil) than at the other measurement times (52±27 </w:t>
      </w:r>
      <w:proofErr w:type="spellStart"/>
      <w:r>
        <w:t>μg</w:t>
      </w:r>
      <w:proofErr w:type="spellEnd"/>
      <w:r>
        <w:t xml:space="preserve"> C per g dry soil). In Ap and </w:t>
      </w:r>
      <w:proofErr w:type="spellStart"/>
      <w:r>
        <w:t>Bt</w:t>
      </w:r>
      <w:proofErr w:type="spellEnd"/>
      <w:r>
        <w:t xml:space="preserve"> soil, microbial biomass was similar for all plastic additives (64±30 </w:t>
      </w:r>
      <w:proofErr w:type="spellStart"/>
      <w:r>
        <w:t>μg</w:t>
      </w:r>
      <w:proofErr w:type="spellEnd"/>
      <w:r>
        <w:t xml:space="preserve"> C per g dry soil for Ap, 23±18 </w:t>
      </w:r>
      <w:proofErr w:type="spellStart"/>
      <w:r>
        <w:t>μg</w:t>
      </w:r>
      <w:proofErr w:type="spellEnd"/>
      <w:r>
        <w:t xml:space="preserve"> C per g dry soil for </w:t>
      </w:r>
      <w:proofErr w:type="spellStart"/>
      <w:r>
        <w:t>Bt</w:t>
      </w:r>
      <w:proofErr w:type="spellEnd"/>
      <w:r>
        <w:t xml:space="preserve">). </w:t>
      </w:r>
      <w:proofErr w:type="gramStart"/>
      <w:r>
        <w:t>However</w:t>
      </w:r>
      <w:proofErr w:type="gramEnd"/>
      <w:r>
        <w:t xml:space="preserve"> in AB soil, microbial biomass was higher in soil amended with MPs (53±26 </w:t>
      </w:r>
      <w:proofErr w:type="spellStart"/>
      <w:r>
        <w:t>μg</w:t>
      </w:r>
      <w:proofErr w:type="spellEnd"/>
      <w:r>
        <w:t xml:space="preserve"> C per g dry soil) compared to soil with NP or with no additive (28±13 </w:t>
      </w:r>
      <w:proofErr w:type="spellStart"/>
      <w:r>
        <w:t>μg</w:t>
      </w:r>
      <w:proofErr w:type="spellEnd"/>
      <w:r>
        <w:t xml:space="preserve"> C per g dry soil). </w:t>
      </w:r>
    </w:p>
    <w:p w14:paraId="32B33EDC" w14:textId="77777777" w:rsidR="0027291D" w:rsidRDefault="0027291D" w:rsidP="00337C5C">
      <w:pPr>
        <w:spacing w:after="0" w:line="480" w:lineRule="auto"/>
      </w:pPr>
      <w:r>
        <w:t>Respiration produced per unit microbial biomass averaged over the entire incubation (specific respiration, qCO</w:t>
      </w:r>
      <w:r>
        <w:rPr>
          <w:vertAlign w:val="subscript"/>
        </w:rPr>
        <w:t>2</w:t>
      </w:r>
      <w:r>
        <w:t xml:space="preserve">), was not significantly affected by soil horizon, or additive treatment. The mean specific respiration was 60 </w:t>
      </w:r>
      <w:proofErr w:type="spellStart"/>
      <w:r>
        <w:t>μg</w:t>
      </w:r>
      <w:proofErr w:type="spellEnd"/>
      <w:r>
        <w:t xml:space="preserve"> CO</w:t>
      </w:r>
      <w:r>
        <w:rPr>
          <w:vertAlign w:val="subscript"/>
        </w:rPr>
        <w:t>2</w:t>
      </w:r>
      <w:r>
        <w:t xml:space="preserve">-C per </w:t>
      </w:r>
      <w:proofErr w:type="spellStart"/>
      <w:r>
        <w:t>μg</w:t>
      </w:r>
      <w:proofErr w:type="spellEnd"/>
      <w:r>
        <w:t xml:space="preserve"> microbial biomass per day. </w:t>
      </w:r>
    </w:p>
    <w:p w14:paraId="217F4ABA" w14:textId="3D631477" w:rsidR="0027291D" w:rsidRDefault="0027291D" w:rsidP="00337C5C">
      <w:pPr>
        <w:pStyle w:val="Heading2"/>
        <w:spacing w:before="0" w:after="0" w:line="480" w:lineRule="auto"/>
      </w:pPr>
      <w:bookmarkStart w:id="98" w:name="_Toc183006838"/>
      <w:r>
        <w:t>D</w:t>
      </w:r>
      <w:r w:rsidR="00F63330">
        <w:t>iscussion</w:t>
      </w:r>
      <w:bookmarkEnd w:id="98"/>
    </w:p>
    <w:p w14:paraId="2B235EDA" w14:textId="77777777" w:rsidR="00FB3880" w:rsidRDefault="00FB3880" w:rsidP="00337C5C">
      <w:pPr>
        <w:spacing w:after="0" w:line="480" w:lineRule="auto"/>
      </w:pPr>
      <w:r>
        <w:t xml:space="preserve">For agricultural producers to benefit from biodegradable plastic mulches, the mulches must degrade in soil without interfering with crop production or negatively impacting the agroecosystem. We assessed the biodegradation of biodegradable mulch MPs and NPs in </w:t>
      </w:r>
      <w:r>
        <w:lastRenderedPageBreak/>
        <w:t>three soil horizons over 3–9-month degradation periods through a laboratory incubation under field-relevant conditions. These incubations mimicked a fallow period between crop production seasons, where no external inputs would be added to a field and plant growth would be minimal. In temperate vegetable production systems these fallow periods often range from 3 to 7 months during the cool season (</w:t>
      </w:r>
      <w:proofErr w:type="spellStart"/>
      <w:r>
        <w:t>Arguez</w:t>
      </w:r>
      <w:proofErr w:type="spellEnd"/>
      <w:r>
        <w:t xml:space="preserve"> et al., 2012; United States Forest Service, 2018; Rennie et al., 2022), while fallowing of a field could rarely last longer due to particularities of farm management and planning. We found no evidence that significant degradation of MPs or NPs occurred at any time in any of the three soils under the experimental conditions, while microcrystalline cellulose did appear to degrade in Ap and AB soils. Because the degradation of MPs and NPs in subsurface soil is not well studied, this investigation raises important questions about the potential in-field degradation of biodegradable MPs and NPs in soil, especially at depth. </w:t>
      </w:r>
    </w:p>
    <w:p w14:paraId="06FA8DD1" w14:textId="77777777" w:rsidR="00FB3880" w:rsidRDefault="00FB3880" w:rsidP="00337C5C">
      <w:pPr>
        <w:spacing w:after="0" w:line="480" w:lineRule="auto"/>
      </w:pPr>
      <w:r>
        <w:t xml:space="preserve">The increase in respiration when microcrystalline cellulose was added in each soil in the first period of the incubation (days 0-96, </w:t>
      </w:r>
      <w:r w:rsidRPr="001F7769">
        <w:rPr>
          <w:b/>
          <w:bCs/>
        </w:rPr>
        <w:t>Figure 23</w:t>
      </w:r>
      <w:r>
        <w:t xml:space="preserve">) is consistent with the degradation of the microcrystalline cellulose as microbes exploit it as an energy source (Degli-Innocenti et al., 1998; ASTM D5988 − 18, 2018). We estimate that microcrystalline cellulose was completely degraded in the Ap and AB soils, but we cannot rule out the potential for priming effects: microcrystalline cellulose addition could increase the mineralization of existing soil carbon, leading to the CO2 production we observed without complete cellulose degradation (El-Din Sharabi and Bartha, 1993; </w:t>
      </w:r>
      <w:proofErr w:type="spellStart"/>
      <w:r>
        <w:t>Kuzyakov</w:t>
      </w:r>
      <w:proofErr w:type="spellEnd"/>
      <w:r>
        <w:t xml:space="preserve"> et al., 2000; Perveen et al., 2019). Less than 20% of microcrystalline cellulose added to </w:t>
      </w:r>
      <w:proofErr w:type="spellStart"/>
      <w:r>
        <w:t>Bt</w:t>
      </w:r>
      <w:proofErr w:type="spellEnd"/>
      <w:r>
        <w:t xml:space="preserve"> soil appears to have degraded during the 9-month incubation. Consistent with this outcome, lower microbial </w:t>
      </w:r>
      <w:r>
        <w:lastRenderedPageBreak/>
        <w:t xml:space="preserve">biomass and extractable organic carbon were measured in </w:t>
      </w:r>
      <w:proofErr w:type="spellStart"/>
      <w:r>
        <w:t>Bt</w:t>
      </w:r>
      <w:proofErr w:type="spellEnd"/>
      <w:r>
        <w:t xml:space="preserve"> soil compared to the Ap soil. These responses suggest that subsurface soil is not a suitable environment to biodegrade cellulose or biodegradable plastics. Soil respiration variability increased over the course of the experiment—challenging our ability to interpret respiration data collected in months seven through nine. Further, the relatively low addition rate of 0.3 mg of additive per g dry soil created a low ‘signal-to-noise ratio’ (El-Din Sharabi and Bartha, 1993). After month six, experimental noise was thus high enough to obscure any treatment-driven differences in microbial decomposition dynamics.</w:t>
      </w:r>
    </w:p>
    <w:p w14:paraId="551F3C61" w14:textId="77777777" w:rsidR="00FB3880" w:rsidRDefault="00FB3880" w:rsidP="00337C5C">
      <w:pPr>
        <w:spacing w:after="0" w:line="480" w:lineRule="auto"/>
      </w:pPr>
      <w:r>
        <w:t>Based on respiration response, MPs and NPs appear not to have degraded at any point in the nine-month incubation in any of the three soils. Respiration measurements do not rule out potential priming effects, which could decrease the mineralization of existing soil carbon, masking the CO</w:t>
      </w:r>
      <w:r w:rsidRPr="0019406C">
        <w:rPr>
          <w:vertAlign w:val="subscript"/>
        </w:rPr>
        <w:t>2</w:t>
      </w:r>
      <w:r>
        <w:t xml:space="preserve"> produced by plastic degradation (</w:t>
      </w:r>
      <w:proofErr w:type="spellStart"/>
      <w:r>
        <w:t>Kuzyakov</w:t>
      </w:r>
      <w:proofErr w:type="spellEnd"/>
      <w:r>
        <w:t xml:space="preserve"> et al., 2000). Priming may have caused the reduction in respiration relative to the control observed for NP addition to </w:t>
      </w:r>
      <w:proofErr w:type="spellStart"/>
      <w:r>
        <w:t>Bt</w:t>
      </w:r>
      <w:proofErr w:type="spellEnd"/>
      <w:r>
        <w:t xml:space="preserve"> soil between days 196-276 of the incubation. Priming effects caused by microbial decomposition of non-additive carbon generally decrease in intensity and can become negative when the additive to microbial biomass ratio increases (</w:t>
      </w:r>
      <w:proofErr w:type="spellStart"/>
      <w:r>
        <w:t>Blagodatskaya</w:t>
      </w:r>
      <w:proofErr w:type="spellEnd"/>
      <w:r>
        <w:t xml:space="preserve"> and </w:t>
      </w:r>
      <w:proofErr w:type="spellStart"/>
      <w:r>
        <w:t>Kuzyakov</w:t>
      </w:r>
      <w:proofErr w:type="spellEnd"/>
      <w:r>
        <w:t>, 2008). Despite the potential for priming, no change in PBAT concentration over time in any soil with either MPs or NPs was detected, supporting the assumption that no significant plastic degradation occurred during the experiment.</w:t>
      </w:r>
    </w:p>
    <w:p w14:paraId="2A5C2A95" w14:textId="46565778" w:rsidR="00FB3880" w:rsidRDefault="00FB3880" w:rsidP="00337C5C">
      <w:pPr>
        <w:spacing w:after="0" w:line="480" w:lineRule="auto"/>
      </w:pPr>
      <w:r>
        <w:t>The fact that no biodegradable MPs or NPs degraded during the experiment was surprising, as PBAT is inherently biodegradable (</w:t>
      </w:r>
      <w:proofErr w:type="spellStart"/>
      <w:r>
        <w:t>Bastioli</w:t>
      </w:r>
      <w:proofErr w:type="spellEnd"/>
      <w:r>
        <w:t xml:space="preserve"> et al., 1993), PBAT mulches have been found to biodegrade in soil in previous laboratory experiments (Zumstein et </w:t>
      </w:r>
      <w:r>
        <w:lastRenderedPageBreak/>
        <w:t>al., 2018; Astner et al., 2023), and mulches made from PBAT visibly disappear in agricultural field trials (</w:t>
      </w:r>
      <w:proofErr w:type="spellStart"/>
      <w:r>
        <w:t>Sintim</w:t>
      </w:r>
      <w:proofErr w:type="spellEnd"/>
      <w:r>
        <w:t xml:space="preserve"> et al., 2020; Griffin-LaHue et al., 2022). We expected that biodegradable plastic mulch MPs would degrade more quickly than </w:t>
      </w:r>
      <w:proofErr w:type="spellStart"/>
      <w:r>
        <w:t>macroplastic</w:t>
      </w:r>
      <w:proofErr w:type="spellEnd"/>
      <w:r>
        <w:t xml:space="preserve"> fragments and that NPs would degrade more quickly than MPs because of their greater specific surface area (Tosin et al., 2019). Based on the minimal biodegradation of PBAT MPs and NPs, we might expect similarly little biodegradation of </w:t>
      </w:r>
      <w:proofErr w:type="spellStart"/>
      <w:r>
        <w:t>macroplastic</w:t>
      </w:r>
      <w:proofErr w:type="spellEnd"/>
      <w:r>
        <w:t xml:space="preserve"> under the same conditions. However, literature estimates of PBAT-plastic mulch degradation rates are highly variable (Li et al., 2014b; </w:t>
      </w:r>
      <w:proofErr w:type="spellStart"/>
      <w:r>
        <w:t>Sintim</w:t>
      </w:r>
      <w:proofErr w:type="spellEnd"/>
      <w:r>
        <w:t xml:space="preserve"> et al., 2020; Francioni et al., 2022) and depend on experimental conditions like climate (Li et al., 2014b; </w:t>
      </w:r>
      <w:proofErr w:type="spellStart"/>
      <w:r>
        <w:t>Sintim</w:t>
      </w:r>
      <w:proofErr w:type="spellEnd"/>
      <w:r>
        <w:t xml:space="preserve"> et al., 2020), temperature (</w:t>
      </w:r>
      <w:proofErr w:type="spellStart"/>
      <w:r>
        <w:t>Anunciado</w:t>
      </w:r>
      <w:proofErr w:type="spellEnd"/>
      <w:r>
        <w:t xml:space="preserve"> et al., 2021a), and plastic weathering (Mantia et al., 2020; </w:t>
      </w:r>
      <w:proofErr w:type="spellStart"/>
      <w:r>
        <w:t>Anunciado</w:t>
      </w:r>
      <w:proofErr w:type="spellEnd"/>
      <w:r>
        <w:t xml:space="preserve"> et al., 2021a; Astner et al., 2023). </w:t>
      </w:r>
    </w:p>
    <w:p w14:paraId="2CDA6BB3" w14:textId="79667D2B" w:rsidR="00FB3880" w:rsidRDefault="00FB3880" w:rsidP="00337C5C">
      <w:pPr>
        <w:spacing w:after="0" w:line="480" w:lineRule="auto"/>
      </w:pPr>
      <w:r>
        <w:t xml:space="preserve">In order to investigate how plastic degradation would proceed in these field-relevant conditions, we incubated soil at 20 °C (National Weather Service Climate Prediction Center, 2024), included only naturally occurring soil organic matter and microbes in the incubation, and added MPs and NPs at a rate of 330 ppm plastic (equivalent to 230 ppm PBAT; within one order of magnitude of a typical plastic addition by mulching (Baxter, 1997; </w:t>
      </w:r>
      <w:proofErr w:type="spellStart"/>
      <w:r>
        <w:t>Pecchiari</w:t>
      </w:r>
      <w:proofErr w:type="spellEnd"/>
      <w:r>
        <w:t xml:space="preserve"> et al., 2024)). Previous studies demonstrating PBAT degradation in soil employed higher temperatures (Bettas Ardisson et al., 2014; </w:t>
      </w:r>
      <w:proofErr w:type="spellStart"/>
      <w:r>
        <w:t>Touchaleaume</w:t>
      </w:r>
      <w:proofErr w:type="spellEnd"/>
      <w:r>
        <w:t xml:space="preserve"> et al., 2016; </w:t>
      </w:r>
      <w:proofErr w:type="spellStart"/>
      <w:r>
        <w:t>Šerá</w:t>
      </w:r>
      <w:proofErr w:type="spellEnd"/>
      <w:r>
        <w:t xml:space="preserve"> et al., 2016; </w:t>
      </w:r>
      <w:proofErr w:type="spellStart"/>
      <w:r>
        <w:t>Palsikowski</w:t>
      </w:r>
      <w:proofErr w:type="spellEnd"/>
      <w:r>
        <w:t xml:space="preserve"> et al., 2018; Zumstein et al., 2018; Tosin et al., 2020; </w:t>
      </w:r>
      <w:proofErr w:type="spellStart"/>
      <w:r>
        <w:t>Anunciado</w:t>
      </w:r>
      <w:proofErr w:type="spellEnd"/>
      <w:r>
        <w:t xml:space="preserve"> et al., 2021b; Astner et al., 2023), inoculated soils with active microbes and labile carbon in the form of compost (Bettas Ardisson et al., 2014; </w:t>
      </w:r>
      <w:proofErr w:type="spellStart"/>
      <w:r>
        <w:t>Anunciado</w:t>
      </w:r>
      <w:proofErr w:type="spellEnd"/>
      <w:r>
        <w:t xml:space="preserve"> et al., 2021a; Astner et al., 2023), or added plastic to soil at higher concentrations than we used </w:t>
      </w:r>
      <w:r>
        <w:lastRenderedPageBreak/>
        <w:t xml:space="preserve">in our incubation (Gómez and Michel, 2013; Bettas Ardisson et al., 2014; </w:t>
      </w:r>
      <w:proofErr w:type="spellStart"/>
      <w:r>
        <w:t>Touchaleaume</w:t>
      </w:r>
      <w:proofErr w:type="spellEnd"/>
      <w:r>
        <w:t xml:space="preserve"> et al., 2016; </w:t>
      </w:r>
      <w:proofErr w:type="spellStart"/>
      <w:r>
        <w:t>Šerá</w:t>
      </w:r>
      <w:proofErr w:type="spellEnd"/>
      <w:r>
        <w:t xml:space="preserve"> et al., 2016; Tosin et al., 2020; </w:t>
      </w:r>
      <w:proofErr w:type="spellStart"/>
      <w:r>
        <w:t>Anunciado</w:t>
      </w:r>
      <w:proofErr w:type="spellEnd"/>
      <w:r>
        <w:t xml:space="preserve"> et al., 2021a; Astner et al., 2023). These differences could lead to different degradation responses, not only in the case of temperature (</w:t>
      </w:r>
      <w:proofErr w:type="spellStart"/>
      <w:r>
        <w:t>Šerá</w:t>
      </w:r>
      <w:proofErr w:type="spellEnd"/>
      <w:r>
        <w:t xml:space="preserve"> et al., 2020; </w:t>
      </w:r>
      <w:proofErr w:type="spellStart"/>
      <w:r>
        <w:t>Anunciado</w:t>
      </w:r>
      <w:proofErr w:type="spellEnd"/>
      <w:r>
        <w:t xml:space="preserve"> et al., 2021a), but also in the case of labile organic carbon (Zhang et al., 2017), microbial identity and biomass (Garcia-</w:t>
      </w:r>
      <w:proofErr w:type="spellStart"/>
      <w:r>
        <w:t>Pausas</w:t>
      </w:r>
      <w:proofErr w:type="spellEnd"/>
      <w:r>
        <w:t xml:space="preserve"> and Paterson, 2011) and plastic addition rate (El-Din Sharabi and Bartha, 1993; Shahbaz et al., 2017). While the conditions of our incubation mimic a low-input fallow period for an agricultural field, degradation might look different during crop production seasons with tillage (Bianchini et al., 2022), plant growth (Janczak et al., 2020), or inputs of water, organic amendments or fertilizers.</w:t>
      </w:r>
    </w:p>
    <w:p w14:paraId="4B1522B2" w14:textId="52627623" w:rsidR="00FB3880" w:rsidRDefault="00FB3880" w:rsidP="00337C5C">
      <w:pPr>
        <w:spacing w:after="0" w:line="480" w:lineRule="auto"/>
      </w:pPr>
      <w:r>
        <w:t xml:space="preserve">Even though we did not observe differences in plastic degradation between soils collected from different depths, there were differences in extractable organic carbon content and microbial biomass which could have implications for plastic degradation. As we expected, microbial biomass and extractable organic carbon concentrations were higher in Ap soil than in </w:t>
      </w:r>
      <w:proofErr w:type="spellStart"/>
      <w:r>
        <w:t>Bt</w:t>
      </w:r>
      <w:proofErr w:type="spellEnd"/>
      <w:r>
        <w:t xml:space="preserve"> over the duration of the experiment. Microbial biomass was consistent over time in the AB and </w:t>
      </w:r>
      <w:proofErr w:type="spellStart"/>
      <w:r>
        <w:t>Bt</w:t>
      </w:r>
      <w:proofErr w:type="spellEnd"/>
      <w:r>
        <w:t xml:space="preserve"> soils but in Ap soil, biomass was higher at 96 days than at 0, 195 or 276 days. This suggests that there was greater capacity for microbial population growth in response to changing conditions in the Ap soil compared to the two subsurface soils, perhaps due to the higher initial microbial biomass (Creamer et al., 2016). In Ap and </w:t>
      </w:r>
      <w:proofErr w:type="spellStart"/>
      <w:r>
        <w:t>Bt</w:t>
      </w:r>
      <w:proofErr w:type="spellEnd"/>
      <w:r>
        <w:t xml:space="preserve"> soil microbial biomass was similar between treatments with different plastic additives (MP, NP or no additive). </w:t>
      </w:r>
      <w:proofErr w:type="gramStart"/>
      <w:r>
        <w:t>However</w:t>
      </w:r>
      <w:proofErr w:type="gramEnd"/>
      <w:r>
        <w:t xml:space="preserve"> in AB soil, microbial biomass was greater in soil with MPs added compared to soil with NPs or no additive. This could be </w:t>
      </w:r>
      <w:r>
        <w:lastRenderedPageBreak/>
        <w:t xml:space="preserve">because the MPs offered a new site for microbial colonization in the AB soil (Ogonowski et al., 2018; Bandopadhyay et al., 2020) but MP addition did not create a significant habitat change in Ap soil and was not able to be exploited by microbes in </w:t>
      </w:r>
      <w:proofErr w:type="spellStart"/>
      <w:r>
        <w:t>Bt</w:t>
      </w:r>
      <w:proofErr w:type="spellEnd"/>
      <w:r>
        <w:t xml:space="preserve"> soil. NPs were likely not suitable for microbial colonization due to their smaller size. Soil extractable organic carbon was greater at 195 days and 276 days than it was as 0 or 95 days. This is likely due to the closed nature of the mesocosms, where microbial degradation products accumulated over time but could not exit the system. Perhaps in field conditions where extractable organic carbon is regularly removed from the soil system by leaching, differences in labile carbon availability could make microbial plastic degradation occur differently than in incubation conditions (</w:t>
      </w:r>
      <w:proofErr w:type="spellStart"/>
      <w:r>
        <w:t>Oburger</w:t>
      </w:r>
      <w:proofErr w:type="spellEnd"/>
      <w:r>
        <w:t xml:space="preserve"> and Jones, 2009; </w:t>
      </w:r>
      <w:proofErr w:type="spellStart"/>
      <w:r>
        <w:t>Cotrufo</w:t>
      </w:r>
      <w:proofErr w:type="spellEnd"/>
      <w:r>
        <w:t xml:space="preserve"> et al., 2010; Francioni et al., 2022).</w:t>
      </w:r>
    </w:p>
    <w:p w14:paraId="03E8A531" w14:textId="174EF4E1" w:rsidR="0027291D" w:rsidRDefault="0027291D" w:rsidP="00337C5C">
      <w:pPr>
        <w:pStyle w:val="Heading2"/>
        <w:spacing w:before="0" w:after="0" w:line="480" w:lineRule="auto"/>
      </w:pPr>
      <w:bookmarkStart w:id="99" w:name="_Toc183006839"/>
      <w:r>
        <w:t>Conclusion</w:t>
      </w:r>
      <w:bookmarkEnd w:id="99"/>
    </w:p>
    <w:p w14:paraId="3C811608" w14:textId="7B827056" w:rsidR="00327B30" w:rsidRPr="002355FE" w:rsidRDefault="002355FE" w:rsidP="00337C5C">
      <w:pPr>
        <w:spacing w:after="0" w:line="480" w:lineRule="auto"/>
      </w:pPr>
      <w:r w:rsidRPr="002355FE">
        <w:t>We found no evidence that biodegradable plastic MPs or NPs degraded in incubated soil mesocosms during a nine-month incubation at 20 °C. This initial finding highlights the need to further investigate biodegradable plastic mulch MP and NP degradation in field conditions. Because these biodegradable plastic materials are designed to be inherently biodegradable, further research is needed to determine the conditions (soil temperature, soil carbon, soil microbial populations and activity, field conditioning, plastic weathering) and timespans in which they degrade. It is particularly important to ensure rapid degradation of biodegradable plastic mulches because these plastics are reapplied to the same field sites annually or more than once per year (</w:t>
      </w:r>
      <w:proofErr w:type="spellStart"/>
      <w:r w:rsidRPr="002355FE">
        <w:t>Beriot</w:t>
      </w:r>
      <w:proofErr w:type="spellEnd"/>
      <w:r w:rsidRPr="002355FE">
        <w:t xml:space="preserve"> et al., 2023). If MP and NP degradation is slow in field conditions, this means more plastic interacts with the </w:t>
      </w:r>
      <w:proofErr w:type="spellStart"/>
      <w:r w:rsidRPr="002355FE">
        <w:lastRenderedPageBreak/>
        <w:t>agro</w:t>
      </w:r>
      <w:proofErr w:type="spellEnd"/>
      <w:r w:rsidRPr="002355FE">
        <w:t xml:space="preserve">-environment for a longer time. Longer degradation times also increase the potential for MPs and NPs to be transported vertically through the soil profile or into groundwater. We were not able to investigate the differences in MP or NP degradation between soil horizons because we did not observe plastic degradation under our study conditions in any soil. We recommend that further research also investigate the mechanistic differences in plastic degradation between different soil horizons under more rapid artificial degrading conditions and under field conditions to assess the potential environmental impacts of MP and NP vertical migration. </w:t>
      </w:r>
      <w:r w:rsidR="00327B30">
        <w:br w:type="page"/>
      </w:r>
    </w:p>
    <w:p w14:paraId="538D92CD" w14:textId="24E9E84A" w:rsidR="006D51BC" w:rsidRPr="00327B30" w:rsidRDefault="006D51BC" w:rsidP="000F4289">
      <w:pPr>
        <w:pStyle w:val="Heading2"/>
        <w:spacing w:line="480" w:lineRule="auto"/>
      </w:pPr>
      <w:bookmarkStart w:id="100" w:name="_Toc183006840"/>
      <w:r w:rsidRPr="00327B30">
        <w:lastRenderedPageBreak/>
        <w:t>A</w:t>
      </w:r>
      <w:r w:rsidR="00327B30" w:rsidRPr="00327B30">
        <w:t>ppendix</w:t>
      </w:r>
      <w:bookmarkEnd w:id="100"/>
    </w:p>
    <w:p w14:paraId="79459471" w14:textId="3EFD3B42" w:rsidR="006D51BC" w:rsidRDefault="00695F00" w:rsidP="000F4289">
      <w:pPr>
        <w:spacing w:line="480" w:lineRule="auto"/>
      </w:pPr>
      <w:r>
        <w:t>This appendix contains the figures and tables referenced in this chapter.</w:t>
      </w:r>
    </w:p>
    <w:p w14:paraId="603C60E2" w14:textId="075DAB6D" w:rsidR="00695F00" w:rsidRDefault="00695F00">
      <w:pPr>
        <w:spacing w:after="0"/>
      </w:pPr>
      <w:r>
        <w:br w:type="page"/>
      </w:r>
    </w:p>
    <w:p w14:paraId="48D051AB" w14:textId="77777777" w:rsidR="00695F00" w:rsidRDefault="00695F00" w:rsidP="00884241">
      <w:pPr>
        <w:keepNext/>
        <w:spacing w:line="276" w:lineRule="auto"/>
        <w:jc w:val="center"/>
      </w:pPr>
      <w:r>
        <w:rPr>
          <w:noProof/>
        </w:rPr>
        <w:lastRenderedPageBreak/>
        <w:drawing>
          <wp:inline distT="0" distB="0" distL="0" distR="0" wp14:anchorId="15DA0D65" wp14:editId="69408EDE">
            <wp:extent cx="2667000" cy="3106941"/>
            <wp:effectExtent l="0" t="0" r="0" b="0"/>
            <wp:docPr id="939393642" name="Picture 4" descr="A collage of photos of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93642" name="Picture 4" descr="A collage of photos of plant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70886" cy="3111468"/>
                    </a:xfrm>
                    <a:prstGeom prst="rect">
                      <a:avLst/>
                    </a:prstGeom>
                  </pic:spPr>
                </pic:pic>
              </a:graphicData>
            </a:graphic>
          </wp:inline>
        </w:drawing>
      </w:r>
    </w:p>
    <w:p w14:paraId="7AD9F006" w14:textId="2957EA7E" w:rsidR="001E7226" w:rsidRDefault="00695F00" w:rsidP="00695F00">
      <w:pPr>
        <w:pStyle w:val="Caption"/>
      </w:pPr>
      <w:bookmarkStart w:id="101" w:name="_Toc182999566"/>
      <w:r w:rsidRPr="00AD6EED">
        <w:rPr>
          <w:b/>
          <w:bCs/>
        </w:rPr>
        <w:t xml:space="preserve">Figure </w:t>
      </w:r>
      <w:r w:rsidR="001B6D26" w:rsidRPr="00AD6EED">
        <w:rPr>
          <w:b/>
          <w:bCs/>
        </w:rPr>
        <w:fldChar w:fldCharType="begin"/>
      </w:r>
      <w:r w:rsidR="001B6D26" w:rsidRPr="00AD6EED">
        <w:rPr>
          <w:b/>
          <w:bCs/>
        </w:rPr>
        <w:instrText xml:space="preserve"> SEQ Figure \* ARABIC </w:instrText>
      </w:r>
      <w:r w:rsidR="001B6D26" w:rsidRPr="00AD6EED">
        <w:rPr>
          <w:b/>
          <w:bCs/>
        </w:rPr>
        <w:fldChar w:fldCharType="separate"/>
      </w:r>
      <w:r w:rsidR="00DF0895">
        <w:rPr>
          <w:b/>
          <w:bCs/>
          <w:noProof/>
        </w:rPr>
        <w:t>23</w:t>
      </w:r>
      <w:r w:rsidR="001B6D26" w:rsidRPr="00AD6EED">
        <w:rPr>
          <w:b/>
          <w:bCs/>
          <w:noProof/>
        </w:rPr>
        <w:fldChar w:fldCharType="end"/>
      </w:r>
      <w:r w:rsidRPr="00AD6EED">
        <w:rPr>
          <w:b/>
          <w:bCs/>
        </w:rPr>
        <w:t>.</w:t>
      </w:r>
      <w:r>
        <w:t xml:space="preserve"> Biodegradable plastic residue in soil</w:t>
      </w:r>
      <w:r w:rsidR="00313135">
        <w:t>.</w:t>
      </w:r>
      <w:r>
        <w:t xml:space="preserve"> </w:t>
      </w:r>
      <w:proofErr w:type="spellStart"/>
      <w:r w:rsidRPr="00313135">
        <w:t>i</w:t>
      </w:r>
      <w:proofErr w:type="spellEnd"/>
      <w:r w:rsidRPr="00313135">
        <w:t>) Biodegradable plastic fragments in soil 18-months after plastic mulch was tilled into soil in San Luis Obispo, California. Soil</w:t>
      </w:r>
      <w:r w:rsidRPr="00017C22">
        <w:t xml:space="preserve"> was fallowed after biodegradable plastic mulch fragments were incorporated. ii) Biodegradable plastic mulch 2 years after it was applied to strawberry beds in Watsonville, California.</w:t>
      </w:r>
      <w:bookmarkEnd w:id="101"/>
    </w:p>
    <w:p w14:paraId="46C2550A" w14:textId="77777777" w:rsidR="001E7226" w:rsidRDefault="001E7226">
      <w:pPr>
        <w:spacing w:after="0"/>
      </w:pPr>
      <w:r>
        <w:br w:type="page"/>
      </w:r>
    </w:p>
    <w:p w14:paraId="0D21C4B3" w14:textId="77777777" w:rsidR="00160E72" w:rsidRDefault="00160E72" w:rsidP="00884241">
      <w:pPr>
        <w:keepNext/>
        <w:jc w:val="center"/>
      </w:pPr>
      <w:r>
        <w:rPr>
          <w:noProof/>
        </w:rPr>
        <w:lastRenderedPageBreak/>
        <w:drawing>
          <wp:inline distT="0" distB="0" distL="0" distR="0" wp14:anchorId="4E324892" wp14:editId="7A16EEB7">
            <wp:extent cx="3848100" cy="3517290"/>
            <wp:effectExtent l="0" t="0" r="0" b="6985"/>
            <wp:docPr id="1224242645" name="Picture 5" descr="A graph of different types of soi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42645" name="Picture 5" descr="A graph of different types of soil&#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3849610" cy="3518670"/>
                    </a:xfrm>
                    <a:prstGeom prst="rect">
                      <a:avLst/>
                    </a:prstGeom>
                  </pic:spPr>
                </pic:pic>
              </a:graphicData>
            </a:graphic>
          </wp:inline>
        </w:drawing>
      </w:r>
    </w:p>
    <w:p w14:paraId="6383B136" w14:textId="6BDA16CC" w:rsidR="00160E72" w:rsidRDefault="00160E72" w:rsidP="00160E72">
      <w:pPr>
        <w:pStyle w:val="Caption"/>
      </w:pPr>
      <w:bookmarkStart w:id="102" w:name="_Toc182999567"/>
      <w:r w:rsidRPr="00AD6EED">
        <w:rPr>
          <w:b/>
          <w:bCs/>
        </w:rPr>
        <w:t xml:space="preserve">Figure </w:t>
      </w:r>
      <w:r w:rsidR="001B6D26" w:rsidRPr="00AD6EED">
        <w:rPr>
          <w:b/>
          <w:bCs/>
        </w:rPr>
        <w:fldChar w:fldCharType="begin"/>
      </w:r>
      <w:r w:rsidR="001B6D26" w:rsidRPr="00AD6EED">
        <w:rPr>
          <w:b/>
          <w:bCs/>
        </w:rPr>
        <w:instrText xml:space="preserve"> SEQ Figure \* ARABIC </w:instrText>
      </w:r>
      <w:r w:rsidR="001B6D26" w:rsidRPr="00AD6EED">
        <w:rPr>
          <w:b/>
          <w:bCs/>
        </w:rPr>
        <w:fldChar w:fldCharType="separate"/>
      </w:r>
      <w:r w:rsidR="00DF0895">
        <w:rPr>
          <w:b/>
          <w:bCs/>
          <w:noProof/>
        </w:rPr>
        <w:t>24</w:t>
      </w:r>
      <w:r w:rsidR="001B6D26" w:rsidRPr="00AD6EED">
        <w:rPr>
          <w:b/>
          <w:bCs/>
          <w:noProof/>
        </w:rPr>
        <w:fldChar w:fldCharType="end"/>
      </w:r>
      <w:r w:rsidRPr="00AD6EED">
        <w:rPr>
          <w:b/>
          <w:bCs/>
        </w:rPr>
        <w:t>.</w:t>
      </w:r>
      <w:r>
        <w:t xml:space="preserve"> Cumulative CO</w:t>
      </w:r>
      <w:r w:rsidRPr="009801D6">
        <w:rPr>
          <w:vertAlign w:val="subscript"/>
        </w:rPr>
        <w:t>2</w:t>
      </w:r>
      <w:r>
        <w:t xml:space="preserve"> production over time in each soil for the duration of the incubation. </w:t>
      </w:r>
      <w:r w:rsidRPr="00017C22">
        <w:t>Marker shapes and colors represent different additive treatments: red circles are data from mesocosms with MCC added; green triangles are from mesocosm with MPs added; blue squares are from mesocosms with NPs added and purple crosses are from mesocosms with no additive.</w:t>
      </w:r>
      <w:bookmarkStart w:id="103" w:name="_Toc289175843"/>
      <w:bookmarkEnd w:id="102"/>
    </w:p>
    <w:p w14:paraId="524ABF8B" w14:textId="77777777" w:rsidR="00695F00" w:rsidRDefault="00695F00" w:rsidP="00695F00">
      <w:pPr>
        <w:pStyle w:val="Caption"/>
      </w:pPr>
    </w:p>
    <w:p w14:paraId="2F862899" w14:textId="5273F3D3" w:rsidR="00695F00" w:rsidRDefault="00695F00">
      <w:pPr>
        <w:spacing w:after="0"/>
      </w:pPr>
      <w:r>
        <w:br w:type="page"/>
      </w:r>
    </w:p>
    <w:p w14:paraId="5755F83B" w14:textId="77777777" w:rsidR="00CA7308" w:rsidRDefault="006542E8" w:rsidP="00884241">
      <w:pPr>
        <w:keepNext/>
        <w:spacing w:line="276" w:lineRule="auto"/>
        <w:jc w:val="center"/>
      </w:pPr>
      <w:r>
        <w:rPr>
          <w:noProof/>
        </w:rPr>
        <w:lastRenderedPageBreak/>
        <w:drawing>
          <wp:inline distT="0" distB="0" distL="0" distR="0" wp14:anchorId="7221094F" wp14:editId="786EFDA1">
            <wp:extent cx="3498850" cy="3198064"/>
            <wp:effectExtent l="0" t="0" r="6350" b="2540"/>
            <wp:docPr id="466400940" name="Picture 4" descr="A graph of different types of grow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00940" name="Picture 4" descr="A graph of different types of growths&#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3502294" cy="3201212"/>
                    </a:xfrm>
                    <a:prstGeom prst="rect">
                      <a:avLst/>
                    </a:prstGeom>
                  </pic:spPr>
                </pic:pic>
              </a:graphicData>
            </a:graphic>
          </wp:inline>
        </w:drawing>
      </w:r>
    </w:p>
    <w:p w14:paraId="5785136E" w14:textId="0C75379A" w:rsidR="00CA7308" w:rsidRDefault="00CA7308" w:rsidP="00CA7308">
      <w:pPr>
        <w:pStyle w:val="Caption"/>
        <w:spacing w:line="276" w:lineRule="auto"/>
      </w:pPr>
      <w:bookmarkStart w:id="104" w:name="_Toc182999568"/>
      <w:r w:rsidRPr="00C6584A">
        <w:rPr>
          <w:b/>
          <w:bCs/>
        </w:rPr>
        <w:t xml:space="preserve">Figure </w:t>
      </w:r>
      <w:r w:rsidR="001B6D26" w:rsidRPr="00C6584A">
        <w:rPr>
          <w:b/>
          <w:bCs/>
        </w:rPr>
        <w:fldChar w:fldCharType="begin"/>
      </w:r>
      <w:r w:rsidR="001B6D26" w:rsidRPr="00C6584A">
        <w:rPr>
          <w:b/>
          <w:bCs/>
        </w:rPr>
        <w:instrText xml:space="preserve"> SEQ Figure \* ARABIC </w:instrText>
      </w:r>
      <w:r w:rsidR="001B6D26" w:rsidRPr="00C6584A">
        <w:rPr>
          <w:b/>
          <w:bCs/>
        </w:rPr>
        <w:fldChar w:fldCharType="separate"/>
      </w:r>
      <w:r w:rsidR="00DF0895">
        <w:rPr>
          <w:b/>
          <w:bCs/>
          <w:noProof/>
        </w:rPr>
        <w:t>25</w:t>
      </w:r>
      <w:r w:rsidR="001B6D26" w:rsidRPr="00C6584A">
        <w:rPr>
          <w:b/>
          <w:bCs/>
          <w:noProof/>
        </w:rPr>
        <w:fldChar w:fldCharType="end"/>
      </w:r>
      <w:r w:rsidRPr="00C6584A">
        <w:rPr>
          <w:b/>
          <w:bCs/>
        </w:rPr>
        <w:t>.</w:t>
      </w:r>
      <w:r>
        <w:t xml:space="preserve"> Log response ratio of cumulative respiration at three points in a 9-month incubation compared by soil horizon and additive. </w:t>
      </w:r>
      <w:r w:rsidRPr="00017C22">
        <w:t xml:space="preserve">Response ratios are the ratio of respiration produced in that treatment to respiration produced in the same soil with no additive. Additives are microcrystalline cellulose (MCC), biodegradable microplastic (MP) and biodegradable </w:t>
      </w:r>
      <w:proofErr w:type="spellStart"/>
      <w:r w:rsidRPr="00017C22">
        <w:t>nanoplastic</w:t>
      </w:r>
      <w:proofErr w:type="spellEnd"/>
      <w:r w:rsidRPr="00017C22">
        <w:t xml:space="preserve"> (NP). Error bars represent bootstrapped 95% confidence intervals of the mean estimate. Stars indicate confidence intervals which do not overlap with zero.</w:t>
      </w:r>
      <w:bookmarkEnd w:id="104"/>
      <w:r>
        <w:t xml:space="preserve"> </w:t>
      </w:r>
    </w:p>
    <w:p w14:paraId="5869F5F8" w14:textId="77777777" w:rsidR="00651F70" w:rsidRDefault="00651F70">
      <w:pPr>
        <w:spacing w:after="0"/>
      </w:pPr>
      <w:r>
        <w:br w:type="page"/>
      </w:r>
    </w:p>
    <w:p w14:paraId="56939728" w14:textId="77777777" w:rsidR="00CA7308" w:rsidRDefault="006A6DA8" w:rsidP="00884241">
      <w:pPr>
        <w:keepNext/>
        <w:spacing w:line="276" w:lineRule="auto"/>
        <w:jc w:val="center"/>
      </w:pPr>
      <w:r>
        <w:rPr>
          <w:noProof/>
        </w:rPr>
        <w:lastRenderedPageBreak/>
        <w:drawing>
          <wp:inline distT="0" distB="0" distL="0" distR="0" wp14:anchorId="38CA8184" wp14:editId="5BC1D3E2">
            <wp:extent cx="4608897" cy="2806700"/>
            <wp:effectExtent l="0" t="0" r="1270" b="0"/>
            <wp:docPr id="890704428" name="Picture 5"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04428" name="Picture 5" descr="A graph of different colored lines&#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10834" cy="2807880"/>
                    </a:xfrm>
                    <a:prstGeom prst="rect">
                      <a:avLst/>
                    </a:prstGeom>
                  </pic:spPr>
                </pic:pic>
              </a:graphicData>
            </a:graphic>
          </wp:inline>
        </w:drawing>
      </w:r>
    </w:p>
    <w:p w14:paraId="51C97641" w14:textId="4AE3C4E4" w:rsidR="006A6DA8" w:rsidRPr="009E4680" w:rsidRDefault="00CA7308" w:rsidP="006A6DA8">
      <w:pPr>
        <w:pStyle w:val="Caption"/>
        <w:spacing w:line="276" w:lineRule="auto"/>
      </w:pPr>
      <w:bookmarkStart w:id="105" w:name="_Toc182999569"/>
      <w:r w:rsidRPr="00C6584A">
        <w:rPr>
          <w:b/>
          <w:bCs/>
        </w:rPr>
        <w:t xml:space="preserve">Figure </w:t>
      </w:r>
      <w:r w:rsidR="001B6D26" w:rsidRPr="00C6584A">
        <w:rPr>
          <w:b/>
          <w:bCs/>
        </w:rPr>
        <w:fldChar w:fldCharType="begin"/>
      </w:r>
      <w:r w:rsidR="001B6D26" w:rsidRPr="00C6584A">
        <w:rPr>
          <w:b/>
          <w:bCs/>
        </w:rPr>
        <w:instrText xml:space="preserve"> SEQ Figure \* ARABIC </w:instrText>
      </w:r>
      <w:r w:rsidR="001B6D26" w:rsidRPr="00C6584A">
        <w:rPr>
          <w:b/>
          <w:bCs/>
        </w:rPr>
        <w:fldChar w:fldCharType="separate"/>
      </w:r>
      <w:r w:rsidR="00DF0895">
        <w:rPr>
          <w:b/>
          <w:bCs/>
          <w:noProof/>
        </w:rPr>
        <w:t>26</w:t>
      </w:r>
      <w:r w:rsidR="001B6D26" w:rsidRPr="00C6584A">
        <w:rPr>
          <w:b/>
          <w:bCs/>
          <w:noProof/>
        </w:rPr>
        <w:fldChar w:fldCharType="end"/>
      </w:r>
      <w:r w:rsidRPr="00C6584A">
        <w:rPr>
          <w:b/>
          <w:bCs/>
        </w:rPr>
        <w:t>.</w:t>
      </w:r>
      <w:r>
        <w:t xml:space="preserve"> Estimated plastic content over the duration of the incubation based on differential respiration measurements between additive treatments and no additive treatments in each soil. </w:t>
      </w:r>
      <w:r w:rsidRPr="00017C22">
        <w:t xml:space="preserve">Error bars represent bootstrapped estimates of one standard deviation of the population mean. Additives are microcrystalline cellulose (MCC), biodegradable microplastic (MP) and biodegradable </w:t>
      </w:r>
      <w:proofErr w:type="spellStart"/>
      <w:r w:rsidRPr="00017C22">
        <w:t>nanoplastic</w:t>
      </w:r>
      <w:proofErr w:type="spellEnd"/>
      <w:r w:rsidRPr="00017C22">
        <w:t xml:space="preserve"> (NP).</w:t>
      </w:r>
      <w:bookmarkEnd w:id="105"/>
    </w:p>
    <w:p w14:paraId="38C5B677" w14:textId="5B2DD65D" w:rsidR="005C2237" w:rsidRDefault="005C2237">
      <w:pPr>
        <w:spacing w:after="0"/>
      </w:pPr>
      <w:r>
        <w:br w:type="page"/>
      </w:r>
    </w:p>
    <w:p w14:paraId="41AAD94C" w14:textId="77777777" w:rsidR="00CA7308" w:rsidRDefault="006E1430" w:rsidP="00CA7308">
      <w:pPr>
        <w:keepNext/>
      </w:pPr>
      <w:r>
        <w:rPr>
          <w:noProof/>
        </w:rPr>
        <w:lastRenderedPageBreak/>
        <w:drawing>
          <wp:inline distT="0" distB="0" distL="0" distR="0" wp14:anchorId="62BA7174" wp14:editId="259F599E">
            <wp:extent cx="5943600" cy="3186430"/>
            <wp:effectExtent l="0" t="0" r="0" b="0"/>
            <wp:docPr id="562780043" name="Picture 7" descr="A line graph of different colored and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80043" name="Picture 7" descr="A line graph of different colored and black lines&#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5943600" cy="3186430"/>
                    </a:xfrm>
                    <a:prstGeom prst="rect">
                      <a:avLst/>
                    </a:prstGeom>
                  </pic:spPr>
                </pic:pic>
              </a:graphicData>
            </a:graphic>
          </wp:inline>
        </w:drawing>
      </w:r>
    </w:p>
    <w:p w14:paraId="089CA3B3" w14:textId="0A845C45" w:rsidR="00CA7308" w:rsidRPr="00017C22" w:rsidRDefault="00CA7308" w:rsidP="00CA7308">
      <w:pPr>
        <w:pStyle w:val="Caption"/>
      </w:pPr>
      <w:bookmarkStart w:id="106" w:name="_Toc182999570"/>
      <w:r w:rsidRPr="00C6584A">
        <w:rPr>
          <w:b/>
          <w:bCs/>
        </w:rPr>
        <w:t xml:space="preserve">Figure </w:t>
      </w:r>
      <w:r w:rsidR="001B6D26" w:rsidRPr="00C6584A">
        <w:rPr>
          <w:b/>
          <w:bCs/>
        </w:rPr>
        <w:fldChar w:fldCharType="begin"/>
      </w:r>
      <w:r w:rsidR="001B6D26" w:rsidRPr="00C6584A">
        <w:rPr>
          <w:b/>
          <w:bCs/>
        </w:rPr>
        <w:instrText xml:space="preserve"> SEQ Figure \* ARABIC </w:instrText>
      </w:r>
      <w:r w:rsidR="001B6D26" w:rsidRPr="00C6584A">
        <w:rPr>
          <w:b/>
          <w:bCs/>
        </w:rPr>
        <w:fldChar w:fldCharType="separate"/>
      </w:r>
      <w:r w:rsidR="00DF0895">
        <w:rPr>
          <w:b/>
          <w:bCs/>
          <w:noProof/>
        </w:rPr>
        <w:t>27</w:t>
      </w:r>
      <w:r w:rsidR="001B6D26" w:rsidRPr="00C6584A">
        <w:rPr>
          <w:b/>
          <w:bCs/>
          <w:noProof/>
        </w:rPr>
        <w:fldChar w:fldCharType="end"/>
      </w:r>
      <w:r w:rsidRPr="00C6584A">
        <w:rPr>
          <w:b/>
          <w:bCs/>
        </w:rPr>
        <w:t>.</w:t>
      </w:r>
      <w:r>
        <w:t xml:space="preserve"> PBAT polymer content in soil measured during </w:t>
      </w:r>
      <w:proofErr w:type="gramStart"/>
      <w:r>
        <w:t>the incubation</w:t>
      </w:r>
      <w:proofErr w:type="gramEnd"/>
      <w:r>
        <w:t xml:space="preserve">. </w:t>
      </w:r>
      <w:r w:rsidRPr="00017C22">
        <w:t xml:space="preserve">There was no significant effect of time or plastic additive on measured PBAT content, though there was a significant effect of soil, where more PBAT was recovered from Ap soil than from </w:t>
      </w:r>
      <w:proofErr w:type="spellStart"/>
      <w:r w:rsidRPr="00017C22">
        <w:t>Bt</w:t>
      </w:r>
      <w:proofErr w:type="spellEnd"/>
      <w:r w:rsidRPr="00017C22">
        <w:t xml:space="preserve"> soil. At no time for no treatment was PBAT content significantly different than the initial added concentration of 230 mg/kg dry soil based on a set of one-way t-tests (p &gt; 0.1 for all tests).</w:t>
      </w:r>
      <w:bookmarkEnd w:id="106"/>
      <w:r w:rsidRPr="00017C22">
        <w:t xml:space="preserve">  </w:t>
      </w:r>
    </w:p>
    <w:p w14:paraId="59C47AB4" w14:textId="77777777" w:rsidR="00F63330" w:rsidRDefault="00F63330">
      <w:pPr>
        <w:spacing w:after="0"/>
      </w:pPr>
      <w:r>
        <w:br w:type="page"/>
      </w:r>
    </w:p>
    <w:p w14:paraId="7F4B4D60" w14:textId="77777777" w:rsidR="00CA7308" w:rsidRDefault="00F63330" w:rsidP="00884241">
      <w:pPr>
        <w:keepNext/>
        <w:jc w:val="center"/>
      </w:pPr>
      <w:r>
        <w:rPr>
          <w:noProof/>
        </w:rPr>
        <w:lastRenderedPageBreak/>
        <w:drawing>
          <wp:inline distT="0" distB="0" distL="0" distR="0" wp14:anchorId="7B8BF1EF" wp14:editId="640CD7DB">
            <wp:extent cx="3689350" cy="2480457"/>
            <wp:effectExtent l="0" t="0" r="6350" b="0"/>
            <wp:docPr id="1721911832" name="Picture 10" descr="A graph of a number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11832" name="Picture 10" descr="A graph of a number of plants&#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98107" cy="2486344"/>
                    </a:xfrm>
                    <a:prstGeom prst="rect">
                      <a:avLst/>
                    </a:prstGeom>
                  </pic:spPr>
                </pic:pic>
              </a:graphicData>
            </a:graphic>
          </wp:inline>
        </w:drawing>
      </w:r>
    </w:p>
    <w:p w14:paraId="61A42CF2" w14:textId="361A94D6" w:rsidR="00F63330" w:rsidRDefault="00CA7308" w:rsidP="00CA7308">
      <w:pPr>
        <w:pStyle w:val="Caption"/>
      </w:pPr>
      <w:bookmarkStart w:id="107" w:name="_Toc182999571"/>
      <w:r w:rsidRPr="00C6584A">
        <w:rPr>
          <w:b/>
          <w:bCs/>
        </w:rPr>
        <w:t xml:space="preserve">Figure </w:t>
      </w:r>
      <w:r w:rsidR="001B6D26" w:rsidRPr="00C6584A">
        <w:rPr>
          <w:b/>
          <w:bCs/>
        </w:rPr>
        <w:fldChar w:fldCharType="begin"/>
      </w:r>
      <w:r w:rsidR="001B6D26" w:rsidRPr="00C6584A">
        <w:rPr>
          <w:b/>
          <w:bCs/>
        </w:rPr>
        <w:instrText xml:space="preserve"> SEQ Figure \* ARABIC </w:instrText>
      </w:r>
      <w:r w:rsidR="001B6D26" w:rsidRPr="00C6584A">
        <w:rPr>
          <w:b/>
          <w:bCs/>
        </w:rPr>
        <w:fldChar w:fldCharType="separate"/>
      </w:r>
      <w:r w:rsidR="00DF0895">
        <w:rPr>
          <w:b/>
          <w:bCs/>
          <w:noProof/>
        </w:rPr>
        <w:t>28</w:t>
      </w:r>
      <w:r w:rsidR="001B6D26" w:rsidRPr="00C6584A">
        <w:rPr>
          <w:b/>
          <w:bCs/>
          <w:noProof/>
        </w:rPr>
        <w:fldChar w:fldCharType="end"/>
      </w:r>
      <w:r w:rsidRPr="00C6584A">
        <w:rPr>
          <w:b/>
          <w:bCs/>
        </w:rPr>
        <w:t>.</w:t>
      </w:r>
      <w:r>
        <w:t xml:space="preserve"> Extractable organic carbon measured in mesocosms </w:t>
      </w:r>
      <w:proofErr w:type="spellStart"/>
      <w:r>
        <w:t>i</w:t>
      </w:r>
      <w:proofErr w:type="spellEnd"/>
      <w:r>
        <w:t xml:space="preserve">) over time and ii) for each soil horizon. </w:t>
      </w:r>
      <w:proofErr w:type="spellStart"/>
      <w:r w:rsidRPr="00017C22">
        <w:t>i</w:t>
      </w:r>
      <w:proofErr w:type="spellEnd"/>
      <w:r w:rsidRPr="00017C22">
        <w:t xml:space="preserve">) Extractable organic carbon content is higher at days 195 and 276 than at days 0 or 96 based on mean separations at α = 0.05. ii) Extractable organic carbon content is higher in Ap horizon soil than in </w:t>
      </w:r>
      <w:proofErr w:type="spellStart"/>
      <w:r w:rsidRPr="00017C22">
        <w:t>Bt</w:t>
      </w:r>
      <w:proofErr w:type="spellEnd"/>
      <w:r w:rsidRPr="00017C22">
        <w:t xml:space="preserve"> soil. Neither soil is significantly different from AB soil based on mean separations at α = 0.05.</w:t>
      </w:r>
      <w:bookmarkEnd w:id="107"/>
    </w:p>
    <w:p w14:paraId="7D36D6A9" w14:textId="77777777" w:rsidR="00F63330" w:rsidRDefault="00F63330">
      <w:pPr>
        <w:spacing w:after="0"/>
      </w:pPr>
      <w:r>
        <w:br w:type="page"/>
      </w:r>
    </w:p>
    <w:p w14:paraId="76B3BC0B" w14:textId="77777777" w:rsidR="00017C22" w:rsidRDefault="00F63330" w:rsidP="00017C22">
      <w:pPr>
        <w:keepNext/>
        <w:spacing w:line="276" w:lineRule="auto"/>
      </w:pPr>
      <w:r>
        <w:rPr>
          <w:noProof/>
        </w:rPr>
        <w:lastRenderedPageBreak/>
        <w:drawing>
          <wp:inline distT="0" distB="0" distL="0" distR="0" wp14:anchorId="0DDB1D08" wp14:editId="29F578D3">
            <wp:extent cx="5943600" cy="2043430"/>
            <wp:effectExtent l="0" t="0" r="0" b="0"/>
            <wp:docPr id="1414284452" name="Picture 1" descr="A diagram of different types of chemical substan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284452" name="Picture 1" descr="A diagram of different types of chemical substances&#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5943600" cy="2043430"/>
                    </a:xfrm>
                    <a:prstGeom prst="rect">
                      <a:avLst/>
                    </a:prstGeom>
                  </pic:spPr>
                </pic:pic>
              </a:graphicData>
            </a:graphic>
          </wp:inline>
        </w:drawing>
      </w:r>
    </w:p>
    <w:p w14:paraId="7059796D" w14:textId="5F59E768" w:rsidR="006E1430" w:rsidRPr="00017C22" w:rsidRDefault="00017C22" w:rsidP="006E1430">
      <w:pPr>
        <w:pStyle w:val="Caption"/>
      </w:pPr>
      <w:bookmarkStart w:id="108" w:name="_Toc182999572"/>
      <w:r w:rsidRPr="00C6584A">
        <w:rPr>
          <w:b/>
          <w:bCs/>
        </w:rPr>
        <w:t xml:space="preserve">Figure </w:t>
      </w:r>
      <w:r w:rsidR="001B6D26" w:rsidRPr="00C6584A">
        <w:rPr>
          <w:b/>
          <w:bCs/>
        </w:rPr>
        <w:fldChar w:fldCharType="begin"/>
      </w:r>
      <w:r w:rsidR="001B6D26" w:rsidRPr="00C6584A">
        <w:rPr>
          <w:b/>
          <w:bCs/>
        </w:rPr>
        <w:instrText xml:space="preserve"> SEQ Figure \* ARABIC </w:instrText>
      </w:r>
      <w:r w:rsidR="001B6D26" w:rsidRPr="00C6584A">
        <w:rPr>
          <w:b/>
          <w:bCs/>
        </w:rPr>
        <w:fldChar w:fldCharType="separate"/>
      </w:r>
      <w:r w:rsidR="00DF0895">
        <w:rPr>
          <w:b/>
          <w:bCs/>
          <w:noProof/>
        </w:rPr>
        <w:t>29</w:t>
      </w:r>
      <w:r w:rsidR="001B6D26" w:rsidRPr="00C6584A">
        <w:rPr>
          <w:b/>
          <w:bCs/>
          <w:noProof/>
        </w:rPr>
        <w:fldChar w:fldCharType="end"/>
      </w:r>
      <w:r w:rsidRPr="00C6584A">
        <w:rPr>
          <w:b/>
          <w:bCs/>
        </w:rPr>
        <w:t>.</w:t>
      </w:r>
      <w:r>
        <w:t xml:space="preserve"> </w:t>
      </w:r>
      <w:proofErr w:type="gramStart"/>
      <w:r>
        <w:t>Microbial</w:t>
      </w:r>
      <w:proofErr w:type="gramEnd"/>
      <w:r>
        <w:t xml:space="preserve"> biomass carbon of experimental mesocosms shown by soil horizon over time (</w:t>
      </w:r>
      <w:proofErr w:type="spellStart"/>
      <w:r>
        <w:t>i</w:t>
      </w:r>
      <w:proofErr w:type="spellEnd"/>
      <w:r>
        <w:t xml:space="preserve">) and by additive type in each soil (ii). </w:t>
      </w:r>
      <w:proofErr w:type="spellStart"/>
      <w:r w:rsidRPr="00017C22">
        <w:t>i</w:t>
      </w:r>
      <w:proofErr w:type="spellEnd"/>
      <w:r w:rsidRPr="00017C22">
        <w:t xml:space="preserve">) </w:t>
      </w:r>
      <w:proofErr w:type="gramStart"/>
      <w:r w:rsidRPr="00017C22">
        <w:t>A soils</w:t>
      </w:r>
      <w:proofErr w:type="gramEnd"/>
      <w:r w:rsidRPr="00017C22">
        <w:t xml:space="preserve"> were collected from 0-5 cm below the soil surface, AB </w:t>
      </w:r>
      <w:proofErr w:type="gramStart"/>
      <w:r w:rsidRPr="00017C22">
        <w:t>soils were</w:t>
      </w:r>
      <w:proofErr w:type="gramEnd"/>
      <w:r w:rsidRPr="00017C22">
        <w:t xml:space="preserve"> collected from 15-20 cm below soil surface, and </w:t>
      </w:r>
      <w:proofErr w:type="spellStart"/>
      <w:r w:rsidRPr="00017C22">
        <w:t>Bt</w:t>
      </w:r>
      <w:proofErr w:type="spellEnd"/>
      <w:r w:rsidRPr="00017C22">
        <w:t xml:space="preserve"> soils were collected from 30-35 cm below soil surface. Error bars represent one standard error above and below the estimated mean. Uppercase letters (A, B) show groupings within one soil horizon treatment over time at the α = 0.05 level. Lowercase letters (a, ab, b) show groupings withing one time point for all three soils at the α = 0.05 level. ii) Microbial biomass carbon of experimental mesocosms shown by additive in each soil. Additives are microplastic (MP), </w:t>
      </w:r>
      <w:proofErr w:type="spellStart"/>
      <w:r w:rsidRPr="00017C22">
        <w:t>nanoplastic</w:t>
      </w:r>
      <w:proofErr w:type="spellEnd"/>
      <w:r w:rsidRPr="00017C22">
        <w:t xml:space="preserve"> (NP), or no additive (null). Error bars represent one standard error above and below the estimated mean. Uppercase letters (A, B) show groupings within one soil between additive treatments at the α = 0.05 level. Lowercase letters (a, b) show groupings between soil treatments within each additive treatment at the α = 0.05 level.</w:t>
      </w:r>
      <w:bookmarkEnd w:id="108"/>
    </w:p>
    <w:p w14:paraId="08859D22" w14:textId="77777777" w:rsidR="006542E8" w:rsidRDefault="006542E8" w:rsidP="006542E8">
      <w:pPr>
        <w:pStyle w:val="Caption"/>
        <w:spacing w:line="276" w:lineRule="auto"/>
      </w:pPr>
    </w:p>
    <w:p w14:paraId="455DB4A0" w14:textId="79EE13A8" w:rsidR="006542E8" w:rsidRDefault="006542E8">
      <w:pPr>
        <w:spacing w:after="0"/>
      </w:pPr>
      <w:r>
        <w:br w:type="page"/>
      </w:r>
    </w:p>
    <w:p w14:paraId="4748B5FB" w14:textId="2823908F" w:rsidR="00651F70" w:rsidRDefault="00651F70" w:rsidP="00651F70">
      <w:pPr>
        <w:pStyle w:val="Caption"/>
      </w:pPr>
      <w:bookmarkStart w:id="109" w:name="_Toc182835733"/>
      <w:r w:rsidRPr="00C6584A">
        <w:rPr>
          <w:b/>
          <w:bCs/>
        </w:rPr>
        <w:lastRenderedPageBreak/>
        <w:t xml:space="preserve">Table </w:t>
      </w:r>
      <w:r w:rsidR="001B6D26" w:rsidRPr="00C6584A">
        <w:rPr>
          <w:b/>
          <w:bCs/>
        </w:rPr>
        <w:fldChar w:fldCharType="begin"/>
      </w:r>
      <w:r w:rsidR="001B6D26" w:rsidRPr="00C6584A">
        <w:rPr>
          <w:b/>
          <w:bCs/>
        </w:rPr>
        <w:instrText xml:space="preserve"> SEQ Table \* ARABIC </w:instrText>
      </w:r>
      <w:r w:rsidR="001B6D26" w:rsidRPr="00C6584A">
        <w:rPr>
          <w:b/>
          <w:bCs/>
        </w:rPr>
        <w:fldChar w:fldCharType="separate"/>
      </w:r>
      <w:r w:rsidR="008F5859">
        <w:rPr>
          <w:b/>
          <w:bCs/>
          <w:noProof/>
        </w:rPr>
        <w:t>9</w:t>
      </w:r>
      <w:r w:rsidR="001B6D26" w:rsidRPr="00C6584A">
        <w:rPr>
          <w:b/>
          <w:bCs/>
          <w:noProof/>
        </w:rPr>
        <w:fldChar w:fldCharType="end"/>
      </w:r>
      <w:r w:rsidRPr="00C6584A">
        <w:rPr>
          <w:b/>
          <w:bCs/>
        </w:rPr>
        <w:t>.</w:t>
      </w:r>
      <w:r>
        <w:t xml:space="preserve"> Estimated additive remaining over time in each soil. Intervals represent a 95% confidence interval.</w:t>
      </w:r>
      <w:bookmarkEnd w:id="109"/>
    </w:p>
    <w:tbl>
      <w:tblPr>
        <w:tblStyle w:val="TableGrid"/>
        <w:tblW w:w="0" w:type="auto"/>
        <w:tblLook w:val="04A0" w:firstRow="1" w:lastRow="0" w:firstColumn="1" w:lastColumn="0" w:noHBand="0" w:noVBand="1"/>
      </w:tblPr>
      <w:tblGrid>
        <w:gridCol w:w="2154"/>
        <w:gridCol w:w="2158"/>
        <w:gridCol w:w="2159"/>
        <w:gridCol w:w="2159"/>
      </w:tblGrid>
      <w:tr w:rsidR="00651F70" w14:paraId="49314D89" w14:textId="77777777" w:rsidTr="00570DA8">
        <w:tc>
          <w:tcPr>
            <w:tcW w:w="2337" w:type="dxa"/>
            <w:shd w:val="clear" w:color="auto" w:fill="DDD9C3" w:themeFill="background2" w:themeFillShade="E6"/>
          </w:tcPr>
          <w:p w14:paraId="4B7A418A" w14:textId="77777777" w:rsidR="00651F70" w:rsidRDefault="00651F70" w:rsidP="00570DA8">
            <w:pPr>
              <w:spacing w:line="276" w:lineRule="auto"/>
            </w:pPr>
            <w:r>
              <w:t>Ap soil</w:t>
            </w:r>
          </w:p>
        </w:tc>
        <w:tc>
          <w:tcPr>
            <w:tcW w:w="2337" w:type="dxa"/>
            <w:shd w:val="clear" w:color="auto" w:fill="DDD9C3" w:themeFill="background2" w:themeFillShade="E6"/>
          </w:tcPr>
          <w:p w14:paraId="2C311F6E" w14:textId="77777777" w:rsidR="00651F70" w:rsidRDefault="00651F70" w:rsidP="00570DA8">
            <w:pPr>
              <w:spacing w:line="276" w:lineRule="auto"/>
            </w:pPr>
            <w:r>
              <w:t>96 days</w:t>
            </w:r>
          </w:p>
        </w:tc>
        <w:tc>
          <w:tcPr>
            <w:tcW w:w="2338" w:type="dxa"/>
            <w:shd w:val="clear" w:color="auto" w:fill="DDD9C3" w:themeFill="background2" w:themeFillShade="E6"/>
          </w:tcPr>
          <w:p w14:paraId="738F7FB2" w14:textId="77777777" w:rsidR="00651F70" w:rsidRDefault="00651F70" w:rsidP="00570DA8">
            <w:pPr>
              <w:spacing w:line="276" w:lineRule="auto"/>
            </w:pPr>
            <w:r>
              <w:t>195 days</w:t>
            </w:r>
          </w:p>
        </w:tc>
        <w:tc>
          <w:tcPr>
            <w:tcW w:w="2338" w:type="dxa"/>
            <w:shd w:val="clear" w:color="auto" w:fill="DDD9C3" w:themeFill="background2" w:themeFillShade="E6"/>
          </w:tcPr>
          <w:p w14:paraId="6322CD78" w14:textId="77777777" w:rsidR="00651F70" w:rsidRDefault="00651F70" w:rsidP="00570DA8">
            <w:pPr>
              <w:spacing w:line="276" w:lineRule="auto"/>
            </w:pPr>
            <w:r>
              <w:t>276 days</w:t>
            </w:r>
          </w:p>
        </w:tc>
      </w:tr>
      <w:tr w:rsidR="00651F70" w14:paraId="6F41F2F6" w14:textId="77777777" w:rsidTr="00570DA8">
        <w:tc>
          <w:tcPr>
            <w:tcW w:w="2337" w:type="dxa"/>
          </w:tcPr>
          <w:p w14:paraId="03784B8D" w14:textId="77777777" w:rsidR="00651F70" w:rsidRDefault="00651F70" w:rsidP="00570DA8">
            <w:pPr>
              <w:spacing w:line="276" w:lineRule="auto"/>
            </w:pPr>
            <w:r>
              <w:t>MPs</w:t>
            </w:r>
          </w:p>
        </w:tc>
        <w:tc>
          <w:tcPr>
            <w:tcW w:w="2337" w:type="dxa"/>
          </w:tcPr>
          <w:p w14:paraId="38F71E57" w14:textId="77777777" w:rsidR="00651F70" w:rsidRDefault="00651F70" w:rsidP="00570DA8">
            <w:pPr>
              <w:spacing w:line="276" w:lineRule="auto"/>
            </w:pPr>
            <w:r>
              <w:t>86-100%</w:t>
            </w:r>
          </w:p>
        </w:tc>
        <w:tc>
          <w:tcPr>
            <w:tcW w:w="2338" w:type="dxa"/>
          </w:tcPr>
          <w:p w14:paraId="7B53B955" w14:textId="77777777" w:rsidR="00651F70" w:rsidRDefault="00651F70" w:rsidP="00570DA8">
            <w:pPr>
              <w:spacing w:line="276" w:lineRule="auto"/>
            </w:pPr>
            <w:r>
              <w:t>72-100%</w:t>
            </w:r>
          </w:p>
        </w:tc>
        <w:tc>
          <w:tcPr>
            <w:tcW w:w="2338" w:type="dxa"/>
          </w:tcPr>
          <w:p w14:paraId="55F9E7E4" w14:textId="77777777" w:rsidR="00651F70" w:rsidRDefault="00651F70" w:rsidP="00570DA8">
            <w:pPr>
              <w:spacing w:line="276" w:lineRule="auto"/>
            </w:pPr>
            <w:r>
              <w:t>19-100%</w:t>
            </w:r>
          </w:p>
        </w:tc>
      </w:tr>
      <w:tr w:rsidR="00651F70" w14:paraId="12D44A59" w14:textId="77777777" w:rsidTr="00570DA8">
        <w:tc>
          <w:tcPr>
            <w:tcW w:w="2337" w:type="dxa"/>
          </w:tcPr>
          <w:p w14:paraId="5012BF1A" w14:textId="77777777" w:rsidR="00651F70" w:rsidRDefault="00651F70" w:rsidP="00570DA8">
            <w:pPr>
              <w:spacing w:line="276" w:lineRule="auto"/>
            </w:pPr>
            <w:r>
              <w:t>NPs</w:t>
            </w:r>
          </w:p>
        </w:tc>
        <w:tc>
          <w:tcPr>
            <w:tcW w:w="2337" w:type="dxa"/>
          </w:tcPr>
          <w:p w14:paraId="7A3A2C79" w14:textId="77777777" w:rsidR="00651F70" w:rsidRDefault="00651F70" w:rsidP="00570DA8">
            <w:pPr>
              <w:spacing w:line="276" w:lineRule="auto"/>
            </w:pPr>
            <w:r>
              <w:t>90-100%</w:t>
            </w:r>
          </w:p>
        </w:tc>
        <w:tc>
          <w:tcPr>
            <w:tcW w:w="2338" w:type="dxa"/>
          </w:tcPr>
          <w:p w14:paraId="24C90A9B" w14:textId="77777777" w:rsidR="00651F70" w:rsidRDefault="00651F70" w:rsidP="00570DA8">
            <w:pPr>
              <w:spacing w:line="276" w:lineRule="auto"/>
            </w:pPr>
            <w:r>
              <w:t>67-100%</w:t>
            </w:r>
          </w:p>
        </w:tc>
        <w:tc>
          <w:tcPr>
            <w:tcW w:w="2338" w:type="dxa"/>
          </w:tcPr>
          <w:p w14:paraId="4FA89E78" w14:textId="77777777" w:rsidR="00651F70" w:rsidRDefault="00651F70" w:rsidP="00570DA8">
            <w:pPr>
              <w:spacing w:line="276" w:lineRule="auto"/>
            </w:pPr>
            <w:r>
              <w:t>0-100%</w:t>
            </w:r>
          </w:p>
        </w:tc>
      </w:tr>
      <w:tr w:rsidR="00651F70" w14:paraId="036C8127" w14:textId="77777777" w:rsidTr="00570DA8">
        <w:tc>
          <w:tcPr>
            <w:tcW w:w="2337" w:type="dxa"/>
          </w:tcPr>
          <w:p w14:paraId="7534E942" w14:textId="77777777" w:rsidR="00651F70" w:rsidRDefault="00651F70" w:rsidP="00570DA8">
            <w:pPr>
              <w:spacing w:line="276" w:lineRule="auto"/>
            </w:pPr>
            <w:r>
              <w:t>MCC</w:t>
            </w:r>
          </w:p>
        </w:tc>
        <w:tc>
          <w:tcPr>
            <w:tcW w:w="2337" w:type="dxa"/>
          </w:tcPr>
          <w:p w14:paraId="09E57A46" w14:textId="77777777" w:rsidR="00651F70" w:rsidRDefault="00651F70" w:rsidP="00570DA8">
            <w:pPr>
              <w:spacing w:line="276" w:lineRule="auto"/>
            </w:pPr>
            <w:r>
              <w:t>31-60 %</w:t>
            </w:r>
          </w:p>
        </w:tc>
        <w:tc>
          <w:tcPr>
            <w:tcW w:w="2338" w:type="dxa"/>
          </w:tcPr>
          <w:p w14:paraId="4390751E" w14:textId="77777777" w:rsidR="00651F70" w:rsidRDefault="00651F70" w:rsidP="00570DA8">
            <w:pPr>
              <w:spacing w:line="276" w:lineRule="auto"/>
            </w:pPr>
            <w:r>
              <w:t>0-77%</w:t>
            </w:r>
          </w:p>
        </w:tc>
        <w:tc>
          <w:tcPr>
            <w:tcW w:w="2338" w:type="dxa"/>
          </w:tcPr>
          <w:p w14:paraId="17E9E7C0" w14:textId="77777777" w:rsidR="00651F70" w:rsidRDefault="00651F70" w:rsidP="00570DA8">
            <w:pPr>
              <w:spacing w:line="276" w:lineRule="auto"/>
            </w:pPr>
            <w:r>
              <w:t>0-100%</w:t>
            </w:r>
          </w:p>
        </w:tc>
      </w:tr>
      <w:tr w:rsidR="00651F70" w14:paraId="62776F13" w14:textId="77777777" w:rsidTr="00570DA8">
        <w:tc>
          <w:tcPr>
            <w:tcW w:w="2337" w:type="dxa"/>
            <w:shd w:val="clear" w:color="auto" w:fill="DDD9C3" w:themeFill="background2" w:themeFillShade="E6"/>
          </w:tcPr>
          <w:p w14:paraId="74A364D2" w14:textId="77777777" w:rsidR="00651F70" w:rsidRDefault="00651F70" w:rsidP="00570DA8">
            <w:pPr>
              <w:spacing w:line="276" w:lineRule="auto"/>
            </w:pPr>
            <w:r>
              <w:t>AB soil</w:t>
            </w:r>
          </w:p>
        </w:tc>
        <w:tc>
          <w:tcPr>
            <w:tcW w:w="7013" w:type="dxa"/>
            <w:gridSpan w:val="3"/>
            <w:shd w:val="clear" w:color="auto" w:fill="DDD9C3" w:themeFill="background2" w:themeFillShade="E6"/>
          </w:tcPr>
          <w:p w14:paraId="3B5FBA36" w14:textId="77777777" w:rsidR="00651F70" w:rsidRDefault="00651F70" w:rsidP="00570DA8">
            <w:pPr>
              <w:spacing w:line="276" w:lineRule="auto"/>
            </w:pPr>
          </w:p>
        </w:tc>
      </w:tr>
      <w:tr w:rsidR="00651F70" w14:paraId="6C697DD7" w14:textId="77777777" w:rsidTr="00570DA8">
        <w:tc>
          <w:tcPr>
            <w:tcW w:w="2337" w:type="dxa"/>
          </w:tcPr>
          <w:p w14:paraId="1AED145B" w14:textId="77777777" w:rsidR="00651F70" w:rsidRDefault="00651F70" w:rsidP="00570DA8">
            <w:pPr>
              <w:spacing w:line="276" w:lineRule="auto"/>
            </w:pPr>
            <w:r>
              <w:t>MPs</w:t>
            </w:r>
          </w:p>
        </w:tc>
        <w:tc>
          <w:tcPr>
            <w:tcW w:w="2337" w:type="dxa"/>
          </w:tcPr>
          <w:p w14:paraId="1432A27B" w14:textId="77777777" w:rsidR="00651F70" w:rsidRDefault="00651F70" w:rsidP="00570DA8">
            <w:pPr>
              <w:spacing w:line="276" w:lineRule="auto"/>
            </w:pPr>
            <w:r>
              <w:t>91-99%</w:t>
            </w:r>
          </w:p>
        </w:tc>
        <w:tc>
          <w:tcPr>
            <w:tcW w:w="2338" w:type="dxa"/>
          </w:tcPr>
          <w:p w14:paraId="758FFDBB" w14:textId="77777777" w:rsidR="00651F70" w:rsidRDefault="00651F70" w:rsidP="00570DA8">
            <w:pPr>
              <w:spacing w:line="276" w:lineRule="auto"/>
            </w:pPr>
            <w:r>
              <w:t>52-100%</w:t>
            </w:r>
          </w:p>
        </w:tc>
        <w:tc>
          <w:tcPr>
            <w:tcW w:w="2338" w:type="dxa"/>
          </w:tcPr>
          <w:p w14:paraId="3005DFDA" w14:textId="77777777" w:rsidR="00651F70" w:rsidRDefault="00651F70" w:rsidP="00570DA8">
            <w:pPr>
              <w:spacing w:line="276" w:lineRule="auto"/>
            </w:pPr>
            <w:r>
              <w:t>59-100%</w:t>
            </w:r>
          </w:p>
        </w:tc>
      </w:tr>
      <w:tr w:rsidR="00651F70" w14:paraId="0A5E5636" w14:textId="77777777" w:rsidTr="00570DA8">
        <w:tc>
          <w:tcPr>
            <w:tcW w:w="2337" w:type="dxa"/>
          </w:tcPr>
          <w:p w14:paraId="260DA488" w14:textId="77777777" w:rsidR="00651F70" w:rsidRDefault="00651F70" w:rsidP="00570DA8">
            <w:pPr>
              <w:spacing w:line="276" w:lineRule="auto"/>
            </w:pPr>
            <w:r>
              <w:t>NPs</w:t>
            </w:r>
          </w:p>
        </w:tc>
        <w:tc>
          <w:tcPr>
            <w:tcW w:w="2337" w:type="dxa"/>
          </w:tcPr>
          <w:p w14:paraId="746DBFF5" w14:textId="77777777" w:rsidR="00651F70" w:rsidRDefault="00651F70" w:rsidP="00570DA8">
            <w:pPr>
              <w:spacing w:line="276" w:lineRule="auto"/>
            </w:pPr>
            <w:r>
              <w:t>92-99%</w:t>
            </w:r>
          </w:p>
        </w:tc>
        <w:tc>
          <w:tcPr>
            <w:tcW w:w="2338" w:type="dxa"/>
          </w:tcPr>
          <w:p w14:paraId="316A0FF1" w14:textId="77777777" w:rsidR="00651F70" w:rsidRDefault="00651F70" w:rsidP="00570DA8">
            <w:pPr>
              <w:spacing w:line="276" w:lineRule="auto"/>
            </w:pPr>
            <w:r>
              <w:t>22-100%</w:t>
            </w:r>
          </w:p>
        </w:tc>
        <w:tc>
          <w:tcPr>
            <w:tcW w:w="2338" w:type="dxa"/>
          </w:tcPr>
          <w:p w14:paraId="4CF266CB" w14:textId="77777777" w:rsidR="00651F70" w:rsidRDefault="00651F70" w:rsidP="00570DA8">
            <w:pPr>
              <w:spacing w:line="276" w:lineRule="auto"/>
            </w:pPr>
            <w:r>
              <w:t>0-100%</w:t>
            </w:r>
          </w:p>
        </w:tc>
      </w:tr>
      <w:tr w:rsidR="00651F70" w14:paraId="08038479" w14:textId="77777777" w:rsidTr="00570DA8">
        <w:tc>
          <w:tcPr>
            <w:tcW w:w="2337" w:type="dxa"/>
          </w:tcPr>
          <w:p w14:paraId="601E0EA3" w14:textId="77777777" w:rsidR="00651F70" w:rsidRDefault="00651F70" w:rsidP="00570DA8">
            <w:pPr>
              <w:spacing w:line="276" w:lineRule="auto"/>
            </w:pPr>
            <w:r>
              <w:t>MCC</w:t>
            </w:r>
          </w:p>
        </w:tc>
        <w:tc>
          <w:tcPr>
            <w:tcW w:w="2337" w:type="dxa"/>
          </w:tcPr>
          <w:p w14:paraId="7C2465D1" w14:textId="77777777" w:rsidR="00651F70" w:rsidRDefault="00651F70" w:rsidP="00570DA8">
            <w:pPr>
              <w:spacing w:line="276" w:lineRule="auto"/>
            </w:pPr>
            <w:r>
              <w:t>11-32%</w:t>
            </w:r>
          </w:p>
        </w:tc>
        <w:tc>
          <w:tcPr>
            <w:tcW w:w="2338" w:type="dxa"/>
          </w:tcPr>
          <w:p w14:paraId="1B6304A1" w14:textId="77777777" w:rsidR="00651F70" w:rsidRDefault="00651F70" w:rsidP="00570DA8">
            <w:pPr>
              <w:spacing w:line="276" w:lineRule="auto"/>
            </w:pPr>
            <w:r>
              <w:t>0-36%</w:t>
            </w:r>
          </w:p>
        </w:tc>
        <w:tc>
          <w:tcPr>
            <w:tcW w:w="2338" w:type="dxa"/>
          </w:tcPr>
          <w:p w14:paraId="40B55826" w14:textId="77777777" w:rsidR="00651F70" w:rsidRDefault="00651F70" w:rsidP="00570DA8">
            <w:pPr>
              <w:spacing w:line="276" w:lineRule="auto"/>
            </w:pPr>
            <w:r>
              <w:t>0-80%</w:t>
            </w:r>
          </w:p>
        </w:tc>
      </w:tr>
      <w:tr w:rsidR="00651F70" w14:paraId="1E5E280E" w14:textId="77777777" w:rsidTr="00570DA8">
        <w:tc>
          <w:tcPr>
            <w:tcW w:w="2337" w:type="dxa"/>
            <w:shd w:val="clear" w:color="auto" w:fill="DDD9C3" w:themeFill="background2" w:themeFillShade="E6"/>
          </w:tcPr>
          <w:p w14:paraId="09FDC132" w14:textId="77777777" w:rsidR="00651F70" w:rsidRDefault="00651F70" w:rsidP="00570DA8">
            <w:pPr>
              <w:spacing w:line="276" w:lineRule="auto"/>
            </w:pPr>
            <w:proofErr w:type="spellStart"/>
            <w:r>
              <w:t>Bt</w:t>
            </w:r>
            <w:proofErr w:type="spellEnd"/>
            <w:r>
              <w:t xml:space="preserve"> soil</w:t>
            </w:r>
          </w:p>
        </w:tc>
        <w:tc>
          <w:tcPr>
            <w:tcW w:w="7013" w:type="dxa"/>
            <w:gridSpan w:val="3"/>
            <w:shd w:val="clear" w:color="auto" w:fill="DDD9C3" w:themeFill="background2" w:themeFillShade="E6"/>
          </w:tcPr>
          <w:p w14:paraId="66E94738" w14:textId="77777777" w:rsidR="00651F70" w:rsidRDefault="00651F70" w:rsidP="00570DA8">
            <w:pPr>
              <w:spacing w:line="276" w:lineRule="auto"/>
            </w:pPr>
          </w:p>
        </w:tc>
      </w:tr>
      <w:tr w:rsidR="00651F70" w14:paraId="3AAEA70C" w14:textId="77777777" w:rsidTr="00570DA8">
        <w:tc>
          <w:tcPr>
            <w:tcW w:w="2337" w:type="dxa"/>
          </w:tcPr>
          <w:p w14:paraId="1D336C77" w14:textId="77777777" w:rsidR="00651F70" w:rsidRDefault="00651F70" w:rsidP="00570DA8">
            <w:pPr>
              <w:spacing w:line="276" w:lineRule="auto"/>
            </w:pPr>
            <w:r>
              <w:t>MPs</w:t>
            </w:r>
          </w:p>
        </w:tc>
        <w:tc>
          <w:tcPr>
            <w:tcW w:w="2337" w:type="dxa"/>
          </w:tcPr>
          <w:p w14:paraId="58D4E0BA" w14:textId="77777777" w:rsidR="00651F70" w:rsidRDefault="00651F70" w:rsidP="00570DA8">
            <w:pPr>
              <w:spacing w:line="276" w:lineRule="auto"/>
            </w:pPr>
            <w:r>
              <w:t>100%</w:t>
            </w:r>
          </w:p>
        </w:tc>
        <w:tc>
          <w:tcPr>
            <w:tcW w:w="2338" w:type="dxa"/>
          </w:tcPr>
          <w:p w14:paraId="79BE350E" w14:textId="77777777" w:rsidR="00651F70" w:rsidRDefault="00651F70" w:rsidP="00570DA8">
            <w:pPr>
              <w:spacing w:line="276" w:lineRule="auto"/>
            </w:pPr>
            <w:r>
              <w:t>98-100%</w:t>
            </w:r>
          </w:p>
        </w:tc>
        <w:tc>
          <w:tcPr>
            <w:tcW w:w="2338" w:type="dxa"/>
          </w:tcPr>
          <w:p w14:paraId="11065319" w14:textId="77777777" w:rsidR="00651F70" w:rsidRDefault="00651F70" w:rsidP="00570DA8">
            <w:pPr>
              <w:spacing w:line="276" w:lineRule="auto"/>
            </w:pPr>
            <w:r>
              <w:t>97-100%</w:t>
            </w:r>
          </w:p>
        </w:tc>
      </w:tr>
      <w:tr w:rsidR="00651F70" w14:paraId="7FDE2D9F" w14:textId="77777777" w:rsidTr="00570DA8">
        <w:tc>
          <w:tcPr>
            <w:tcW w:w="2337" w:type="dxa"/>
          </w:tcPr>
          <w:p w14:paraId="594B3D57" w14:textId="77777777" w:rsidR="00651F70" w:rsidRDefault="00651F70" w:rsidP="00570DA8">
            <w:pPr>
              <w:spacing w:line="276" w:lineRule="auto"/>
            </w:pPr>
            <w:r>
              <w:t>NPs</w:t>
            </w:r>
          </w:p>
        </w:tc>
        <w:tc>
          <w:tcPr>
            <w:tcW w:w="2337" w:type="dxa"/>
          </w:tcPr>
          <w:p w14:paraId="367D2579" w14:textId="77777777" w:rsidR="00651F70" w:rsidRDefault="00651F70" w:rsidP="00570DA8">
            <w:pPr>
              <w:spacing w:line="276" w:lineRule="auto"/>
            </w:pPr>
            <w:r>
              <w:t>99-100%</w:t>
            </w:r>
          </w:p>
        </w:tc>
        <w:tc>
          <w:tcPr>
            <w:tcW w:w="2338" w:type="dxa"/>
          </w:tcPr>
          <w:p w14:paraId="7A1357E3" w14:textId="77777777" w:rsidR="00651F70" w:rsidRDefault="00651F70" w:rsidP="00570DA8">
            <w:pPr>
              <w:spacing w:line="276" w:lineRule="auto"/>
            </w:pPr>
            <w:r>
              <w:t>98-100%</w:t>
            </w:r>
          </w:p>
        </w:tc>
        <w:tc>
          <w:tcPr>
            <w:tcW w:w="2338" w:type="dxa"/>
          </w:tcPr>
          <w:p w14:paraId="531FA3DD" w14:textId="77777777" w:rsidR="00651F70" w:rsidRDefault="00651F70" w:rsidP="00570DA8">
            <w:pPr>
              <w:spacing w:line="276" w:lineRule="auto"/>
            </w:pPr>
            <w:r>
              <w:t>100%</w:t>
            </w:r>
          </w:p>
        </w:tc>
      </w:tr>
      <w:tr w:rsidR="00651F70" w14:paraId="6F0A3BB8" w14:textId="77777777" w:rsidTr="00570DA8">
        <w:tc>
          <w:tcPr>
            <w:tcW w:w="2337" w:type="dxa"/>
          </w:tcPr>
          <w:p w14:paraId="098932E3" w14:textId="77777777" w:rsidR="00651F70" w:rsidRDefault="00651F70" w:rsidP="00570DA8">
            <w:pPr>
              <w:spacing w:line="276" w:lineRule="auto"/>
            </w:pPr>
            <w:r>
              <w:t>MCC</w:t>
            </w:r>
          </w:p>
        </w:tc>
        <w:tc>
          <w:tcPr>
            <w:tcW w:w="2337" w:type="dxa"/>
          </w:tcPr>
          <w:p w14:paraId="6F71E755" w14:textId="77777777" w:rsidR="00651F70" w:rsidRDefault="00651F70" w:rsidP="00570DA8">
            <w:pPr>
              <w:spacing w:line="276" w:lineRule="auto"/>
            </w:pPr>
            <w:r>
              <w:t>88-93%</w:t>
            </w:r>
          </w:p>
        </w:tc>
        <w:tc>
          <w:tcPr>
            <w:tcW w:w="2338" w:type="dxa"/>
          </w:tcPr>
          <w:p w14:paraId="7FC4A2E8" w14:textId="77777777" w:rsidR="00651F70" w:rsidRDefault="00651F70" w:rsidP="00570DA8">
            <w:pPr>
              <w:spacing w:line="276" w:lineRule="auto"/>
            </w:pPr>
            <w:r>
              <w:t>81-87%</w:t>
            </w:r>
          </w:p>
        </w:tc>
        <w:tc>
          <w:tcPr>
            <w:tcW w:w="2338" w:type="dxa"/>
          </w:tcPr>
          <w:p w14:paraId="35AAA860" w14:textId="77777777" w:rsidR="00651F70" w:rsidRDefault="00651F70" w:rsidP="00570DA8">
            <w:pPr>
              <w:spacing w:line="276" w:lineRule="auto"/>
            </w:pPr>
            <w:r>
              <w:t>81-99%</w:t>
            </w:r>
          </w:p>
        </w:tc>
      </w:tr>
    </w:tbl>
    <w:p w14:paraId="3D74FB48" w14:textId="77777777" w:rsidR="00695F00" w:rsidRPr="00DF7C87" w:rsidRDefault="00695F00" w:rsidP="002B2F3D"/>
    <w:p w14:paraId="5AF60FF5" w14:textId="5BBF0948" w:rsidR="006D51BC" w:rsidRPr="00337C5C" w:rsidRDefault="006D51BC" w:rsidP="00337C5C">
      <w:pPr>
        <w:pStyle w:val="Heading1"/>
        <w:spacing w:after="0" w:line="480" w:lineRule="auto"/>
        <w:rPr>
          <w:sz w:val="24"/>
        </w:rPr>
      </w:pPr>
      <w:r w:rsidRPr="00DF7C87">
        <w:rPr>
          <w:sz w:val="24"/>
        </w:rPr>
        <w:br w:type="page"/>
      </w:r>
      <w:bookmarkStart w:id="110" w:name="_Toc183006841"/>
      <w:r w:rsidR="003F173C" w:rsidRPr="00337C5C">
        <w:rPr>
          <w:sz w:val="24"/>
        </w:rPr>
        <w:lastRenderedPageBreak/>
        <w:t>Chapter IV</w:t>
      </w:r>
      <w:r w:rsidRPr="00337C5C">
        <w:rPr>
          <w:sz w:val="24"/>
        </w:rPr>
        <w:br/>
      </w:r>
      <w:r w:rsidR="005F4F6E" w:rsidRPr="00337C5C">
        <w:rPr>
          <w:sz w:val="24"/>
        </w:rPr>
        <w:t>H</w:t>
      </w:r>
      <w:r w:rsidR="003F173C" w:rsidRPr="00337C5C">
        <w:rPr>
          <w:sz w:val="24"/>
        </w:rPr>
        <w:t xml:space="preserve">omefield advantage in soil degradation of a biodegradable polybutylene adipate terephthalate </w:t>
      </w:r>
      <w:r w:rsidR="00B46DEB" w:rsidRPr="00337C5C">
        <w:rPr>
          <w:sz w:val="24"/>
        </w:rPr>
        <w:t xml:space="preserve">Mulch </w:t>
      </w:r>
      <w:r w:rsidR="003F173C" w:rsidRPr="00337C5C">
        <w:rPr>
          <w:sz w:val="24"/>
        </w:rPr>
        <w:t>microplastic</w:t>
      </w:r>
      <w:bookmarkEnd w:id="110"/>
      <w:r w:rsidRPr="00337C5C">
        <w:rPr>
          <w:sz w:val="24"/>
        </w:rPr>
        <w:br w:type="page"/>
      </w:r>
    </w:p>
    <w:p w14:paraId="522361C9" w14:textId="3621AA13" w:rsidR="006D51BC" w:rsidRPr="00337C5C" w:rsidRDefault="006D51BC" w:rsidP="00337C5C">
      <w:pPr>
        <w:spacing w:after="0" w:line="480" w:lineRule="auto"/>
      </w:pPr>
      <w:r w:rsidRPr="00337C5C">
        <w:lastRenderedPageBreak/>
        <w:t>A version of this chapter has been submitted for publication</w:t>
      </w:r>
      <w:r w:rsidR="00C674ED" w:rsidRPr="00337C5C">
        <w:t xml:space="preserve">. It is currently under review </w:t>
      </w:r>
      <w:r w:rsidR="00AE1668" w:rsidRPr="00337C5C">
        <w:t>by</w:t>
      </w:r>
      <w:r w:rsidR="00C674ED" w:rsidRPr="00337C5C">
        <w:t xml:space="preserve"> the </w:t>
      </w:r>
      <w:r w:rsidR="007A227B" w:rsidRPr="00337C5C">
        <w:t>J</w:t>
      </w:r>
      <w:r w:rsidR="00C674ED" w:rsidRPr="00337C5C">
        <w:t>ournal</w:t>
      </w:r>
      <w:r w:rsidR="000F4289" w:rsidRPr="00337C5C">
        <w:rPr>
          <w:i/>
          <w:iCs/>
        </w:rPr>
        <w:t xml:space="preserve"> Applied Soil Ecology</w:t>
      </w:r>
      <w:r w:rsidR="00AE1668" w:rsidRPr="00337C5C">
        <w:t>:</w:t>
      </w:r>
    </w:p>
    <w:p w14:paraId="551814F0" w14:textId="47464CD9" w:rsidR="006D51BC" w:rsidRPr="00337C5C" w:rsidRDefault="00AE1668" w:rsidP="00337C5C">
      <w:pPr>
        <w:spacing w:after="0" w:line="480" w:lineRule="auto"/>
        <w:ind w:left="720"/>
        <w:rPr>
          <w:i/>
        </w:rPr>
      </w:pPr>
      <w:r w:rsidRPr="00337C5C">
        <w:t>Alexis B. Gillmore</w:t>
      </w:r>
      <w:r w:rsidR="006D51BC" w:rsidRPr="00337C5C">
        <w:t xml:space="preserve">, </w:t>
      </w:r>
      <w:r w:rsidRPr="00337C5C">
        <w:t>Seeta A. Sistla, Sean M. Schaeffer</w:t>
      </w:r>
      <w:r w:rsidR="006D51BC" w:rsidRPr="00337C5C">
        <w:t>. “</w:t>
      </w:r>
      <w:r w:rsidR="00126FBC" w:rsidRPr="00337C5C">
        <w:t xml:space="preserve">Homefield advantage in soil degradation of a biodegradable polybutylene adipate terephthalate </w:t>
      </w:r>
      <w:r w:rsidR="00C80909" w:rsidRPr="00337C5C">
        <w:t xml:space="preserve">mulch </w:t>
      </w:r>
      <w:r w:rsidR="00126FBC" w:rsidRPr="00337C5C">
        <w:t>microplastic</w:t>
      </w:r>
      <w:r w:rsidR="006D51BC" w:rsidRPr="00337C5C">
        <w:t xml:space="preserve">.” </w:t>
      </w:r>
      <w:r w:rsidR="000F4289" w:rsidRPr="00337C5C">
        <w:rPr>
          <w:i/>
        </w:rPr>
        <w:t>Applied Soil Ecology</w:t>
      </w:r>
      <w:r w:rsidR="006D51BC" w:rsidRPr="00337C5C">
        <w:t>.</w:t>
      </w:r>
      <w:r w:rsidRPr="00337C5C">
        <w:t xml:space="preserve"> (in review)</w:t>
      </w:r>
      <w:r w:rsidR="006D51BC" w:rsidRPr="00337C5C">
        <w:t xml:space="preserve"> </w:t>
      </w:r>
    </w:p>
    <w:p w14:paraId="00B55BC5" w14:textId="1229E221" w:rsidR="001E34F7" w:rsidRPr="00337C5C" w:rsidRDefault="005526FC" w:rsidP="00337C5C">
      <w:pPr>
        <w:spacing w:after="0" w:line="480" w:lineRule="auto"/>
      </w:pPr>
      <w:r w:rsidRPr="00337C5C">
        <w:t>Th</w:t>
      </w:r>
      <w:r w:rsidR="007C5260" w:rsidRPr="00337C5C">
        <w:t>e</w:t>
      </w:r>
      <w:r w:rsidRPr="00337C5C">
        <w:t xml:space="preserve"> work </w:t>
      </w:r>
      <w:r w:rsidR="003C3BD4" w:rsidRPr="00337C5C">
        <w:t xml:space="preserve">described in this article </w:t>
      </w:r>
      <w:r w:rsidRPr="00337C5C">
        <w:t xml:space="preserve">was conducted by </w:t>
      </w:r>
      <w:r w:rsidR="001E34F7" w:rsidRPr="00337C5C">
        <w:t>A</w:t>
      </w:r>
      <w:r w:rsidR="0095606A" w:rsidRPr="00337C5C">
        <w:t>lexis Gillmore</w:t>
      </w:r>
      <w:r w:rsidR="003C3BD4" w:rsidRPr="00337C5C">
        <w:t xml:space="preserve">. This article was written by </w:t>
      </w:r>
      <w:r w:rsidR="001E34F7" w:rsidRPr="00337C5C">
        <w:t>A</w:t>
      </w:r>
      <w:r w:rsidR="0095606A" w:rsidRPr="00337C5C">
        <w:t xml:space="preserve">lexis </w:t>
      </w:r>
      <w:r w:rsidR="001E34F7" w:rsidRPr="00337C5C">
        <w:t>G</w:t>
      </w:r>
      <w:r w:rsidR="0095606A" w:rsidRPr="00337C5C">
        <w:t>illmore</w:t>
      </w:r>
      <w:r w:rsidR="003C3BD4" w:rsidRPr="00337C5C">
        <w:t xml:space="preserve"> with feedback from </w:t>
      </w:r>
      <w:r w:rsidR="00F86A07" w:rsidRPr="00337C5C">
        <w:t>S</w:t>
      </w:r>
      <w:r w:rsidR="0095606A" w:rsidRPr="00337C5C">
        <w:t>eeta Sistla</w:t>
      </w:r>
      <w:r w:rsidR="00F86A07" w:rsidRPr="00337C5C">
        <w:t xml:space="preserve"> and S</w:t>
      </w:r>
      <w:r w:rsidR="0095606A" w:rsidRPr="00337C5C">
        <w:t xml:space="preserve">ean </w:t>
      </w:r>
      <w:r w:rsidR="00F86A07" w:rsidRPr="00337C5C">
        <w:t>S</w:t>
      </w:r>
      <w:r w:rsidR="0095606A" w:rsidRPr="00337C5C">
        <w:t>chaeffer</w:t>
      </w:r>
      <w:r w:rsidR="00F86A07" w:rsidRPr="00337C5C">
        <w:t xml:space="preserve">. </w:t>
      </w:r>
      <w:r w:rsidR="00A43C42" w:rsidRPr="00337C5C">
        <w:t xml:space="preserve">Douglas Hayes and Joe Zhuang also </w:t>
      </w:r>
      <w:r w:rsidR="00396CF2" w:rsidRPr="00337C5C">
        <w:t xml:space="preserve">contributed feedback to the written draft. </w:t>
      </w:r>
      <w:r w:rsidR="00F86A07" w:rsidRPr="00337C5C">
        <w:t>Full</w:t>
      </w:r>
      <w:r w:rsidR="00396CF2" w:rsidRPr="00337C5C">
        <w:t xml:space="preserve"> author</w:t>
      </w:r>
      <w:r w:rsidR="00F86A07" w:rsidRPr="00337C5C">
        <w:t xml:space="preserve"> contributions are described in this </w:t>
      </w:r>
      <w:proofErr w:type="spellStart"/>
      <w:r w:rsidR="00F86A07" w:rsidRPr="00337C5C">
        <w:t>CRed</w:t>
      </w:r>
      <w:r w:rsidR="00992B64" w:rsidRPr="00337C5C">
        <w:t>i</w:t>
      </w:r>
      <w:r w:rsidR="00F86A07" w:rsidRPr="00337C5C">
        <w:t>T</w:t>
      </w:r>
      <w:proofErr w:type="spellEnd"/>
      <w:r w:rsidR="00F86A07" w:rsidRPr="00337C5C">
        <w:t xml:space="preserve"> authorship statement: </w:t>
      </w:r>
    </w:p>
    <w:p w14:paraId="59D8EA27" w14:textId="724EF6AF" w:rsidR="001E34F7" w:rsidRPr="00337C5C" w:rsidRDefault="001E34F7" w:rsidP="00337C5C">
      <w:pPr>
        <w:pStyle w:val="ListParagraph"/>
        <w:numPr>
          <w:ilvl w:val="0"/>
          <w:numId w:val="1"/>
        </w:numPr>
        <w:spacing w:after="0" w:line="480" w:lineRule="auto"/>
      </w:pPr>
      <w:r w:rsidRPr="00337C5C">
        <w:t>A</w:t>
      </w:r>
      <w:r w:rsidR="0095606A" w:rsidRPr="00337C5C">
        <w:t xml:space="preserve">lexis </w:t>
      </w:r>
      <w:r w:rsidRPr="00337C5C">
        <w:t>G</w:t>
      </w:r>
      <w:r w:rsidR="0095606A" w:rsidRPr="00337C5C">
        <w:t>illmore</w:t>
      </w:r>
      <w:r w:rsidRPr="00337C5C">
        <w:t>: methodology, investigation, formal analysis, writing – original draft, writing – review and editing, visualization, supervision</w:t>
      </w:r>
    </w:p>
    <w:p w14:paraId="719BC47D" w14:textId="200AFC8B" w:rsidR="001E34F7" w:rsidRPr="00337C5C" w:rsidRDefault="00992B64" w:rsidP="00337C5C">
      <w:pPr>
        <w:pStyle w:val="ListParagraph"/>
        <w:numPr>
          <w:ilvl w:val="0"/>
          <w:numId w:val="1"/>
        </w:numPr>
        <w:spacing w:after="0" w:line="480" w:lineRule="auto"/>
      </w:pPr>
      <w:r w:rsidRPr="00337C5C">
        <w:t>S</w:t>
      </w:r>
      <w:r w:rsidR="0095606A" w:rsidRPr="00337C5C">
        <w:t xml:space="preserve">eeta </w:t>
      </w:r>
      <w:r w:rsidRPr="00337C5C">
        <w:t>S</w:t>
      </w:r>
      <w:r w:rsidR="0095606A" w:rsidRPr="00337C5C">
        <w:t>istla</w:t>
      </w:r>
      <w:r w:rsidR="001E34F7" w:rsidRPr="00337C5C">
        <w:t>: conceptualization, methodology, resources, funding acquisition, writing – review and editing</w:t>
      </w:r>
    </w:p>
    <w:p w14:paraId="76345EBD" w14:textId="55BCA401" w:rsidR="006D51BC" w:rsidRPr="00337C5C" w:rsidRDefault="00992B64" w:rsidP="00337C5C">
      <w:pPr>
        <w:pStyle w:val="ListParagraph"/>
        <w:numPr>
          <w:ilvl w:val="0"/>
          <w:numId w:val="1"/>
        </w:numPr>
        <w:spacing w:after="0" w:line="480" w:lineRule="auto"/>
      </w:pPr>
      <w:r w:rsidRPr="00337C5C">
        <w:t>S</w:t>
      </w:r>
      <w:r w:rsidR="0095606A" w:rsidRPr="00337C5C">
        <w:t xml:space="preserve">ean </w:t>
      </w:r>
      <w:r w:rsidRPr="00337C5C">
        <w:t>S</w:t>
      </w:r>
      <w:r w:rsidR="0095606A" w:rsidRPr="00337C5C">
        <w:t>chaeffer</w:t>
      </w:r>
      <w:r w:rsidR="001E34F7" w:rsidRPr="00337C5C">
        <w:t>: methodology, resources, funding acquisition, writing – review and editing, supervision, project administration</w:t>
      </w:r>
    </w:p>
    <w:p w14:paraId="2CCF0AF6" w14:textId="72A67070" w:rsidR="006D51BC" w:rsidRPr="00337C5C" w:rsidRDefault="006D51BC" w:rsidP="00337C5C">
      <w:pPr>
        <w:pStyle w:val="Heading2"/>
        <w:spacing w:before="0" w:after="0" w:line="480" w:lineRule="auto"/>
      </w:pPr>
      <w:bookmarkStart w:id="111" w:name="_Toc183006842"/>
      <w:r w:rsidRPr="00337C5C">
        <w:t>Abstract</w:t>
      </w:r>
      <w:bookmarkEnd w:id="111"/>
    </w:p>
    <w:p w14:paraId="5C7E5514" w14:textId="7EF20428" w:rsidR="006D51BC" w:rsidRPr="00337C5C" w:rsidRDefault="008C6ECF" w:rsidP="00337C5C">
      <w:pPr>
        <w:spacing w:after="0" w:line="480" w:lineRule="auto"/>
      </w:pPr>
      <w:r w:rsidRPr="00337C5C">
        <w:t xml:space="preserve">Biodegradable plastic mulches (BDMs) could be a valuable alternative to conventional non-degradable plastic mulches because BDM waste is transformed into carbon dioxide, water and microbial biomass, eliminating a plastic waste management problem in conventional plastic mulch vegetable systems. Field trials show BDM fragmentation can take longer than a single growing season even though the materials are designed to be reapplied to the soil annually or more often. The objective of this study was to test for a </w:t>
      </w:r>
      <w:r w:rsidRPr="00337C5C">
        <w:lastRenderedPageBreak/>
        <w:t>homefield advantage effect, where polybutylene adipate terephthalate (PBAT)-based BDM microplastic would degrade more quickly in soils which had previously been exposed to BDMs made from PBAT (BDM-exposed soils) compared to BDM-unexposed soils (with no history of PBAT BDM mulching). Understanding whether previous exposure to biodegradable plastics accelerates decomposition of newly added material (a positive homefield advantage effect) is important for predicting degradation of BDMs after long-term use in field systems. Soil with a two-year history of BDM use (BDM-exposed soil) and soil from the same field with no history of PBAT BDM use (BDM-unexposed soil) were incubated with or without added PBAT BDM microplastics (MP-added or no MP-added) for six months. Cumulative CO</w:t>
      </w:r>
      <w:r w:rsidRPr="00337C5C">
        <w:rPr>
          <w:vertAlign w:val="subscript"/>
        </w:rPr>
        <w:t>2</w:t>
      </w:r>
      <w:r w:rsidRPr="00337C5C">
        <w:t xml:space="preserve"> mineralization was measured throughout the incubation and PBAT remaining in the soil was measured at the end of the incubation. A positive homefield advantage effect of 12% was found at the end of the 190-day incubation with a 95% confidence interval spanning 9% to 17%. This means the increase in CO</w:t>
      </w:r>
      <w:r w:rsidRPr="00337C5C">
        <w:rPr>
          <w:vertAlign w:val="subscript"/>
        </w:rPr>
        <w:t>2</w:t>
      </w:r>
      <w:r w:rsidRPr="00337C5C">
        <w:t xml:space="preserve"> mineralization in response to MP addition was approximately 12% stronger in BDM-exposed soils compared to BDM-unexposed soils. After the </w:t>
      </w:r>
      <w:proofErr w:type="gramStart"/>
      <w:r w:rsidRPr="00337C5C">
        <w:t>6 month</w:t>
      </w:r>
      <w:proofErr w:type="gramEnd"/>
      <w:r w:rsidRPr="00337C5C">
        <w:t xml:space="preserve"> incubation, respiration gas from BDM-exposed soil had a lower </w:t>
      </w:r>
      <w:r w:rsidRPr="00337C5C">
        <w:rPr>
          <w:vertAlign w:val="superscript"/>
        </w:rPr>
        <w:t>13</w:t>
      </w:r>
      <w:r w:rsidRPr="00337C5C">
        <w:t xml:space="preserve">C isotope ratio discrimination from bulk soil C compared to BDM-unexposed soil with MP added. Microbial biomass carbon, extractable organic carbon and soil pH were not affected by the soil’s history of exposure to BDM or by microplastic addition during the experiment. Between 0-36% of added BDM microplastics were mineralized during the 6-month incubation. Even accounting for the positive homefield advantage effect, degradation of BDM microplastics was slow in both BDM-exposed soils and BDM-unexposed soils. </w:t>
      </w:r>
      <w:r w:rsidRPr="00337C5C">
        <w:lastRenderedPageBreak/>
        <w:t xml:space="preserve">Slower microplastic degradation means a higher steady state concentration of microplastics in soil when BDMs are applied to the soil repeatedly. </w:t>
      </w:r>
    </w:p>
    <w:p w14:paraId="7592D214" w14:textId="77777777" w:rsidR="006D51BC" w:rsidRPr="00337C5C" w:rsidRDefault="006D51BC" w:rsidP="00337C5C">
      <w:pPr>
        <w:pStyle w:val="Heading2"/>
        <w:spacing w:before="0" w:after="0" w:line="480" w:lineRule="auto"/>
      </w:pPr>
      <w:bookmarkStart w:id="112" w:name="_Toc183006843"/>
      <w:r w:rsidRPr="00337C5C">
        <w:t>Introduction</w:t>
      </w:r>
      <w:bookmarkEnd w:id="112"/>
    </w:p>
    <w:p w14:paraId="44185C18" w14:textId="77777777" w:rsidR="00BD4F21" w:rsidRPr="00337C5C" w:rsidRDefault="00BD4F21" w:rsidP="00337C5C">
      <w:pPr>
        <w:spacing w:after="0" w:line="480" w:lineRule="auto"/>
      </w:pPr>
      <w:r w:rsidRPr="00337C5C">
        <w:t xml:space="preserve">The United Nations Food and Agriculture Organization has identified plastic mulching as the second highest-risk use of plastic in agriculture due to widespread plastic contamination of agricultural soils resulting from mulching practices (Food and Agriculture Organization, 2021). Plastic mulches are used because they provide benefits in row crop systems like preventing weed competition (Lamont, 2005). However, plastic mulching creates waste plastic (Steinmetz et al., 2016) and can lead to plastic contamination in soil (Liu et al., 2014). Biodegradable plastic mulches (BDMs) are a promising alternative to conventional plastic materials that could solve plastic waste management issues (Flury and Narayan, 2021). BDMs which are designed to degrade in soil are certified as inherently biodegradable in laboratory conditions (EN 17033, 2018). This is demonstrated by a test with powdered materials incubated with soil and compost; this method is used to demonstrate that the BDM is inherently biodegradable rather than establish that it biodegrades in a particular soil environment (ASTM D5988 − 18, 2018). Laboratory certifications do not provide potential users of BDMs with sufficient information to determine if biodegradable plastic mulches are suitable for their location and production system. One key question about BDMs in the field is how </w:t>
      </w:r>
      <w:proofErr w:type="gramStart"/>
      <w:r w:rsidRPr="00337C5C">
        <w:t>mulch</w:t>
      </w:r>
      <w:proofErr w:type="gramEnd"/>
      <w:r w:rsidRPr="00337C5C">
        <w:t xml:space="preserve"> degradation might change over time with repeated application of same biodegradable plastic. Short-term testing does not allow researchers to investigate the possibility that </w:t>
      </w:r>
      <w:r w:rsidRPr="00337C5C">
        <w:lastRenderedPageBreak/>
        <w:t>soil microbial communities might change over time in response to inputs of biodegradable plastic.</w:t>
      </w:r>
    </w:p>
    <w:p w14:paraId="7591E78C" w14:textId="77777777" w:rsidR="00BD4F21" w:rsidRPr="00337C5C" w:rsidRDefault="00BD4F21" w:rsidP="00337C5C">
      <w:pPr>
        <w:spacing w:after="0" w:line="480" w:lineRule="auto"/>
      </w:pPr>
      <w:r w:rsidRPr="00337C5C">
        <w:t xml:space="preserve">Polybutylene adipate co-terephthalate (PBAT) is a biodegradable polyester that is commonly used in biodegradable plastic mulch products. PBAT can be degraded by soil microbes through ester hydrolysis (Zumstein et al., 2018). The degradation process can be conceptualized as three co-occurring processes: colonization, in which microorganisms grow on the surface of a biodegradable plastic; fragmentation, in which microbial enzyme activity breaks apart the material near the site of colonization; and mineralization, in which carbon from the biodegradable plastic is transformed by microbial processes into carbon dioxide (Zumstein et al., 2018). BDM carbon can also be assimilated into microbial biomass (Zumstein et al., 2018). The biodegradation process is </w:t>
      </w:r>
      <w:proofErr w:type="gramStart"/>
      <w:r w:rsidRPr="00337C5C">
        <w:t>similar to</w:t>
      </w:r>
      <w:proofErr w:type="gramEnd"/>
      <w:r w:rsidRPr="00337C5C">
        <w:t xml:space="preserve"> the microbial degradation of polymeric soil organic matter (Schimel and Weintraub, 2003). Plastic products, including PBAT biodegradable plastic mulches are made from long polymer chains and are processed into a </w:t>
      </w:r>
      <w:proofErr w:type="gramStart"/>
      <w:r w:rsidRPr="00337C5C">
        <w:t>densely-packed</w:t>
      </w:r>
      <w:proofErr w:type="gramEnd"/>
      <w:r w:rsidRPr="00337C5C">
        <w:t xml:space="preserve"> arrangement so enzyme access to ester bond sites is limited, which can slow degradation (Brodhagen et al., 2015)</w:t>
      </w:r>
    </w:p>
    <w:p w14:paraId="796CD619" w14:textId="77777777" w:rsidR="00BD4F21" w:rsidRPr="00337C5C" w:rsidRDefault="00BD4F21" w:rsidP="00337C5C">
      <w:pPr>
        <w:spacing w:after="0" w:line="480" w:lineRule="auto"/>
      </w:pPr>
      <w:r w:rsidRPr="00337C5C">
        <w:t xml:space="preserve">The fragmentation of BDMs in field conditions is highly variable: observations of BDM degradation in field trials range from no observed disappearance after 2 years to 100% visible disappearance after 2 years (Li et al., 2014; Moreno et al., 2017; </w:t>
      </w:r>
      <w:proofErr w:type="spellStart"/>
      <w:r w:rsidRPr="00337C5C">
        <w:t>Sintim</w:t>
      </w:r>
      <w:proofErr w:type="spellEnd"/>
      <w:r w:rsidRPr="00337C5C">
        <w:t xml:space="preserve"> et al., 2020; Griffin-LaHue et al., 2022). Degradation rates in the field depend on environmental temperature and moisture as well as mulch material and thickness (Li et al., 2014; Moreno et al., 2017). In the field, BDMs fragment into smaller pieces, including </w:t>
      </w:r>
      <w:r w:rsidRPr="00337C5C">
        <w:lastRenderedPageBreak/>
        <w:t xml:space="preserve">microplastics (MPs; effective diameter less than 5 mm) which have been shown to persist in the soil for a year after macro-sized plastic is detectable (Griffin-LaHue et al., 2022; Li et al., 2023). The effects of biodegradable MPs in soil are not well established (Wang et al., 2021; Lehmann et al., 2021; Bodor et al., 2024). Because plastic mulches are designed to be reapplied to crop fields annually, BDM degradation that takes more than a year would lead to plastic persistence in the soil between applications. </w:t>
      </w:r>
    </w:p>
    <w:p w14:paraId="5F5E812E" w14:textId="77777777" w:rsidR="00BD4F21" w:rsidRPr="00337C5C" w:rsidRDefault="00BD4F21" w:rsidP="00337C5C">
      <w:pPr>
        <w:spacing w:after="0" w:line="480" w:lineRule="auto"/>
      </w:pPr>
      <w:r w:rsidRPr="00337C5C">
        <w:t xml:space="preserve">Homefield advantage (HFA) is a hypothesized effect sometimes observed in plant litter decomposition. According to the HFA hypothesis, soil microbial communities have an advantage when degrading local litter compared to foreign litter; they can degrade local litter more quickly because they are adapted to it (Coleman et al., 1988; </w:t>
      </w:r>
      <w:proofErr w:type="spellStart"/>
      <w:r w:rsidRPr="00337C5C">
        <w:t>Gholz</w:t>
      </w:r>
      <w:proofErr w:type="spellEnd"/>
      <w:r w:rsidRPr="00337C5C">
        <w:t xml:space="preserve"> et al., 2000; Ayres et al., 2009). Homefield advantage effects are typically tested by reciprocal litter transplant experiments where the degradation of two litters is monitored at each of two sites with one of the two litters being native to each site. Homefield advantage can be quantified with a homefield advantage index, which represents the relative increase in each litter’s degradation at the local site compared to the foreign site (Ayres et al., 2009). A positive HFA effect indicates that home litter is preferentially degraded at a site while a negative HFA effect indicates that foreign litter is preferentially degraded at that site. Degradation rates reported from reciprocal plant litter transplant studies range from 34% slower degradation at home (negative HFA effect) to 58% faster degradation at home (positive HFA effect) (Veen et al., 2015). Positive HFA effects appear to be more likely when foreign litter and native liter are less similar (Veen et al., 2015). Biodegradable plastics are relatively recalcitrant substrates compared to the crop litter inputs in annual </w:t>
      </w:r>
      <w:r w:rsidRPr="00337C5C">
        <w:lastRenderedPageBreak/>
        <w:t>agricultural systems where plastic mulches are used. Homefield advantage effects can also change over time, for example during ecosystem successional processes (Veen et al., 2018). The emergence of HFA effects over time is especially interesting in the case of biodegradable plastic because a positive HFA effect could reduce the expected plastic burden in soils where biodegradable plastic mulches are used.</w:t>
      </w:r>
    </w:p>
    <w:p w14:paraId="767F2FE6" w14:textId="478EA48B" w:rsidR="001A0CB8" w:rsidRPr="00337C5C" w:rsidRDefault="00BD4F21" w:rsidP="00337C5C">
      <w:pPr>
        <w:spacing w:after="0" w:line="480" w:lineRule="auto"/>
      </w:pPr>
      <w:r w:rsidRPr="00337C5C">
        <w:t>The primary objective of this study was to examine a potential homefield advantage effect for biodegradable plastic mulch degradation in an agricultural field soil with two years of exposure to biodegradable plastic (BDM-exposed), compared to an adjacent soil with no history of biodegradable plastic exposure (BDM-unexposed). A secondary objective was to determine how the homefield advantage effect changed over time for the two soils. We designed a laboratory incubation experiment to test for a homefield advantage effect in BDM degradation by adding microplastics (MPs) made from PBAT BDM to BDM-exposed and BDM-unexposed soil. We measured cumulative soil CO2 mineralization in all incubated mesocosms to calculate a homefield advantage index. We used a completely randomized design of two treatments with two levels each: the soil history treatment (BDM-exposed and BDM-unexposed) and the plastic addition treatment (MP-added and no MP-added). We hypothesized that a positive homefield advantage effect would manifest for BDM-exposed soil compared to BDM-unexposed soil.</w:t>
      </w:r>
    </w:p>
    <w:p w14:paraId="085D85BE" w14:textId="783DE341" w:rsidR="001A0CB8" w:rsidRPr="00337C5C" w:rsidRDefault="001A0CB8" w:rsidP="00337C5C">
      <w:pPr>
        <w:pStyle w:val="Heading2"/>
        <w:spacing w:before="0" w:after="0" w:line="480" w:lineRule="auto"/>
      </w:pPr>
      <w:bookmarkStart w:id="113" w:name="_Toc183006844"/>
      <w:r w:rsidRPr="00337C5C">
        <w:lastRenderedPageBreak/>
        <w:t>Methods</w:t>
      </w:r>
      <w:bookmarkEnd w:id="113"/>
    </w:p>
    <w:p w14:paraId="06E06ED1" w14:textId="67E597E0" w:rsidR="001A0CB8" w:rsidRPr="00337C5C" w:rsidRDefault="001A0CB8" w:rsidP="00337C5C">
      <w:pPr>
        <w:pStyle w:val="Heading3"/>
        <w:spacing w:before="0" w:after="0" w:line="480" w:lineRule="auto"/>
      </w:pPr>
      <w:bookmarkStart w:id="114" w:name="_Toc183006845"/>
      <w:r w:rsidRPr="00337C5C">
        <w:t>Soils</w:t>
      </w:r>
      <w:bookmarkEnd w:id="114"/>
    </w:p>
    <w:p w14:paraId="5E767284" w14:textId="6A7F6510" w:rsidR="004A7180" w:rsidRPr="00337C5C" w:rsidRDefault="004A7180" w:rsidP="00337C5C">
      <w:pPr>
        <w:spacing w:after="0" w:line="480" w:lineRule="auto"/>
      </w:pPr>
      <w:r w:rsidRPr="00337C5C">
        <w:t xml:space="preserve">Soil exposed to PBAT BDM (referred to as BDM-exposed soil) was collected from two rows of a Certified Organic strawberry field in </w:t>
      </w:r>
      <w:proofErr w:type="spellStart"/>
      <w:r w:rsidRPr="00337C5C">
        <w:t>Prunedale</w:t>
      </w:r>
      <w:proofErr w:type="spellEnd"/>
      <w:r w:rsidRPr="00337C5C">
        <w:t xml:space="preserve">, California where PBAT-containing BDM Bio360 (Dubois </w:t>
      </w:r>
      <w:proofErr w:type="spellStart"/>
      <w:r w:rsidRPr="00337C5C">
        <w:t>Agroinnovation</w:t>
      </w:r>
      <w:proofErr w:type="spellEnd"/>
      <w:r w:rsidRPr="00337C5C">
        <w:t>, Simcoe, QC) was used to cover strawberry rows for two years. The mulch was approximately 70% PBAT (polybutylene adipate terephthalate, a biodegradable polyester; determined by NMR) and 30% starch with small amounts of other additives</w:t>
      </w:r>
      <w:r w:rsidRPr="00337C5C">
        <w:fldChar w:fldCharType="begin" w:fldLock="1"/>
      </w:r>
      <w:r w:rsidRPr="00337C5C">
        <w:instrText>ADDIN CSL_CITATION {"citationItems":[{"id":"ITEM-1","itemData":{"DOI":"10.1016/j.polymertesting.2017.07.027","ISSN":"01429418","abstract":"The effect of simulated and agricultural weathering in two diverse US regions: Tennessee (TN) and Washington (WA), on the physicochemical properties of three commercially available biodegradable plastic mulch films (BDMs), and an experimental polylactic acid/polyhydroxyalkanoate (PLA/PHA) mulch was investigated to assess the potential impact of weather on mulch performance in specialty crop production. The tensile strength and thermostability of PLA/PHA increased by weathering, suggesting the formation of cross-links between the polyesters and inorganic filler. The decrease of mechanical properties for the commercially available BDMs differed slightly: simulated weathering &gt; TN &gt; WA. Chemical bonding changes due to photodegradative, hydrolytic, and oxidative reactions followed the order: TN &gt; WA &gt; simulated weathering. The differences reflect the higher moisture and temperature for TN compared to WA, and that simulated weathering did not mimic many secondary environmental factors, since ultraviolet radiation exposure was nearly equal between weathering treatments.","author":[{"dropping-particle":"","family":"Hayes","given":"Douglas G.","non-dropping-particle":"","parse-names":false,"suffix":""},{"dropping-particle":"","family":"Wadsworth","given":"Larry C.","non-dropping-particle":"","parse-names":false,"suffix":""},{"dropping-particle":"","family":"Sintim","given":"Henry Y.","non-dropping-particle":"","parse-names":false,"suffix":""},{"dropping-particle":"","family":"Flury","given":"Markus","non-dropping-particle":"","parse-names":false,"suffix":""},{"dropping-particle":"","family":"English","given":"Marie","non-dropping-particle":"","parse-names":false,"suffix":""},{"dropping-particle":"","family":"Schaeffer","given":"Sean","non-dropping-particle":"","parse-names":false,"suffix":""},{"dropping-particle":"","family":"Saxton","given":"Arnold M.","non-dropping-particle":"","parse-names":false,"suffix":""}],"container-title":"Polymer Testing","id":"ITEM-1","issued":{"date-parts":[["2017","9","1"]]},"page":"454-467","publisher":"Elsevier Ltd","title":"Effect of diverse weathering conditions on the physicochemical properties of biodegradable plastic mulches","type":"article-journal","volume":"62"},"uris":["http://www.mendeley.com/documents/?uuid=6caa08c3-d83f-3e82-9969-07582f81d4d0"]}],"mendeley":{"formattedCitation":" (Hayes et al., 2017)","plainTextFormattedCitation":" (Hayes et al., 2017)","previouslyFormattedCitation":" (Hayes et al., 2017)"},"properties":{"noteIndex":0},"schema":"https://github.com/citation-style-language/schema/raw/master/csl-citation.json"}</w:instrText>
      </w:r>
      <w:r w:rsidRPr="00337C5C">
        <w:fldChar w:fldCharType="separate"/>
      </w:r>
      <w:r w:rsidRPr="00337C5C">
        <w:rPr>
          <w:noProof/>
        </w:rPr>
        <w:t xml:space="preserve"> (Hayes et al., 2017)</w:t>
      </w:r>
      <w:r w:rsidRPr="00337C5C">
        <w:fldChar w:fldCharType="end"/>
      </w:r>
      <w:r w:rsidRPr="00337C5C">
        <w:t xml:space="preserve">. The mulch was not tilled into the soil; instead, it weathered in place on top of the soil. Soil not exposed to PBAT BDM (BDM-unexposed soil) was collected from the same field, from two rows where polyethylene mulch was used as a covering and BDM had never been used. For both BDM-exposed and BDM-unexposed soils, about 300g of soil was collected at a depth of 0-5 cm from three random locations in each of two rows using a trowel. The six subsamples were homogenized to create a single sample of BDM-exposed soil and a single sample of BDM-unexposed soil. The sampling trowel was sanitized between collecting the two samples. Both soils were sandy loams. The two soils had a mean pH of 6.6 with a standard deviation of 0.1 pH units (no significant difference, </w:t>
      </w:r>
      <w:r w:rsidRPr="00337C5C">
        <w:rPr>
          <w:i/>
          <w:iCs/>
        </w:rPr>
        <w:t>p</w:t>
      </w:r>
      <w:r w:rsidRPr="00337C5C">
        <w:t xml:space="preserve"> = 0.39). The PBAT-exposed soil had a water content of 0.09 cm</w:t>
      </w:r>
      <w:r w:rsidRPr="00337C5C">
        <w:rPr>
          <w:vertAlign w:val="superscript"/>
        </w:rPr>
        <w:t>3</w:t>
      </w:r>
      <w:r w:rsidRPr="00337C5C">
        <w:t>/ cm</w:t>
      </w:r>
      <w:r w:rsidRPr="00337C5C">
        <w:rPr>
          <w:vertAlign w:val="superscript"/>
        </w:rPr>
        <w:t>3</w:t>
      </w:r>
      <w:r w:rsidRPr="00337C5C">
        <w:t xml:space="preserve"> dry soil and the PBAT-unexposed soil had a water content of 0.15 cm</w:t>
      </w:r>
      <w:r w:rsidRPr="00337C5C">
        <w:rPr>
          <w:vertAlign w:val="superscript"/>
        </w:rPr>
        <w:t>3</w:t>
      </w:r>
      <w:r w:rsidRPr="00337C5C">
        <w:t>/ cm</w:t>
      </w:r>
      <w:r w:rsidRPr="00337C5C">
        <w:rPr>
          <w:vertAlign w:val="superscript"/>
        </w:rPr>
        <w:t>3</w:t>
      </w:r>
      <w:r w:rsidRPr="00337C5C">
        <w:t xml:space="preserve"> dry soil. The water content at field capacity of both soils was calculated to be 0.41 cm</w:t>
      </w:r>
      <w:r w:rsidRPr="00337C5C">
        <w:rPr>
          <w:vertAlign w:val="superscript"/>
        </w:rPr>
        <w:t>3</w:t>
      </w:r>
      <w:r w:rsidRPr="00337C5C">
        <w:t>/ cm</w:t>
      </w:r>
      <w:r w:rsidRPr="00337C5C">
        <w:rPr>
          <w:vertAlign w:val="superscript"/>
        </w:rPr>
        <w:t>3</w:t>
      </w:r>
      <w:r w:rsidRPr="00337C5C">
        <w:t xml:space="preserve"> dry soil, so the water content of the collected soil was about 22% of field capacity for the PBAT-exposed soil and 36% of field capacity for the PBAT-unexposed soil. Total carbon content was determined by </w:t>
      </w:r>
      <w:r w:rsidRPr="00337C5C">
        <w:lastRenderedPageBreak/>
        <w:t xml:space="preserve">grinding dry soil into a uniform powder, then sending 40 mg of each sample to the Stable Isotope Laboratory at The University of Tennessee, Knoxville for carbon content analysis by combustion using a </w:t>
      </w:r>
      <w:proofErr w:type="spellStart"/>
      <w:r w:rsidRPr="00337C5C">
        <w:t>Costech</w:t>
      </w:r>
      <w:proofErr w:type="spellEnd"/>
      <w:r w:rsidRPr="00337C5C">
        <w:t xml:space="preserve"> Elemental Analyzer. After collection, </w:t>
      </w:r>
      <w:r w:rsidR="00EE0E60" w:rsidRPr="00337C5C">
        <w:t xml:space="preserve">the </w:t>
      </w:r>
      <w:r w:rsidRPr="00337C5C">
        <w:t xml:space="preserve">soil was frozen at -20 °C for four months. </w:t>
      </w:r>
    </w:p>
    <w:p w14:paraId="6CF73FBE" w14:textId="7573C6FC" w:rsidR="001A0CB8" w:rsidRPr="00337C5C" w:rsidRDefault="001A0CB8" w:rsidP="00337C5C">
      <w:pPr>
        <w:pStyle w:val="Heading3"/>
        <w:spacing w:before="0" w:after="0" w:line="480" w:lineRule="auto"/>
      </w:pPr>
      <w:bookmarkStart w:id="115" w:name="_Toc183006846"/>
      <w:r w:rsidRPr="00337C5C">
        <w:t>Plastic material</w:t>
      </w:r>
      <w:bookmarkEnd w:id="115"/>
      <w:r w:rsidRPr="00337C5C">
        <w:t xml:space="preserve"> </w:t>
      </w:r>
    </w:p>
    <w:p w14:paraId="6F085C63" w14:textId="39FCA409" w:rsidR="007C5FE8" w:rsidRPr="00337C5C" w:rsidRDefault="007C5FE8" w:rsidP="00337C5C">
      <w:pPr>
        <w:spacing w:after="0" w:line="480" w:lineRule="auto"/>
      </w:pPr>
      <w:r w:rsidRPr="00337C5C">
        <w:t>We created microplastics from field-weathered Bio360 brand BDM according to the procedure described in Astner et al</w:t>
      </w:r>
      <w:r w:rsidRPr="00337C5C">
        <w:rPr>
          <w:noProof/>
        </w:rPr>
        <w:t xml:space="preserve"> (2022)</w:t>
      </w:r>
      <w:r w:rsidRPr="00337C5C">
        <w:t>. The BDM was used in strawberry cultivation during the growing season from October 2019 to August 2020 in San Luis Obispo, California. The surface area of the generated microplastics followed a Weibull distribution with a scale parameter of 1 and a shape parameter of 0.1. The mean size of measured particles was 0.2 mm</w:t>
      </w:r>
      <w:r w:rsidRPr="00337C5C">
        <w:rPr>
          <w:vertAlign w:val="superscript"/>
        </w:rPr>
        <w:t>2</w:t>
      </w:r>
      <w:r w:rsidRPr="00337C5C">
        <w:t xml:space="preserve"> and the most common size bin was 0 – 0.1 mm</w:t>
      </w:r>
      <w:r w:rsidRPr="00337C5C">
        <w:rPr>
          <w:vertAlign w:val="superscript"/>
        </w:rPr>
        <w:t>2</w:t>
      </w:r>
      <w:r w:rsidRPr="00337C5C">
        <w:t>. The generated microplastics had a mean carbon content of 57% after milling. Microplastics were sterilized based on the method described in Bailes et al.</w:t>
      </w:r>
      <w:r w:rsidRPr="00337C5C">
        <w:rPr>
          <w:noProof/>
        </w:rPr>
        <w:t xml:space="preserve"> (2013)</w:t>
      </w:r>
      <w:r w:rsidRPr="00337C5C">
        <w:t>. The material was spread in a single layer on a tray under UV light for four 30-minute intervals. Microplastics were stirred thoroughly between each interval. The energy from UV radiation during microplastic sterilization is estimated to be negligible (&lt;0.1%) compared to UV radiation from the field use of the BDM.</w:t>
      </w:r>
    </w:p>
    <w:p w14:paraId="38A07BC0" w14:textId="779B52A7" w:rsidR="001A0CB8" w:rsidRPr="00337C5C" w:rsidRDefault="001A0CB8" w:rsidP="00337C5C">
      <w:pPr>
        <w:pStyle w:val="Heading3"/>
        <w:spacing w:before="0" w:after="0" w:line="480" w:lineRule="auto"/>
      </w:pPr>
      <w:bookmarkStart w:id="116" w:name="_Toc183006847"/>
      <w:r w:rsidRPr="00337C5C">
        <w:t>Incubation set-up</w:t>
      </w:r>
      <w:bookmarkEnd w:id="116"/>
    </w:p>
    <w:p w14:paraId="21E40692" w14:textId="77777777" w:rsidR="001D7889" w:rsidRPr="00337C5C" w:rsidRDefault="001D7889" w:rsidP="00337C5C">
      <w:pPr>
        <w:spacing w:after="0" w:line="480" w:lineRule="auto"/>
        <w:rPr>
          <w:b/>
          <w:bCs/>
          <w:i/>
        </w:rPr>
      </w:pPr>
      <w:r w:rsidRPr="00337C5C">
        <w:t xml:space="preserve">To begin the experiment, soil was thawed in a refrigerator at 4 °C for three days. Soil was then sieved with a 2 mm mesh sieve while rocks and plant litter larger than 2 mm were removed. For 10 replicate samples of each soil (BDM-exposed and BDM-unexposed), 150 g of moist soil were weighed into a sterilized glass jar with an airtight seal to create a </w:t>
      </w:r>
      <w:r w:rsidRPr="00337C5C">
        <w:lastRenderedPageBreak/>
        <w:t xml:space="preserve">mesocosm. The lid of each jar was fitted with a rubber septum to allow headspace gas sampling during the experiment. Mesocosms were pre-incubated at 20 °C for six days to allow soil microbial communities to adjust to the temperature change before beginning the experiment. </w:t>
      </w:r>
      <w:proofErr w:type="gramStart"/>
      <w:r w:rsidRPr="00337C5C">
        <w:t>to</w:t>
      </w:r>
      <w:proofErr w:type="gramEnd"/>
      <w:r w:rsidRPr="00337C5C">
        <w:t xml:space="preserve"> begin the experiment, 50 mg of microplastic was added to half of the mesocosms (five PBAT-exposed and five PBAT-unexposed). This is equivalent to 0.2 mg of carbon per gram of dry soil and 0.25 mg PBAT per gram of dry soil, about 10 times the annual plastic application from plastic mulching and about 3% 0f pre-existing soil carbon. Jars were then recapped and returned to the incubator. Water content was not adjusted from collected water content described above. The location of each jar within the incubator was randomized and six additional mesocosms were included as negative controls. Three empty sterilized jars and three sterilized jars with only microplastic added served as negative controls used to verify that carbon dioxide production did not occur in the absence of soil.</w:t>
      </w:r>
    </w:p>
    <w:p w14:paraId="5C2A6E58" w14:textId="5C341E76" w:rsidR="001A0CB8" w:rsidRPr="00337C5C" w:rsidRDefault="0057300B" w:rsidP="00337C5C">
      <w:pPr>
        <w:pStyle w:val="Heading3"/>
        <w:spacing w:before="0" w:after="0" w:line="480" w:lineRule="auto"/>
      </w:pPr>
      <w:bookmarkStart w:id="117" w:name="_Toc183006848"/>
      <w:r w:rsidRPr="00337C5C">
        <w:t>CO</w:t>
      </w:r>
      <w:r w:rsidRPr="00337C5C">
        <w:rPr>
          <w:vertAlign w:val="subscript"/>
        </w:rPr>
        <w:t>2</w:t>
      </w:r>
      <w:r w:rsidRPr="00337C5C">
        <w:t xml:space="preserve"> mineralization </w:t>
      </w:r>
      <w:r w:rsidR="001A0CB8" w:rsidRPr="00337C5C">
        <w:t>measurements</w:t>
      </w:r>
      <w:bookmarkEnd w:id="117"/>
    </w:p>
    <w:p w14:paraId="6CCCE836" w14:textId="77777777" w:rsidR="00AE2669" w:rsidRPr="00337C5C" w:rsidRDefault="00AE2669" w:rsidP="00337C5C">
      <w:pPr>
        <w:spacing w:after="0" w:line="480" w:lineRule="auto"/>
        <w:rPr>
          <w:b/>
          <w:bCs/>
          <w:i/>
        </w:rPr>
      </w:pPr>
      <w:r w:rsidRPr="00337C5C">
        <w:t>Headspace gas samples were collected during the incubation and CO</w:t>
      </w:r>
      <w:r w:rsidRPr="00337C5C">
        <w:rPr>
          <w:vertAlign w:val="subscript"/>
        </w:rPr>
        <w:t>2</w:t>
      </w:r>
      <w:r w:rsidRPr="00337C5C">
        <w:t xml:space="preserve"> content was measured with a flow-through infrared gas analyzer (LI-COR; Lincoln, NE). Gas samples were collected from each mesocosm for CO</w:t>
      </w:r>
      <w:r w:rsidRPr="00337C5C">
        <w:rPr>
          <w:vertAlign w:val="subscript"/>
        </w:rPr>
        <w:t>2</w:t>
      </w:r>
      <w:r w:rsidRPr="00337C5C">
        <w:t xml:space="preserve"> analysis 24 and 72 hours after the addition of microplastics. After 72 hours, gas was sampled twice a week for the first 33 days of the experiment, then was sampled every other week for the remainder. When CO</w:t>
      </w:r>
      <w:r w:rsidRPr="00337C5C">
        <w:rPr>
          <w:vertAlign w:val="subscript"/>
        </w:rPr>
        <w:t>2</w:t>
      </w:r>
      <w:r w:rsidRPr="00337C5C">
        <w:t xml:space="preserve"> concentration in the headspace gas exceeded 2% for at least one of the twenty mesocosms, every jar was opened to vent gas (excluding the soilless controls). Headspace gas was sampled before and after venting. The carbon dioxide produced between every </w:t>
      </w:r>
      <w:r w:rsidRPr="00337C5C">
        <w:lastRenderedPageBreak/>
        <w:t xml:space="preserve">venting period was </w:t>
      </w:r>
      <w:proofErr w:type="gramStart"/>
      <w:r w:rsidRPr="00337C5C">
        <w:t>summed</w:t>
      </w:r>
      <w:proofErr w:type="gramEnd"/>
      <w:r w:rsidRPr="00337C5C">
        <w:t xml:space="preserve"> to calculate the total CO</w:t>
      </w:r>
      <w:r w:rsidRPr="00337C5C">
        <w:rPr>
          <w:vertAlign w:val="subscript"/>
        </w:rPr>
        <w:t>2</w:t>
      </w:r>
      <w:r w:rsidRPr="00337C5C">
        <w:t xml:space="preserve"> production of each mesocosm. Mass was lost in the form of water vapor from each mesocosm when they were opened for venting. Water was added to mesocosms once during the experiment, when mass loss was equivalent to a ~10% reduction in water content in three out of 20 mesocosms. Water was added to each mesocosm after venting on day 57. After adding water, soil in each mesocosm was stirred with a sterilized rod to distribute water, then the mesocosm was resealed. </w:t>
      </w:r>
    </w:p>
    <w:p w14:paraId="183A834C" w14:textId="366F7449" w:rsidR="001A0CB8" w:rsidRPr="00337C5C" w:rsidRDefault="001A0CB8" w:rsidP="00337C5C">
      <w:pPr>
        <w:pStyle w:val="Heading3"/>
        <w:spacing w:before="0" w:after="0" w:line="480" w:lineRule="auto"/>
      </w:pPr>
      <w:bookmarkStart w:id="118" w:name="_Toc183006849"/>
      <w:r w:rsidRPr="00337C5C">
        <w:t>Respiration gas carbon isotope analysis</w:t>
      </w:r>
      <w:bookmarkEnd w:id="118"/>
    </w:p>
    <w:p w14:paraId="17CBC744" w14:textId="34FF7934" w:rsidR="001A0CB8" w:rsidRPr="00337C5C" w:rsidRDefault="001A0CB8" w:rsidP="00337C5C">
      <w:pPr>
        <w:spacing w:after="0" w:line="480" w:lineRule="auto"/>
        <w:rPr>
          <w:vertAlign w:val="subscript"/>
        </w:rPr>
      </w:pPr>
      <w:r w:rsidRPr="00337C5C">
        <w:t xml:space="preserve">Before mesocosms were vented on day 22 and day 190, headspace gas was collected and stored in 12 mL vials previously purged with nitrogen gas. The </w:t>
      </w:r>
      <w:r w:rsidRPr="00337C5C">
        <w:rPr>
          <w:vertAlign w:val="superscript"/>
        </w:rPr>
        <w:t>13</w:t>
      </w:r>
      <w:r w:rsidRPr="00337C5C">
        <w:t xml:space="preserve">C / </w:t>
      </w:r>
      <w:r w:rsidRPr="00337C5C">
        <w:rPr>
          <w:vertAlign w:val="superscript"/>
        </w:rPr>
        <w:t>12</w:t>
      </w:r>
      <w:r w:rsidRPr="00337C5C">
        <w:t xml:space="preserve">C isotope ratio of the samples was measured via isotope ratio mass spectroscopy, then compared between samples and a reference material, then reported as </w:t>
      </w:r>
      <m:oMath>
        <m:sSup>
          <m:sSupPr>
            <m:ctrlPr>
              <w:rPr>
                <w:rFonts w:ascii="Cambria Math" w:hAnsi="Cambria Math"/>
              </w:rPr>
            </m:ctrlPr>
          </m:sSupPr>
          <m:e>
            <m:r>
              <m:rPr>
                <m:sty m:val="p"/>
              </m:rPr>
              <w:rPr>
                <w:rFonts w:ascii="Cambria Math" w:hAnsi="Cambria Math"/>
              </w:rPr>
              <m:t>δ</m:t>
            </m:r>
          </m:e>
          <m:sup>
            <m:r>
              <m:rPr>
                <m:sty m:val="p"/>
              </m:rPr>
              <w:rPr>
                <w:rFonts w:ascii="Cambria Math" w:hAnsi="Cambria Math"/>
              </w:rPr>
              <m:t>13</m:t>
            </m:r>
          </m:sup>
        </m:sSup>
        <m:r>
          <m:rPr>
            <m:sty m:val="p"/>
          </m:rPr>
          <w:rPr>
            <w:rFonts w:ascii="Cambria Math" w:hAnsi="Cambria Math"/>
          </w:rPr>
          <m:t>C =</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f>
                      <m:fPr>
                        <m:type m:val="lin"/>
                        <m:ctrlPr>
                          <w:rPr>
                            <w:rFonts w:ascii="Cambria Math" w:hAnsi="Cambria Math"/>
                          </w:rPr>
                        </m:ctrlPr>
                      </m:fPr>
                      <m:num>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13</m:t>
                            </m:r>
                          </m:sup>
                          <m:e>
                            <m:r>
                              <m:rPr>
                                <m:sty m:val="p"/>
                              </m:rPr>
                              <w:rPr>
                                <w:rFonts w:ascii="Cambria Math" w:hAnsi="Cambria Math"/>
                              </w:rPr>
                              <m:t>C</m:t>
                            </m:r>
                          </m:e>
                        </m:sPre>
                      </m:num>
                      <m:den>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12</m:t>
                            </m:r>
                          </m:sup>
                          <m:e>
                            <m:r>
                              <m:rPr>
                                <m:sty m:val="p"/>
                              </m:rPr>
                              <w:rPr>
                                <w:rFonts w:ascii="Cambria Math" w:hAnsi="Cambria Math"/>
                              </w:rPr>
                              <m:t>C</m:t>
                            </m:r>
                          </m:e>
                        </m:sPre>
                      </m:den>
                    </m:f>
                  </m:e>
                  <m:sub>
                    <m:r>
                      <m:rPr>
                        <m:sty m:val="p"/>
                      </m:rPr>
                      <w:rPr>
                        <w:rFonts w:ascii="Cambria Math" w:hAnsi="Cambria Math"/>
                      </w:rPr>
                      <m:t>sample</m:t>
                    </m:r>
                  </m:sub>
                </m:sSub>
                <m:r>
                  <m:rPr>
                    <m:sty m:val="p"/>
                  </m:rPr>
                  <w:rPr>
                    <w:rFonts w:ascii="Cambria Math" w:hAnsi="Cambria Math"/>
                  </w:rPr>
                  <m:t xml:space="preserve"> </m:t>
                </m:r>
              </m:num>
              <m:den>
                <m:sSub>
                  <m:sSubPr>
                    <m:ctrlPr>
                      <w:rPr>
                        <w:rFonts w:ascii="Cambria Math" w:hAnsi="Cambria Math"/>
                      </w:rPr>
                    </m:ctrlPr>
                  </m:sSubPr>
                  <m:e>
                    <m:d>
                      <m:dPr>
                        <m:ctrlPr>
                          <w:rPr>
                            <w:rFonts w:ascii="Cambria Math" w:hAnsi="Cambria Math"/>
                          </w:rPr>
                        </m:ctrlPr>
                      </m:dPr>
                      <m:e>
                        <m:f>
                          <m:fPr>
                            <m:type m:val="lin"/>
                            <m:ctrlPr>
                              <w:rPr>
                                <w:rFonts w:ascii="Cambria Math" w:hAnsi="Cambria Math"/>
                              </w:rPr>
                            </m:ctrlPr>
                          </m:fPr>
                          <m:num>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13</m:t>
                                </m:r>
                              </m:sup>
                              <m:e>
                                <m:r>
                                  <m:rPr>
                                    <m:sty m:val="p"/>
                                  </m:rPr>
                                  <w:rPr>
                                    <w:rFonts w:ascii="Cambria Math" w:hAnsi="Cambria Math"/>
                                  </w:rPr>
                                  <m:t>C</m:t>
                                </m:r>
                              </m:e>
                            </m:sPre>
                          </m:num>
                          <m:den>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12</m:t>
                                </m:r>
                              </m:sup>
                              <m:e>
                                <m:r>
                                  <m:rPr>
                                    <m:sty m:val="p"/>
                                  </m:rPr>
                                  <w:rPr>
                                    <w:rFonts w:ascii="Cambria Math" w:hAnsi="Cambria Math"/>
                                  </w:rPr>
                                  <m:t>C</m:t>
                                </m:r>
                              </m:e>
                            </m:sPre>
                          </m:den>
                        </m:f>
                      </m:e>
                    </m:d>
                  </m:e>
                  <m:sub>
                    <m:r>
                      <m:rPr>
                        <m:sty m:val="p"/>
                      </m:rPr>
                      <w:rPr>
                        <w:rFonts w:ascii="Cambria Math" w:hAnsi="Cambria Math"/>
                      </w:rPr>
                      <m:t>VPDB</m:t>
                    </m:r>
                  </m:sub>
                </m:sSub>
              </m:den>
            </m:f>
            <m:r>
              <m:rPr>
                <m:sty m:val="p"/>
              </m:rPr>
              <w:rPr>
                <w:rFonts w:ascii="Cambria Math" w:hAnsi="Cambria Math"/>
              </w:rPr>
              <m:t>-1</m:t>
            </m:r>
          </m:e>
        </m:d>
        <m:r>
          <m:rPr>
            <m:sty m:val="p"/>
          </m:rPr>
          <w:rPr>
            <w:rFonts w:ascii="Cambria Math" w:hAnsi="Cambria Math"/>
          </w:rPr>
          <m:t>*1000</m:t>
        </m:r>
      </m:oMath>
      <w:r w:rsidRPr="00337C5C">
        <w:t xml:space="preserve"> in units of per mil. Isotopic discrimination between each respiration gas sample and total organic carbon in the soils was calculated as Δ</w:t>
      </w:r>
      <w:r w:rsidRPr="00337C5C">
        <w:rPr>
          <w:vertAlign w:val="superscript"/>
        </w:rPr>
        <w:t>13</w:t>
      </w:r>
      <w:r w:rsidRPr="00337C5C">
        <w:t xml:space="preserve">C = </w:t>
      </w:r>
      <m:oMath>
        <m:f>
          <m:fPr>
            <m:ctrlPr>
              <w:rPr>
                <w:rFonts w:ascii="Cambria Math" w:hAnsi="Cambria Math"/>
              </w:rPr>
            </m:ctrlPr>
          </m:fPr>
          <m:num>
            <m:r>
              <m:rPr>
                <m:sty m:val="b"/>
              </m:rPr>
              <w:rPr>
                <w:rFonts w:ascii="Cambria Math" w:hAnsi="Cambria Math"/>
              </w:rPr>
              <m:t>δ</m:t>
            </m:r>
            <m:r>
              <m:rPr>
                <m:sty m:val="b"/>
              </m:rPr>
              <w:rPr>
                <w:rFonts w:ascii="Cambria Math" w:hAnsi="Cambria Math"/>
                <w:vertAlign w:val="superscript"/>
              </w:rPr>
              <m:t>13</m:t>
            </m:r>
            <m:r>
              <m:rPr>
                <m:sty m:val="b"/>
              </m:rPr>
              <w:rPr>
                <w:rFonts w:ascii="Cambria Math" w:hAnsi="Cambria Math"/>
              </w:rPr>
              <m:t>C</m:t>
            </m:r>
            <m:r>
              <m:rPr>
                <m:sty m:val="b"/>
              </m:rPr>
              <w:rPr>
                <w:rFonts w:ascii="Cambria Math" w:hAnsi="Cambria Math"/>
                <w:vertAlign w:val="subscript"/>
              </w:rPr>
              <m:t xml:space="preserve">soil - </m:t>
            </m:r>
            <m:r>
              <m:rPr>
                <m:sty m:val="b"/>
              </m:rPr>
              <w:rPr>
                <w:rFonts w:ascii="Cambria Math" w:hAnsi="Cambria Math"/>
              </w:rPr>
              <m:t>δ</m:t>
            </m:r>
            <m:r>
              <m:rPr>
                <m:sty m:val="b"/>
              </m:rPr>
              <w:rPr>
                <w:rFonts w:ascii="Cambria Math" w:hAnsi="Cambria Math"/>
                <w:vertAlign w:val="superscript"/>
              </w:rPr>
              <m:t>13</m:t>
            </m:r>
            <m:sSub>
              <m:sSubPr>
                <m:ctrlPr>
                  <w:rPr>
                    <w:rFonts w:ascii="Cambria Math" w:hAnsi="Cambria Math"/>
                  </w:rPr>
                </m:ctrlPr>
              </m:sSubPr>
              <m:e>
                <m:r>
                  <m:rPr>
                    <m:sty m:val="b"/>
                  </m:rPr>
                  <w:rPr>
                    <w:rFonts w:ascii="Cambria Math" w:hAnsi="Cambria Math"/>
                  </w:rPr>
                  <m:t>C</m:t>
                </m:r>
              </m:e>
              <m:sub>
                <m:r>
                  <m:rPr>
                    <m:sty m:val="b"/>
                  </m:rPr>
                  <w:rPr>
                    <w:rFonts w:ascii="Cambria Math" w:hAnsi="Cambria Math"/>
                    <w:vertAlign w:val="subscript"/>
                  </w:rPr>
                  <m:t>C</m:t>
                </m:r>
                <m:sSub>
                  <m:sSubPr>
                    <m:ctrlPr>
                      <w:rPr>
                        <w:rFonts w:ascii="Cambria Math" w:hAnsi="Cambria Math"/>
                        <w:vertAlign w:val="subscript"/>
                      </w:rPr>
                    </m:ctrlPr>
                  </m:sSubPr>
                  <m:e>
                    <m:r>
                      <m:rPr>
                        <m:sty m:val="b"/>
                      </m:rPr>
                      <w:rPr>
                        <w:rFonts w:ascii="Cambria Math" w:hAnsi="Cambria Math"/>
                        <w:vertAlign w:val="subscript"/>
                      </w:rPr>
                      <m:t>O</m:t>
                    </m:r>
                  </m:e>
                  <m:sub>
                    <m:r>
                      <m:rPr>
                        <m:sty m:val="b"/>
                      </m:rPr>
                      <w:rPr>
                        <w:rFonts w:ascii="Cambria Math" w:hAnsi="Cambria Math"/>
                        <w:vertAlign w:val="subscript"/>
                      </w:rPr>
                      <m:t>2</m:t>
                    </m:r>
                  </m:sub>
                </m:sSub>
              </m:sub>
            </m:sSub>
            <m:r>
              <m:rPr>
                <m:sty m:val="b"/>
              </m:rPr>
              <w:rPr>
                <w:rFonts w:ascii="Cambria Math" w:hAnsi="Cambria Math"/>
              </w:rPr>
              <m:t xml:space="preserve"> </m:t>
            </m:r>
          </m:num>
          <m:den>
            <m:r>
              <m:rPr>
                <m:sty m:val="b"/>
              </m:rPr>
              <w:rPr>
                <w:rFonts w:ascii="Cambria Math" w:hAnsi="Cambria Math"/>
              </w:rPr>
              <m:t>1 +(δ</m:t>
            </m:r>
            <m:r>
              <m:rPr>
                <m:sty m:val="b"/>
              </m:rPr>
              <w:rPr>
                <w:rFonts w:ascii="Cambria Math" w:hAnsi="Cambria Math"/>
                <w:vertAlign w:val="superscript"/>
              </w:rPr>
              <m:t>13</m:t>
            </m:r>
            <m:sSub>
              <m:sSubPr>
                <m:ctrlPr>
                  <w:rPr>
                    <w:rFonts w:ascii="Cambria Math" w:hAnsi="Cambria Math"/>
                  </w:rPr>
                </m:ctrlPr>
              </m:sSubPr>
              <m:e>
                <m:r>
                  <m:rPr>
                    <m:sty m:val="b"/>
                  </m:rPr>
                  <w:rPr>
                    <w:rFonts w:ascii="Cambria Math" w:hAnsi="Cambria Math"/>
                  </w:rPr>
                  <m:t>C</m:t>
                </m:r>
              </m:e>
              <m:sub>
                <m:r>
                  <m:rPr>
                    <m:sty m:val="b"/>
                  </m:rPr>
                  <w:rPr>
                    <w:rFonts w:ascii="Cambria Math" w:hAnsi="Cambria Math"/>
                    <w:vertAlign w:val="subscript"/>
                  </w:rPr>
                  <m:t>C</m:t>
                </m:r>
                <m:sSub>
                  <m:sSubPr>
                    <m:ctrlPr>
                      <w:rPr>
                        <w:rFonts w:ascii="Cambria Math" w:hAnsi="Cambria Math"/>
                        <w:vertAlign w:val="subscript"/>
                      </w:rPr>
                    </m:ctrlPr>
                  </m:sSubPr>
                  <m:e>
                    <m:r>
                      <m:rPr>
                        <m:sty m:val="b"/>
                      </m:rPr>
                      <w:rPr>
                        <w:rFonts w:ascii="Cambria Math" w:hAnsi="Cambria Math"/>
                        <w:vertAlign w:val="subscript"/>
                      </w:rPr>
                      <m:t>O</m:t>
                    </m:r>
                  </m:e>
                  <m:sub>
                    <m:r>
                      <m:rPr>
                        <m:sty m:val="b"/>
                      </m:rPr>
                      <w:rPr>
                        <w:rFonts w:ascii="Cambria Math" w:hAnsi="Cambria Math"/>
                        <w:vertAlign w:val="subscript"/>
                      </w:rPr>
                      <m:t>2</m:t>
                    </m:r>
                  </m:sub>
                </m:sSub>
              </m:sub>
            </m:sSub>
            <m:r>
              <m:rPr>
                <m:sty m:val="b"/>
              </m:rPr>
              <w:rPr>
                <w:rFonts w:ascii="Cambria Math" w:hAnsi="Cambria Math"/>
              </w:rPr>
              <m:t>/1000)</m:t>
            </m:r>
          </m:den>
        </m:f>
      </m:oMath>
      <w:r w:rsidRPr="00337C5C">
        <w:t xml:space="preserve"> (Farquhar et al., 1989; Bowling et al., 2008).</w:t>
      </w:r>
    </w:p>
    <w:p w14:paraId="7FA82835" w14:textId="61D8037F" w:rsidR="001A0CB8" w:rsidRPr="00337C5C" w:rsidRDefault="001A0CB8" w:rsidP="00337C5C">
      <w:pPr>
        <w:pStyle w:val="Heading3"/>
        <w:spacing w:before="0" w:after="0" w:line="480" w:lineRule="auto"/>
      </w:pPr>
      <w:bookmarkStart w:id="119" w:name="_Toc183006850"/>
      <w:r w:rsidRPr="00337C5C">
        <w:t>Post-processing</w:t>
      </w:r>
      <w:bookmarkEnd w:id="119"/>
      <w:r w:rsidRPr="00337C5C">
        <w:t xml:space="preserve"> </w:t>
      </w:r>
    </w:p>
    <w:p w14:paraId="118A63E9" w14:textId="77777777" w:rsidR="004A5F8E" w:rsidRPr="00337C5C" w:rsidRDefault="004A5F8E" w:rsidP="00337C5C">
      <w:pPr>
        <w:spacing w:after="0" w:line="480" w:lineRule="auto"/>
        <w:rPr>
          <w:b/>
          <w:bCs/>
          <w:i/>
        </w:rPr>
      </w:pPr>
      <w:r w:rsidRPr="00337C5C">
        <w:t>On the 190th day of the incubation, headspace CO</w:t>
      </w:r>
      <w:r w:rsidRPr="00337C5C">
        <w:rPr>
          <w:vertAlign w:val="subscript"/>
        </w:rPr>
        <w:t>2</w:t>
      </w:r>
      <w:r w:rsidRPr="00337C5C">
        <w:t xml:space="preserve"> was measured for the last time and the incubation was ended. Moist soil was partitioned to measure extractable organic carbon (EOC), microbial biomass carbon (MBC), and </w:t>
      </w:r>
      <w:proofErr w:type="spellStart"/>
      <w:r w:rsidRPr="00337C5C">
        <w:t>pH.</w:t>
      </w:r>
      <w:proofErr w:type="spellEnd"/>
      <w:r w:rsidRPr="00337C5C">
        <w:t xml:space="preserve"> The remaining soil was set out to air dry, then used to measure PBAT plastic content. Extractable organic carbon and microbial biomass carbon were measured by K</w:t>
      </w:r>
      <w:r w:rsidRPr="00337C5C">
        <w:rPr>
          <w:vertAlign w:val="subscript"/>
        </w:rPr>
        <w:t>2</w:t>
      </w:r>
      <w:r w:rsidRPr="00337C5C">
        <w:t>SO</w:t>
      </w:r>
      <w:r w:rsidRPr="00337C5C">
        <w:rPr>
          <w:vertAlign w:val="subscript"/>
        </w:rPr>
        <w:t>4</w:t>
      </w:r>
      <w:r w:rsidRPr="00337C5C">
        <w:t xml:space="preserve"> slurry extraction and persulfate </w:t>
      </w:r>
      <w:r w:rsidRPr="00337C5C">
        <w:lastRenderedPageBreak/>
        <w:t xml:space="preserve">oxidation method; chloroform fumigated and unfumigated C was compared to quantify MBC (Vance et al., 1987; Fierer, 2003). Soil pH was measured by creating a 2:1 v:m slurry of water and soil. After </w:t>
      </w:r>
      <w:proofErr w:type="gramStart"/>
      <w:r w:rsidRPr="00337C5C">
        <w:t>slurry</w:t>
      </w:r>
      <w:proofErr w:type="gramEnd"/>
      <w:r w:rsidRPr="00337C5C">
        <w:t xml:space="preserve"> settled for three minutes, a pH probe was submerged in the slurry and stirred gently until the pH reading stabilized. </w:t>
      </w:r>
    </w:p>
    <w:p w14:paraId="4574163C" w14:textId="7372AE01" w:rsidR="001A0CB8" w:rsidRPr="00337C5C" w:rsidRDefault="001A0CB8" w:rsidP="00337C5C">
      <w:pPr>
        <w:pStyle w:val="Heading3"/>
        <w:spacing w:before="0" w:after="0" w:line="480" w:lineRule="auto"/>
      </w:pPr>
      <w:bookmarkStart w:id="120" w:name="_Toc183006851"/>
      <w:r w:rsidRPr="00337C5C">
        <w:t>PBAT quantification by QNMR</w:t>
      </w:r>
      <w:bookmarkEnd w:id="120"/>
    </w:p>
    <w:p w14:paraId="271FE89D" w14:textId="77777777" w:rsidR="00E32EF1" w:rsidRPr="00337C5C" w:rsidRDefault="00E32EF1" w:rsidP="00337C5C">
      <w:pPr>
        <w:spacing w:after="0" w:line="480" w:lineRule="auto"/>
        <w:rPr>
          <w:b/>
          <w:bCs/>
          <w:i/>
        </w:rPr>
      </w:pPr>
      <w:r w:rsidRPr="00337C5C">
        <w:t xml:space="preserve">The PBAT polymer content of the soil was measured using the solvent extraction and </w:t>
      </w:r>
      <w:r w:rsidRPr="00337C5C">
        <w:rPr>
          <w:vertAlign w:val="superscript"/>
        </w:rPr>
        <w:t>1</w:t>
      </w:r>
      <w:r w:rsidRPr="00337C5C">
        <w:t xml:space="preserve">H-NMR quantification method based on Nelson et al. (2020). Air dried soil (100 g) was shaken with 100 mL of a 90:10 v/v chloroform methanol mixture to extract PBAT. After </w:t>
      </w:r>
      <w:proofErr w:type="gramStart"/>
      <w:r w:rsidRPr="00337C5C">
        <w:t>soil</w:t>
      </w:r>
      <w:proofErr w:type="gramEnd"/>
      <w:r w:rsidRPr="00337C5C">
        <w:t xml:space="preserve"> settled, the solvent was decanted into a clean glass vial to dry. An internal calibrant, 1,4-dimethoxybenzene, was added to each dried extract, then the extract was resuspended in deuterated chloroform and transferred to an NMR tube. Extracts were analyzed with a Bruker 500 MHz NMR spectrometer with a 90-degree pulse angle, 30 second relaxation delay, and 32 repeated scans of the sample from -2-12 ppm. In the resulting spectra, the integrated areas of five distinct PBAT peaks were compared to two distinct 1,4-dimethoxybenzene peaks to quantify the PBAT in each sample. See Nelson et al. (2020) for details of peak assignment and quantification. </w:t>
      </w:r>
    </w:p>
    <w:p w14:paraId="563961B2" w14:textId="5C4B90E7" w:rsidR="001A0CB8" w:rsidRPr="00337C5C" w:rsidRDefault="001A0CB8" w:rsidP="00337C5C">
      <w:pPr>
        <w:pStyle w:val="Heading3"/>
        <w:spacing w:before="0" w:after="0" w:line="480" w:lineRule="auto"/>
      </w:pPr>
      <w:bookmarkStart w:id="121" w:name="_Toc183006852"/>
      <w:r w:rsidRPr="00337C5C">
        <w:t xml:space="preserve">Calculating potential plastic remaining based on </w:t>
      </w:r>
      <w:r w:rsidR="009F3A7D" w:rsidRPr="00337C5C">
        <w:t>CO</w:t>
      </w:r>
      <w:r w:rsidR="009F3A7D" w:rsidRPr="00337C5C">
        <w:rPr>
          <w:vertAlign w:val="subscript"/>
        </w:rPr>
        <w:t>2</w:t>
      </w:r>
      <w:r w:rsidR="009F3A7D" w:rsidRPr="00337C5C">
        <w:t xml:space="preserve"> mineralization</w:t>
      </w:r>
      <w:bookmarkEnd w:id="121"/>
      <w:r w:rsidR="009F3A7D" w:rsidRPr="00337C5C">
        <w:t xml:space="preserve">  </w:t>
      </w:r>
    </w:p>
    <w:p w14:paraId="47DE5CF2" w14:textId="4164782A" w:rsidR="001A0CB8" w:rsidRPr="00337C5C" w:rsidRDefault="00451889" w:rsidP="00337C5C">
      <w:pPr>
        <w:spacing w:after="0" w:line="480" w:lineRule="auto"/>
      </w:pPr>
      <w:r w:rsidRPr="00337C5C">
        <w:t>For both BDM-exposed and BDM-unexposed mesocosms, the amount of BDM MP remaining in MP-added mesocosms was estimated based on the difference between cumulative CO</w:t>
      </w:r>
      <w:r w:rsidRPr="00337C5C">
        <w:rPr>
          <w:vertAlign w:val="subscript"/>
        </w:rPr>
        <w:t>2</w:t>
      </w:r>
      <w:r w:rsidRPr="00337C5C">
        <w:t xml:space="preserve"> mineralization between the MP-added mesocosms and no MP-added mesocosms with the same BDM exposure history using the equation </w:t>
      </w:r>
      <w:proofErr w:type="spellStart"/>
      <w:r w:rsidRPr="00337C5C">
        <w:rPr>
          <w:i/>
          <w:iCs/>
        </w:rPr>
        <w:t>CC</w:t>
      </w:r>
      <w:r w:rsidRPr="00337C5C">
        <w:rPr>
          <w:i/>
          <w:iCs/>
          <w:vertAlign w:val="subscript"/>
        </w:rPr>
        <w:t>excess</w:t>
      </w:r>
      <w:proofErr w:type="spellEnd"/>
      <w:r w:rsidRPr="00337C5C">
        <w:rPr>
          <w:i/>
          <w:iCs/>
        </w:rPr>
        <w:t xml:space="preserve"> = CC</w:t>
      </w:r>
      <w:r w:rsidRPr="00337C5C">
        <w:rPr>
          <w:i/>
          <w:iCs/>
          <w:vertAlign w:val="subscript"/>
        </w:rPr>
        <w:t>MP added</w:t>
      </w:r>
      <w:r w:rsidRPr="00337C5C">
        <w:rPr>
          <w:i/>
          <w:iCs/>
        </w:rPr>
        <w:t xml:space="preserve"> – </w:t>
      </w:r>
      <w:proofErr w:type="spellStart"/>
      <w:r w:rsidRPr="00337C5C">
        <w:rPr>
          <w:i/>
          <w:iCs/>
        </w:rPr>
        <w:t>CC</w:t>
      </w:r>
      <w:r w:rsidRPr="00337C5C">
        <w:rPr>
          <w:i/>
          <w:iCs/>
          <w:vertAlign w:val="subscript"/>
        </w:rPr>
        <w:t>No</w:t>
      </w:r>
      <w:proofErr w:type="spellEnd"/>
      <w:r w:rsidRPr="00337C5C">
        <w:rPr>
          <w:i/>
          <w:iCs/>
          <w:vertAlign w:val="subscript"/>
        </w:rPr>
        <w:t xml:space="preserve"> MP added</w:t>
      </w:r>
      <w:r w:rsidRPr="00337C5C">
        <w:t xml:space="preserve"> where </w:t>
      </w:r>
      <w:r w:rsidRPr="00337C5C">
        <w:rPr>
          <w:i/>
          <w:iCs/>
        </w:rPr>
        <w:t>CC</w:t>
      </w:r>
      <w:r w:rsidRPr="00337C5C">
        <w:t xml:space="preserve"> is the cumulative CO</w:t>
      </w:r>
      <w:r w:rsidRPr="00337C5C">
        <w:rPr>
          <w:vertAlign w:val="subscript"/>
        </w:rPr>
        <w:t>2</w:t>
      </w:r>
      <w:r w:rsidRPr="00337C5C">
        <w:t xml:space="preserve"> production in a mesocosm at the end of </w:t>
      </w:r>
      <w:r w:rsidRPr="00337C5C">
        <w:lastRenderedPageBreak/>
        <w:t>the experiment expressed in units of mg C-CO</w:t>
      </w:r>
      <w:r w:rsidRPr="00337C5C">
        <w:rPr>
          <w:vertAlign w:val="subscript"/>
        </w:rPr>
        <w:t>2</w:t>
      </w:r>
      <w:r w:rsidRPr="00337C5C">
        <w:t xml:space="preserve"> per g dry soil. We calculated the remaining carbon from BDM MPs added in the experiment according to ASTM D5988 using the following equation: </w:t>
      </w:r>
      <w:proofErr w:type="spellStart"/>
      <w:r w:rsidRPr="00337C5C">
        <w:rPr>
          <w:i/>
          <w:iCs/>
        </w:rPr>
        <w:t>Frac</w:t>
      </w:r>
      <w:r w:rsidRPr="00337C5C">
        <w:rPr>
          <w:i/>
          <w:iCs/>
          <w:vertAlign w:val="subscript"/>
        </w:rPr>
        <w:t>C</w:t>
      </w:r>
      <w:proofErr w:type="spellEnd"/>
      <w:r w:rsidRPr="00337C5C">
        <w:rPr>
          <w:i/>
          <w:iCs/>
          <w:vertAlign w:val="subscript"/>
        </w:rPr>
        <w:t xml:space="preserve"> from plastic, f</w:t>
      </w:r>
      <w:r w:rsidRPr="00337C5C">
        <w:rPr>
          <w:i/>
          <w:iCs/>
        </w:rPr>
        <w:t xml:space="preserve"> = (</w:t>
      </w:r>
      <w:proofErr w:type="spellStart"/>
      <w:r w:rsidRPr="00337C5C">
        <w:rPr>
          <w:i/>
          <w:iCs/>
        </w:rPr>
        <w:t>m</w:t>
      </w:r>
      <w:r w:rsidRPr="00337C5C">
        <w:rPr>
          <w:i/>
          <w:iCs/>
          <w:vertAlign w:val="subscript"/>
        </w:rPr>
        <w:t>Plastic</w:t>
      </w:r>
      <w:proofErr w:type="spellEnd"/>
      <w:r w:rsidRPr="00337C5C">
        <w:rPr>
          <w:i/>
          <w:iCs/>
          <w:vertAlign w:val="subscript"/>
        </w:rPr>
        <w:t xml:space="preserve">, </w:t>
      </w:r>
      <w:proofErr w:type="spellStart"/>
      <w:r w:rsidRPr="00337C5C">
        <w:rPr>
          <w:i/>
          <w:iCs/>
          <w:vertAlign w:val="subscript"/>
        </w:rPr>
        <w:t>i</w:t>
      </w:r>
      <w:proofErr w:type="spellEnd"/>
      <w:r w:rsidRPr="00337C5C">
        <w:rPr>
          <w:i/>
          <w:iCs/>
        </w:rPr>
        <w:t xml:space="preserve"> / C</w:t>
      </w:r>
      <w:r w:rsidRPr="00337C5C">
        <w:rPr>
          <w:i/>
          <w:iCs/>
          <w:vertAlign w:val="subscript"/>
        </w:rPr>
        <w:t>frac plastic</w:t>
      </w:r>
      <w:r w:rsidRPr="00337C5C">
        <w:rPr>
          <w:i/>
          <w:iCs/>
        </w:rPr>
        <w:t xml:space="preserve"> – </w:t>
      </w:r>
      <w:proofErr w:type="spellStart"/>
      <w:r w:rsidRPr="00337C5C">
        <w:rPr>
          <w:i/>
          <w:iCs/>
        </w:rPr>
        <w:t>CC</w:t>
      </w:r>
      <w:r w:rsidRPr="00337C5C">
        <w:rPr>
          <w:i/>
          <w:iCs/>
          <w:vertAlign w:val="subscript"/>
        </w:rPr>
        <w:t>excess</w:t>
      </w:r>
      <w:proofErr w:type="spellEnd"/>
      <w:r w:rsidRPr="00337C5C">
        <w:rPr>
          <w:i/>
          <w:iCs/>
        </w:rPr>
        <w:t>*</w:t>
      </w:r>
      <w:proofErr w:type="spellStart"/>
      <w:r w:rsidRPr="00337C5C">
        <w:rPr>
          <w:i/>
          <w:iCs/>
        </w:rPr>
        <w:t>m</w:t>
      </w:r>
      <w:r w:rsidRPr="00337C5C">
        <w:rPr>
          <w:i/>
          <w:iCs/>
          <w:vertAlign w:val="subscript"/>
        </w:rPr>
        <w:t>dry</w:t>
      </w:r>
      <w:proofErr w:type="spellEnd"/>
      <w:r w:rsidRPr="00337C5C">
        <w:rPr>
          <w:i/>
          <w:iCs/>
          <w:vertAlign w:val="subscript"/>
        </w:rPr>
        <w:t xml:space="preserve"> soil</w:t>
      </w:r>
      <w:r w:rsidRPr="00337C5C">
        <w:t>)/</w:t>
      </w:r>
      <w:proofErr w:type="spellStart"/>
      <w:r w:rsidRPr="00337C5C">
        <w:rPr>
          <w:i/>
          <w:iCs/>
        </w:rPr>
        <w:t>m</w:t>
      </w:r>
      <w:r w:rsidRPr="00337C5C">
        <w:rPr>
          <w:i/>
          <w:iCs/>
          <w:vertAlign w:val="subscript"/>
        </w:rPr>
        <w:t>Plastic</w:t>
      </w:r>
      <w:proofErr w:type="spellEnd"/>
      <w:r w:rsidRPr="00337C5C">
        <w:rPr>
          <w:i/>
          <w:iCs/>
          <w:vertAlign w:val="subscript"/>
        </w:rPr>
        <w:t xml:space="preserve">, </w:t>
      </w:r>
      <w:proofErr w:type="spellStart"/>
      <w:r w:rsidRPr="00337C5C">
        <w:rPr>
          <w:i/>
          <w:iCs/>
          <w:vertAlign w:val="subscript"/>
        </w:rPr>
        <w:t>i</w:t>
      </w:r>
      <w:proofErr w:type="spellEnd"/>
      <w:r w:rsidRPr="00337C5C">
        <w:t xml:space="preserve">; where </w:t>
      </w:r>
      <w:proofErr w:type="spellStart"/>
      <w:r w:rsidRPr="00337C5C">
        <w:rPr>
          <w:i/>
          <w:iCs/>
        </w:rPr>
        <w:t>m</w:t>
      </w:r>
      <w:r w:rsidRPr="00337C5C">
        <w:rPr>
          <w:i/>
          <w:iCs/>
          <w:vertAlign w:val="subscript"/>
        </w:rPr>
        <w:t>dry</w:t>
      </w:r>
      <w:proofErr w:type="spellEnd"/>
      <w:r w:rsidRPr="00337C5C">
        <w:rPr>
          <w:i/>
          <w:iCs/>
          <w:vertAlign w:val="subscript"/>
        </w:rPr>
        <w:t xml:space="preserve"> soil</w:t>
      </w:r>
      <w:r w:rsidRPr="00337C5C">
        <w:t xml:space="preserve"> is the amount of soil in each incubation jar, </w:t>
      </w:r>
      <w:r w:rsidRPr="00337C5C">
        <w:rPr>
          <w:i/>
          <w:iCs/>
        </w:rPr>
        <w:t>C</w:t>
      </w:r>
      <w:r w:rsidRPr="00337C5C">
        <w:rPr>
          <w:i/>
          <w:iCs/>
          <w:vertAlign w:val="subscript"/>
        </w:rPr>
        <w:t>frac Plastic</w:t>
      </w:r>
      <w:r w:rsidRPr="00337C5C">
        <w:t xml:space="preserve"> is the carbon content of the added microplastics and </w:t>
      </w:r>
      <w:proofErr w:type="spellStart"/>
      <w:r w:rsidRPr="00337C5C">
        <w:rPr>
          <w:i/>
          <w:iCs/>
        </w:rPr>
        <w:t>m</w:t>
      </w:r>
      <w:r w:rsidRPr="00337C5C">
        <w:rPr>
          <w:i/>
          <w:iCs/>
          <w:vertAlign w:val="subscript"/>
        </w:rPr>
        <w:t>Pplastic</w:t>
      </w:r>
      <w:proofErr w:type="spellEnd"/>
      <w:r w:rsidRPr="00337C5C">
        <w:rPr>
          <w:vertAlign w:val="subscript"/>
        </w:rPr>
        <w:t xml:space="preserve">, </w:t>
      </w:r>
      <w:proofErr w:type="spellStart"/>
      <w:r w:rsidRPr="00337C5C">
        <w:rPr>
          <w:vertAlign w:val="subscript"/>
        </w:rPr>
        <w:t>i</w:t>
      </w:r>
      <w:proofErr w:type="spellEnd"/>
      <w:r w:rsidRPr="00337C5C">
        <w:t xml:space="preserve"> is the initial mass of the plastic added. This calculation is accurate only if no positive or negative priming occurred in the mesocosms. Bootstrapping was used to estimate confidence intervals for plastic remaining at each timepoint. In this technique, plastic remaining was calculated using 10,000 different theoretical samples of the 20 sampled experimental units from each time point. This yielded a distribution of possible confidence intervals used to calculate a theoretical confidence interval</w:t>
      </w:r>
      <w:r w:rsidR="001A0CB8" w:rsidRPr="00337C5C">
        <w:t>.</w:t>
      </w:r>
    </w:p>
    <w:p w14:paraId="38A086C2" w14:textId="2F338FD4" w:rsidR="001A0CB8" w:rsidRPr="00337C5C" w:rsidRDefault="001A0CB8" w:rsidP="00337C5C">
      <w:pPr>
        <w:pStyle w:val="Heading3"/>
        <w:spacing w:before="0" w:after="0" w:line="480" w:lineRule="auto"/>
      </w:pPr>
      <w:bookmarkStart w:id="122" w:name="_Toc183006853"/>
      <w:r w:rsidRPr="00337C5C">
        <w:t>Extrapolating degradation rates</w:t>
      </w:r>
      <w:bookmarkEnd w:id="122"/>
    </w:p>
    <w:p w14:paraId="75849AE4" w14:textId="77777777" w:rsidR="0094565F" w:rsidRPr="00337C5C" w:rsidRDefault="0094565F" w:rsidP="00337C5C">
      <w:pPr>
        <w:spacing w:after="0" w:line="480" w:lineRule="auto"/>
        <w:rPr>
          <w:rFonts w:eastAsiaTheme="minorEastAsia"/>
        </w:rPr>
      </w:pPr>
      <w:r w:rsidRPr="00337C5C">
        <w:t xml:space="preserve">We used the initial concentration of BDM microplastic added along with the calculated mean plastic remaining in each soil at the end of the experiment as two points to define potential degradation time courses for microplastic in each of the experimental soils using an exponential decay model (first order model) and a linear decay model (pseudo zeroth order model). The linear model is defined by </w:t>
      </w:r>
      <m:oMath>
        <m:sSub>
          <m:sSubPr>
            <m:ctrlPr>
              <w:rPr>
                <w:rFonts w:ascii="Cambria Math" w:hAnsi="Cambria Math"/>
                <w:i/>
              </w:rPr>
            </m:ctrlPr>
          </m:sSubPr>
          <m:e>
            <m:r>
              <w:rPr>
                <w:rFonts w:ascii="Cambria Math" w:hAnsi="Cambria Math"/>
              </w:rPr>
              <m:t>C</m:t>
            </m:r>
          </m:e>
          <m:sub>
            <m:r>
              <w:rPr>
                <w:rFonts w:ascii="Cambria Math" w:hAnsi="Cambria Math"/>
              </w:rPr>
              <m:t>MP</m:t>
            </m:r>
          </m:sub>
        </m:sSub>
        <m:r>
          <w:rPr>
            <w:rFonts w:ascii="Cambria Math" w:hAnsi="Cambria Math"/>
          </w:rPr>
          <m:t>(t)=</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(1-kt)</m:t>
        </m:r>
      </m:oMath>
      <w:r w:rsidRPr="00337C5C">
        <w:rPr>
          <w:rFonts w:eastAsiaTheme="minorEastAsia"/>
        </w:rPr>
        <w:t>, where C</w:t>
      </w:r>
      <w:r w:rsidRPr="00337C5C">
        <w:rPr>
          <w:rFonts w:eastAsiaTheme="minorEastAsia"/>
          <w:vertAlign w:val="subscript"/>
        </w:rPr>
        <w:t>MP</w:t>
      </w:r>
      <w:r w:rsidRPr="00337C5C">
        <w:rPr>
          <w:rFonts w:eastAsiaTheme="minorEastAsia"/>
        </w:rPr>
        <w:t xml:space="preserve"> is the concentration of microplastics at a given time </w:t>
      </w:r>
      <w:r w:rsidRPr="00337C5C">
        <w:rPr>
          <w:rFonts w:eastAsiaTheme="minorEastAsia"/>
          <w:i/>
          <w:iCs/>
        </w:rPr>
        <w:t>t</w:t>
      </w:r>
      <w:r w:rsidRPr="00337C5C">
        <w:rPr>
          <w:rFonts w:eastAsiaTheme="minorEastAsia"/>
        </w:rPr>
        <w:t xml:space="preserve">, </w:t>
      </w:r>
      <w:r w:rsidRPr="00337C5C">
        <w:rPr>
          <w:rFonts w:eastAsiaTheme="minorEastAsia"/>
          <w:i/>
          <w:iCs/>
        </w:rPr>
        <w:t>C</w:t>
      </w:r>
      <w:r w:rsidRPr="00337C5C">
        <w:rPr>
          <w:rFonts w:eastAsiaTheme="minorEastAsia"/>
          <w:i/>
          <w:iCs/>
          <w:vertAlign w:val="subscript"/>
        </w:rPr>
        <w:t>0</w:t>
      </w:r>
      <w:r w:rsidRPr="00337C5C">
        <w:rPr>
          <w:rFonts w:eastAsiaTheme="minorEastAsia"/>
        </w:rPr>
        <w:t xml:space="preserve"> is the initial concentration of </w:t>
      </w:r>
      <w:proofErr w:type="gramStart"/>
      <w:r w:rsidRPr="00337C5C">
        <w:rPr>
          <w:rFonts w:eastAsiaTheme="minorEastAsia"/>
        </w:rPr>
        <w:t>microplastic</w:t>
      </w:r>
      <w:proofErr w:type="gramEnd"/>
      <w:r w:rsidRPr="00337C5C">
        <w:rPr>
          <w:rFonts w:eastAsiaTheme="minorEastAsia"/>
        </w:rPr>
        <w:t xml:space="preserve"> and </w:t>
      </w:r>
      <w:r w:rsidRPr="00337C5C">
        <w:rPr>
          <w:rFonts w:eastAsiaTheme="minorEastAsia"/>
          <w:i/>
          <w:iCs/>
        </w:rPr>
        <w:t xml:space="preserve">k </w:t>
      </w:r>
      <w:r w:rsidRPr="00337C5C">
        <w:rPr>
          <w:rFonts w:eastAsiaTheme="minorEastAsia"/>
        </w:rPr>
        <w:t>is the degradation rate. This model is sometimes used to estimate biodegradable plastic degradation</w:t>
      </w:r>
      <w:r w:rsidRPr="00337C5C">
        <w:rPr>
          <w:rFonts w:eastAsiaTheme="minorEastAsia"/>
          <w:noProof/>
        </w:rPr>
        <w:t xml:space="preserve"> (Tosin et al., 2019)</w:t>
      </w:r>
      <w:r w:rsidRPr="00337C5C">
        <w:rPr>
          <w:rFonts w:eastAsiaTheme="minorEastAsia"/>
        </w:rPr>
        <w:t xml:space="preserve"> and would be an accurate predictor of microplastic degradation if the degradation rate does not change over time, perhaps because reaction rate is limited by the attachment of microbial enzymes to microplastics </w:t>
      </w:r>
      <w:r w:rsidRPr="00337C5C">
        <w:rPr>
          <w:rFonts w:eastAsiaTheme="minorEastAsia"/>
        </w:rPr>
        <w:lastRenderedPageBreak/>
        <w:t>rather than by the concentration of MP or enzymes</w:t>
      </w:r>
      <w:r w:rsidRPr="00337C5C">
        <w:rPr>
          <w:rFonts w:eastAsiaTheme="minorEastAsia"/>
        </w:rPr>
        <w:fldChar w:fldCharType="begin" w:fldLock="1"/>
      </w:r>
      <w:r w:rsidRPr="00337C5C">
        <w:rPr>
          <w:rFonts w:eastAsiaTheme="minorEastAsia"/>
        </w:rPr>
        <w:instrText>ADDIN CSL_CITATION {"citationItems":[{"id":"ITEM-1","itemData":{"ISBN":"9780815341406","author":[{"dropping-particle":"","family":"Cook","given":"Paul F","non-dropping-particle":"","parse-names":false,"suffix":""},{"dropping-particle":"","family":"Cleland","given":"W. W.","non-dropping-particle":"","parse-names":false,"suffix":""}],"edition":"1st","id":"ITEM-1","issued":{"date-parts":[["2007"]]},"publisher":"Taylor &amp; Francis","publisher-place":"New York, NY","title":"Enzyme Kinetics and Mechanism","type":"book"},"uris":["http://www.mendeley.com/documents/?uuid=fe65408e-259d-4099-95f1-965c5f2db5ab"]}],"mendeley":{"formattedCitation":" (Cook and Cleland, 2007)","plainTextFormattedCitation":" (Cook and Cleland, 2007)","previouslyFormattedCitation":" (Cook and Cleland, 2007)"},"properties":{"noteIndex":0},"schema":"https://github.com/citation-style-language/schema/raw/master/csl-citation.json"}</w:instrText>
      </w:r>
      <w:r w:rsidRPr="00337C5C">
        <w:rPr>
          <w:rFonts w:eastAsiaTheme="minorEastAsia"/>
        </w:rPr>
        <w:fldChar w:fldCharType="separate"/>
      </w:r>
      <w:r w:rsidRPr="00337C5C">
        <w:rPr>
          <w:rFonts w:eastAsiaTheme="minorEastAsia"/>
          <w:noProof/>
        </w:rPr>
        <w:t xml:space="preserve"> (Cook and Cleland, 2007)</w:t>
      </w:r>
      <w:r w:rsidRPr="00337C5C">
        <w:rPr>
          <w:rFonts w:eastAsiaTheme="minorEastAsia"/>
        </w:rPr>
        <w:fldChar w:fldCharType="end"/>
      </w:r>
      <w:r w:rsidRPr="00337C5C">
        <w:rPr>
          <w:rFonts w:eastAsiaTheme="minorEastAsia"/>
        </w:rPr>
        <w:t xml:space="preserve">. The exponential decay model is defined as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MP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0</m:t>
            </m:r>
          </m:sub>
        </m:sSub>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-kt</m:t>
                </m:r>
              </m:sup>
            </m:sSup>
          </m:e>
        </m:d>
      </m:oMath>
      <w:r w:rsidRPr="00337C5C">
        <w:rPr>
          <w:rFonts w:eastAsiaTheme="minorEastAsia"/>
        </w:rPr>
        <w:t>. This model is widely used to describe plant litter decomposition in soil</w:t>
      </w:r>
      <w:r w:rsidRPr="00337C5C">
        <w:rPr>
          <w:rFonts w:eastAsiaTheme="minorEastAsia"/>
          <w:noProof/>
        </w:rPr>
        <w:t xml:space="preserve"> (Jenny et al., 1949; Olson, 1963; Rovira and Rovira, 2010)</w:t>
      </w:r>
      <w:r w:rsidRPr="00337C5C">
        <w:rPr>
          <w:rFonts w:eastAsiaTheme="minorEastAsia"/>
        </w:rPr>
        <w:t xml:space="preserve"> and could be an accurate predictor of microplastic decay if the degradation rate decreases as MP concentration decreases. </w:t>
      </w:r>
    </w:p>
    <w:p w14:paraId="7B370F17" w14:textId="77777777" w:rsidR="0094565F" w:rsidRPr="00337C5C" w:rsidRDefault="0094565F" w:rsidP="00337C5C">
      <w:pPr>
        <w:spacing w:after="0" w:line="480" w:lineRule="auto"/>
        <w:rPr>
          <w:rFonts w:eastAsiaTheme="minorEastAsia"/>
        </w:rPr>
      </w:pPr>
      <w:r w:rsidRPr="00337C5C">
        <w:rPr>
          <w:rFonts w:eastAsiaTheme="minorEastAsia"/>
        </w:rPr>
        <w:t xml:space="preserve">For both models, we solved for </w:t>
      </w:r>
      <w:r w:rsidRPr="00337C5C">
        <w:rPr>
          <w:rFonts w:eastAsiaTheme="minorEastAsia"/>
          <w:i/>
          <w:iCs/>
        </w:rPr>
        <w:t>k</w:t>
      </w:r>
      <w:r w:rsidRPr="00337C5C">
        <w:rPr>
          <w:rFonts w:eastAsiaTheme="minorEastAsia"/>
        </w:rPr>
        <w:t xml:space="preserve"> using a known value of </w:t>
      </w:r>
      <w:r w:rsidRPr="00337C5C">
        <w:rPr>
          <w:rFonts w:eastAsiaTheme="minorEastAsia"/>
          <w:i/>
          <w:iCs/>
        </w:rPr>
        <w:t>C</w:t>
      </w:r>
      <w:r w:rsidRPr="00337C5C">
        <w:rPr>
          <w:rFonts w:eastAsiaTheme="minorEastAsia"/>
          <w:i/>
          <w:iCs/>
          <w:vertAlign w:val="subscript"/>
        </w:rPr>
        <w:t>0</w:t>
      </w:r>
      <w:r w:rsidRPr="00337C5C">
        <w:rPr>
          <w:rFonts w:eastAsiaTheme="minorEastAsia"/>
        </w:rPr>
        <w:t xml:space="preserve"> and C</w:t>
      </w:r>
      <w:r w:rsidRPr="00337C5C">
        <w:rPr>
          <w:rFonts w:eastAsiaTheme="minorEastAsia"/>
          <w:vertAlign w:val="subscript"/>
        </w:rPr>
        <w:t>MP</w:t>
      </w:r>
      <w:r w:rsidRPr="00337C5C">
        <w:rPr>
          <w:rFonts w:eastAsiaTheme="minorEastAsia"/>
        </w:rPr>
        <w:t xml:space="preserve"> at t = 0 days as well as the calculated value of C</w:t>
      </w:r>
      <w:r w:rsidRPr="00337C5C">
        <w:rPr>
          <w:rFonts w:eastAsiaTheme="minorEastAsia"/>
          <w:vertAlign w:val="subscript"/>
        </w:rPr>
        <w:t>MP</w:t>
      </w:r>
      <w:r w:rsidRPr="00337C5C">
        <w:rPr>
          <w:rFonts w:eastAsiaTheme="minorEastAsia"/>
        </w:rPr>
        <w:t xml:space="preserve"> at t = 190 days. We used these model equations and </w:t>
      </w:r>
      <w:r w:rsidRPr="00337C5C">
        <w:rPr>
          <w:rFonts w:eastAsiaTheme="minorEastAsia"/>
          <w:i/>
          <w:iCs/>
        </w:rPr>
        <w:t>k</w:t>
      </w:r>
      <w:r w:rsidRPr="00337C5C">
        <w:rPr>
          <w:rFonts w:eastAsiaTheme="minorEastAsia"/>
        </w:rPr>
        <w:t xml:space="preserve"> values to extrapolate the time required until 50% of plastic would remain (mean residence time) in both soils under both model conditions. The mean residence time was reported instead of time until complete degradation because in the exponential decay model, plastic concentrations asymptotically approach zero. Other potentially more accurate, but more complicated models to describe microplastic degradation</w:t>
      </w:r>
      <w:r w:rsidRPr="00337C5C">
        <w:rPr>
          <w:rFonts w:eastAsiaTheme="minorEastAsia"/>
          <w:noProof/>
        </w:rPr>
        <w:t xml:space="preserve"> (Chinaglia et al., 2018)</w:t>
      </w:r>
      <w:r w:rsidRPr="00337C5C">
        <w:rPr>
          <w:rFonts w:eastAsiaTheme="minorEastAsia"/>
        </w:rPr>
        <w:t xml:space="preserve"> were not included in the analysis because of the limited experimental data used to extrapolate the degradation models. </w:t>
      </w:r>
    </w:p>
    <w:p w14:paraId="1A4FD102" w14:textId="6EA449DE" w:rsidR="001A0CB8" w:rsidRPr="00337C5C" w:rsidRDefault="001A0CB8" w:rsidP="00337C5C">
      <w:pPr>
        <w:pStyle w:val="Heading3"/>
        <w:spacing w:before="0" w:after="0" w:line="480" w:lineRule="auto"/>
      </w:pPr>
      <w:bookmarkStart w:id="123" w:name="_Toc183006854"/>
      <w:r w:rsidRPr="00337C5C">
        <w:t>Calculating homefield advantage</w:t>
      </w:r>
      <w:bookmarkEnd w:id="123"/>
    </w:p>
    <w:p w14:paraId="4150CD4B" w14:textId="77777777" w:rsidR="00717CE0" w:rsidRPr="00337C5C" w:rsidRDefault="00717CE0" w:rsidP="00337C5C">
      <w:pPr>
        <w:spacing w:after="0" w:line="480" w:lineRule="auto"/>
        <w:rPr>
          <w:rFonts w:eastAsiaTheme="minorEastAsia"/>
        </w:rPr>
      </w:pPr>
      <w:r w:rsidRPr="00337C5C">
        <w:t xml:space="preserve">We calculated homefield advantage for PBAT plastic degradation in the PBAT-exposed soil using equations for a homefield advantage coefficient modified from Ayers et al. (2009). </w:t>
      </w:r>
      <w:r w:rsidRPr="00337C5C">
        <w:rPr>
          <w:rFonts w:eastAsiaTheme="minorEastAsia"/>
        </w:rPr>
        <w:t>For this study, these equations were modified to account for the lack of a reciprocal transplant of a second litter; only BDM biodegradation was of interest. The HFA index (</w:t>
      </w:r>
      <w:r w:rsidRPr="00337C5C">
        <w:rPr>
          <w:rFonts w:eastAsiaTheme="minorEastAsia"/>
          <w:i/>
          <w:iCs/>
        </w:rPr>
        <w:t>HFAI</w:t>
      </w:r>
      <w:r w:rsidRPr="00337C5C">
        <w:rPr>
          <w:rFonts w:eastAsiaTheme="minorEastAsia"/>
        </w:rPr>
        <w:t xml:space="preserve">) became </w:t>
      </w:r>
      <m:oMath>
        <m:r>
          <w:rPr>
            <w:rFonts w:ascii="Cambria Math" w:eastAsiaTheme="minorEastAsia" w:hAnsi="Cambria Math"/>
          </w:rPr>
          <m:t xml:space="preserve"> HFAI=</m:t>
        </m:r>
        <m:d>
          <m:dPr>
            <m:ctrlPr>
              <w:rPr>
                <w:rFonts w:ascii="Cambria Math" w:eastAsiaTheme="minorEastAsia" w:hAnsi="Cambria Math"/>
                <w:i/>
              </w:rPr>
            </m:ctrlPr>
          </m:dPr>
          <m:e>
            <m:f>
              <m:fPr>
                <m:type m:val="skw"/>
                <m:ctrlPr>
                  <w:rPr>
                    <w:rFonts w:ascii="Cambria Math" w:eastAsiaTheme="minorEastAsia" w:hAnsi="Cambria Math"/>
                    <w:i/>
                  </w:rPr>
                </m:ctrlPr>
              </m:fPr>
              <m:num>
                <m:f>
                  <m:fPr>
                    <m:ctrlPr>
                      <w:rPr>
                        <w:rFonts w:ascii="Cambria Math" w:eastAsiaTheme="minorEastAsia" w:hAnsi="Cambria Math"/>
                        <w:i/>
                      </w:rPr>
                    </m:ctrlPr>
                  </m:fPr>
                  <m:num>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EP</m:t>
                        </m:r>
                      </m:sub>
                    </m:sSub>
                  </m:num>
                  <m:den>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EN</m:t>
                        </m:r>
                      </m:sub>
                    </m:sSub>
                  </m:den>
                </m:f>
              </m:num>
              <m:den>
                <m:f>
                  <m:fPr>
                    <m:ctrlPr>
                      <w:rPr>
                        <w:rFonts w:ascii="Cambria Math" w:eastAsiaTheme="minorEastAsia" w:hAnsi="Cambria Math"/>
                        <w:i/>
                      </w:rPr>
                    </m:ctrlPr>
                  </m:fPr>
                  <m:num>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UP</m:t>
                        </m:r>
                      </m:sub>
                    </m:sSub>
                  </m:num>
                  <m:den>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UN</m:t>
                        </m:r>
                      </m:sub>
                    </m:sSub>
                  </m:den>
                </m:f>
              </m:den>
            </m:f>
            <m:r>
              <w:rPr>
                <w:rFonts w:ascii="Cambria Math" w:eastAsiaTheme="minorEastAsia" w:hAnsi="Cambria Math"/>
              </w:rPr>
              <m:t>-1</m:t>
            </m:r>
          </m:e>
        </m:d>
        <m:r>
          <w:rPr>
            <w:rFonts w:ascii="Cambria Math" w:eastAsiaTheme="minorEastAsia" w:hAnsi="Cambria Math"/>
          </w:rPr>
          <m:t>*100</m:t>
        </m:r>
      </m:oMath>
      <w:r w:rsidRPr="00337C5C">
        <w:rPr>
          <w:rFonts w:eastAsiaTheme="minorEastAsia"/>
        </w:rPr>
        <w:t xml:space="preserve">, where </w:t>
      </w:r>
      <w:r w:rsidRPr="00337C5C">
        <w:rPr>
          <w:rFonts w:eastAsiaTheme="minorEastAsia"/>
          <w:i/>
          <w:iCs/>
        </w:rPr>
        <w:t>EP</w:t>
      </w:r>
      <w:r w:rsidRPr="00337C5C">
        <w:rPr>
          <w:rFonts w:eastAsiaTheme="minorEastAsia"/>
        </w:rPr>
        <w:t xml:space="preserve"> refers to the PBAT-exposed soil with PBAT added, </w:t>
      </w:r>
      <w:r w:rsidRPr="00337C5C">
        <w:rPr>
          <w:rFonts w:eastAsiaTheme="minorEastAsia"/>
          <w:i/>
          <w:iCs/>
        </w:rPr>
        <w:t>EN</w:t>
      </w:r>
      <w:r w:rsidRPr="00337C5C">
        <w:rPr>
          <w:rFonts w:eastAsiaTheme="minorEastAsia"/>
        </w:rPr>
        <w:t xml:space="preserve"> refers to the PBAT-exposed soil with no </w:t>
      </w:r>
      <w:r w:rsidRPr="00337C5C">
        <w:rPr>
          <w:rFonts w:eastAsiaTheme="minorEastAsia"/>
        </w:rPr>
        <w:lastRenderedPageBreak/>
        <w:t xml:space="preserve">PBAT added, </w:t>
      </w:r>
      <w:r w:rsidRPr="00337C5C">
        <w:rPr>
          <w:rFonts w:eastAsiaTheme="minorEastAsia"/>
          <w:i/>
          <w:iCs/>
        </w:rPr>
        <w:t>UP</w:t>
      </w:r>
      <w:r w:rsidRPr="00337C5C">
        <w:rPr>
          <w:rFonts w:eastAsiaTheme="minorEastAsia"/>
        </w:rPr>
        <w:t xml:space="preserve"> refers to the PBAT-unexposed soil with PBAT added, and </w:t>
      </w:r>
      <w:r w:rsidRPr="00337C5C">
        <w:rPr>
          <w:rFonts w:eastAsiaTheme="minorEastAsia"/>
          <w:i/>
          <w:iCs/>
        </w:rPr>
        <w:t>UN</w:t>
      </w:r>
      <w:r w:rsidRPr="00337C5C">
        <w:rPr>
          <w:rFonts w:eastAsiaTheme="minorEastAsia"/>
        </w:rPr>
        <w:t xml:space="preserve"> refers to the PBAT-unexposed soil with no PBAT added. The HFA index describes the ratio of additional </w:t>
      </w:r>
      <w:r w:rsidRPr="00337C5C">
        <w:t>CO</w:t>
      </w:r>
      <w:r w:rsidRPr="00337C5C">
        <w:rPr>
          <w:vertAlign w:val="subscript"/>
        </w:rPr>
        <w:t>2</w:t>
      </w:r>
      <w:r w:rsidRPr="00337C5C">
        <w:t xml:space="preserve"> mineralization </w:t>
      </w:r>
      <w:r w:rsidRPr="00337C5C">
        <w:rPr>
          <w:rFonts w:eastAsiaTheme="minorEastAsia"/>
        </w:rPr>
        <w:t>when PBAT is added to PBAT-exposed soil compared to when PBAT is added to PBAT-unexposed soil</w:t>
      </w:r>
      <w:r w:rsidRPr="00337C5C">
        <w:rPr>
          <w:rFonts w:eastAsiaTheme="minorEastAsia"/>
        </w:rPr>
        <w:fldChar w:fldCharType="begin" w:fldLock="1"/>
      </w:r>
      <w:r w:rsidRPr="00337C5C">
        <w:rPr>
          <w:rFonts w:eastAsiaTheme="minorEastAsia"/>
        </w:rPr>
        <w:instrText>ADDIN CSL_CITATION {"citationItems":[{"id":"ITEM-1","itemData":{"DOI":"10.1111/J.1365-2745.2009.01539.X","ISSN":"1365-2745","abstract":"There is mounting evidence that leaf litter typically decomposes more rapidly beneath the plant species it derived from than beneath the different plant species, which has been called home-field advantage (HFA). It has been suggested that this HFA results from the local adaptation of soil communities to decompose the litter that they encounter most often, which probably comes from the plant species above them. To test this hypothesis and to investigate how HFA varies over time and in relation to litter quality, we performed the first detailed assessment of HFA in relation to litter decomposition. We monitored decomposition over time in two reciprocal litter transplant experiments involving three high-elevation tree species that differ in litter quality. The three tree species used were trembling aspen (Populus tremuloides), lodgepole pine (Pinus contorta) and Engelmann spruce (Picea engelmannii). First, we incubated litter from each of these species with soil biota extracted from stands of each tree species in a laboratory experiment and observed greater cumulative respiration, a measure of decomposition, when litter was incubated with its home soil biota. Second, we performed a field experiment, which demonstrated that the decomposition HFA also occurred under field conditions. In addition, this experiment demonstrated that despite increased mass loss at home, litter also immobilized more nitrogen when in its home environment. In both experiments, the HFA was most pronounced for pine litter, which is consistent with the hypothesis that HFA increases with decreasing litter quality. Synthesis. As well as demonstrating conclusively that soil communities specialize in decomposing the litter produced by the plant species above them, our data challenge the widely held view that soil organisms are largely functionally redundant. © 2009 British Ecological Society.","author":[{"dropping-particle":"","family":"Ayres","given":"Edward","non-dropping-particle":"","parse-names":false,"suffix":""},{"dropping-particle":"","family":"Steltzer","given":"Heidi","non-dropping-particle":"","parse-names":false,"suffix":""},{"dropping-particle":"","family":"Berg","given":"Sarah","non-dropping-particle":"","parse-names":false,"suffix":""},{"dropping-particle":"","family":"Wall","given":"Diana H.","non-dropping-particle":"","parse-names":false,"suffix":""}],"container-title":"Journal of Ecology","id":"ITEM-1","issue":"5","issued":{"date-parts":[["2009","9","1"]]},"page":"901-912","publisher":"John Wiley &amp; Sons, Ltd","title":"Soil biota accelerate decomposition in high-elevation forests by specializing in the breakdown of litter produced by the plant species above them","type":"article-journal","volume":"97"},"uris":["http://www.mendeley.com/documents/?uuid=cc7e0207-fad7-33d3-a460-8b02d16fb126"]}],"mendeley":{"formattedCitation":" (Ayres et al., 2009)","plainTextFormattedCitation":" (Ayres et al., 2009)","previouslyFormattedCitation":" (Ayres et al., 2009)"},"properties":{"noteIndex":0},"schema":"https://github.com/citation-style-language/schema/raw/master/csl-citation.json"}</w:instrText>
      </w:r>
      <w:r w:rsidRPr="00337C5C">
        <w:rPr>
          <w:rFonts w:eastAsiaTheme="minorEastAsia"/>
        </w:rPr>
        <w:fldChar w:fldCharType="separate"/>
      </w:r>
      <w:r w:rsidRPr="00337C5C">
        <w:rPr>
          <w:rFonts w:eastAsiaTheme="minorEastAsia"/>
          <w:noProof/>
        </w:rPr>
        <w:t xml:space="preserve"> (Ayres et al., 2009)</w:t>
      </w:r>
      <w:r w:rsidRPr="00337C5C">
        <w:rPr>
          <w:rFonts w:eastAsiaTheme="minorEastAsia"/>
        </w:rPr>
        <w:fldChar w:fldCharType="end"/>
      </w:r>
      <w:r w:rsidRPr="00337C5C">
        <w:rPr>
          <w:rFonts w:eastAsiaTheme="minorEastAsia"/>
        </w:rPr>
        <w:t xml:space="preserve">. </w:t>
      </w:r>
    </w:p>
    <w:p w14:paraId="64B113F0" w14:textId="2EFAE261" w:rsidR="001A0CB8" w:rsidRPr="00337C5C" w:rsidRDefault="00717CE0" w:rsidP="00337C5C">
      <w:pPr>
        <w:spacing w:after="0" w:line="480" w:lineRule="auto"/>
      </w:pPr>
      <w:r w:rsidRPr="00337C5C">
        <w:t>Bootstrapping was used to estimate means and confidence intervals for values of the homefield advantage index (HFAI) at each timepoint. In this technique, HFAI was calculated using 10,000 different theoretical samples of the 20 sampled experimental units from each time point. This yielded a distribution of possible HFAI values used to calculate a theoretical mean and 95% confidence interval</w:t>
      </w:r>
      <w:r w:rsidR="001A0CB8" w:rsidRPr="00337C5C">
        <w:t>.</w:t>
      </w:r>
    </w:p>
    <w:p w14:paraId="7856BA46" w14:textId="5F69718E" w:rsidR="001A0CB8" w:rsidRPr="00337C5C" w:rsidRDefault="001A0CB8" w:rsidP="00337C5C">
      <w:pPr>
        <w:pStyle w:val="Heading3"/>
        <w:spacing w:before="0" w:after="0" w:line="480" w:lineRule="auto"/>
      </w:pPr>
      <w:bookmarkStart w:id="124" w:name="_Toc183006855"/>
      <w:r w:rsidRPr="00337C5C">
        <w:t>Statistical analysis</w:t>
      </w:r>
      <w:bookmarkEnd w:id="124"/>
      <w:r w:rsidRPr="00337C5C">
        <w:t xml:space="preserve"> </w:t>
      </w:r>
    </w:p>
    <w:p w14:paraId="1F361366" w14:textId="77777777" w:rsidR="000813B2" w:rsidRPr="00337C5C" w:rsidRDefault="000813B2" w:rsidP="00337C5C">
      <w:pPr>
        <w:spacing w:after="0" w:line="480" w:lineRule="auto"/>
      </w:pPr>
      <w:r w:rsidRPr="00337C5C">
        <w:t>All analyses were performed in R version 4.3.1 (R Foundation for Statistical Computing) using RStudio build 524 (RStudio, Inc.). For these analyses, the data sets met all assumptions of the ANOVA model. The Shapiro-Wilks test was used to check for normality and Levene’s test was used to check for homogeneity of variance.</w:t>
      </w:r>
    </w:p>
    <w:p w14:paraId="7892ED1E" w14:textId="77777777" w:rsidR="000813B2" w:rsidRPr="00337C5C" w:rsidRDefault="000813B2" w:rsidP="00337C5C">
      <w:pPr>
        <w:spacing w:after="0" w:line="480" w:lineRule="auto"/>
      </w:pPr>
      <w:r w:rsidRPr="00337C5C">
        <w:t>The effect of soil history treatment (PBAT-exposed or PBAT-unexposed) and plastic treatment (PBAT-added or no PBAT-added) as well as their interaction on cumulative CO</w:t>
      </w:r>
      <w:r w:rsidRPr="00337C5C">
        <w:rPr>
          <w:vertAlign w:val="subscript"/>
        </w:rPr>
        <w:t>2</w:t>
      </w:r>
      <w:r w:rsidRPr="00337C5C">
        <w:t xml:space="preserve"> mineralization, microbial biomass carbon, extractable organic carbon, and pH at the end of the experiment were modeled using completely randomized design with the </w:t>
      </w:r>
      <w:r w:rsidRPr="00337C5C">
        <w:rPr>
          <w:i/>
          <w:iCs/>
        </w:rPr>
        <w:t>car</w:t>
      </w:r>
      <w:r w:rsidRPr="00337C5C">
        <w:t xml:space="preserve"> package. A two-way ANOVA was used to test for effects of the plastic addition and soil history treatments as well as their interaction on each outcome variable using </w:t>
      </w:r>
      <w:r w:rsidRPr="00337C5C">
        <w:rPr>
          <w:i/>
          <w:iCs/>
        </w:rPr>
        <w:t>car</w:t>
      </w:r>
      <w:r w:rsidRPr="00337C5C">
        <w:t>. To test for effects of soil history treatment, plastic treatment, measurement time, or the interaction of these variables on the δ</w:t>
      </w:r>
      <w:r w:rsidRPr="00337C5C">
        <w:rPr>
          <w:vertAlign w:val="superscript"/>
        </w:rPr>
        <w:t>13</w:t>
      </w:r>
      <w:r w:rsidRPr="00337C5C">
        <w:t xml:space="preserve">C values of respiration gas produced in the </w:t>
      </w:r>
      <w:r w:rsidRPr="00337C5C">
        <w:lastRenderedPageBreak/>
        <w:t>incubation and the isotopic discrimination between respiration gas carbon and soil carbon (Δ</w:t>
      </w:r>
      <w:r w:rsidRPr="00337C5C">
        <w:rPr>
          <w:vertAlign w:val="superscript"/>
        </w:rPr>
        <w:t>13</w:t>
      </w:r>
      <w:r w:rsidRPr="00337C5C">
        <w:t>C), data was modeled as a repeated measures completely randomized design and tested with a repeated measures ANOVA.</w:t>
      </w:r>
    </w:p>
    <w:p w14:paraId="379F9986" w14:textId="77777777" w:rsidR="000813B2" w:rsidRPr="00337C5C" w:rsidRDefault="000813B2" w:rsidP="00337C5C">
      <w:pPr>
        <w:spacing w:after="0" w:line="480" w:lineRule="auto"/>
      </w:pPr>
      <w:r w:rsidRPr="00337C5C">
        <w:t xml:space="preserve">Where significant treatment effects were discovered, post-hoc mean separations with Tukey’s Honest Significant Differences were used to understand the nature of the effect using </w:t>
      </w:r>
      <w:proofErr w:type="spellStart"/>
      <w:r w:rsidRPr="00337C5C">
        <w:rPr>
          <w:i/>
          <w:iCs/>
        </w:rPr>
        <w:t>emmeans</w:t>
      </w:r>
      <w:proofErr w:type="spellEnd"/>
      <w:r w:rsidRPr="00337C5C">
        <w:t xml:space="preserve">. Letter groupings were assigned with </w:t>
      </w:r>
      <w:r w:rsidRPr="00337C5C">
        <w:rPr>
          <w:i/>
          <w:iCs/>
        </w:rPr>
        <w:t>α</w:t>
      </w:r>
      <w:r w:rsidRPr="00337C5C">
        <w:t xml:space="preserve"> = 0.05 to differentiate between significantly different treatments. In ANOVA analysis, treatment effects were considered significant if </w:t>
      </w:r>
      <w:r w:rsidRPr="00337C5C">
        <w:rPr>
          <w:i/>
          <w:iCs/>
        </w:rPr>
        <w:t>p</w:t>
      </w:r>
      <w:r w:rsidRPr="00337C5C">
        <w:t xml:space="preserve"> &lt; 0.05. </w:t>
      </w:r>
    </w:p>
    <w:p w14:paraId="192F32A0" w14:textId="2E1BB718" w:rsidR="001A0CB8" w:rsidRPr="00337C5C" w:rsidRDefault="000813B2" w:rsidP="00337C5C">
      <w:pPr>
        <w:spacing w:after="0" w:line="480" w:lineRule="auto"/>
      </w:pPr>
      <w:r w:rsidRPr="00337C5C">
        <w:t xml:space="preserve">To compare PBAT content measured by </w:t>
      </w:r>
      <w:r w:rsidRPr="00337C5C">
        <w:rPr>
          <w:vertAlign w:val="superscript"/>
        </w:rPr>
        <w:t>1</w:t>
      </w:r>
      <w:r w:rsidRPr="00337C5C">
        <w:t>H-QNMR between the two PBAT-added soil treatments at the end of the experiment, we used a two-tailed two-sample t-test.</w:t>
      </w:r>
    </w:p>
    <w:p w14:paraId="42B5E52A" w14:textId="5304489C" w:rsidR="001A0CB8" w:rsidRPr="00337C5C" w:rsidRDefault="001A0CB8" w:rsidP="00337C5C">
      <w:pPr>
        <w:pStyle w:val="Heading2"/>
        <w:spacing w:before="0" w:after="0" w:line="480" w:lineRule="auto"/>
      </w:pPr>
      <w:bookmarkStart w:id="125" w:name="_Toc183006856"/>
      <w:r w:rsidRPr="00337C5C">
        <w:t>Results</w:t>
      </w:r>
      <w:bookmarkEnd w:id="125"/>
    </w:p>
    <w:p w14:paraId="57254935" w14:textId="3C9DEB68" w:rsidR="001A0CB8" w:rsidRPr="00337C5C" w:rsidRDefault="001A0CB8" w:rsidP="00337C5C">
      <w:pPr>
        <w:pStyle w:val="Heading3"/>
        <w:spacing w:before="0" w:after="0" w:line="480" w:lineRule="auto"/>
      </w:pPr>
      <w:bookmarkStart w:id="126" w:name="_Toc183006857"/>
      <w:r w:rsidRPr="00337C5C">
        <w:t xml:space="preserve">Cumulative </w:t>
      </w:r>
      <w:r w:rsidR="009B76B9" w:rsidRPr="00337C5C">
        <w:t>CO</w:t>
      </w:r>
      <w:r w:rsidR="009B76B9" w:rsidRPr="00337C5C">
        <w:rPr>
          <w:vertAlign w:val="subscript"/>
        </w:rPr>
        <w:t>2</w:t>
      </w:r>
      <w:r w:rsidR="009B76B9" w:rsidRPr="00337C5C">
        <w:t xml:space="preserve"> mineralization</w:t>
      </w:r>
      <w:bookmarkEnd w:id="126"/>
    </w:p>
    <w:p w14:paraId="7DA69471" w14:textId="62198CF8" w:rsidR="00C0631B" w:rsidRPr="00337C5C" w:rsidRDefault="00C0631B" w:rsidP="00337C5C">
      <w:pPr>
        <w:spacing w:after="0" w:line="480" w:lineRule="auto"/>
      </w:pPr>
      <w:r w:rsidRPr="00337C5C">
        <w:t>At the end of the 6-month (190 day) incubation, there was no effect of plastic addition on cumulative soil CO</w:t>
      </w:r>
      <w:r w:rsidRPr="00337C5C">
        <w:rPr>
          <w:vertAlign w:val="subscript"/>
        </w:rPr>
        <w:t>2</w:t>
      </w:r>
      <w:r w:rsidRPr="00337C5C">
        <w:t xml:space="preserve"> mineralization (</w:t>
      </w:r>
      <w:r w:rsidRPr="00337C5C">
        <w:rPr>
          <w:i/>
          <w:iCs/>
        </w:rPr>
        <w:t>F</w:t>
      </w:r>
      <w:r w:rsidRPr="00337C5C">
        <w:t xml:space="preserve"> = 1, </w:t>
      </w:r>
      <w:proofErr w:type="spellStart"/>
      <w:r w:rsidRPr="00337C5C">
        <w:rPr>
          <w:i/>
          <w:iCs/>
        </w:rPr>
        <w:t>df</w:t>
      </w:r>
      <w:proofErr w:type="spellEnd"/>
      <w:r w:rsidRPr="00337C5C">
        <w:t xml:space="preserve"> = 16, </w:t>
      </w:r>
      <w:r w:rsidRPr="00337C5C">
        <w:rPr>
          <w:i/>
          <w:iCs/>
        </w:rPr>
        <w:t>p</w:t>
      </w:r>
      <w:r w:rsidRPr="00337C5C">
        <w:t xml:space="preserve"> = 0.3). There was an effect of BDM exposure history (</w:t>
      </w:r>
      <w:r w:rsidRPr="00337C5C">
        <w:rPr>
          <w:i/>
          <w:iCs/>
        </w:rPr>
        <w:t>F</w:t>
      </w:r>
      <w:r w:rsidRPr="00337C5C">
        <w:t xml:space="preserve"> = 7, </w:t>
      </w:r>
      <w:proofErr w:type="spellStart"/>
      <w:r w:rsidRPr="00337C5C">
        <w:rPr>
          <w:i/>
          <w:iCs/>
        </w:rPr>
        <w:t>df</w:t>
      </w:r>
      <w:proofErr w:type="spellEnd"/>
      <w:r w:rsidRPr="00337C5C">
        <w:t xml:space="preserve"> = 16, </w:t>
      </w:r>
      <w:r w:rsidRPr="00337C5C">
        <w:rPr>
          <w:i/>
          <w:iCs/>
        </w:rPr>
        <w:t>p</w:t>
      </w:r>
      <w:r w:rsidRPr="00337C5C">
        <w:t xml:space="preserve"> = 0.02), where BDM-exposed soil mineralized more CO</w:t>
      </w:r>
      <w:r w:rsidRPr="00337C5C">
        <w:rPr>
          <w:vertAlign w:val="subscript"/>
        </w:rPr>
        <w:t>2</w:t>
      </w:r>
      <w:r w:rsidRPr="00337C5C">
        <w:t xml:space="preserve"> than BDM-unexposed soil (</w:t>
      </w:r>
      <w:r w:rsidRPr="00337C5C">
        <w:rPr>
          <w:i/>
          <w:iCs/>
        </w:rPr>
        <w:t>p</w:t>
      </w:r>
      <w:r w:rsidRPr="00337C5C">
        <w:t xml:space="preserve"> = 0.015). </w:t>
      </w:r>
      <w:r w:rsidRPr="001F7769">
        <w:rPr>
          <w:b/>
          <w:bCs/>
        </w:rPr>
        <w:t xml:space="preserve">Figure </w:t>
      </w:r>
      <w:r w:rsidR="0092031F" w:rsidRPr="001F7769">
        <w:rPr>
          <w:b/>
          <w:bCs/>
        </w:rPr>
        <w:t>30</w:t>
      </w:r>
      <w:r w:rsidR="0092031F" w:rsidRPr="00337C5C">
        <w:t xml:space="preserve"> in the appendix at the end of this section</w:t>
      </w:r>
      <w:r w:rsidRPr="00337C5C">
        <w:t xml:space="preserve"> shows the cumulative CO</w:t>
      </w:r>
      <w:r w:rsidRPr="00337C5C">
        <w:rPr>
          <w:vertAlign w:val="subscript"/>
        </w:rPr>
        <w:t>2</w:t>
      </w:r>
      <w:r w:rsidRPr="00337C5C">
        <w:t xml:space="preserve"> mineralization values measured for each of the two soil history treatments. The mean cumulative CO</w:t>
      </w:r>
      <w:r w:rsidRPr="00337C5C">
        <w:rPr>
          <w:vertAlign w:val="subscript"/>
        </w:rPr>
        <w:t>2</w:t>
      </w:r>
      <w:r w:rsidRPr="00337C5C">
        <w:t xml:space="preserve"> mineralization for BDM-exposed soil was 0.27 ± 0.04 mg CO</w:t>
      </w:r>
      <w:r w:rsidRPr="00337C5C">
        <w:rPr>
          <w:vertAlign w:val="subscript"/>
        </w:rPr>
        <w:t xml:space="preserve">2 </w:t>
      </w:r>
      <w:r w:rsidRPr="00337C5C">
        <w:t>per g dry soil (one standard deviation) compared to 0.22 ± 0.03 mg CO</w:t>
      </w:r>
      <w:r w:rsidRPr="00337C5C">
        <w:rPr>
          <w:vertAlign w:val="subscript"/>
        </w:rPr>
        <w:t xml:space="preserve">2 </w:t>
      </w:r>
      <w:r w:rsidRPr="00337C5C">
        <w:t xml:space="preserve">per g dry soil for BDM-unexposed soil. </w:t>
      </w:r>
      <w:r w:rsidRPr="001F7769">
        <w:rPr>
          <w:b/>
          <w:bCs/>
        </w:rPr>
        <w:t xml:space="preserve">Figure </w:t>
      </w:r>
      <w:r w:rsidR="00514DFD" w:rsidRPr="001F7769">
        <w:rPr>
          <w:b/>
          <w:bCs/>
        </w:rPr>
        <w:t>3</w:t>
      </w:r>
      <w:r w:rsidRPr="001F7769">
        <w:rPr>
          <w:b/>
          <w:bCs/>
        </w:rPr>
        <w:t>1</w:t>
      </w:r>
      <w:r w:rsidRPr="00337C5C">
        <w:t xml:space="preserve"> shows the mean CO</w:t>
      </w:r>
      <w:r w:rsidRPr="00337C5C">
        <w:rPr>
          <w:vertAlign w:val="subscript"/>
        </w:rPr>
        <w:t>2</w:t>
      </w:r>
      <w:r w:rsidRPr="00337C5C">
        <w:t xml:space="preserve"> mineralization of mesocosms by treatment over the 190-day incubation. </w:t>
      </w:r>
      <w:r w:rsidRPr="001F7769">
        <w:rPr>
          <w:b/>
          <w:bCs/>
        </w:rPr>
        <w:t xml:space="preserve">Figure </w:t>
      </w:r>
      <w:r w:rsidR="00514DFD" w:rsidRPr="001F7769">
        <w:rPr>
          <w:b/>
          <w:bCs/>
        </w:rPr>
        <w:t>3</w:t>
      </w:r>
      <w:r w:rsidRPr="001F7769">
        <w:rPr>
          <w:b/>
          <w:bCs/>
        </w:rPr>
        <w:t>2</w:t>
      </w:r>
      <w:r w:rsidRPr="00337C5C">
        <w:t xml:space="preserve"> shows the cumulative CO</w:t>
      </w:r>
      <w:r w:rsidRPr="00337C5C">
        <w:rPr>
          <w:vertAlign w:val="subscript"/>
        </w:rPr>
        <w:t>2</w:t>
      </w:r>
      <w:r w:rsidRPr="00337C5C">
        <w:t xml:space="preserve"> mineralization for each mesocosm treatment group as of day 190. </w:t>
      </w:r>
      <w:r w:rsidRPr="001F7769">
        <w:rPr>
          <w:b/>
          <w:bCs/>
        </w:rPr>
        <w:lastRenderedPageBreak/>
        <w:t>Table 1</w:t>
      </w:r>
      <w:r w:rsidR="004C1E2F" w:rsidRPr="001F7769">
        <w:rPr>
          <w:b/>
          <w:bCs/>
        </w:rPr>
        <w:t>0</w:t>
      </w:r>
      <w:r w:rsidRPr="00337C5C">
        <w:t xml:space="preserve"> summarizes the amount of CO</w:t>
      </w:r>
      <w:r w:rsidRPr="00337C5C">
        <w:rPr>
          <w:vertAlign w:val="subscript"/>
        </w:rPr>
        <w:t>2</w:t>
      </w:r>
      <w:r w:rsidRPr="00337C5C">
        <w:t xml:space="preserve"> produced in each group of mesocosms compared to the available organic carbon.</w:t>
      </w:r>
    </w:p>
    <w:p w14:paraId="7F02F4A3" w14:textId="7520E82B" w:rsidR="001A0CB8" w:rsidRPr="00337C5C" w:rsidRDefault="001A0CB8" w:rsidP="00337C5C">
      <w:pPr>
        <w:pStyle w:val="Heading3"/>
        <w:spacing w:before="0" w:after="0" w:line="480" w:lineRule="auto"/>
      </w:pPr>
      <w:bookmarkStart w:id="127" w:name="_Toc183006858"/>
      <w:r w:rsidRPr="00337C5C">
        <w:t xml:space="preserve">Plastic remaining estimated by </w:t>
      </w:r>
      <w:r w:rsidR="00BB4A90" w:rsidRPr="00337C5C">
        <w:t>CO</w:t>
      </w:r>
      <w:r w:rsidR="00BB4A90" w:rsidRPr="00337C5C">
        <w:rPr>
          <w:vertAlign w:val="subscript"/>
        </w:rPr>
        <w:t>2</w:t>
      </w:r>
      <w:r w:rsidR="00BB4A90" w:rsidRPr="00337C5C">
        <w:t xml:space="preserve"> mineralization</w:t>
      </w:r>
      <w:bookmarkEnd w:id="127"/>
    </w:p>
    <w:p w14:paraId="1538075C" w14:textId="05B6E604" w:rsidR="003E5EE9" w:rsidRPr="00337C5C" w:rsidRDefault="003E5EE9" w:rsidP="00337C5C">
      <w:pPr>
        <w:spacing w:after="0" w:line="480" w:lineRule="auto"/>
        <w:rPr>
          <w:b/>
          <w:bCs/>
          <w:i/>
        </w:rPr>
      </w:pPr>
      <w:r w:rsidRPr="00337C5C">
        <w:t xml:space="preserve">Based on bootstrapped confidence intervals, BDM MP content of mesocosms at the end of the experiment was not significantly different from starting MP content, nor was there a significant difference between the BDM-exposed and BDM-unexposed soils. The mean final MP content was estimated as 98% ± 22% (one standard deviation) in BDM-unexposed soil and 86% ± 27% in BDM-exposed soil. </w:t>
      </w:r>
      <w:r w:rsidRPr="001F7769">
        <w:rPr>
          <w:b/>
          <w:bCs/>
        </w:rPr>
        <w:t xml:space="preserve">Figure </w:t>
      </w:r>
      <w:r w:rsidR="00A70F23" w:rsidRPr="001F7769">
        <w:rPr>
          <w:b/>
          <w:bCs/>
        </w:rPr>
        <w:t>33</w:t>
      </w:r>
      <w:r w:rsidRPr="00337C5C">
        <w:t xml:space="preserve"> shows the estimated amount of added BDM MPs remaining over time for both the BDM-exposed and BDM-unexposed mesocosms. At day 71 and beyond, confidence intervals became much larger than they were before day 71.</w:t>
      </w:r>
    </w:p>
    <w:p w14:paraId="30FE70DA" w14:textId="3B03A0AE" w:rsidR="001A0CB8" w:rsidRPr="00337C5C" w:rsidRDefault="001A0CB8" w:rsidP="00337C5C">
      <w:pPr>
        <w:pStyle w:val="Heading3"/>
        <w:spacing w:before="0" w:after="0" w:line="480" w:lineRule="auto"/>
      </w:pPr>
      <w:bookmarkStart w:id="128" w:name="_Toc183006859"/>
      <w:r w:rsidRPr="00337C5C">
        <w:t>PBAT quantified by NMR</w:t>
      </w:r>
      <w:bookmarkEnd w:id="128"/>
      <w:r w:rsidRPr="00337C5C">
        <w:t xml:space="preserve"> </w:t>
      </w:r>
    </w:p>
    <w:p w14:paraId="2C3C3543" w14:textId="1387717D" w:rsidR="001A0CB8" w:rsidRPr="00337C5C" w:rsidRDefault="001A0CB8" w:rsidP="00337C5C">
      <w:pPr>
        <w:spacing w:after="0" w:line="480" w:lineRule="auto"/>
      </w:pPr>
      <w:r w:rsidRPr="00337C5C">
        <w:t xml:space="preserve">PBAT polymer was not detected by NMR in any of the no PBAT added mesocosms composed of either PBAT-exposed or PBAT-unexposed soil, indicating that there was undetectably little of the polymer in the soil before beginning the experiment. PBAT was detected in all PBAT-added samples, indicating that the polymer was still present at the end of the incubation. There was no difference between PBAT measured by Q-NMR in PBAT-exposed and PBAT-unexposed soils with plastic added (p = 0.4). The measured PBAT content of each plastic-added mesocosm at the end of the incubation is shown in </w:t>
      </w:r>
      <w:r w:rsidRPr="001F7769">
        <w:rPr>
          <w:b/>
          <w:bCs/>
        </w:rPr>
        <w:t xml:space="preserve">Figure </w:t>
      </w:r>
      <w:r w:rsidR="00CF1139" w:rsidRPr="001F7769">
        <w:rPr>
          <w:b/>
          <w:bCs/>
        </w:rPr>
        <w:t>3</w:t>
      </w:r>
      <w:r w:rsidR="00A74B63" w:rsidRPr="001F7769">
        <w:rPr>
          <w:b/>
          <w:bCs/>
        </w:rPr>
        <w:t>4</w:t>
      </w:r>
      <w:r w:rsidRPr="00337C5C">
        <w:t xml:space="preserve"> as a fraction of the initial amount of PBAT. </w:t>
      </w:r>
    </w:p>
    <w:p w14:paraId="69193D62" w14:textId="59E6B398" w:rsidR="001A0CB8" w:rsidRPr="00337C5C" w:rsidRDefault="001A0CB8" w:rsidP="00337C5C">
      <w:pPr>
        <w:pStyle w:val="Heading3"/>
        <w:spacing w:before="0" w:after="0" w:line="480" w:lineRule="auto"/>
      </w:pPr>
      <w:bookmarkStart w:id="129" w:name="_Toc183006860"/>
      <w:r w:rsidRPr="00337C5C">
        <w:lastRenderedPageBreak/>
        <w:t>Carbon Isotope ratios and discrimination</w:t>
      </w:r>
      <w:bookmarkEnd w:id="129"/>
    </w:p>
    <w:p w14:paraId="2F0ACCDD" w14:textId="46BFA98E" w:rsidR="005F47F3" w:rsidRPr="00337C5C" w:rsidRDefault="005F47F3" w:rsidP="00337C5C">
      <w:pPr>
        <w:spacing w:after="0" w:line="480" w:lineRule="auto"/>
      </w:pPr>
      <w:r w:rsidRPr="00337C5C">
        <w:t>There was no significant effect of BDM exposure history, MP addition, measurement time or their interactions on δ</w:t>
      </w:r>
      <w:r w:rsidRPr="00337C5C">
        <w:rPr>
          <w:vertAlign w:val="superscript"/>
        </w:rPr>
        <w:t>13</w:t>
      </w:r>
      <w:r w:rsidRPr="00337C5C">
        <w:t>C</w:t>
      </w:r>
      <w:r w:rsidRPr="00337C5C">
        <w:rPr>
          <w:vertAlign w:val="subscript"/>
        </w:rPr>
        <w:t>vpdb</w:t>
      </w:r>
      <w:r w:rsidRPr="00337C5C">
        <w:t xml:space="preserve"> measured from respiration gas collected during the incubation (</w:t>
      </w:r>
      <w:r w:rsidRPr="00337C5C">
        <w:rPr>
          <w:i/>
          <w:iCs/>
        </w:rPr>
        <w:t>p</w:t>
      </w:r>
      <w:r w:rsidRPr="00337C5C">
        <w:t xml:space="preserve"> &gt; 0.05 for each). The measured δ</w:t>
      </w:r>
      <w:r w:rsidRPr="00337C5C">
        <w:rPr>
          <w:vertAlign w:val="superscript"/>
        </w:rPr>
        <w:t>13</w:t>
      </w:r>
      <w:r w:rsidRPr="00337C5C">
        <w:t>C</w:t>
      </w:r>
      <w:r w:rsidRPr="00337C5C">
        <w:rPr>
          <w:vertAlign w:val="subscript"/>
        </w:rPr>
        <w:t>vpdb</w:t>
      </w:r>
      <w:r w:rsidRPr="00337C5C">
        <w:t xml:space="preserve"> of the respired carbon dioxide was -24.6 ± 1‰ (mean ± one standard deviation). Both the microplastic material and soil had a more negative mean δ</w:t>
      </w:r>
      <w:r w:rsidRPr="00337C5C">
        <w:rPr>
          <w:vertAlign w:val="superscript"/>
        </w:rPr>
        <w:t>13</w:t>
      </w:r>
      <w:r w:rsidRPr="00337C5C">
        <w:t>C</w:t>
      </w:r>
      <w:r w:rsidRPr="00337C5C">
        <w:rPr>
          <w:vertAlign w:val="subscript"/>
        </w:rPr>
        <w:t>vpdb</w:t>
      </w:r>
      <w:r w:rsidRPr="00337C5C">
        <w:t xml:space="preserve"> than the respired CO</w:t>
      </w:r>
      <w:r w:rsidRPr="00337C5C">
        <w:rPr>
          <w:vertAlign w:val="subscript"/>
        </w:rPr>
        <w:t>2</w:t>
      </w:r>
      <w:r w:rsidRPr="00337C5C">
        <w:t xml:space="preserve"> from the mesocosms (-25.78 ± 0.05‰ and -26.2 ± 0.2‰ respectively). </w:t>
      </w:r>
      <w:r w:rsidRPr="001F7769">
        <w:rPr>
          <w:b/>
          <w:bCs/>
        </w:rPr>
        <w:t xml:space="preserve">Figure </w:t>
      </w:r>
      <w:r w:rsidR="00AB6604" w:rsidRPr="001F7769">
        <w:rPr>
          <w:b/>
          <w:bCs/>
        </w:rPr>
        <w:t>35</w:t>
      </w:r>
      <w:r w:rsidRPr="00337C5C">
        <w:t xml:space="preserve"> shows the δ</w:t>
      </w:r>
      <w:r w:rsidRPr="00337C5C">
        <w:rPr>
          <w:vertAlign w:val="superscript"/>
        </w:rPr>
        <w:t>13</w:t>
      </w:r>
      <w:r w:rsidRPr="00337C5C">
        <w:t>C</w:t>
      </w:r>
      <w:r w:rsidRPr="00337C5C">
        <w:rPr>
          <w:vertAlign w:val="subscript"/>
        </w:rPr>
        <w:t>vpdb</w:t>
      </w:r>
      <w:r w:rsidRPr="00337C5C">
        <w:t xml:space="preserve"> of each group of mesocosms at both measurement times.</w:t>
      </w:r>
    </w:p>
    <w:p w14:paraId="4C620849" w14:textId="5342BDC9" w:rsidR="005F47F3" w:rsidRPr="00337C5C" w:rsidRDefault="005F47F3" w:rsidP="00337C5C">
      <w:pPr>
        <w:spacing w:after="0" w:line="480" w:lineRule="auto"/>
      </w:pPr>
      <w:r w:rsidRPr="00337C5C">
        <w:t>There was a significant effect of BDM exposure history on the discrimination between respiration gas carbon and bulk soil carbon isotope ratios (</w:t>
      </w:r>
      <w:r w:rsidRPr="00337C5C">
        <w:rPr>
          <w:i/>
          <w:iCs/>
        </w:rPr>
        <w:t>F</w:t>
      </w:r>
      <w:r w:rsidRPr="00337C5C">
        <w:t xml:space="preserve">= 0.08, </w:t>
      </w:r>
      <w:proofErr w:type="spellStart"/>
      <w:r w:rsidRPr="00337C5C">
        <w:rPr>
          <w:i/>
          <w:iCs/>
        </w:rPr>
        <w:t>df</w:t>
      </w:r>
      <w:proofErr w:type="spellEnd"/>
      <w:r w:rsidRPr="00337C5C">
        <w:t xml:space="preserve"> = 16, </w:t>
      </w:r>
      <w:r w:rsidRPr="00337C5C">
        <w:rPr>
          <w:i/>
          <w:iCs/>
        </w:rPr>
        <w:t>p</w:t>
      </w:r>
      <w:r w:rsidRPr="00337C5C">
        <w:t xml:space="preserve"> = 0.01), where BDM-exposed soil had a lower discrimination from the bulk soil organic matter (mean -1 ± 1 ‰) than BDM-unexposed soil (mean -2 ± 1 ‰). </w:t>
      </w:r>
      <w:r w:rsidRPr="001F7769">
        <w:rPr>
          <w:b/>
          <w:bCs/>
        </w:rPr>
        <w:t xml:space="preserve">Figure </w:t>
      </w:r>
      <w:r w:rsidR="00AB6604" w:rsidRPr="001F7769">
        <w:rPr>
          <w:b/>
          <w:bCs/>
          <w:noProof/>
        </w:rPr>
        <w:t>36</w:t>
      </w:r>
      <w:r w:rsidRPr="00337C5C">
        <w:t xml:space="preserve"> shows the carbon isotope discrimination for each soil treatment. </w:t>
      </w:r>
      <w:r w:rsidR="00AB6604" w:rsidRPr="001F7769">
        <w:rPr>
          <w:b/>
          <w:bCs/>
        </w:rPr>
        <w:t>F</w:t>
      </w:r>
      <w:r w:rsidRPr="001F7769">
        <w:rPr>
          <w:b/>
          <w:bCs/>
        </w:rPr>
        <w:t xml:space="preserve">igure </w:t>
      </w:r>
      <w:r w:rsidR="00341CF1" w:rsidRPr="001F7769">
        <w:rPr>
          <w:b/>
          <w:bCs/>
        </w:rPr>
        <w:t>37</w:t>
      </w:r>
      <w:r w:rsidRPr="00337C5C">
        <w:t xml:space="preserve"> shows the Δ</w:t>
      </w:r>
      <w:r w:rsidRPr="00337C5C">
        <w:rPr>
          <w:vertAlign w:val="superscript"/>
        </w:rPr>
        <w:t>13</w:t>
      </w:r>
      <w:r w:rsidRPr="00337C5C">
        <w:t>C of each group of mesocosms at both measurement times.</w:t>
      </w:r>
    </w:p>
    <w:p w14:paraId="65ED54E9" w14:textId="37CDADDD" w:rsidR="001A0CB8" w:rsidRPr="00337C5C" w:rsidRDefault="001A0CB8" w:rsidP="00337C5C">
      <w:pPr>
        <w:pStyle w:val="Heading3"/>
        <w:spacing w:before="0" w:after="0" w:line="480" w:lineRule="auto"/>
      </w:pPr>
      <w:bookmarkStart w:id="130" w:name="_Toc183006861"/>
      <w:r w:rsidRPr="00337C5C">
        <w:t>Homefield advantage calculations</w:t>
      </w:r>
      <w:bookmarkEnd w:id="130"/>
    </w:p>
    <w:p w14:paraId="5CDF687A" w14:textId="6138BDAF" w:rsidR="001A0CB8" w:rsidRPr="00337C5C" w:rsidRDefault="00B6035B" w:rsidP="00337C5C">
      <w:pPr>
        <w:spacing w:after="0" w:line="480" w:lineRule="auto"/>
      </w:pPr>
      <w:r w:rsidRPr="001F7769">
        <w:rPr>
          <w:b/>
          <w:bCs/>
        </w:rPr>
        <w:t xml:space="preserve">Figure </w:t>
      </w:r>
      <w:r w:rsidR="00BF56CD" w:rsidRPr="001F7769">
        <w:rPr>
          <w:b/>
          <w:bCs/>
        </w:rPr>
        <w:t>38</w:t>
      </w:r>
      <w:r w:rsidRPr="00337C5C">
        <w:t xml:space="preserve"> shows the homefield advantage index at each time CO</w:t>
      </w:r>
      <w:r w:rsidRPr="00337C5C">
        <w:rPr>
          <w:vertAlign w:val="subscript"/>
        </w:rPr>
        <w:t>2</w:t>
      </w:r>
      <w:r w:rsidRPr="00337C5C">
        <w:t xml:space="preserve"> mineralization was measured during the experiment. The index was </w:t>
      </w:r>
      <w:r w:rsidR="005171E9" w:rsidRPr="00337C5C">
        <w:t xml:space="preserve">nonzero (based on bootstrapped 95% confidence intervals) at every point in the experiment except at day 3. In the first half of the experiment before day 85, the HFA index fluctuated between positive and negative values, but after day 85 the index became increasingly positive. The final HFA index on day 190 is estimated between 9-17% with a mean of 12%. This means that microbial communities in BDM-exposed soil produced on average 12% more carbon dioxide when </w:t>
      </w:r>
      <w:r w:rsidR="005171E9" w:rsidRPr="00337C5C">
        <w:lastRenderedPageBreak/>
        <w:t xml:space="preserve">PBAT MPs were added compared to a similar soil that had not previously been exposed to PBAT BDM when the microplastics were added. </w:t>
      </w:r>
      <w:r w:rsidR="005171E9" w:rsidRPr="001F7769">
        <w:rPr>
          <w:b/>
          <w:bCs/>
        </w:rPr>
        <w:t>Figure 5</w:t>
      </w:r>
      <w:r w:rsidR="005171E9" w:rsidRPr="00337C5C">
        <w:t xml:space="preserve"> shows the homefield advantage index as calculated at each time point when CO2 mineralization was measured. At day 71 and beyond, confidence intervals are much larger than they were before day 71. Confidence intervals are asymmetrical because the bootstrapped possible values of HFAI are not normally distributed. </w:t>
      </w:r>
      <w:r w:rsidR="001A0CB8" w:rsidRPr="00337C5C">
        <w:t xml:space="preserve"> </w:t>
      </w:r>
    </w:p>
    <w:p w14:paraId="25A84C9C" w14:textId="5B138AA1" w:rsidR="001A0CB8" w:rsidRPr="00337C5C" w:rsidRDefault="001A0CB8" w:rsidP="00337C5C">
      <w:pPr>
        <w:pStyle w:val="Heading3"/>
        <w:spacing w:before="0" w:after="0" w:line="480" w:lineRule="auto"/>
      </w:pPr>
      <w:bookmarkStart w:id="131" w:name="_Toc183006862"/>
      <w:r w:rsidRPr="00337C5C">
        <w:t>Extractable organic carbon and microbial biomass carbon</w:t>
      </w:r>
      <w:bookmarkEnd w:id="131"/>
    </w:p>
    <w:p w14:paraId="400C83B1" w14:textId="491DFF69" w:rsidR="00BF1558" w:rsidRPr="00337C5C" w:rsidRDefault="00BF1558" w:rsidP="00337C5C">
      <w:pPr>
        <w:spacing w:after="0" w:line="480" w:lineRule="auto"/>
        <w:rPr>
          <w:b/>
          <w:bCs/>
          <w:iCs/>
        </w:rPr>
      </w:pPr>
      <w:r w:rsidRPr="00337C5C">
        <w:t xml:space="preserve">At the end of the incubation, there were no significant effects of BDM-exposure history, MP addition or their interaction on extractable organic carbon (p = 0.5, 0.06, and 0.08 respectively). The mean measured extractable organic carbon was 20 ± 10 </w:t>
      </w:r>
      <w:proofErr w:type="spellStart"/>
      <w:r w:rsidRPr="00337C5C">
        <w:t>μg</w:t>
      </w:r>
      <w:proofErr w:type="spellEnd"/>
      <w:r w:rsidRPr="00337C5C">
        <w:t xml:space="preserve"> C per g dry soil (one standard deviation). </w:t>
      </w:r>
      <w:r w:rsidRPr="001F7769">
        <w:rPr>
          <w:b/>
          <w:bCs/>
        </w:rPr>
        <w:t xml:space="preserve">Figure </w:t>
      </w:r>
      <w:r w:rsidR="00565581" w:rsidRPr="001F7769">
        <w:rPr>
          <w:b/>
          <w:bCs/>
        </w:rPr>
        <w:t>39</w:t>
      </w:r>
      <w:r w:rsidRPr="00337C5C">
        <w:t xml:space="preserve"> shows the extractable organic carbon measured in each group of mesocosms. </w:t>
      </w:r>
    </w:p>
    <w:p w14:paraId="489AA60D" w14:textId="08006510" w:rsidR="00BF1558" w:rsidRPr="00337C5C" w:rsidRDefault="00BF1558" w:rsidP="00337C5C">
      <w:pPr>
        <w:spacing w:after="0" w:line="480" w:lineRule="auto"/>
        <w:rPr>
          <w:b/>
          <w:bCs/>
          <w:iCs/>
        </w:rPr>
      </w:pPr>
      <w:r w:rsidRPr="00337C5C">
        <w:t xml:space="preserve">There were no significant effects of soil history, plastic addition, or their interaction effect microbial biomass carbon measured at the end of the incubation (p &gt; 0.38). The microbial biomass carbon in all soils was 25 ± 13 ug-C per g dry soil (mean ± one standard deviation). </w:t>
      </w:r>
      <w:r w:rsidRPr="001F7769">
        <w:rPr>
          <w:b/>
          <w:bCs/>
        </w:rPr>
        <w:t xml:space="preserve">Figure </w:t>
      </w:r>
      <w:r w:rsidR="00745100" w:rsidRPr="001F7769">
        <w:rPr>
          <w:b/>
          <w:bCs/>
        </w:rPr>
        <w:t>40</w:t>
      </w:r>
      <w:r w:rsidRPr="00337C5C">
        <w:t xml:space="preserve"> shows the microbial biomass carbon measured in each group of mesocosms.</w:t>
      </w:r>
    </w:p>
    <w:p w14:paraId="2F4A306A" w14:textId="31FCC191" w:rsidR="001A0CB8" w:rsidRPr="00337C5C" w:rsidRDefault="001A0CB8" w:rsidP="00337C5C">
      <w:pPr>
        <w:pStyle w:val="Heading2"/>
        <w:spacing w:before="0" w:after="0" w:line="480" w:lineRule="auto"/>
      </w:pPr>
      <w:bookmarkStart w:id="132" w:name="_Toc183006863"/>
      <w:r w:rsidRPr="00337C5C">
        <w:t>Discussion</w:t>
      </w:r>
      <w:bookmarkEnd w:id="132"/>
    </w:p>
    <w:p w14:paraId="2EAA4BA7" w14:textId="77777777" w:rsidR="008C05C0" w:rsidRPr="00337C5C" w:rsidRDefault="008C05C0" w:rsidP="00337C5C">
      <w:pPr>
        <w:spacing w:after="0" w:line="480" w:lineRule="auto"/>
      </w:pPr>
      <w:r w:rsidRPr="00337C5C">
        <w:t>We assessed the degradation of PBAT-based BDM MPs in two incubated soils and found no significant MP biodegradation occurred over 6 months based on both CO</w:t>
      </w:r>
      <w:r w:rsidRPr="00337C5C">
        <w:rPr>
          <w:vertAlign w:val="subscript"/>
        </w:rPr>
        <w:t>2</w:t>
      </w:r>
      <w:r w:rsidRPr="00337C5C">
        <w:t xml:space="preserve"> mineralization (respiration) measurements and PBAT polymer quantification. Based on the CO</w:t>
      </w:r>
      <w:r w:rsidRPr="00337C5C">
        <w:rPr>
          <w:vertAlign w:val="subscript"/>
        </w:rPr>
        <w:t>2</w:t>
      </w:r>
      <w:r w:rsidRPr="00337C5C">
        <w:t xml:space="preserve"> mineralization we observed, we extrapolated the time to degrade 90% of the </w:t>
      </w:r>
      <w:r w:rsidRPr="00337C5C">
        <w:lastRenderedPageBreak/>
        <w:t>BDM microplastic we added to the soil. Based on our model, this would take more than two years for either BDM-exposed or BDM-unexposed soil. Despite the insignificantly small plastic degradation we observed, we found evidence of a positive homefield advantage effect: 9-17% more plastic was mineralized in BDM-exposed soil compared to BDM-unexposed soil during the 6-month incubation. Based on this result, we recommend investigating homefield advantage for BDM degradation in field contexts over the entire course of BDM biodegradation.</w:t>
      </w:r>
    </w:p>
    <w:p w14:paraId="7DA61FB8" w14:textId="4378704A" w:rsidR="003A5711" w:rsidRPr="00337C5C" w:rsidRDefault="003A5711" w:rsidP="00337C5C">
      <w:pPr>
        <w:pStyle w:val="Heading3"/>
        <w:spacing w:before="0" w:after="0" w:line="480" w:lineRule="auto"/>
      </w:pPr>
      <w:bookmarkStart w:id="133" w:name="_Toc183006864"/>
      <w:r w:rsidRPr="00337C5C">
        <w:t>Water content</w:t>
      </w:r>
      <w:bookmarkEnd w:id="133"/>
    </w:p>
    <w:p w14:paraId="56251C49" w14:textId="77777777" w:rsidR="008C05C0" w:rsidRPr="00337C5C" w:rsidRDefault="008C05C0" w:rsidP="00337C5C">
      <w:pPr>
        <w:spacing w:after="0" w:line="480" w:lineRule="auto"/>
      </w:pPr>
      <w:r w:rsidRPr="00337C5C">
        <w:t>We observed a greater cumulative CO</w:t>
      </w:r>
      <w:r w:rsidRPr="00337C5C">
        <w:rPr>
          <w:vertAlign w:val="subscript"/>
        </w:rPr>
        <w:t>2</w:t>
      </w:r>
      <w:r w:rsidRPr="00337C5C">
        <w:t xml:space="preserve"> mineralization in BDM-exposed soil than in BDM-unexposed soil during the incubation. Because BDM-exposed and BDM-unexposed mesocosms respired CO</w:t>
      </w:r>
      <w:r w:rsidRPr="00337C5C">
        <w:rPr>
          <w:vertAlign w:val="subscript"/>
        </w:rPr>
        <w:t>2</w:t>
      </w:r>
      <w:r w:rsidRPr="00337C5C">
        <w:t xml:space="preserve"> differently, we were concerned about the impact the soil’s different initial water contents may have had on the CO</w:t>
      </w:r>
      <w:r w:rsidRPr="00337C5C">
        <w:rPr>
          <w:vertAlign w:val="subscript"/>
        </w:rPr>
        <w:t>2</w:t>
      </w:r>
      <w:r w:rsidRPr="00337C5C">
        <w:t xml:space="preserve"> mineralization and BDM degradation observed during the experiment. Because CO</w:t>
      </w:r>
      <w:r w:rsidRPr="00337C5C">
        <w:rPr>
          <w:vertAlign w:val="subscript"/>
        </w:rPr>
        <w:t>2</w:t>
      </w:r>
      <w:r w:rsidRPr="00337C5C">
        <w:t xml:space="preserve"> mineralization variability was increased when water was added to mesocosms on day 57, we were also concerned about a potential impact to CO</w:t>
      </w:r>
      <w:r w:rsidRPr="00337C5C">
        <w:rPr>
          <w:vertAlign w:val="subscript"/>
        </w:rPr>
        <w:t>2</w:t>
      </w:r>
      <w:r w:rsidRPr="00337C5C">
        <w:t xml:space="preserve"> mineralization measurements from added water. To clarify the impact of water content and water addition on key experimental results we conducted post-hoc regression tests to determine the correlations between a) cumulative carbon dioxide respired in each mesocosm from day 0-190 and total water lost from day 0-190, b) cumulative carbon dioxide respired from day 0-190 and amount of water added at day 57, c) cumulative carbon dioxide respired from day 58-190 and amount of water added at day 57, d) cumulative carbon dioxide respired from day 0-190 and initial soil water content, and e) cumulative carbon dioxide respired from day 58-190 and initial soil water </w:t>
      </w:r>
      <w:r w:rsidRPr="00337C5C">
        <w:lastRenderedPageBreak/>
        <w:t>content. We found that a) cumulative carbon dioxide respired from day 0-190 was not correlated with total water lost from day 0-190 (</w:t>
      </w:r>
      <w:r w:rsidRPr="00337C5C">
        <w:rPr>
          <w:i/>
          <w:iCs/>
        </w:rPr>
        <w:t>R</w:t>
      </w:r>
      <w:r w:rsidRPr="00337C5C">
        <w:rPr>
          <w:i/>
          <w:iCs/>
          <w:vertAlign w:val="superscript"/>
        </w:rPr>
        <w:t>2</w:t>
      </w:r>
      <w:r w:rsidRPr="00337C5C">
        <w:rPr>
          <w:vertAlign w:val="superscript"/>
        </w:rPr>
        <w:t xml:space="preserve"> </w:t>
      </w:r>
      <w:r w:rsidRPr="00337C5C">
        <w:t xml:space="preserve">= 0.003, </w:t>
      </w:r>
      <w:r w:rsidRPr="00337C5C">
        <w:rPr>
          <w:i/>
          <w:iCs/>
        </w:rPr>
        <w:t>F</w:t>
      </w:r>
      <w:r w:rsidRPr="00337C5C">
        <w:t xml:space="preserve"> = 0.06, </w:t>
      </w:r>
      <w:proofErr w:type="spellStart"/>
      <w:r w:rsidRPr="00337C5C">
        <w:rPr>
          <w:i/>
          <w:iCs/>
        </w:rPr>
        <w:t>df</w:t>
      </w:r>
      <w:proofErr w:type="spellEnd"/>
      <w:r w:rsidRPr="00337C5C">
        <w:t xml:space="preserve"> = 19, </w:t>
      </w:r>
      <w:r w:rsidRPr="00337C5C">
        <w:rPr>
          <w:i/>
          <w:iCs/>
        </w:rPr>
        <w:t>p</w:t>
      </w:r>
      <w:r w:rsidRPr="00337C5C">
        <w:t xml:space="preserve"> = 0.8), b) cumulative carbon dioxide respired from day 0-190 was not correlated with amount of water added at day 57 (</w:t>
      </w:r>
      <w:r w:rsidRPr="00337C5C">
        <w:rPr>
          <w:i/>
          <w:iCs/>
        </w:rPr>
        <w:t>R</w:t>
      </w:r>
      <w:r w:rsidRPr="00337C5C">
        <w:rPr>
          <w:i/>
          <w:iCs/>
          <w:vertAlign w:val="superscript"/>
        </w:rPr>
        <w:t>2</w:t>
      </w:r>
      <w:r w:rsidRPr="00337C5C">
        <w:rPr>
          <w:vertAlign w:val="superscript"/>
        </w:rPr>
        <w:t xml:space="preserve"> </w:t>
      </w:r>
      <w:r w:rsidRPr="00337C5C">
        <w:t xml:space="preserve">= 0.01, </w:t>
      </w:r>
      <w:r w:rsidRPr="00337C5C">
        <w:rPr>
          <w:i/>
          <w:iCs/>
        </w:rPr>
        <w:t>F</w:t>
      </w:r>
      <w:r w:rsidRPr="00337C5C">
        <w:t xml:space="preserve"> = 0.6, </w:t>
      </w:r>
      <w:proofErr w:type="spellStart"/>
      <w:r w:rsidRPr="00337C5C">
        <w:rPr>
          <w:i/>
          <w:iCs/>
        </w:rPr>
        <w:t>df</w:t>
      </w:r>
      <w:proofErr w:type="spellEnd"/>
      <w:r w:rsidRPr="00337C5C">
        <w:t xml:space="preserve"> = 19, </w:t>
      </w:r>
      <w:r w:rsidRPr="00337C5C">
        <w:rPr>
          <w:i/>
          <w:iCs/>
        </w:rPr>
        <w:t>p</w:t>
      </w:r>
      <w:r w:rsidRPr="00337C5C">
        <w:t xml:space="preserve"> = 0.6), c) cumulative carbon dioxide respired from day 58-190 was not significantly correlated with amount of water added at day 57 (</w:t>
      </w:r>
      <w:r w:rsidRPr="00337C5C">
        <w:rPr>
          <w:i/>
          <w:iCs/>
        </w:rPr>
        <w:t>R</w:t>
      </w:r>
      <w:r w:rsidRPr="00337C5C">
        <w:rPr>
          <w:i/>
          <w:iCs/>
          <w:vertAlign w:val="superscript"/>
        </w:rPr>
        <w:t>2</w:t>
      </w:r>
      <w:r w:rsidRPr="00337C5C">
        <w:rPr>
          <w:vertAlign w:val="superscript"/>
        </w:rPr>
        <w:t xml:space="preserve"> </w:t>
      </w:r>
      <w:r w:rsidRPr="00337C5C">
        <w:t xml:space="preserve">= 0.02, </w:t>
      </w:r>
      <w:r w:rsidRPr="00337C5C">
        <w:rPr>
          <w:i/>
          <w:iCs/>
        </w:rPr>
        <w:t>F</w:t>
      </w:r>
      <w:r w:rsidRPr="00337C5C">
        <w:t xml:space="preserve"> = 0.5, </w:t>
      </w:r>
      <w:proofErr w:type="spellStart"/>
      <w:r w:rsidRPr="00337C5C">
        <w:rPr>
          <w:i/>
          <w:iCs/>
        </w:rPr>
        <w:t>df</w:t>
      </w:r>
      <w:proofErr w:type="spellEnd"/>
      <w:r w:rsidRPr="00337C5C">
        <w:t xml:space="preserve"> = 19, </w:t>
      </w:r>
      <w:r w:rsidRPr="00337C5C">
        <w:rPr>
          <w:i/>
          <w:iCs/>
        </w:rPr>
        <w:t>p</w:t>
      </w:r>
      <w:r w:rsidRPr="00337C5C">
        <w:t xml:space="preserve"> = 0.5), d) cumulative carbon dioxide respired from day 0-190 was significantly correlated with initial soil water content (</w:t>
      </w:r>
      <w:r w:rsidRPr="00337C5C">
        <w:rPr>
          <w:i/>
          <w:iCs/>
        </w:rPr>
        <w:t>R</w:t>
      </w:r>
      <w:r w:rsidRPr="00337C5C">
        <w:rPr>
          <w:i/>
          <w:iCs/>
          <w:vertAlign w:val="superscript"/>
        </w:rPr>
        <w:t>2</w:t>
      </w:r>
      <w:r w:rsidRPr="00337C5C">
        <w:rPr>
          <w:vertAlign w:val="superscript"/>
        </w:rPr>
        <w:t xml:space="preserve"> </w:t>
      </w:r>
      <w:r w:rsidRPr="00337C5C">
        <w:t xml:space="preserve">= 0.3, </w:t>
      </w:r>
      <w:r w:rsidRPr="00337C5C">
        <w:rPr>
          <w:i/>
          <w:iCs/>
        </w:rPr>
        <w:t>F</w:t>
      </w:r>
      <w:r w:rsidRPr="00337C5C">
        <w:t xml:space="preserve"> = 8, </w:t>
      </w:r>
      <w:proofErr w:type="spellStart"/>
      <w:r w:rsidRPr="00337C5C">
        <w:rPr>
          <w:i/>
          <w:iCs/>
        </w:rPr>
        <w:t>df</w:t>
      </w:r>
      <w:proofErr w:type="spellEnd"/>
      <w:r w:rsidRPr="00337C5C">
        <w:t xml:space="preserve"> = 19, </w:t>
      </w:r>
      <w:r w:rsidRPr="00337C5C">
        <w:rPr>
          <w:i/>
          <w:iCs/>
        </w:rPr>
        <w:t>p</w:t>
      </w:r>
      <w:r w:rsidRPr="00337C5C">
        <w:t xml:space="preserve"> = 0.01), and e) cumulative carbon dioxide respired from day 58-190 was not significantly correlated with initial soil water content (</w:t>
      </w:r>
      <w:r w:rsidRPr="00337C5C">
        <w:rPr>
          <w:i/>
          <w:iCs/>
        </w:rPr>
        <w:t>R</w:t>
      </w:r>
      <w:r w:rsidRPr="00337C5C">
        <w:rPr>
          <w:i/>
          <w:iCs/>
          <w:vertAlign w:val="superscript"/>
        </w:rPr>
        <w:t>2</w:t>
      </w:r>
      <w:r w:rsidRPr="00337C5C">
        <w:rPr>
          <w:vertAlign w:val="superscript"/>
        </w:rPr>
        <w:t xml:space="preserve"> </w:t>
      </w:r>
      <w:r w:rsidRPr="00337C5C">
        <w:t xml:space="preserve">= 0.02, </w:t>
      </w:r>
      <w:r w:rsidRPr="00337C5C">
        <w:rPr>
          <w:i/>
          <w:iCs/>
        </w:rPr>
        <w:t>F</w:t>
      </w:r>
      <w:r w:rsidRPr="00337C5C">
        <w:t xml:space="preserve"> = 0.4, </w:t>
      </w:r>
      <w:proofErr w:type="spellStart"/>
      <w:r w:rsidRPr="00337C5C">
        <w:rPr>
          <w:i/>
          <w:iCs/>
        </w:rPr>
        <w:t>df</w:t>
      </w:r>
      <w:proofErr w:type="spellEnd"/>
      <w:r w:rsidRPr="00337C5C">
        <w:t xml:space="preserve"> = 19, </w:t>
      </w:r>
      <w:r w:rsidRPr="00337C5C">
        <w:rPr>
          <w:i/>
          <w:iCs/>
        </w:rPr>
        <w:t>p</w:t>
      </w:r>
      <w:r w:rsidRPr="00337C5C">
        <w:t xml:space="preserve"> = 0.5). </w:t>
      </w:r>
    </w:p>
    <w:p w14:paraId="68E3047A" w14:textId="77777777" w:rsidR="008C05C0" w:rsidRPr="00337C5C" w:rsidRDefault="008C05C0" w:rsidP="00337C5C">
      <w:pPr>
        <w:spacing w:after="0" w:line="480" w:lineRule="auto"/>
      </w:pPr>
      <w:r w:rsidRPr="00337C5C">
        <w:t xml:space="preserve">The results of A-C demonstrate that while the variability of mesocosm respiration increased after water was added on day 57, adding water did not bias respiration in any </w:t>
      </w:r>
      <w:proofErr w:type="gramStart"/>
      <w:r w:rsidRPr="00337C5C">
        <w:t>particular direction</w:t>
      </w:r>
      <w:proofErr w:type="gramEnd"/>
      <w:r w:rsidRPr="00337C5C">
        <w:t>; we believe that the water addition did not change the calculated homefield advantage index or the estimated plastic remaining at the end of the incubation. D demonstrates that differences in initial water content alone could not explain 70% of differences in cumulative CO</w:t>
      </w:r>
      <w:r w:rsidRPr="00337C5C">
        <w:rPr>
          <w:vertAlign w:val="subscript"/>
        </w:rPr>
        <w:t>2</w:t>
      </w:r>
      <w:r w:rsidRPr="00337C5C">
        <w:t xml:space="preserve"> mineralization during the entire experiment (days 0-190); while we cannot rule out some effect of the two soil’s different initial water contents, differences in water cannot explain </w:t>
      </w:r>
      <w:proofErr w:type="gramStart"/>
      <w:r w:rsidRPr="00337C5C">
        <w:t>all of</w:t>
      </w:r>
      <w:proofErr w:type="gramEnd"/>
      <w:r w:rsidRPr="00337C5C">
        <w:t xml:space="preserve"> the observed results. The homefield advantage index developed by Ayers et al. (2009) is designed to assess homefield advantage between two sites with different degrading capabilities and is robust to assessing homefield advantage between the two soils we used with different baseline respiration rates. E demonstrates that differences in initial water content did not correlate </w:t>
      </w:r>
      <w:r w:rsidRPr="00337C5C">
        <w:lastRenderedPageBreak/>
        <w:t>with respiration during days 58-190. Because a consistently positive homefield advantage effect did not occur until after day 57, it appears unlikely that the observed positive homefield advantage in days 58-190 was an artifact of differences in initial water content.</w:t>
      </w:r>
    </w:p>
    <w:p w14:paraId="3B6346FF" w14:textId="3E0F37F8" w:rsidR="001A0CB8" w:rsidRPr="00337C5C" w:rsidRDefault="001A0CB8" w:rsidP="00337C5C">
      <w:pPr>
        <w:pStyle w:val="Heading3"/>
        <w:spacing w:before="0" w:after="0" w:line="480" w:lineRule="auto"/>
      </w:pPr>
      <w:bookmarkStart w:id="134" w:name="_Toc183006865"/>
      <w:r w:rsidRPr="00337C5C">
        <w:t>Plastic degradation</w:t>
      </w:r>
      <w:bookmarkEnd w:id="134"/>
    </w:p>
    <w:p w14:paraId="58C124A6" w14:textId="735BFE97" w:rsidR="00F81BE6" w:rsidRPr="00337C5C" w:rsidRDefault="00F81BE6" w:rsidP="00337C5C">
      <w:pPr>
        <w:spacing w:after="0" w:line="480" w:lineRule="auto"/>
      </w:pPr>
      <w:r w:rsidRPr="00337C5C">
        <w:t>Our estimate of BDM MP degradation during the incubation is highly variable. This is due in part to the cumulative nature of the respiration measurements in the experiment, where measurement variability compound over time. Even though there was no statistically significant degradation of plastic during the experiment, there may have been some degradation as indicated by the additional respiration measured when plastic was added to the soil. However, we cannot attribute respired carbon dioxide directly to a microplastic source because of the potential for priming effects, where mineralization of native soil organic matter could increase or decrease due to the addition of microplastics</w:t>
      </w:r>
      <w:r w:rsidRPr="00337C5C">
        <w:rPr>
          <w:noProof/>
        </w:rPr>
        <w:t xml:space="preserve"> (Kuzyakov et al., 2000; Perveen et al., 2019)</w:t>
      </w:r>
      <w:r w:rsidRPr="00337C5C">
        <w:t>. Priming effects that decrease the mineralization of soil organic matter are more often associated with substrates with a high C:N ratio</w:t>
      </w:r>
      <w:r w:rsidRPr="00337C5C">
        <w:rPr>
          <w:noProof/>
        </w:rPr>
        <w:t xml:space="preserve"> (Nicolardot et al., 1986; Dalenberg and Jager, 1989; Kuzyakov et al., 2000)</w:t>
      </w:r>
      <w:r w:rsidRPr="00337C5C">
        <w:t xml:space="preserve"> and the microplastics we added had a 400:1 C:N ratio (the polymeric structure of PBAT and starch polymers do not contain N, but the small amounts measured in our elemental analysis likely come from processing additives added to transform the raw polymer materials into a plastic mulch product). If a priming effect decreased the mineralization of soil organic matter, then more plastic would have been degraded during the incubation than we assumed. However, our quantification of the PBAT polymer in soil supports the conclusion that little or no microplastic was degraded at the end of the </w:t>
      </w:r>
      <w:r w:rsidRPr="00337C5C">
        <w:lastRenderedPageBreak/>
        <w:t>incubation. While it is not appropriate to directly compare PBAT remaining based on NMR analysis with total BDM biodegradation (the BDM is comprised of 70% PBAT and 30% starch and other additives), there was no significant difference between initial and final mesocosm PBAT concentrations just as CO</w:t>
      </w:r>
      <w:r w:rsidRPr="00337C5C">
        <w:rPr>
          <w:vertAlign w:val="subscript"/>
        </w:rPr>
        <w:t>2</w:t>
      </w:r>
      <w:r w:rsidRPr="00337C5C">
        <w:t xml:space="preserve"> mineralization results suggested no significant biodegradation of the BDM MPs occurred during the incubation.</w:t>
      </w:r>
    </w:p>
    <w:p w14:paraId="04A7EBD2" w14:textId="77777777" w:rsidR="00F81BE6" w:rsidRPr="00337C5C" w:rsidRDefault="00F81BE6" w:rsidP="00337C5C">
      <w:pPr>
        <w:spacing w:after="0" w:line="480" w:lineRule="auto"/>
      </w:pPr>
      <w:r w:rsidRPr="00337C5C">
        <w:t xml:space="preserve">The carbon-13 isotope ratio of respired carbon dioxide produced during the incubation can differ from the isotope ratio of the bulk soil organic carbon because different soil organic matter constituents are relatively enriched or depleted in </w:t>
      </w:r>
      <w:r w:rsidRPr="00337C5C">
        <w:rPr>
          <w:vertAlign w:val="superscript"/>
        </w:rPr>
        <w:t>13</w:t>
      </w:r>
      <w:r w:rsidRPr="00337C5C">
        <w:t>C compared to each other</w:t>
      </w:r>
      <w:r w:rsidRPr="00337C5C">
        <w:rPr>
          <w:noProof/>
        </w:rPr>
        <w:t xml:space="preserve"> (Dijkstra et al., 2006; Bowling et al., 2008)</w:t>
      </w:r>
      <w:r w:rsidRPr="00337C5C">
        <w:t>. There was a difference in Δ</w:t>
      </w:r>
      <w:r w:rsidRPr="00337C5C">
        <w:rPr>
          <w:vertAlign w:val="superscript"/>
        </w:rPr>
        <w:t>13</w:t>
      </w:r>
      <w:r w:rsidRPr="00337C5C">
        <w:t xml:space="preserve">C discrimination from soil organic matter between the BDM-exposed soil and BDM-unexposed soil. This suggests that in BDM-unexposed soils mineralization more of a carbon source with more </w:t>
      </w:r>
      <w:r w:rsidRPr="00337C5C">
        <w:rPr>
          <w:vertAlign w:val="superscript"/>
        </w:rPr>
        <w:t>13</w:t>
      </w:r>
      <w:r w:rsidRPr="00337C5C">
        <w:t xml:space="preserve">C than the PBAT MPs we added compared to the BDM-exposed soil. This high </w:t>
      </w:r>
      <w:r w:rsidRPr="00337C5C">
        <w:rPr>
          <w:vertAlign w:val="superscript"/>
        </w:rPr>
        <w:t>13</w:t>
      </w:r>
      <w:r w:rsidRPr="00337C5C">
        <w:t>C carbon source was consistent with some pools of soil organic matter</w:t>
      </w:r>
      <w:r w:rsidRPr="00337C5C">
        <w:rPr>
          <w:noProof/>
        </w:rPr>
        <w:t xml:space="preserve"> (Bowling et al., 2008)</w:t>
      </w:r>
      <w:r w:rsidRPr="00337C5C">
        <w:t xml:space="preserve">. In contrast, in BDM-exposed soils, soil microbes mineralized relatively more carbon with less </w:t>
      </w:r>
      <w:r w:rsidRPr="00337C5C">
        <w:rPr>
          <w:vertAlign w:val="superscript"/>
        </w:rPr>
        <w:t>13</w:t>
      </w:r>
      <w:r w:rsidRPr="00337C5C">
        <w:t>C – consistent with the mineralization of MPs or of some soil organic carbon pools</w:t>
      </w:r>
      <w:r w:rsidRPr="00337C5C">
        <w:rPr>
          <w:noProof/>
        </w:rPr>
        <w:t xml:space="preserve"> (Bowling et al., 2008) (although the result was not speific to mesocosms with PBAT MP added)</w:t>
      </w:r>
      <w:r w:rsidRPr="00337C5C">
        <w:t>. There was no change in δ</w:t>
      </w:r>
      <w:r w:rsidRPr="00337C5C">
        <w:rPr>
          <w:vertAlign w:val="superscript"/>
        </w:rPr>
        <w:t>13</w:t>
      </w:r>
      <w:r w:rsidRPr="00337C5C">
        <w:t>C</w:t>
      </w:r>
      <w:r w:rsidRPr="00337C5C">
        <w:rPr>
          <w:vertAlign w:val="subscript"/>
        </w:rPr>
        <w:t>vpdb</w:t>
      </w:r>
      <w:r w:rsidRPr="00337C5C">
        <w:t xml:space="preserve"> measurements or Δ</w:t>
      </w:r>
      <w:r w:rsidRPr="00337C5C">
        <w:rPr>
          <w:vertAlign w:val="superscript"/>
        </w:rPr>
        <w:t>13</w:t>
      </w:r>
      <w:r w:rsidRPr="00337C5C">
        <w:t>C discrimination from soil organic carbon between the beginning and end of the experiment, so whatever drove the difference in discrimination between the BDM-exposed and BDM-unexposed soils, we have no evidence it changed between day 22 and day 190 of the incubation. Δ</w:t>
      </w:r>
      <w:r w:rsidRPr="00337C5C">
        <w:rPr>
          <w:vertAlign w:val="superscript"/>
        </w:rPr>
        <w:t>13</w:t>
      </w:r>
      <w:r w:rsidRPr="00337C5C">
        <w:t xml:space="preserve">C discrimination also did not differ between </w:t>
      </w:r>
      <w:r w:rsidRPr="00337C5C">
        <w:lastRenderedPageBreak/>
        <w:t>soils with or without MPs added, so the phenomenon was likely not related to BDM MP biodegradation.</w:t>
      </w:r>
    </w:p>
    <w:p w14:paraId="390E7FE7" w14:textId="77777777" w:rsidR="00F81BE6" w:rsidRPr="00337C5C" w:rsidRDefault="00F81BE6" w:rsidP="00337C5C">
      <w:pPr>
        <w:spacing w:after="0" w:line="480" w:lineRule="auto"/>
      </w:pPr>
      <w:r w:rsidRPr="00337C5C">
        <w:t xml:space="preserve">Extractable organic carbon was comparable between mesocosms with MP added mesocosms with no added PBAT MPs. Additions of polylactic acid-based biodegradable microplastic have been shown to increase the extractable organic carbon content of incubated soils compared to controls and to alter the stability of soil organic matter (Shi et al. 2022; Qiu et al., 2024), but we did not see the same effect on extractable organic carbon concentration when we added PBAT microplastics.  </w:t>
      </w:r>
    </w:p>
    <w:p w14:paraId="7C4D85A0" w14:textId="38F700B3" w:rsidR="00F81BE6" w:rsidRPr="00337C5C" w:rsidRDefault="00F81BE6" w:rsidP="00337C5C">
      <w:pPr>
        <w:spacing w:after="0" w:line="480" w:lineRule="auto"/>
      </w:pPr>
      <w:r w:rsidRPr="00337C5C">
        <w:t xml:space="preserve">We extrapolated the mean residence time of the PBAT microplastic based on the mean and maximum (one standard deviation above the mean) amount of plastic degradation measured in each soil during the experiment. Minimum estimates of plastic degradation were 0% in 6 months for both BDM exposed and BDM unexposed soils. If BDMs continued to degrade at the mean rates shown in </w:t>
      </w:r>
      <w:r w:rsidRPr="001F7769">
        <w:rPr>
          <w:b/>
          <w:bCs/>
        </w:rPr>
        <w:t xml:space="preserve">Figure </w:t>
      </w:r>
      <w:r w:rsidR="001C21C6" w:rsidRPr="001F7769">
        <w:rPr>
          <w:b/>
          <w:bCs/>
          <w:noProof/>
        </w:rPr>
        <w:t>33</w:t>
      </w:r>
      <w:r w:rsidRPr="00337C5C">
        <w:t xml:space="preserve">, then </w:t>
      </w:r>
      <w:r w:rsidRPr="001F7769">
        <w:rPr>
          <w:b/>
          <w:bCs/>
        </w:rPr>
        <w:t>Table 1</w:t>
      </w:r>
      <w:r w:rsidR="001C21C6" w:rsidRPr="001F7769">
        <w:rPr>
          <w:b/>
          <w:bCs/>
        </w:rPr>
        <w:t>1</w:t>
      </w:r>
      <w:r w:rsidRPr="00337C5C">
        <w:t xml:space="preserve"> shows the mean residence time of MPs in each soil. If BDMs continued to degrade at the maximum rates shown in </w:t>
      </w:r>
      <w:r w:rsidRPr="001F7769">
        <w:rPr>
          <w:b/>
          <w:bCs/>
        </w:rPr>
        <w:t xml:space="preserve">Figure </w:t>
      </w:r>
      <w:r w:rsidR="001C21C6" w:rsidRPr="001F7769">
        <w:rPr>
          <w:b/>
          <w:bCs/>
        </w:rPr>
        <w:t>33</w:t>
      </w:r>
      <w:r w:rsidRPr="00337C5C">
        <w:t xml:space="preserve">, then </w:t>
      </w:r>
      <w:r w:rsidRPr="001F7769">
        <w:rPr>
          <w:b/>
          <w:bCs/>
        </w:rPr>
        <w:t xml:space="preserve">Table </w:t>
      </w:r>
      <w:r w:rsidR="001C21C6" w:rsidRPr="001F7769">
        <w:rPr>
          <w:b/>
          <w:bCs/>
        </w:rPr>
        <w:t>1</w:t>
      </w:r>
      <w:r w:rsidRPr="001F7769">
        <w:rPr>
          <w:b/>
          <w:bCs/>
        </w:rPr>
        <w:t>2</w:t>
      </w:r>
      <w:r w:rsidRPr="00337C5C">
        <w:t xml:space="preserve"> shows the mean residence time of MPs in each soil. </w:t>
      </w:r>
      <w:r w:rsidR="00542669" w:rsidRPr="00337C5C">
        <w:t xml:space="preserve">While the extrapolated average mean residence times shown in </w:t>
      </w:r>
      <w:r w:rsidR="00542669" w:rsidRPr="001F7769">
        <w:rPr>
          <w:b/>
          <w:bCs/>
        </w:rPr>
        <w:t>Table 11</w:t>
      </w:r>
      <w:r w:rsidR="00542669" w:rsidRPr="00337C5C">
        <w:t xml:space="preserve"> are greater than one year under all modeled conditions, these residence </w:t>
      </w:r>
      <w:r w:rsidRPr="00337C5C">
        <w:t>times are much shorter than what would be expected for non-biodegradable plastics like conventional polyethylene</w:t>
      </w:r>
      <w:r w:rsidRPr="00337C5C">
        <w:rPr>
          <w:noProof/>
        </w:rPr>
        <w:t xml:space="preserve"> (Colin et al., 1981; Otake et al., 1995)</w:t>
      </w:r>
      <w:r w:rsidRPr="00337C5C">
        <w:t>. This is an estimate of the time required for the MP to biodegrade. It does not include any estimate of time for biodegradable plastic mulch to disintegrate into microplastic form, which also takes time</w:t>
      </w:r>
      <w:r w:rsidRPr="00337C5C">
        <w:rPr>
          <w:noProof/>
        </w:rPr>
        <w:t xml:space="preserve"> (Li et al., 2023)</w:t>
      </w:r>
      <w:r w:rsidRPr="00337C5C">
        <w:t xml:space="preserve">. </w:t>
      </w:r>
    </w:p>
    <w:p w14:paraId="219CAEBD" w14:textId="5FF14B70" w:rsidR="000F6C3F" w:rsidRPr="00337C5C" w:rsidRDefault="000F6C3F" w:rsidP="00337C5C">
      <w:pPr>
        <w:spacing w:after="0" w:line="480" w:lineRule="auto"/>
        <w:rPr>
          <w:rFonts w:eastAsiaTheme="minorEastAsia"/>
        </w:rPr>
      </w:pPr>
      <w:r w:rsidRPr="00337C5C">
        <w:lastRenderedPageBreak/>
        <w:t>We expect that measuring plastic degradation within our laboratory incubation could lead to overestimates of the material’s residence time, as this has been observed when assessing plant litter decomposition rates</w:t>
      </w:r>
      <w:r w:rsidRPr="00337C5C">
        <w:rPr>
          <w:noProof/>
        </w:rPr>
        <w:t xml:space="preserve"> (Cotrufo et al., 2010)</w:t>
      </w:r>
      <w:r w:rsidRPr="00337C5C">
        <w:t xml:space="preserve">. </w:t>
      </w:r>
      <w:r w:rsidRPr="00337C5C">
        <w:rPr>
          <w:rFonts w:eastAsiaTheme="minorEastAsia"/>
        </w:rPr>
        <w:t>Degradation patterns for these microplastics in a field environment could look quite different than what we measured in the laboratory incubation due to water inputs and dynamics</w:t>
      </w:r>
      <w:r w:rsidRPr="00337C5C">
        <w:rPr>
          <w:rFonts w:eastAsiaTheme="minorEastAsia"/>
          <w:noProof/>
        </w:rPr>
        <w:t xml:space="preserve"> (Petraglia et al., 2019; Kong et al., 2022)</w:t>
      </w:r>
      <w:r w:rsidRPr="00337C5C">
        <w:rPr>
          <w:rFonts w:eastAsiaTheme="minorEastAsia"/>
        </w:rPr>
        <w:t>; temperature fluctuations</w:t>
      </w:r>
      <w:r w:rsidRPr="00337C5C">
        <w:rPr>
          <w:rFonts w:eastAsiaTheme="minorEastAsia"/>
          <w:noProof/>
        </w:rPr>
        <w:t xml:space="preserve"> (Gregorich et al., 2017)</w:t>
      </w:r>
      <w:r w:rsidRPr="00337C5C">
        <w:rPr>
          <w:rFonts w:eastAsiaTheme="minorEastAsia"/>
        </w:rPr>
        <w:t>; and structural disturbance by tillage</w:t>
      </w:r>
      <w:r w:rsidRPr="00337C5C">
        <w:rPr>
          <w:rFonts w:eastAsiaTheme="minorEastAsia"/>
          <w:noProof/>
        </w:rPr>
        <w:t xml:space="preserve"> (Lupwayi et al., 2004)</w:t>
      </w:r>
      <w:r w:rsidRPr="00337C5C">
        <w:rPr>
          <w:rFonts w:eastAsiaTheme="minorEastAsia"/>
        </w:rPr>
        <w:t xml:space="preserve"> or other management activities. It is important to learn more about how biodegradable plastic mulches fragment and degrade from in field conditions, because mulch fragments remaining in the field can negatively impact crop development (Serrano-Ruiz et al. 2023).</w:t>
      </w:r>
    </w:p>
    <w:p w14:paraId="2218722F" w14:textId="4E9C0E97" w:rsidR="001A0CB8" w:rsidRPr="00337C5C" w:rsidRDefault="001A0CB8" w:rsidP="00337C5C">
      <w:pPr>
        <w:pStyle w:val="Heading3"/>
        <w:spacing w:before="0" w:after="0" w:line="480" w:lineRule="auto"/>
      </w:pPr>
      <w:bookmarkStart w:id="135" w:name="_Toc183006866"/>
      <w:r w:rsidRPr="00337C5C">
        <w:t>Homefield advantage</w:t>
      </w:r>
      <w:bookmarkEnd w:id="135"/>
    </w:p>
    <w:p w14:paraId="61356AD6" w14:textId="77777777" w:rsidR="00097E5A" w:rsidRPr="00337C5C" w:rsidRDefault="00097E5A" w:rsidP="00337C5C">
      <w:pPr>
        <w:spacing w:after="0" w:line="480" w:lineRule="auto"/>
      </w:pPr>
      <w:r w:rsidRPr="00337C5C">
        <w:t>While there was no difference in absolute respiration between BDM-exposed soil with PBAT MPs added and BDM-unexposed soil with MPs added, this is not sufficient to discount the presence of a homefield advantage effect for BDM degradation. That assumption would conflate microbial community degrading ability for a generic substrate with homefield advantage for BDM degradation</w:t>
      </w:r>
      <w:r w:rsidRPr="00337C5C">
        <w:rPr>
          <w:noProof/>
        </w:rPr>
        <w:t xml:space="preserve"> (Keiser et al., 2014)</w:t>
      </w:r>
      <w:r w:rsidRPr="00337C5C">
        <w:t>. In fact, the calculated homefield advantage index indicates that there was an ~12% positive homefield advantage effect for the BDM-exposed soil by the end of the experiment. This could indicate that the soil microbial community adapted to BDMs as a carbon substrate during the exposure period and were able to decompose it more quickly during the experiment</w:t>
      </w:r>
      <w:r w:rsidRPr="00337C5C">
        <w:rPr>
          <w:noProof/>
        </w:rPr>
        <w:t xml:space="preserve"> (Ayres et al., 2009)</w:t>
      </w:r>
      <w:r w:rsidRPr="00337C5C">
        <w:t xml:space="preserve">. This positive homefield advantage effect was observed even when soil pre-exposure to PBAT BDM consisted of mulches weathering in place </w:t>
      </w:r>
      <w:r w:rsidRPr="00337C5C">
        <w:lastRenderedPageBreak/>
        <w:t>over the surface of plots. Tillage of BDM into the soil would increase soil contact with BDM and might increase the strength of a homefield advantage effect or accelerate its emergence.</w:t>
      </w:r>
    </w:p>
    <w:p w14:paraId="5950900C" w14:textId="77777777" w:rsidR="00097E5A" w:rsidRPr="00337C5C" w:rsidRDefault="00097E5A" w:rsidP="00337C5C">
      <w:pPr>
        <w:spacing w:after="0" w:line="480" w:lineRule="auto"/>
      </w:pPr>
      <w:proofErr w:type="gramStart"/>
      <w:r w:rsidRPr="00337C5C">
        <w:t>Homefield</w:t>
      </w:r>
      <w:proofErr w:type="gramEnd"/>
      <w:r w:rsidRPr="00337C5C">
        <w:t xml:space="preserve"> advantage index oscillated between negative and positive for the first 57 days of the experiment, and then became positive after day 57. This suggests that any homefield advantage for plastic degradation was not present immediately but manifested over 57+ days. This could be consistent with a plastic degradation model like the one discussed by Zumstein</w:t>
      </w:r>
      <w:r w:rsidRPr="00337C5C">
        <w:rPr>
          <w:noProof/>
        </w:rPr>
        <w:t xml:space="preserve"> (2018)</w:t>
      </w:r>
      <w:r w:rsidRPr="00337C5C">
        <w:t xml:space="preserve">, where microbes require time to colonize and attack plastic surfaces, after which polymer degradation speeds up. Perhaps there was no clear homefield advantage effect during the colonization stage but there was a positive advantage during the mineralization stage, although we do not know when or if microbial colonization of the PBAT BDM MPs took place during the incubation. </w:t>
      </w:r>
    </w:p>
    <w:p w14:paraId="1EE1452D" w14:textId="4FB25263" w:rsidR="001A0CB8" w:rsidRPr="00337C5C" w:rsidRDefault="00097E5A" w:rsidP="00337C5C">
      <w:pPr>
        <w:spacing w:after="0" w:line="480" w:lineRule="auto"/>
      </w:pPr>
      <w:r w:rsidRPr="00337C5C">
        <w:t>We do not know what homefield advantage might look like for plastic biodegradation beyond the range observed in this incubation study. HFA may or may not manifest over the full biodegradation course of a BDM material. The size of homefield advantage effects on litter decomposition can be dwarfed by the influence of litter quality</w:t>
      </w:r>
      <w:r w:rsidRPr="00337C5C">
        <w:rPr>
          <w:noProof/>
        </w:rPr>
        <w:t xml:space="preserve"> on decomposition rates (Fanin et al., 2016); if this is the case for BDM, homefield advantage effects might do little to increase slow biodegradation rates</w:t>
      </w:r>
      <w:r w:rsidRPr="00337C5C">
        <w:t>. Biodegradable plastic mulches have been observed to change soil microbial communities where they are used</w:t>
      </w:r>
      <w:r w:rsidRPr="00337C5C">
        <w:fldChar w:fldCharType="begin" w:fldLock="1"/>
      </w:r>
      <w:r w:rsidRPr="00337C5C">
        <w:instrText>ADDIN CSL_CITATION {"citationItems":[{"id":"ITEM-1","itemData":{"DOI":"10.3389/fmicb.2018.00819","ISSN":"1664-302X","author":[{"dropping-particle":"","family":"Bandopadhyay","given":"Sreejata","non-dropping-particle":"","parse-names":false,"suffix":""},{"dropping-particle":"","family":"Martin-Closas","given":"Lluis","non-dropping-particle":"","parse-names":false,"suffix":""},{"dropping-particle":"","family":"Pelacho","given":"Ana M.","non-dropping-particle":"","parse-names":false,"suffix":""},{"dropping-particle":"","family":"DeBruyn","given":"Jennifer M.","non-dropping-particle":"","parse-names":false,"suffix":""}],"container-title":"Frontiers in Microbiology","id":"ITEM-1","issued":{"date-parts":[["2018","4","26"]]},"title":"Biodegradable Plastic Mulch Films: Impacts on Soil Microbial Communities and Ecosystem Functions","type":"article-journal","volume":"9"},"uris":["http://www.mendeley.com/documents/?uuid=59f981fb-7a33-3f9a-b072-508b33e48824"]}],"mendeley":{"formattedCitation":" (Bandopadhyay et al., 2018)","plainTextFormattedCitation":" (Bandopadhyay et al., 2018)","previouslyFormattedCitation":" (Bandopadhyay et al., 2018)"},"properties":{"noteIndex":0},"schema":"https://github.com/citation-style-language/schema/raw/master/csl-citation.json"}</w:instrText>
      </w:r>
      <w:r w:rsidRPr="00337C5C">
        <w:fldChar w:fldCharType="separate"/>
      </w:r>
      <w:r w:rsidRPr="00337C5C">
        <w:rPr>
          <w:noProof/>
        </w:rPr>
        <w:t xml:space="preserve"> (Bandopadhyay et al., 2018)</w:t>
      </w:r>
      <w:r w:rsidRPr="00337C5C">
        <w:fldChar w:fldCharType="end"/>
      </w:r>
      <w:r w:rsidRPr="00337C5C">
        <w:t>, to change the storage of soil carbon</w:t>
      </w:r>
      <w:r w:rsidRPr="00337C5C">
        <w:fldChar w:fldCharType="begin" w:fldLock="1"/>
      </w:r>
      <w:r w:rsidRPr="00337C5C">
        <w:instrText>ADDIN CSL_CITATION {"citationItems":[{"id":"ITEM-1","itemData":{"author":[{"dropping-particle":"","family":"English","given":"Marie E","non-dropping-particle":"","parse-names":false,"suffix":""}],"id":"ITEM-1","issued":{"date-parts":[["2019"]]},"publisher":"University of Tennessee, Knoxville","title":"The role of biodegradable plastic mulches in soil organic carbon cycling","type":"thesis"},"uris":["http://www.mendeley.com/documents/?uuid=b52db154-c99c-44fd-b7bf-b4c10812645c"]}],"mendeley":{"formattedCitation":" (English, 2019)","plainTextFormattedCitation":" (English, 2019)","previouslyFormattedCitation":" (English, 2019)"},"properties":{"noteIndex":0},"schema":"https://github.com/citation-style-language/schema/raw/master/csl-citation.json"}</w:instrText>
      </w:r>
      <w:r w:rsidRPr="00337C5C">
        <w:fldChar w:fldCharType="separate"/>
      </w:r>
      <w:r w:rsidRPr="00337C5C">
        <w:rPr>
          <w:noProof/>
        </w:rPr>
        <w:t xml:space="preserve"> (English, 2019)</w:t>
      </w:r>
      <w:r w:rsidRPr="00337C5C">
        <w:fldChar w:fldCharType="end"/>
      </w:r>
      <w:r w:rsidRPr="00337C5C">
        <w:t xml:space="preserve"> and to affect plant and microbial functionality associated with nitrogen cycling</w:t>
      </w:r>
      <w:r w:rsidRPr="00337C5C">
        <w:fldChar w:fldCharType="begin" w:fldLock="1"/>
      </w:r>
      <w:r w:rsidRPr="00337C5C">
        <w:instrText>ADDIN CSL_CITATION {"citationItems":[{"id":"ITEM-1","itemData":{"DOI":"10.1016/J.SCITOTENV.2024.172874","ISSN":"0048-9697","PMID":"38703840","abstract":"Biodegradable plastic films have emerged as a substitute for conventional plastic films. Nevertheless, responses of plant-associated microbiomes to the application of biodegradable film mulching at field scale have received little attention. A field experiment was conducted to assess the influence of different film mulching treatments on various microbial attributes and nitrogen (N) cycling functional genes in bulk and rhizosphere soils. Biodegradable film mulching raised the bacterial Shannon index in bulk soils but not in rhizosphere soils. Biodegradable film mulching has led to an increase in the complexity and connectivity of microbial networks, as well as an enhancement in the positive association among microorganisms owing to raised soil nutrients and increased crop biomass. In biodegradable film-treated soils, both bacterial and fungal communities were primarily influenced by stochastic processes associated with dispersal limitation. Moreover, conventional plastic film mulching increased denitrification, anammox, N fixation, and dissimilatory nitrate-reduction (DNRA) gene abundance in bulk soils. In rhizosphere soils, biodegradable film mulching reduced nitrification, denitrification, anammox, N fixation, and DNRA gene abundance. Furthermore, keystone genera (e.g., Nitrosospira, Truepera, Adhaeribacter, Opitutus, and Fusarium) were affected by edaphic variables, contributing to decreased N-cycling gene abundance in biodegradable film-treated soils. Collectively, biodegradable film mulching transformed soil microbiome assembly and functional adaptation, and soil nutrient availability and plant biomass were the critical factors influencing the microbial community. These findings present a novel perspective on the diverse impacts of biodegradable and conventional film mulching on soil microbiome and N-cycling processes.","author":[{"dropping-particle":"","family":"Zhang","given":"Hao","non-dropping-particle":"","parse-names":false,"suffix":""},{"dropping-particle":"","family":"Shu","given":"Duntao","non-dropping-particle":"","parse-names":false,"suffix":""},{"dropping-particle":"","family":"Zhang","given":"Jiaqi","non-dropping-particle":"","parse-names":false,"suffix":""},{"dropping-particle":"","family":"Liu","given":"Xuejun","non-dropping-particle":"","parse-names":false,"suffix":""},{"dropping-particle":"","family":"Wang","given":"Kai","non-dropping-particle":"","parse-names":false,"suffix":""},{"dropping-particle":"","family":"Jiang","given":"Rui","non-dropping-particle":"","parse-names":false,"suffix":""}],"container-title":"Science of The Total Environment","id":"ITEM-1","issued":{"date-parts":[["2024","7","10"]]},"page":"172874","publisher":"Elsevier","title":"Biodegradable film mulching increases soil microbial network complexity and decreases nitrogen-cycling gene abundance","type":"article-journal","volume":"933"},"uris":["http://www.mendeley.com/documents/?uuid=0d7ad1a3-6c6e-3a75-bc1c-e297bf7afd0d"]},{"id":"ITEM-2","itemData":{"DOI":"10.1016/J.SCITOTENV.2022.155220","ISSN":"0048-9697","PMID":"35427606","abstract":"The application of biodegradable film mulching (BFM) instead of non-biodegradable film mulching (NBFM) is a promising way to mitigate the negative impacts of residual film in agricultural mulching systems. But the effects of BFM on soil mineral nitrogen (N) are not known. To investigate the effects of BFM on N mineralization, nitrate (NO3−) accumulation and leaching, and plant N uptake, we conducted two-year field experiment with five treatments: no-mulching (No-M), white non-biodegradable film mulching (White-NotBioM), black non-biodegradable film mulching (Black-NotBioM), white biodegradable film mulching (White-BioM), and black biodegradable film mulching (Black-BioM). The net N mineralization in NBFM was greater than that in BFM due to the disintegration of biodegradable films in the middle and late stages of maize growth, resulting in a decrease in soil water content under BFM. Higher net N mineralization caused a higher NO3− accumulation in the topsoil (0–20 cm) under NBFM. The NO3− accumulation in the topsoil in Black-NotBioM was 23–88% higher than that in Black-BioM; while in White-NotBioM it was 16–63% higher than that in White-BioM. After two years of cropping, the NO3− accumulation in 100–180 cm (defined as N leaching in deep layers, NLD) in NBFM was 52–63% higher than that in BFM, implying that the higher NO3− accumulation in the topsoil in NBFM caused more N leaching. The yields and plant N uptake were similar between NBFM and BFM, but BFM had higher N harvest index values. Compared with NBFM, BFM showed less NO3− accumulation in the topsoil and less NLD, whereas yield, plant N uptake and net economic benefits were not reduced. Therefore, BFM, especially Black-BioM, could be an alternative to NBFM in maize production on the Loess Plateau. However, the higher N accumulation in root soil layer (0–100 cm) under Black-BioM should be accounted for in N fertilizer management.","author":[{"dropping-particle":"","family":"Wang","given":"Kai","non-dropping-particle":"","parse-names":false,"suffix":""},{"dropping-particle":"","family":"Wang","given":"Cong","non-dropping-particle":"","parse-names":false,"suffix":""},{"dropping-particle":"","family":"Chen","given":"Mengqiong","non-dropping-particle":"","parse-names":false,"suffix":""},{"dropping-particle":"","family":"Misselbrook","given":"Tom","non-dropping-particle":"","parse-names":false,"suffix":""},{"dropping-particle":"","family":"Kuzyakov","given":"Yakov","non-dropping-particle":"","parse-names":false,"suffix":""},{"dropping-particle":"","family":"Soromotin","given":"Andrey","non-dropping-particle":"","parse-names":false,"suffix":""},{"dropping-particle":"","family":"Dong","given":"Qinge","non-dropping-particle":"","parse-names":false,"suffix":""},{"dropping-particle":"","family":"Feng","given":"Hao","non-dropping-particle":"","parse-names":false,"suffix":""},{"dropping-particle":"","family":"Jiang","given":"Rui","non-dropping-particle":"","parse-names":false,"suffix":""}],"container-title":"Science of The Total Environment","id":"ITEM-2","issued":{"date-parts":[["2022","8","10"]]},"page":"155220","publisher":"Elsevier","title":"Effects of plastic film mulch biodegradability on nitrogen in the plant-soil system","type":"article-journal","volume":"833"},"uris":["http://www.mendeley.com/documents/?uuid=17068aa1-e61a-353a-ba6c-92c95299b874"]},{"id":"ITEM-3","itemData":{"DOI":"10.1016/J.JHAZMAT.2024.135528","ISSN":"0304-3894","PMID":"39154476","abstract":"Microplastics (MPs) in agricultural plastic film mulching system changes microbial functions and nutrient dynamics in soils. However, how biodegradable MPs impact the soil gross nitrogen (N) transformations and crop N uptake remain significantly unknown. In this study, we conducted a paired labeling 15N tracer experiment and microbial N-cycling gene analysis to investigate the dynamics and mechanisms of soil gross N transformation processes in soils amended with conventional (polyethylene, PE) and biodegradable (polybutylene adipate co-terephthalate, PBAT) MPs at concentrations of 0 %, 0.5 %, and 2 % (w/w). The biodegradable MPs-amended soils showed higher gross N mineralization rates (0.5–16 times) and plant N uptake rates (16–32 %) than soils without MPs (CK) and with conventional MPs. The MPs (both PE and PBAT) with high concentration (2 %) increased gross N mineralization rates compared to low concentration (0.5 %). Compare to CK, MPs decreased the soil gross nitrification rates, except for PBAT with 2 % concentration; while PE with 0.5 % concentration and PBAT with 2 % concentration increased but PBAT with 0.5 % concentration decreased the gross N immobilization rates significantly. The results indicated that there were both a concentration effect and a material effect of MPs on soil gross N transformations. Biodegradable MPs increased N-cycling gene abundance by 60–103 %; while there was no difference in the abundance of total N-cycling genes between soils without MPs and with conventional MPs. In summary, biodegradable MPs increased N cycling gene abundance by providing enriched nutrient substrates and enhancing microbial biomass, thereby promoting gross N transformation processes and maize N uptake in short-term. These findings provide insights into the potential consequences associated with the exposure of biodegradable MPs, particularly their impact on soil N cycling processes.","author":[{"dropping-particle":"","family":"Zhang","given":"Hao","non-dropping-particle":"","parse-names":false,"suffix":""},{"dropping-particle":"","family":"Zhu","given":"Wei","non-dropping-particle":"","parse-names":false,"suffix":""},{"dropping-particle":"","family":"Zhang","given":"Jinbo","non-dropping-particle":"","parse-names":false,"suffix":""},{"dropping-particle":"","family":"Müller","given":"Christoph","non-dropping-particle":"","parse-names":false,"suffix":""},{"dropping-particle":"","family":"Wang","given":"Lifen","non-dropping-particle":"","parse-names":false,"suffix":""},{"dropping-particle":"","family":"Jiang","given":"Rui","non-dropping-particle":"","parse-names":false,"suffix":""}],"container-title":"Journal of Hazardous Materials","id":"ITEM-3","issued":{"date-parts":[["2024","10","5"]]},"page":"135528","publisher":"Elsevier","title":"Enhancing soil gross nitrogen transformation through regulation of microbial nitrogen-cycling genes by biodegradable microplastics","type":"article-journal","volume":"478"},"uris":["http://www.mendeley.com/documents/?uuid=18e0de65-07d0-30d6-8fa0-139389cc5d7e"]}],"mendeley":{"formattedCitation":" (Wang et al., 2022; Zhang et al., 2024a; b)","plainTextFormattedCitation":" (Wang et al., 2022; Zhang et al., 2024a; b)","previouslyFormattedCitation":" (Wang et al., 2022; Zhang et al., 2024a; b)"},"properties":{"noteIndex":0},"schema":"https://github.com/citation-style-language/schema/raw/master/csl-citation.json"}</w:instrText>
      </w:r>
      <w:r w:rsidRPr="00337C5C">
        <w:fldChar w:fldCharType="separate"/>
      </w:r>
      <w:r w:rsidRPr="00337C5C">
        <w:rPr>
          <w:noProof/>
        </w:rPr>
        <w:t xml:space="preserve"> (Wang et al., 2022; Zhang et al., 2024a; b)</w:t>
      </w:r>
      <w:r w:rsidRPr="00337C5C">
        <w:fldChar w:fldCharType="end"/>
      </w:r>
      <w:r w:rsidRPr="00337C5C">
        <w:t>. It</w:t>
      </w:r>
      <w:r w:rsidR="00FF7133" w:rsidRPr="00337C5C">
        <w:t xml:space="preserve"> i</w:t>
      </w:r>
      <w:r w:rsidRPr="00337C5C">
        <w:t xml:space="preserve">s possible changes to a soil microbial community that </w:t>
      </w:r>
      <w:r w:rsidRPr="00337C5C">
        <w:lastRenderedPageBreak/>
        <w:t>lead to a positive homefield advantage effect for BDM degradation could come with other changes to elemental cycling in agroecosystems.</w:t>
      </w:r>
    </w:p>
    <w:p w14:paraId="4327897E" w14:textId="6894B2CC" w:rsidR="001A0CB8" w:rsidRPr="00337C5C" w:rsidRDefault="001A0CB8" w:rsidP="00337C5C">
      <w:pPr>
        <w:pStyle w:val="Heading2"/>
        <w:spacing w:before="0" w:after="0" w:line="480" w:lineRule="auto"/>
      </w:pPr>
      <w:bookmarkStart w:id="136" w:name="_Toc183006867"/>
      <w:r w:rsidRPr="00337C5C">
        <w:t>Conclusion</w:t>
      </w:r>
      <w:bookmarkEnd w:id="136"/>
    </w:p>
    <w:p w14:paraId="34F6F5F6" w14:textId="2F6D4993" w:rsidR="002A421E" w:rsidRPr="00337C5C" w:rsidRDefault="00C622A6" w:rsidP="00337C5C">
      <w:pPr>
        <w:spacing w:after="0" w:line="480" w:lineRule="auto"/>
      </w:pPr>
      <w:r w:rsidRPr="00337C5C">
        <w:t>We conducted this experiment to test for a homefield advantage effect in the soil biodegradation of PBAT plastic based on BDM exposure history. In a laboratory incubation, we observed an ~12% homefield advantage in CO</w:t>
      </w:r>
      <w:r w:rsidRPr="00337C5C">
        <w:rPr>
          <w:vertAlign w:val="subscript"/>
        </w:rPr>
        <w:t>2</w:t>
      </w:r>
      <w:r w:rsidRPr="00337C5C">
        <w:t xml:space="preserve"> production for soil with a history of exposure to PBAT BDMs. Larger, more positive homefield advantage is typically measured in field studies compared to laboratory incubations</w:t>
      </w:r>
      <w:r w:rsidRPr="00337C5C">
        <w:rPr>
          <w:noProof/>
        </w:rPr>
        <w:t xml:space="preserve"> (Veen et al., 2015)</w:t>
      </w:r>
      <w:r w:rsidRPr="00337C5C">
        <w:t xml:space="preserve">, yet we found a small positive effect in our incubation. However, BDM microplastic degradation was slow in both soil with and without a history of BDM-plastic exposure. For both BDM-exposed and BDM-unexposed soils, we expect microplastic degradation times longer than one year. This means that microplastic is likely to remain in the soil between annual applications of biodegradable plastic mulch. We do not know if the microplastic degradation pattern we observed would pose an issue for long term use of the BDM material in the field. It is important to assess MP biodegradation in soil in field trials of BDM to eliminate the potential for concern. The homefield advantage effect of 12% faster MP biodegradation rates in BDM-exposed soil does not equate to much plastic degradation when rates are slow. We recommend that further research investigate the magnitude and direction of a homefield advantage and the in-field degradation of biodegradable plastic mulch products. Long term studies of biodegradable plastic degradation in the field are needed to investigate potential homefield advantage in-situ. If homefield advantage does exist for biodegradable plastic mulches in soil, it must develop </w:t>
      </w:r>
      <w:r w:rsidRPr="00337C5C">
        <w:lastRenderedPageBreak/>
        <w:t>over time because the plastic mulch is at first foreign to all soil. Further studies should investigate how homefield advantage effects change over time in soil systems where they do occur. Potential homefield advantage also must be investigated in diverse site conditions because plastic biodegradation is highly heterogeneous between sites, and especially dependent on soil temperature and moisture.</w:t>
      </w:r>
      <w:r w:rsidR="002A421E" w:rsidRPr="00337C5C">
        <w:br w:type="page"/>
      </w:r>
    </w:p>
    <w:p w14:paraId="401A0916" w14:textId="0BC74A88" w:rsidR="006D51BC" w:rsidRPr="00076E02" w:rsidRDefault="006D51BC" w:rsidP="000F4289">
      <w:pPr>
        <w:pStyle w:val="Heading2"/>
        <w:spacing w:line="480" w:lineRule="auto"/>
      </w:pPr>
      <w:bookmarkStart w:id="137" w:name="_Toc183006868"/>
      <w:r w:rsidRPr="00076E02">
        <w:lastRenderedPageBreak/>
        <w:t>A</w:t>
      </w:r>
      <w:r w:rsidR="00076E02" w:rsidRPr="00076E02">
        <w:t>ppendix</w:t>
      </w:r>
      <w:bookmarkEnd w:id="137"/>
    </w:p>
    <w:p w14:paraId="4FEC4600" w14:textId="6DED82F3" w:rsidR="00C622A6" w:rsidRDefault="002A421E" w:rsidP="000F4289">
      <w:pPr>
        <w:spacing w:line="480" w:lineRule="auto"/>
      </w:pPr>
      <w:r>
        <w:t>Figures and tables referenced in the chapter above are shown in this appendix</w:t>
      </w:r>
    </w:p>
    <w:p w14:paraId="4BC5A095" w14:textId="77777777" w:rsidR="00C622A6" w:rsidRDefault="00C622A6" w:rsidP="000F4289">
      <w:pPr>
        <w:spacing w:after="0" w:line="480" w:lineRule="auto"/>
      </w:pPr>
      <w:r>
        <w:br w:type="page"/>
      </w:r>
    </w:p>
    <w:p w14:paraId="588B87A5" w14:textId="6E1DA392" w:rsidR="00274A09" w:rsidRDefault="000A05D0" w:rsidP="000A05D0">
      <w:pPr>
        <w:keepNext/>
        <w:jc w:val="center"/>
      </w:pPr>
      <w:r>
        <w:rPr>
          <w:noProof/>
        </w:rPr>
        <w:lastRenderedPageBreak/>
        <w:drawing>
          <wp:inline distT="0" distB="0" distL="0" distR="0" wp14:anchorId="0218F87A" wp14:editId="2AA84C95">
            <wp:extent cx="3920676" cy="3435350"/>
            <wp:effectExtent l="0" t="0" r="3810" b="0"/>
            <wp:docPr id="1901258183"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58183" name="Picture 1" descr="A diagram of a graph&#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922174" cy="3436663"/>
                    </a:xfrm>
                    <a:prstGeom prst="rect">
                      <a:avLst/>
                    </a:prstGeom>
                  </pic:spPr>
                </pic:pic>
              </a:graphicData>
            </a:graphic>
          </wp:inline>
        </w:drawing>
      </w:r>
    </w:p>
    <w:p w14:paraId="38250D63" w14:textId="2B068353" w:rsidR="00F67E10" w:rsidRDefault="00274A09" w:rsidP="00274A09">
      <w:pPr>
        <w:pStyle w:val="Caption"/>
      </w:pPr>
      <w:bookmarkStart w:id="138" w:name="_Toc182999573"/>
      <w:r w:rsidRPr="00C6584A">
        <w:rPr>
          <w:b/>
          <w:bCs/>
        </w:rPr>
        <w:t xml:space="preserve">Figure </w:t>
      </w:r>
      <w:r w:rsidR="001B6D26" w:rsidRPr="00C6584A">
        <w:rPr>
          <w:b/>
          <w:bCs/>
        </w:rPr>
        <w:fldChar w:fldCharType="begin"/>
      </w:r>
      <w:r w:rsidR="001B6D26" w:rsidRPr="00C6584A">
        <w:rPr>
          <w:b/>
          <w:bCs/>
        </w:rPr>
        <w:instrText xml:space="preserve"> SEQ Figure \* ARABIC </w:instrText>
      </w:r>
      <w:r w:rsidR="001B6D26" w:rsidRPr="00C6584A">
        <w:rPr>
          <w:b/>
          <w:bCs/>
        </w:rPr>
        <w:fldChar w:fldCharType="separate"/>
      </w:r>
      <w:r w:rsidR="00DF0895">
        <w:rPr>
          <w:b/>
          <w:bCs/>
          <w:noProof/>
        </w:rPr>
        <w:t>30</w:t>
      </w:r>
      <w:r w:rsidR="001B6D26" w:rsidRPr="00C6584A">
        <w:rPr>
          <w:b/>
          <w:bCs/>
          <w:noProof/>
        </w:rPr>
        <w:fldChar w:fldCharType="end"/>
      </w:r>
      <w:r>
        <w:t xml:space="preserve">. </w:t>
      </w:r>
      <w:r w:rsidR="00C90FC3">
        <w:t>Cumulative carbon dioxide (</w:t>
      </w:r>
      <w:r w:rsidR="00C90FC3" w:rsidRPr="00300BA9">
        <w:t>CO</w:t>
      </w:r>
      <w:r w:rsidR="00C90FC3">
        <w:rPr>
          <w:vertAlign w:val="subscript"/>
        </w:rPr>
        <w:t>2</w:t>
      </w:r>
      <w:r w:rsidR="00C90FC3">
        <w:t>)</w:t>
      </w:r>
      <w:r w:rsidR="00C90FC3">
        <w:rPr>
          <w:vertAlign w:val="subscript"/>
        </w:rPr>
        <w:t xml:space="preserve"> </w:t>
      </w:r>
      <w:r w:rsidR="00C90FC3">
        <w:t>mineralization at the end of a 190-day incubation compared by BDM exposure history. On BDM-exposed soil, PBAT-based BDM</w:t>
      </w:r>
      <w:r w:rsidR="00C90FC3" w:rsidRPr="00F4244A">
        <w:t xml:space="preserve"> </w:t>
      </w:r>
      <w:r w:rsidR="00C90FC3">
        <w:t>was used in strawberry production for two years. On BDM-unexposed soil, a conventional polyethylene-based plastic mulch was used. BDM-exposed soil mineralized more CO</w:t>
      </w:r>
      <w:r w:rsidR="00C90FC3">
        <w:rPr>
          <w:vertAlign w:val="subscript"/>
        </w:rPr>
        <w:t>2</w:t>
      </w:r>
      <w:r w:rsidR="00C90FC3">
        <w:t xml:space="preserve"> than BDM-unexposed soil (</w:t>
      </w:r>
      <w:r w:rsidR="00C90FC3" w:rsidRPr="14060910">
        <w:t>p</w:t>
      </w:r>
      <w:r w:rsidR="00C90FC3">
        <w:t xml:space="preserve"> = 0.015). Letter groupings reflect mean separation at </w:t>
      </w:r>
      <w:proofErr w:type="gramStart"/>
      <w:r w:rsidR="00C90FC3">
        <w:t xml:space="preserve">the </w:t>
      </w:r>
      <w:r w:rsidR="00C90FC3" w:rsidRPr="00DD41BB">
        <w:rPr>
          <w:i/>
          <w:iCs/>
        </w:rPr>
        <w:t>a</w:t>
      </w:r>
      <w:proofErr w:type="gramEnd"/>
      <w:r w:rsidR="00C90FC3">
        <w:t xml:space="preserve"> = 0.05 level.</w:t>
      </w:r>
      <w:bookmarkEnd w:id="138"/>
      <w:r w:rsidR="00C90FC3">
        <w:t xml:space="preserve"> </w:t>
      </w:r>
    </w:p>
    <w:p w14:paraId="342C29C4" w14:textId="77777777" w:rsidR="00F67E10" w:rsidRDefault="00F67E10">
      <w:pPr>
        <w:spacing w:after="0"/>
      </w:pPr>
      <w:r>
        <w:br w:type="page"/>
      </w:r>
    </w:p>
    <w:p w14:paraId="0FBC4B13" w14:textId="77777777" w:rsidR="00261D6F" w:rsidRDefault="00261D6F" w:rsidP="00261D6F">
      <w:pPr>
        <w:keepNext/>
        <w:spacing w:line="276" w:lineRule="auto"/>
        <w:jc w:val="center"/>
      </w:pPr>
      <w:r>
        <w:rPr>
          <w:noProof/>
        </w:rPr>
        <w:lastRenderedPageBreak/>
        <w:drawing>
          <wp:inline distT="0" distB="0" distL="0" distR="0" wp14:anchorId="033FBD53" wp14:editId="0E0C2879">
            <wp:extent cx="4966496" cy="2921000"/>
            <wp:effectExtent l="0" t="0" r="5715" b="0"/>
            <wp:docPr id="1772923991" name="Picture 3" descr="A graph of a patient's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23991" name="Picture 3" descr="A graph of a patient's growth&#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970621" cy="2923426"/>
                    </a:xfrm>
                    <a:prstGeom prst="rect">
                      <a:avLst/>
                    </a:prstGeom>
                  </pic:spPr>
                </pic:pic>
              </a:graphicData>
            </a:graphic>
          </wp:inline>
        </w:drawing>
      </w:r>
    </w:p>
    <w:p w14:paraId="34CA0953" w14:textId="28324127" w:rsidR="00261D6F" w:rsidRDefault="00261D6F" w:rsidP="00261D6F">
      <w:pPr>
        <w:pStyle w:val="Caption"/>
      </w:pPr>
      <w:bookmarkStart w:id="139" w:name="_Toc182999574"/>
      <w:r w:rsidRPr="00261D6F">
        <w:rPr>
          <w:b/>
          <w:bCs/>
        </w:rPr>
        <w:t xml:space="preserve">Figure </w:t>
      </w:r>
      <w:r w:rsidRPr="00261D6F">
        <w:rPr>
          <w:b/>
          <w:bCs/>
        </w:rPr>
        <w:fldChar w:fldCharType="begin"/>
      </w:r>
      <w:r w:rsidRPr="00261D6F">
        <w:rPr>
          <w:b/>
          <w:bCs/>
        </w:rPr>
        <w:instrText xml:space="preserve"> SEQ Figure \* ARABIC </w:instrText>
      </w:r>
      <w:r w:rsidRPr="00261D6F">
        <w:rPr>
          <w:b/>
          <w:bCs/>
        </w:rPr>
        <w:fldChar w:fldCharType="separate"/>
      </w:r>
      <w:r w:rsidR="00DF0895">
        <w:rPr>
          <w:b/>
          <w:bCs/>
          <w:noProof/>
        </w:rPr>
        <w:t>31</w:t>
      </w:r>
      <w:r w:rsidRPr="00261D6F">
        <w:rPr>
          <w:b/>
          <w:bCs/>
        </w:rPr>
        <w:fldChar w:fldCharType="end"/>
      </w:r>
      <w:r w:rsidRPr="00261D6F">
        <w:rPr>
          <w:b/>
          <w:bCs/>
        </w:rPr>
        <w:t>.</w:t>
      </w:r>
      <w:r>
        <w:t xml:space="preserve"> </w:t>
      </w:r>
      <w:r w:rsidRPr="008841A9">
        <w:t>Mean cumulative respiration in each incubation treatment over time. Bars represent one standard error.</w:t>
      </w:r>
      <w:bookmarkEnd w:id="139"/>
    </w:p>
    <w:p w14:paraId="5EFC319A" w14:textId="0C07C162" w:rsidR="00261D6F" w:rsidRDefault="00261D6F">
      <w:pPr>
        <w:spacing w:after="0"/>
      </w:pPr>
      <w:r>
        <w:br w:type="page"/>
      </w:r>
    </w:p>
    <w:p w14:paraId="651EA1CA" w14:textId="77777777" w:rsidR="002E387A" w:rsidRDefault="00721F60" w:rsidP="002E387A">
      <w:pPr>
        <w:keepNext/>
      </w:pPr>
      <w:r>
        <w:rPr>
          <w:noProof/>
        </w:rPr>
        <w:lastRenderedPageBreak/>
        <w:drawing>
          <wp:inline distT="0" distB="0" distL="0" distR="0" wp14:anchorId="3F861AE8" wp14:editId="560E50DE">
            <wp:extent cx="5486400" cy="3611294"/>
            <wp:effectExtent l="0" t="0" r="0" b="8255"/>
            <wp:docPr id="1691899424" name="Picture 1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99424" name="Picture 10" descr="A diagram of a 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486400" cy="3611294"/>
                    </a:xfrm>
                    <a:prstGeom prst="rect">
                      <a:avLst/>
                    </a:prstGeom>
                  </pic:spPr>
                </pic:pic>
              </a:graphicData>
            </a:graphic>
          </wp:inline>
        </w:drawing>
      </w:r>
    </w:p>
    <w:p w14:paraId="20927750" w14:textId="5DD1AE16" w:rsidR="00261D6F" w:rsidRDefault="002E387A" w:rsidP="002E387A">
      <w:pPr>
        <w:pStyle w:val="Caption"/>
      </w:pPr>
      <w:bookmarkStart w:id="140" w:name="_Toc182999575"/>
      <w:r w:rsidRPr="009823F1">
        <w:rPr>
          <w:b/>
          <w:bCs/>
        </w:rPr>
        <w:t xml:space="preserve">Figure </w:t>
      </w:r>
      <w:r w:rsidR="00DF0895" w:rsidRPr="009823F1">
        <w:rPr>
          <w:b/>
          <w:bCs/>
        </w:rPr>
        <w:fldChar w:fldCharType="begin"/>
      </w:r>
      <w:r w:rsidR="00DF0895" w:rsidRPr="009823F1">
        <w:rPr>
          <w:b/>
          <w:bCs/>
        </w:rPr>
        <w:instrText xml:space="preserve"> SEQ Figure \* ARABIC </w:instrText>
      </w:r>
      <w:r w:rsidR="00DF0895" w:rsidRPr="009823F1">
        <w:rPr>
          <w:b/>
          <w:bCs/>
        </w:rPr>
        <w:fldChar w:fldCharType="separate"/>
      </w:r>
      <w:r w:rsidR="00DF0895" w:rsidRPr="009823F1">
        <w:rPr>
          <w:b/>
          <w:bCs/>
          <w:noProof/>
        </w:rPr>
        <w:t>32</w:t>
      </w:r>
      <w:r w:rsidR="00DF0895" w:rsidRPr="009823F1">
        <w:rPr>
          <w:b/>
          <w:bCs/>
          <w:noProof/>
        </w:rPr>
        <w:fldChar w:fldCharType="end"/>
      </w:r>
      <w:r w:rsidRPr="009823F1">
        <w:rPr>
          <w:b/>
          <w:bCs/>
        </w:rPr>
        <w:t>.</w:t>
      </w:r>
      <w:r>
        <w:t xml:space="preserve"> </w:t>
      </w:r>
      <w:r w:rsidRPr="00B209F8">
        <w:t>Final cumulative respiration produced during the incubation. This figure separates experimental units based on the interaction of soil history and PBAT addition. There was no significant effect of this interaction term on the cumulative respiration bas</w:t>
      </w:r>
      <w:r w:rsidR="000E7C97">
        <w:t>ed on ANOVA.</w:t>
      </w:r>
      <w:bookmarkEnd w:id="140"/>
    </w:p>
    <w:p w14:paraId="26BAF669" w14:textId="77777777" w:rsidR="00721F60" w:rsidRPr="00261D6F" w:rsidRDefault="00721F60" w:rsidP="00261D6F"/>
    <w:p w14:paraId="5203BFEB" w14:textId="007F715A" w:rsidR="00502256" w:rsidRPr="00274A09" w:rsidRDefault="00502256" w:rsidP="00274A09">
      <w:pPr>
        <w:pStyle w:val="Caption"/>
      </w:pPr>
      <w:r w:rsidRPr="00274A09">
        <w:br w:type="page"/>
      </w:r>
    </w:p>
    <w:p w14:paraId="73204736" w14:textId="77777777" w:rsidR="000E7C97" w:rsidRDefault="00502256" w:rsidP="000E7C97">
      <w:pPr>
        <w:keepNext/>
        <w:jc w:val="center"/>
      </w:pPr>
      <w:r>
        <w:rPr>
          <w:noProof/>
        </w:rPr>
        <w:lastRenderedPageBreak/>
        <w:drawing>
          <wp:inline distT="0" distB="0" distL="0" distR="0" wp14:anchorId="1E11B2AF" wp14:editId="32FC897D">
            <wp:extent cx="4260850" cy="3587040"/>
            <wp:effectExtent l="0" t="0" r="6350" b="0"/>
            <wp:docPr id="711047050" name="Picture 2" descr="A graph of a patient's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47050" name="Picture 2" descr="A graph of a patient's growth&#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271289" cy="3595828"/>
                    </a:xfrm>
                    <a:prstGeom prst="rect">
                      <a:avLst/>
                    </a:prstGeom>
                  </pic:spPr>
                </pic:pic>
              </a:graphicData>
            </a:graphic>
          </wp:inline>
        </w:drawing>
      </w:r>
    </w:p>
    <w:p w14:paraId="4706E897" w14:textId="4D9B2DF3" w:rsidR="00EC5635" w:rsidRDefault="000E7C97" w:rsidP="000E7C97">
      <w:pPr>
        <w:pStyle w:val="Caption"/>
      </w:pPr>
      <w:bookmarkStart w:id="141" w:name="_Toc182999576"/>
      <w:r w:rsidRPr="000E7C97">
        <w:rPr>
          <w:b/>
          <w:bCs/>
        </w:rPr>
        <w:t xml:space="preserve">Figure </w:t>
      </w:r>
      <w:r w:rsidRPr="000E7C97">
        <w:rPr>
          <w:b/>
          <w:bCs/>
        </w:rPr>
        <w:fldChar w:fldCharType="begin"/>
      </w:r>
      <w:r w:rsidRPr="000E7C97">
        <w:rPr>
          <w:b/>
          <w:bCs/>
        </w:rPr>
        <w:instrText xml:space="preserve"> SEQ Figure \* ARABIC </w:instrText>
      </w:r>
      <w:r w:rsidRPr="000E7C97">
        <w:rPr>
          <w:b/>
          <w:bCs/>
        </w:rPr>
        <w:fldChar w:fldCharType="separate"/>
      </w:r>
      <w:r w:rsidR="00DF0895">
        <w:rPr>
          <w:b/>
          <w:bCs/>
          <w:noProof/>
        </w:rPr>
        <w:t>33</w:t>
      </w:r>
      <w:r w:rsidRPr="000E7C97">
        <w:rPr>
          <w:b/>
          <w:bCs/>
        </w:rPr>
        <w:fldChar w:fldCharType="end"/>
      </w:r>
      <w:r w:rsidRPr="000E7C97">
        <w:rPr>
          <w:b/>
          <w:bCs/>
        </w:rPr>
        <w:t>.</w:t>
      </w:r>
      <w:r>
        <w:t xml:space="preserve"> </w:t>
      </w:r>
      <w:r w:rsidR="00F67E10">
        <w:t>Estimated plastic content over the duration of the incubation based on differential CO</w:t>
      </w:r>
      <w:r w:rsidR="00F67E10">
        <w:rPr>
          <w:vertAlign w:val="subscript"/>
        </w:rPr>
        <w:t>2</w:t>
      </w:r>
      <w:r w:rsidR="00F67E10">
        <w:t xml:space="preserve"> mineralization between MP-added and no MP-added treatments. On BDM-exposed soil, polybutylene adipate terephthalate (PBAT) biodegradable plastic mulch</w:t>
      </w:r>
      <w:r w:rsidR="00F67E10" w:rsidRPr="00F4244A">
        <w:t xml:space="preserve"> </w:t>
      </w:r>
      <w:r w:rsidR="00F67E10">
        <w:t>was used in strawberry production for two years. On BDM-unexposed soil, a conventional polyethylene-based plastic mulch was used. Error bars represent bootstrapped estimates of one standard deviation of the population mean. There are no significant differences in estimated plastic content over the course of the incubation.</w:t>
      </w:r>
      <w:bookmarkEnd w:id="141"/>
      <w:r w:rsidR="00EC5635">
        <w:br w:type="page"/>
      </w:r>
    </w:p>
    <w:p w14:paraId="10AD4960" w14:textId="637F9068" w:rsidR="00274A09" w:rsidRDefault="00514795" w:rsidP="00884241">
      <w:pPr>
        <w:keepNext/>
        <w:jc w:val="center"/>
      </w:pPr>
      <w:r>
        <w:rPr>
          <w:noProof/>
        </w:rPr>
        <w:lastRenderedPageBreak/>
        <w:drawing>
          <wp:inline distT="0" distB="0" distL="0" distR="0" wp14:anchorId="2FD3BE7F" wp14:editId="6E95AC74">
            <wp:extent cx="4476980" cy="3575234"/>
            <wp:effectExtent l="0" t="0" r="0" b="6350"/>
            <wp:docPr id="1443767228" name="Picture 2" descr="A graph with a bar graph and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67228" name="Picture 2" descr="A graph with a bar graph and a line graph&#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476980" cy="3575234"/>
                    </a:xfrm>
                    <a:prstGeom prst="rect">
                      <a:avLst/>
                    </a:prstGeom>
                  </pic:spPr>
                </pic:pic>
              </a:graphicData>
            </a:graphic>
          </wp:inline>
        </w:drawing>
      </w:r>
    </w:p>
    <w:p w14:paraId="03C0CE79" w14:textId="52DFBD2F" w:rsidR="007A45D5" w:rsidRDefault="00274A09" w:rsidP="00274A09">
      <w:pPr>
        <w:pStyle w:val="Caption"/>
      </w:pPr>
      <w:bookmarkStart w:id="142" w:name="_Toc182999577"/>
      <w:r w:rsidRPr="00815E01">
        <w:rPr>
          <w:b/>
          <w:bCs/>
        </w:rPr>
        <w:t xml:space="preserve">Figure </w:t>
      </w:r>
      <w:r w:rsidR="001B6D26" w:rsidRPr="00815E01">
        <w:rPr>
          <w:b/>
          <w:bCs/>
        </w:rPr>
        <w:fldChar w:fldCharType="begin"/>
      </w:r>
      <w:r w:rsidR="001B6D26" w:rsidRPr="00815E01">
        <w:rPr>
          <w:b/>
          <w:bCs/>
        </w:rPr>
        <w:instrText xml:space="preserve"> SEQ Figure \* ARABIC </w:instrText>
      </w:r>
      <w:r w:rsidR="001B6D26" w:rsidRPr="00815E01">
        <w:rPr>
          <w:b/>
          <w:bCs/>
        </w:rPr>
        <w:fldChar w:fldCharType="separate"/>
      </w:r>
      <w:r w:rsidR="00DF0895">
        <w:rPr>
          <w:b/>
          <w:bCs/>
          <w:noProof/>
        </w:rPr>
        <w:t>34</w:t>
      </w:r>
      <w:r w:rsidR="001B6D26" w:rsidRPr="00815E01">
        <w:rPr>
          <w:b/>
          <w:bCs/>
          <w:noProof/>
        </w:rPr>
        <w:fldChar w:fldCharType="end"/>
      </w:r>
      <w:r w:rsidRPr="00815E01">
        <w:rPr>
          <w:b/>
          <w:bCs/>
        </w:rPr>
        <w:t>.</w:t>
      </w:r>
      <w:r>
        <w:t xml:space="preserve"> </w:t>
      </w:r>
      <w:r w:rsidR="00E52E24">
        <w:t>Estimated PBAT remaining in mesocosms after 190-day incubation based on NMR quantification of PBAT in soil samples. On BDM-exposed soil, polybutylene adipate terephthalate (PBAT) biodegradable plastic mulch</w:t>
      </w:r>
      <w:r w:rsidR="00E52E24" w:rsidRPr="00F4244A">
        <w:t xml:space="preserve"> </w:t>
      </w:r>
      <w:r w:rsidR="00E52E24">
        <w:t>was used in strawberry production for two years. On PBAT-unexposed soil, a conventional polyethylene-based plastic mulch was used. There is no significant difference in measured PBAT content between the two soils (p = 0.4).</w:t>
      </w:r>
      <w:bookmarkEnd w:id="142"/>
      <w:r w:rsidR="00E52E24">
        <w:t xml:space="preserve"> </w:t>
      </w:r>
    </w:p>
    <w:p w14:paraId="04B17B26" w14:textId="77777777" w:rsidR="007A45D5" w:rsidRDefault="007A45D5">
      <w:pPr>
        <w:spacing w:after="0"/>
      </w:pPr>
      <w:r>
        <w:br w:type="page"/>
      </w:r>
    </w:p>
    <w:p w14:paraId="7E68A95D" w14:textId="055881FB" w:rsidR="007A45D5" w:rsidRDefault="00D955B3" w:rsidP="004F06B2">
      <w:pPr>
        <w:pStyle w:val="Caption"/>
        <w:jc w:val="center"/>
      </w:pPr>
      <w:r>
        <w:rPr>
          <w:noProof/>
        </w:rPr>
        <w:lastRenderedPageBreak/>
        <w:drawing>
          <wp:inline distT="0" distB="0" distL="0" distR="0" wp14:anchorId="2F7F35AE" wp14:editId="3E3B103B">
            <wp:extent cx="4860388" cy="4039804"/>
            <wp:effectExtent l="0" t="0" r="0" b="0"/>
            <wp:docPr id="560563157" name="Picture 6" descr="A graph of a graph with a number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63157" name="Picture 6" descr="A graph of a graph with a number of different numbers&#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862636" cy="4041672"/>
                    </a:xfrm>
                    <a:prstGeom prst="rect">
                      <a:avLst/>
                    </a:prstGeom>
                  </pic:spPr>
                </pic:pic>
              </a:graphicData>
            </a:graphic>
          </wp:inline>
        </w:drawing>
      </w:r>
    </w:p>
    <w:p w14:paraId="1036464E" w14:textId="0795129D" w:rsidR="007A45D5" w:rsidRDefault="007A45D5" w:rsidP="007A45D5">
      <w:pPr>
        <w:pStyle w:val="Caption"/>
      </w:pPr>
      <w:bookmarkStart w:id="143" w:name="_Toc182999578"/>
      <w:r w:rsidRPr="00EB2573">
        <w:rPr>
          <w:b/>
          <w:bCs/>
        </w:rPr>
        <w:t xml:space="preserve">Figure </w:t>
      </w:r>
      <w:r w:rsidR="00DF0895" w:rsidRPr="00EB2573">
        <w:rPr>
          <w:b/>
          <w:bCs/>
        </w:rPr>
        <w:fldChar w:fldCharType="begin"/>
      </w:r>
      <w:r w:rsidR="00DF0895" w:rsidRPr="00EB2573">
        <w:rPr>
          <w:b/>
          <w:bCs/>
        </w:rPr>
        <w:instrText xml:space="preserve"> SEQ Figure \* ARABIC </w:instrText>
      </w:r>
      <w:r w:rsidR="00DF0895" w:rsidRPr="00EB2573">
        <w:rPr>
          <w:b/>
          <w:bCs/>
        </w:rPr>
        <w:fldChar w:fldCharType="separate"/>
      </w:r>
      <w:r w:rsidR="00DF0895" w:rsidRPr="00EB2573">
        <w:rPr>
          <w:b/>
          <w:bCs/>
          <w:noProof/>
        </w:rPr>
        <w:t>35</w:t>
      </w:r>
      <w:r w:rsidR="00DF0895" w:rsidRPr="00EB2573">
        <w:rPr>
          <w:b/>
          <w:bCs/>
          <w:noProof/>
        </w:rPr>
        <w:fldChar w:fldCharType="end"/>
      </w:r>
      <w:r w:rsidRPr="00EB2573">
        <w:rPr>
          <w:b/>
          <w:bCs/>
        </w:rPr>
        <w:t>.</w:t>
      </w:r>
      <w:r w:rsidR="009324A4">
        <w:t xml:space="preserve"> Carbon-13 isotope ratio of respired carbon dioxide from mesocosms. Isotope ratios are separated by measurement time, soil history and PBAT addition. Letter groupings reflect significant differences at the </w:t>
      </w:r>
      <w:r w:rsidR="009324A4" w:rsidRPr="00CF0244">
        <w:rPr>
          <w:i/>
          <w:iCs/>
        </w:rPr>
        <w:t>α</w:t>
      </w:r>
      <w:r w:rsidR="009324A4">
        <w:t>=0.05 level (no significant differences between any groups).</w:t>
      </w:r>
      <w:bookmarkEnd w:id="143"/>
    </w:p>
    <w:p w14:paraId="4040322A" w14:textId="106B45FD" w:rsidR="00EC5635" w:rsidRDefault="00EC5635" w:rsidP="00274A09">
      <w:pPr>
        <w:pStyle w:val="Caption"/>
      </w:pPr>
      <w:r w:rsidRPr="00274A09">
        <w:br w:type="page"/>
      </w:r>
    </w:p>
    <w:p w14:paraId="4D841253" w14:textId="69B0B0FF" w:rsidR="00274A09" w:rsidRDefault="002E4F3E" w:rsidP="002E4F3E">
      <w:pPr>
        <w:keepNext/>
        <w:jc w:val="center"/>
      </w:pPr>
      <w:r>
        <w:rPr>
          <w:noProof/>
        </w:rPr>
        <w:lastRenderedPageBreak/>
        <w:drawing>
          <wp:inline distT="0" distB="0" distL="0" distR="0" wp14:anchorId="3A831EF9" wp14:editId="2DFD1083">
            <wp:extent cx="4153480" cy="2657846"/>
            <wp:effectExtent l="0" t="0" r="0" b="9525"/>
            <wp:docPr id="6413915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91582" name="Picture 641391582"/>
                    <pic:cNvPicPr/>
                  </pic:nvPicPr>
                  <pic:blipFill>
                    <a:blip r:embed="rId45">
                      <a:extLst>
                        <a:ext uri="{28A0092B-C50C-407E-A947-70E740481C1C}">
                          <a14:useLocalDpi xmlns:a14="http://schemas.microsoft.com/office/drawing/2010/main" val="0"/>
                        </a:ext>
                      </a:extLst>
                    </a:blip>
                    <a:stretch>
                      <a:fillRect/>
                    </a:stretch>
                  </pic:blipFill>
                  <pic:spPr>
                    <a:xfrm>
                      <a:off x="0" y="0"/>
                      <a:ext cx="4153480" cy="2657846"/>
                    </a:xfrm>
                    <a:prstGeom prst="rect">
                      <a:avLst/>
                    </a:prstGeom>
                  </pic:spPr>
                </pic:pic>
              </a:graphicData>
            </a:graphic>
          </wp:inline>
        </w:drawing>
      </w:r>
    </w:p>
    <w:p w14:paraId="0D96B59C" w14:textId="51076880" w:rsidR="00F67DEA" w:rsidRDefault="00274A09" w:rsidP="00274A09">
      <w:pPr>
        <w:pStyle w:val="Caption"/>
      </w:pPr>
      <w:bookmarkStart w:id="144" w:name="_Toc182999579"/>
      <w:r w:rsidRPr="00815E01">
        <w:rPr>
          <w:b/>
          <w:bCs/>
        </w:rPr>
        <w:t xml:space="preserve">Figure </w:t>
      </w:r>
      <w:r w:rsidR="001B6D26" w:rsidRPr="00815E01">
        <w:rPr>
          <w:b/>
          <w:bCs/>
        </w:rPr>
        <w:fldChar w:fldCharType="begin"/>
      </w:r>
      <w:r w:rsidR="001B6D26" w:rsidRPr="00815E01">
        <w:rPr>
          <w:b/>
          <w:bCs/>
        </w:rPr>
        <w:instrText xml:space="preserve"> SEQ Figure \* ARABIC </w:instrText>
      </w:r>
      <w:r w:rsidR="001B6D26" w:rsidRPr="00815E01">
        <w:rPr>
          <w:b/>
          <w:bCs/>
        </w:rPr>
        <w:fldChar w:fldCharType="separate"/>
      </w:r>
      <w:r w:rsidR="00DF0895">
        <w:rPr>
          <w:b/>
          <w:bCs/>
          <w:noProof/>
        </w:rPr>
        <w:t>36</w:t>
      </w:r>
      <w:r w:rsidR="001B6D26" w:rsidRPr="00815E01">
        <w:rPr>
          <w:b/>
          <w:bCs/>
          <w:noProof/>
        </w:rPr>
        <w:fldChar w:fldCharType="end"/>
      </w:r>
      <w:r w:rsidRPr="00815E01">
        <w:rPr>
          <w:b/>
          <w:bCs/>
        </w:rPr>
        <w:t>.</w:t>
      </w:r>
      <w:r>
        <w:t xml:space="preserve"> </w:t>
      </w:r>
      <w:r w:rsidR="007A45D5">
        <w:t>Carbon-13 isotope ratio discrimination between respiration gas and soil organic carbon. Negative values for the discrimination, Δ</w:t>
      </w:r>
      <w:r w:rsidR="007A45D5">
        <w:rPr>
          <w:vertAlign w:val="superscript"/>
        </w:rPr>
        <w:t>13</w:t>
      </w:r>
      <w:r w:rsidR="007A45D5">
        <w:t>C, indicate that respired CO</w:t>
      </w:r>
      <w:r w:rsidR="007A45D5">
        <w:rPr>
          <w:vertAlign w:val="subscript"/>
        </w:rPr>
        <w:t>2</w:t>
      </w:r>
      <w:r w:rsidR="007A45D5">
        <w:t xml:space="preserve"> had a more negative δ</w:t>
      </w:r>
      <w:r w:rsidR="007A45D5">
        <w:rPr>
          <w:vertAlign w:val="superscript"/>
        </w:rPr>
        <w:t>13</w:t>
      </w:r>
      <w:r w:rsidR="007A45D5">
        <w:t>C</w:t>
      </w:r>
      <w:r w:rsidR="007A45D5">
        <w:rPr>
          <w:vertAlign w:val="subscript"/>
        </w:rPr>
        <w:t>vpdb</w:t>
      </w:r>
      <w:r w:rsidR="007A45D5">
        <w:t xml:space="preserve"> than bulk soil organic carbon. Letters groupings reflect significant differences at the p = 0.05 level. On BDM-exposed soil, polybutylene adipate terephthalate (PBAT) biodegradable plastic mulch</w:t>
      </w:r>
      <w:r w:rsidR="007A45D5" w:rsidRPr="00F4244A">
        <w:t xml:space="preserve"> </w:t>
      </w:r>
      <w:r w:rsidR="007A45D5">
        <w:t>was used in strawberry production for two years. On BDM-unexposed soil, a conventional polyethylene-based plastic mulch was used.</w:t>
      </w:r>
      <w:bookmarkEnd w:id="144"/>
    </w:p>
    <w:p w14:paraId="4E5CAA7B" w14:textId="77777777" w:rsidR="00F67DEA" w:rsidRDefault="00F67DEA">
      <w:pPr>
        <w:spacing w:after="0"/>
      </w:pPr>
      <w:r>
        <w:br w:type="page"/>
      </w:r>
    </w:p>
    <w:p w14:paraId="028C042D" w14:textId="77777777" w:rsidR="00A56206" w:rsidRDefault="00F67DEA" w:rsidP="00A56206">
      <w:pPr>
        <w:pStyle w:val="Caption"/>
        <w:jc w:val="center"/>
      </w:pPr>
      <w:r>
        <w:rPr>
          <w:noProof/>
        </w:rPr>
        <w:lastRenderedPageBreak/>
        <w:drawing>
          <wp:inline distT="0" distB="0" distL="0" distR="0" wp14:anchorId="705EB5E3" wp14:editId="3191EFAC">
            <wp:extent cx="4851400" cy="3943173"/>
            <wp:effectExtent l="0" t="0" r="6350" b="635"/>
            <wp:docPr id="15938791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79120" name="Picture 1593879120"/>
                    <pic:cNvPicPr/>
                  </pic:nvPicPr>
                  <pic:blipFill>
                    <a:blip r:embed="rId46">
                      <a:extLst>
                        <a:ext uri="{28A0092B-C50C-407E-A947-70E740481C1C}">
                          <a14:useLocalDpi xmlns:a14="http://schemas.microsoft.com/office/drawing/2010/main" val="0"/>
                        </a:ext>
                      </a:extLst>
                    </a:blip>
                    <a:stretch>
                      <a:fillRect/>
                    </a:stretch>
                  </pic:blipFill>
                  <pic:spPr>
                    <a:xfrm>
                      <a:off x="0" y="0"/>
                      <a:ext cx="4854018" cy="3945301"/>
                    </a:xfrm>
                    <a:prstGeom prst="rect">
                      <a:avLst/>
                    </a:prstGeom>
                  </pic:spPr>
                </pic:pic>
              </a:graphicData>
            </a:graphic>
          </wp:inline>
        </w:drawing>
      </w:r>
    </w:p>
    <w:p w14:paraId="6CB8E494" w14:textId="203D97EB" w:rsidR="00F67DEA" w:rsidRPr="001E7571" w:rsidRDefault="00A56206" w:rsidP="001E7571">
      <w:pPr>
        <w:pStyle w:val="Caption"/>
      </w:pPr>
      <w:bookmarkStart w:id="145" w:name="_Toc182999580"/>
      <w:r w:rsidRPr="00E976F4">
        <w:rPr>
          <w:b/>
          <w:bCs/>
        </w:rPr>
        <w:t xml:space="preserve">Figure </w:t>
      </w:r>
      <w:r w:rsidR="00DF0895" w:rsidRPr="00E976F4">
        <w:rPr>
          <w:b/>
          <w:bCs/>
        </w:rPr>
        <w:fldChar w:fldCharType="begin"/>
      </w:r>
      <w:r w:rsidR="00DF0895" w:rsidRPr="00E976F4">
        <w:rPr>
          <w:b/>
          <w:bCs/>
        </w:rPr>
        <w:instrText xml:space="preserve"> SEQ Figure \* ARABIC </w:instrText>
      </w:r>
      <w:r w:rsidR="00DF0895" w:rsidRPr="00E976F4">
        <w:rPr>
          <w:b/>
          <w:bCs/>
        </w:rPr>
        <w:fldChar w:fldCharType="separate"/>
      </w:r>
      <w:r w:rsidR="00DF0895" w:rsidRPr="00E976F4">
        <w:rPr>
          <w:b/>
          <w:bCs/>
          <w:noProof/>
        </w:rPr>
        <w:t>37</w:t>
      </w:r>
      <w:r w:rsidR="00DF0895" w:rsidRPr="00E976F4">
        <w:rPr>
          <w:b/>
          <w:bCs/>
          <w:noProof/>
        </w:rPr>
        <w:fldChar w:fldCharType="end"/>
      </w:r>
      <w:r w:rsidRPr="00E976F4">
        <w:rPr>
          <w:b/>
          <w:bCs/>
        </w:rPr>
        <w:t>.</w:t>
      </w:r>
      <w:r w:rsidRPr="001E7571">
        <w:t xml:space="preserve"> Carbon-13 isotope ratio discrimination between respired carbon dioxide from mesocosms and bulk soil carbon. Isotope ratios are separated by measurement time, soil history and PBAT addition. Letter groupings reflect significant differences at the α=0.05</w:t>
      </w:r>
      <w:r w:rsidR="00467422" w:rsidRPr="001E7571">
        <w:t xml:space="preserve"> level.</w:t>
      </w:r>
      <w:bookmarkEnd w:id="145"/>
    </w:p>
    <w:p w14:paraId="53829FCA" w14:textId="51DED5B2" w:rsidR="004330FA" w:rsidRDefault="004330FA" w:rsidP="00F67DEA">
      <w:pPr>
        <w:pStyle w:val="Caption"/>
      </w:pPr>
      <w:r>
        <w:br w:type="page"/>
      </w:r>
    </w:p>
    <w:p w14:paraId="22555331" w14:textId="77777777" w:rsidR="001B6D26" w:rsidRDefault="004330FA" w:rsidP="00884241">
      <w:pPr>
        <w:keepNext/>
        <w:jc w:val="center"/>
      </w:pPr>
      <w:r>
        <w:rPr>
          <w:noProof/>
        </w:rPr>
        <w:lastRenderedPageBreak/>
        <w:drawing>
          <wp:inline distT="0" distB="0" distL="0" distR="0" wp14:anchorId="0057DA33" wp14:editId="2AAFE390">
            <wp:extent cx="4756150" cy="3018937"/>
            <wp:effectExtent l="0" t="0" r="6350" b="0"/>
            <wp:docPr id="1746758419" name="Picture 5"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58419" name="Picture 5" descr="A graph with lines and dot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4767005" cy="3025827"/>
                    </a:xfrm>
                    <a:prstGeom prst="rect">
                      <a:avLst/>
                    </a:prstGeom>
                  </pic:spPr>
                </pic:pic>
              </a:graphicData>
            </a:graphic>
          </wp:inline>
        </w:drawing>
      </w:r>
    </w:p>
    <w:p w14:paraId="56680C4A" w14:textId="1401889F" w:rsidR="001E7571" w:rsidRDefault="001B6D26" w:rsidP="001E7571">
      <w:pPr>
        <w:pStyle w:val="Caption"/>
      </w:pPr>
      <w:bookmarkStart w:id="146" w:name="_Toc182999581"/>
      <w:r w:rsidRPr="00815E01">
        <w:rPr>
          <w:b/>
          <w:bCs/>
        </w:rPr>
        <w:t xml:space="preserve">Figure </w:t>
      </w:r>
      <w:r w:rsidRPr="00815E01">
        <w:rPr>
          <w:b/>
          <w:bCs/>
        </w:rPr>
        <w:fldChar w:fldCharType="begin"/>
      </w:r>
      <w:r w:rsidRPr="00815E01">
        <w:rPr>
          <w:b/>
          <w:bCs/>
        </w:rPr>
        <w:instrText xml:space="preserve"> SEQ Figure \* ARABIC </w:instrText>
      </w:r>
      <w:r w:rsidRPr="00815E01">
        <w:rPr>
          <w:b/>
          <w:bCs/>
        </w:rPr>
        <w:fldChar w:fldCharType="separate"/>
      </w:r>
      <w:r w:rsidR="00DF0895">
        <w:rPr>
          <w:b/>
          <w:bCs/>
          <w:noProof/>
        </w:rPr>
        <w:t>38</w:t>
      </w:r>
      <w:r w:rsidRPr="00815E01">
        <w:rPr>
          <w:b/>
          <w:bCs/>
          <w:noProof/>
        </w:rPr>
        <w:fldChar w:fldCharType="end"/>
      </w:r>
      <w:r w:rsidRPr="00815E01">
        <w:rPr>
          <w:b/>
          <w:bCs/>
        </w:rPr>
        <w:t>.</w:t>
      </w:r>
      <w:r>
        <w:t xml:space="preserve"> </w:t>
      </w:r>
      <w:r w:rsidR="001E7571">
        <w:t>Homefield advantage index at each CO</w:t>
      </w:r>
      <w:r w:rsidR="001E7571">
        <w:rPr>
          <w:vertAlign w:val="subscript"/>
        </w:rPr>
        <w:t>2</w:t>
      </w:r>
      <w:r w:rsidR="001E7571">
        <w:t xml:space="preserve"> mineralization measurement time. The homefield advantage index is the ratio of additional CO</w:t>
      </w:r>
      <w:r w:rsidR="001E7571">
        <w:rPr>
          <w:vertAlign w:val="subscript"/>
        </w:rPr>
        <w:t>2</w:t>
      </w:r>
      <w:r w:rsidR="001E7571">
        <w:t xml:space="preserve"> mineralization when PBAT microplastic is added to soil between BDM-exposed and BDM-unexposed mesocosms. On BDM-exposed soil, polybutylene adipate terephthalate (PBAT) biodegradable plastic mulch</w:t>
      </w:r>
      <w:r w:rsidR="001E7571" w:rsidRPr="00F4244A">
        <w:t xml:space="preserve"> </w:t>
      </w:r>
      <w:r w:rsidR="001E7571">
        <w:t>was used in strawberry production for two years. On BDM-unexposed soil, a conventional polyethylene-based plastic mulch was used. A positive homefield advantage index indicates greater mineralization of added PBAT MPs in the PBAT-exposed soil. Points represent mean estimates and error bars represent bootstrapped 95% confidence intervals of the mean estimate.</w:t>
      </w:r>
      <w:bookmarkEnd w:id="146"/>
    </w:p>
    <w:p w14:paraId="7C20F1DD" w14:textId="70AC636C" w:rsidR="004330FA" w:rsidRDefault="004330FA" w:rsidP="001B6D26">
      <w:pPr>
        <w:pStyle w:val="Caption"/>
      </w:pPr>
      <w:r>
        <w:br w:type="page"/>
      </w:r>
    </w:p>
    <w:p w14:paraId="5C4B2F75" w14:textId="4824CCDA" w:rsidR="001B6D26" w:rsidRDefault="00777B4B" w:rsidP="00777B4B">
      <w:pPr>
        <w:keepNext/>
        <w:jc w:val="center"/>
      </w:pPr>
      <w:r>
        <w:rPr>
          <w:noProof/>
        </w:rPr>
        <w:lastRenderedPageBreak/>
        <w:drawing>
          <wp:inline distT="0" distB="0" distL="0" distR="0" wp14:anchorId="46D395A5" wp14:editId="6AF354C5">
            <wp:extent cx="5486400" cy="3042138"/>
            <wp:effectExtent l="0" t="0" r="0" b="6350"/>
            <wp:docPr id="291207345" name="Picture 4"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07345" name="Picture 4" descr="A diagram of a plan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486400" cy="3042138"/>
                    </a:xfrm>
                    <a:prstGeom prst="rect">
                      <a:avLst/>
                    </a:prstGeom>
                  </pic:spPr>
                </pic:pic>
              </a:graphicData>
            </a:graphic>
          </wp:inline>
        </w:drawing>
      </w:r>
    </w:p>
    <w:p w14:paraId="48DB5005" w14:textId="14A87DFD" w:rsidR="008C2AB7" w:rsidRPr="0062768B" w:rsidRDefault="001B6D26" w:rsidP="0062768B">
      <w:pPr>
        <w:pStyle w:val="Caption"/>
      </w:pPr>
      <w:bookmarkStart w:id="147" w:name="_Toc182999582"/>
      <w:r w:rsidRPr="00E976F4">
        <w:rPr>
          <w:b/>
          <w:bCs/>
        </w:rPr>
        <w:t xml:space="preserve">Figure </w:t>
      </w:r>
      <w:r w:rsidR="00DF0895" w:rsidRPr="00E976F4">
        <w:rPr>
          <w:b/>
          <w:bCs/>
        </w:rPr>
        <w:fldChar w:fldCharType="begin"/>
      </w:r>
      <w:r w:rsidR="00DF0895" w:rsidRPr="00E976F4">
        <w:rPr>
          <w:b/>
          <w:bCs/>
        </w:rPr>
        <w:instrText xml:space="preserve"> SEQ Figure \* ARABIC </w:instrText>
      </w:r>
      <w:r w:rsidR="00DF0895" w:rsidRPr="00E976F4">
        <w:rPr>
          <w:b/>
          <w:bCs/>
        </w:rPr>
        <w:fldChar w:fldCharType="separate"/>
      </w:r>
      <w:r w:rsidR="00DF0895" w:rsidRPr="00E976F4">
        <w:rPr>
          <w:b/>
          <w:bCs/>
          <w:noProof/>
        </w:rPr>
        <w:t>39</w:t>
      </w:r>
      <w:r w:rsidR="00DF0895" w:rsidRPr="00E976F4">
        <w:rPr>
          <w:b/>
          <w:bCs/>
          <w:noProof/>
        </w:rPr>
        <w:fldChar w:fldCharType="end"/>
      </w:r>
      <w:r w:rsidRPr="00E976F4">
        <w:rPr>
          <w:b/>
          <w:bCs/>
        </w:rPr>
        <w:t>.</w:t>
      </w:r>
      <w:r w:rsidRPr="0062768B">
        <w:t xml:space="preserve"> </w:t>
      </w:r>
      <w:r w:rsidR="0062768B" w:rsidRPr="0062768B">
        <w:t>Soil extractable organic carbon by treatment. No significant difference between treatments at α = 0.05. On BDM-exposed soil, polybutylene adipate terephthalate (PBAT) biodegradable plastic mulch was used in strawberry production for two years. On BDM-unexposed soil, a conventional polyethylene-based plastic mulch was used. Add the start of the incubation, PBAT-based BDM microplastics were added to MP-added treatments, while no microplastic was added to no MP-added treatments. Letter groupings reflect significant differences at the α=0.05 level (no significant differences between treatment groups).</w:t>
      </w:r>
      <w:bookmarkEnd w:id="147"/>
      <w:r w:rsidR="008C2AB7" w:rsidRPr="0062768B">
        <w:br w:type="page"/>
      </w:r>
    </w:p>
    <w:p w14:paraId="598EA59B" w14:textId="77777777" w:rsidR="00DF0895" w:rsidRDefault="008E241F" w:rsidP="00DF0895">
      <w:pPr>
        <w:pStyle w:val="Caption"/>
      </w:pPr>
      <w:r>
        <w:rPr>
          <w:noProof/>
        </w:rPr>
        <w:lastRenderedPageBreak/>
        <w:drawing>
          <wp:inline distT="0" distB="0" distL="0" distR="0" wp14:anchorId="0662B66F" wp14:editId="1538FF8B">
            <wp:extent cx="5486400" cy="3057378"/>
            <wp:effectExtent l="0" t="0" r="0" b="0"/>
            <wp:docPr id="609305209" name="Picture 5" descr="A diagram of different types of so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5209" name="Picture 5" descr="A diagram of different types of soil&#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486400" cy="3057378"/>
                    </a:xfrm>
                    <a:prstGeom prst="rect">
                      <a:avLst/>
                    </a:prstGeom>
                  </pic:spPr>
                </pic:pic>
              </a:graphicData>
            </a:graphic>
          </wp:inline>
        </w:drawing>
      </w:r>
    </w:p>
    <w:p w14:paraId="50741508" w14:textId="713A6F86" w:rsidR="00DF0895" w:rsidRDefault="00DF0895" w:rsidP="00DF0895">
      <w:pPr>
        <w:pStyle w:val="Caption"/>
      </w:pPr>
      <w:bookmarkStart w:id="148" w:name="_Toc182999583"/>
      <w:r w:rsidRPr="004B1F51">
        <w:rPr>
          <w:b/>
          <w:bCs/>
        </w:rPr>
        <w:t xml:space="preserve">Figure </w:t>
      </w:r>
      <w:r w:rsidRPr="004B1F51">
        <w:rPr>
          <w:b/>
          <w:bCs/>
        </w:rPr>
        <w:fldChar w:fldCharType="begin"/>
      </w:r>
      <w:r w:rsidRPr="004B1F51">
        <w:rPr>
          <w:b/>
          <w:bCs/>
        </w:rPr>
        <w:instrText xml:space="preserve"> SEQ Figure \* ARABIC </w:instrText>
      </w:r>
      <w:r w:rsidRPr="004B1F51">
        <w:rPr>
          <w:b/>
          <w:bCs/>
        </w:rPr>
        <w:fldChar w:fldCharType="separate"/>
      </w:r>
      <w:r w:rsidRPr="004B1F51">
        <w:rPr>
          <w:b/>
          <w:bCs/>
          <w:noProof/>
        </w:rPr>
        <w:t>40</w:t>
      </w:r>
      <w:r w:rsidRPr="004B1F51">
        <w:rPr>
          <w:b/>
          <w:bCs/>
          <w:noProof/>
        </w:rPr>
        <w:fldChar w:fldCharType="end"/>
      </w:r>
      <w:r w:rsidRPr="004B1F51">
        <w:rPr>
          <w:b/>
          <w:bCs/>
        </w:rPr>
        <w:t>.</w:t>
      </w:r>
      <w:r>
        <w:t xml:space="preserve"> Microbial biomass carbon recovered from soil in each mesocosm at the end of the 6-month incubation. Results are separated based on BDM exposure history and BDM MP addition treatments. Letter groupings reflect significant differences at the </w:t>
      </w:r>
      <w:r w:rsidRPr="00DF0895">
        <w:rPr>
          <w:i/>
          <w:iCs/>
        </w:rPr>
        <w:t>α</w:t>
      </w:r>
      <w:r>
        <w:t>=0.05 level; there were no significant differences in microbial biomass between treatments.</w:t>
      </w:r>
      <w:bookmarkEnd w:id="148"/>
    </w:p>
    <w:p w14:paraId="258E150F" w14:textId="7DB9BB41" w:rsidR="006622D0" w:rsidRDefault="006622D0" w:rsidP="00342259">
      <w:pPr>
        <w:pStyle w:val="Caption"/>
      </w:pPr>
      <w:bookmarkStart w:id="149" w:name="_Ref166667360"/>
      <w:r>
        <w:br w:type="page"/>
      </w:r>
    </w:p>
    <w:p w14:paraId="132928E3" w14:textId="7823B53C" w:rsidR="006C3A91" w:rsidRDefault="006C3A91" w:rsidP="006C3A91">
      <w:pPr>
        <w:pStyle w:val="Caption"/>
      </w:pPr>
      <w:bookmarkStart w:id="150" w:name="_Toc182835734"/>
      <w:r w:rsidRPr="00961515">
        <w:rPr>
          <w:b/>
          <w:bCs/>
        </w:rPr>
        <w:lastRenderedPageBreak/>
        <w:t xml:space="preserve">Table </w:t>
      </w:r>
      <w:r w:rsidRPr="00961515">
        <w:rPr>
          <w:b/>
          <w:bCs/>
        </w:rPr>
        <w:fldChar w:fldCharType="begin"/>
      </w:r>
      <w:r w:rsidRPr="00961515">
        <w:rPr>
          <w:b/>
          <w:bCs/>
        </w:rPr>
        <w:instrText xml:space="preserve"> SEQ Table \* ARABIC </w:instrText>
      </w:r>
      <w:r w:rsidRPr="00961515">
        <w:rPr>
          <w:b/>
          <w:bCs/>
        </w:rPr>
        <w:fldChar w:fldCharType="separate"/>
      </w:r>
      <w:r w:rsidR="008F5859">
        <w:rPr>
          <w:b/>
          <w:bCs/>
          <w:noProof/>
        </w:rPr>
        <w:t>10</w:t>
      </w:r>
      <w:r w:rsidRPr="00961515">
        <w:rPr>
          <w:b/>
          <w:bCs/>
          <w:noProof/>
        </w:rPr>
        <w:fldChar w:fldCharType="end"/>
      </w:r>
      <w:r w:rsidRPr="00961515">
        <w:rPr>
          <w:b/>
          <w:bCs/>
        </w:rPr>
        <w:t>.</w:t>
      </w:r>
      <w:r>
        <w:t xml:space="preserve"> Mean carbon produced in each incubation treatment</w:t>
      </w:r>
      <w:bookmarkEnd w:id="150"/>
    </w:p>
    <w:tbl>
      <w:tblPr>
        <w:tblStyle w:val="TableGrid"/>
        <w:tblW w:w="0" w:type="auto"/>
        <w:tblLook w:val="04A0" w:firstRow="1" w:lastRow="0" w:firstColumn="1" w:lastColumn="0" w:noHBand="0" w:noVBand="1"/>
      </w:tblPr>
      <w:tblGrid>
        <w:gridCol w:w="4083"/>
        <w:gridCol w:w="2318"/>
        <w:gridCol w:w="2229"/>
      </w:tblGrid>
      <w:tr w:rsidR="006C3A91" w14:paraId="7F182BCD" w14:textId="77777777" w:rsidTr="000656F6">
        <w:trPr>
          <w:cantSplit/>
        </w:trPr>
        <w:tc>
          <w:tcPr>
            <w:tcW w:w="4083" w:type="dxa"/>
          </w:tcPr>
          <w:p w14:paraId="2D123D2B" w14:textId="77777777" w:rsidR="006C3A91" w:rsidRDefault="006C3A91" w:rsidP="000656F6">
            <w:pPr>
              <w:keepNext/>
              <w:keepLines/>
            </w:pPr>
            <w:r>
              <w:t>Mesocosm treatment</w:t>
            </w:r>
          </w:p>
        </w:tc>
        <w:tc>
          <w:tcPr>
            <w:tcW w:w="2318" w:type="dxa"/>
          </w:tcPr>
          <w:p w14:paraId="2FC17702" w14:textId="77777777" w:rsidR="006C3A91" w:rsidRPr="00516485" w:rsidRDefault="006C3A91" w:rsidP="000656F6">
            <w:pPr>
              <w:keepNext/>
              <w:keepLines/>
            </w:pPr>
            <w:r>
              <w:t>Mean CO</w:t>
            </w:r>
            <w:r>
              <w:rPr>
                <w:vertAlign w:val="subscript"/>
              </w:rPr>
              <w:t>2</w:t>
            </w:r>
            <w:r>
              <w:t xml:space="preserve"> produced (mg CO</w:t>
            </w:r>
            <w:r>
              <w:rPr>
                <w:vertAlign w:val="subscript"/>
              </w:rPr>
              <w:t>2</w:t>
            </w:r>
            <w:r>
              <w:t>-C) per gram of dry soil</w:t>
            </w:r>
          </w:p>
        </w:tc>
        <w:tc>
          <w:tcPr>
            <w:tcW w:w="2229" w:type="dxa"/>
          </w:tcPr>
          <w:p w14:paraId="2BFF6025" w14:textId="77777777" w:rsidR="006C3A91" w:rsidRDefault="006C3A91" w:rsidP="000656F6">
            <w:pPr>
              <w:keepNext/>
              <w:keepLines/>
            </w:pPr>
            <w:r>
              <w:t>Ratio of CO</w:t>
            </w:r>
            <w:r>
              <w:rPr>
                <w:vertAlign w:val="subscript"/>
              </w:rPr>
              <w:t>2</w:t>
            </w:r>
            <w:r>
              <w:t xml:space="preserve"> produced to total organic </w:t>
            </w:r>
          </w:p>
        </w:tc>
      </w:tr>
      <w:tr w:rsidR="006C3A91" w14:paraId="42F3A0CD" w14:textId="77777777" w:rsidTr="000656F6">
        <w:trPr>
          <w:cantSplit/>
        </w:trPr>
        <w:tc>
          <w:tcPr>
            <w:tcW w:w="4083" w:type="dxa"/>
          </w:tcPr>
          <w:p w14:paraId="5D5558CC" w14:textId="77777777" w:rsidR="006C3A91" w:rsidRDefault="006C3A91" w:rsidP="000656F6">
            <w:pPr>
              <w:keepNext/>
              <w:keepLines/>
            </w:pPr>
            <w:r>
              <w:t>PBAT-exposed soil, no PBAT added</w:t>
            </w:r>
          </w:p>
        </w:tc>
        <w:tc>
          <w:tcPr>
            <w:tcW w:w="2318" w:type="dxa"/>
          </w:tcPr>
          <w:p w14:paraId="2E3C77BB" w14:textId="77777777" w:rsidR="006C3A91" w:rsidRDefault="006C3A91" w:rsidP="000656F6">
            <w:pPr>
              <w:keepNext/>
              <w:keepLines/>
            </w:pPr>
            <w:r>
              <w:t>0.25</w:t>
            </w:r>
          </w:p>
        </w:tc>
        <w:tc>
          <w:tcPr>
            <w:tcW w:w="2229" w:type="dxa"/>
          </w:tcPr>
          <w:p w14:paraId="60CA10CE" w14:textId="77777777" w:rsidR="006C3A91" w:rsidRDefault="006C3A91" w:rsidP="000656F6">
            <w:pPr>
              <w:keepNext/>
              <w:keepLines/>
            </w:pPr>
            <w:r>
              <w:t>3.5%</w:t>
            </w:r>
          </w:p>
        </w:tc>
      </w:tr>
      <w:tr w:rsidR="006C3A91" w14:paraId="3F9363C1" w14:textId="77777777" w:rsidTr="000656F6">
        <w:trPr>
          <w:cantSplit/>
        </w:trPr>
        <w:tc>
          <w:tcPr>
            <w:tcW w:w="4083" w:type="dxa"/>
          </w:tcPr>
          <w:p w14:paraId="176CBCE1" w14:textId="77777777" w:rsidR="006C3A91" w:rsidRDefault="006C3A91" w:rsidP="000656F6">
            <w:pPr>
              <w:keepNext/>
              <w:keepLines/>
            </w:pPr>
            <w:r>
              <w:t>PBAT-exposed soil, PBAT added</w:t>
            </w:r>
          </w:p>
        </w:tc>
        <w:tc>
          <w:tcPr>
            <w:tcW w:w="2318" w:type="dxa"/>
          </w:tcPr>
          <w:p w14:paraId="4196C680" w14:textId="77777777" w:rsidR="006C3A91" w:rsidRDefault="006C3A91" w:rsidP="000656F6">
            <w:pPr>
              <w:keepNext/>
              <w:keepLines/>
            </w:pPr>
            <w:r>
              <w:t>0.28</w:t>
            </w:r>
          </w:p>
        </w:tc>
        <w:tc>
          <w:tcPr>
            <w:tcW w:w="2229" w:type="dxa"/>
          </w:tcPr>
          <w:p w14:paraId="5049F045" w14:textId="77777777" w:rsidR="006C3A91" w:rsidRDefault="006C3A91" w:rsidP="000656F6">
            <w:pPr>
              <w:keepNext/>
              <w:keepLines/>
            </w:pPr>
            <w:r>
              <w:t>4%</w:t>
            </w:r>
          </w:p>
        </w:tc>
      </w:tr>
      <w:tr w:rsidR="006C3A91" w14:paraId="2083BC21" w14:textId="77777777" w:rsidTr="000656F6">
        <w:trPr>
          <w:cantSplit/>
        </w:trPr>
        <w:tc>
          <w:tcPr>
            <w:tcW w:w="4083" w:type="dxa"/>
          </w:tcPr>
          <w:p w14:paraId="1466B10B" w14:textId="77777777" w:rsidR="006C3A91" w:rsidRDefault="006C3A91" w:rsidP="000656F6">
            <w:pPr>
              <w:keepNext/>
              <w:keepLines/>
            </w:pPr>
            <w:r>
              <w:t>PBAT-unexposed soil, no PBAT added</w:t>
            </w:r>
          </w:p>
        </w:tc>
        <w:tc>
          <w:tcPr>
            <w:tcW w:w="2318" w:type="dxa"/>
          </w:tcPr>
          <w:p w14:paraId="42A2A2E0" w14:textId="77777777" w:rsidR="006C3A91" w:rsidRDefault="006C3A91" w:rsidP="000656F6">
            <w:pPr>
              <w:keepNext/>
              <w:keepLines/>
            </w:pPr>
            <w:r>
              <w:t>0.22</w:t>
            </w:r>
          </w:p>
        </w:tc>
        <w:tc>
          <w:tcPr>
            <w:tcW w:w="2229" w:type="dxa"/>
          </w:tcPr>
          <w:p w14:paraId="744F47D5" w14:textId="77777777" w:rsidR="006C3A91" w:rsidRDefault="006C3A91" w:rsidP="000656F6">
            <w:pPr>
              <w:keepNext/>
              <w:keepLines/>
            </w:pPr>
            <w:r>
              <w:t>3.1%</w:t>
            </w:r>
          </w:p>
        </w:tc>
      </w:tr>
      <w:tr w:rsidR="006C3A91" w14:paraId="2D3CE2DA" w14:textId="77777777" w:rsidTr="000656F6">
        <w:trPr>
          <w:cantSplit/>
        </w:trPr>
        <w:tc>
          <w:tcPr>
            <w:tcW w:w="4083" w:type="dxa"/>
          </w:tcPr>
          <w:p w14:paraId="78D4FA4D" w14:textId="77777777" w:rsidR="006C3A91" w:rsidRDefault="006C3A91" w:rsidP="000656F6">
            <w:pPr>
              <w:keepNext/>
              <w:keepLines/>
            </w:pPr>
            <w:r>
              <w:t>PBAT-unexposed soil, PBAT added</w:t>
            </w:r>
          </w:p>
        </w:tc>
        <w:tc>
          <w:tcPr>
            <w:tcW w:w="2318" w:type="dxa"/>
          </w:tcPr>
          <w:p w14:paraId="1D9364A5" w14:textId="77777777" w:rsidR="006C3A91" w:rsidRDefault="006C3A91" w:rsidP="000656F6">
            <w:pPr>
              <w:keepNext/>
              <w:keepLines/>
            </w:pPr>
            <w:r>
              <w:t>0.23</w:t>
            </w:r>
          </w:p>
        </w:tc>
        <w:tc>
          <w:tcPr>
            <w:tcW w:w="2229" w:type="dxa"/>
          </w:tcPr>
          <w:p w14:paraId="3A88CD68" w14:textId="77777777" w:rsidR="006C3A91" w:rsidRDefault="006C3A91" w:rsidP="000656F6">
            <w:pPr>
              <w:keepNext/>
              <w:keepLines/>
            </w:pPr>
            <w:r>
              <w:t>3.3%</w:t>
            </w:r>
          </w:p>
        </w:tc>
      </w:tr>
    </w:tbl>
    <w:p w14:paraId="50CAE7BD" w14:textId="6669F87F" w:rsidR="006C3A91" w:rsidRPr="006C3A91" w:rsidRDefault="006C3A91" w:rsidP="006C3A91">
      <w:pPr>
        <w:spacing w:after="0"/>
      </w:pPr>
      <w:r>
        <w:br w:type="page"/>
      </w:r>
    </w:p>
    <w:p w14:paraId="765F831F" w14:textId="4A9337E6" w:rsidR="001B6D26" w:rsidRDefault="001B6D26" w:rsidP="001B6D26">
      <w:pPr>
        <w:pStyle w:val="Caption"/>
      </w:pPr>
      <w:bookmarkStart w:id="151" w:name="_Toc182835735"/>
      <w:r w:rsidRPr="00961515">
        <w:rPr>
          <w:b/>
          <w:bCs/>
        </w:rPr>
        <w:lastRenderedPageBreak/>
        <w:t xml:space="preserve">Table </w:t>
      </w:r>
      <w:r w:rsidRPr="00961515">
        <w:rPr>
          <w:b/>
          <w:bCs/>
        </w:rPr>
        <w:fldChar w:fldCharType="begin"/>
      </w:r>
      <w:r w:rsidRPr="00961515">
        <w:rPr>
          <w:b/>
          <w:bCs/>
        </w:rPr>
        <w:instrText xml:space="preserve"> SEQ Table \* ARABIC </w:instrText>
      </w:r>
      <w:r w:rsidRPr="00961515">
        <w:rPr>
          <w:b/>
          <w:bCs/>
        </w:rPr>
        <w:fldChar w:fldCharType="separate"/>
      </w:r>
      <w:r w:rsidR="008F5859">
        <w:rPr>
          <w:b/>
          <w:bCs/>
          <w:noProof/>
        </w:rPr>
        <w:t>11</w:t>
      </w:r>
      <w:r w:rsidRPr="00961515">
        <w:rPr>
          <w:b/>
          <w:bCs/>
          <w:noProof/>
        </w:rPr>
        <w:fldChar w:fldCharType="end"/>
      </w:r>
      <w:r w:rsidRPr="00961515">
        <w:rPr>
          <w:b/>
          <w:bCs/>
        </w:rPr>
        <w:t>.</w:t>
      </w:r>
      <w:r>
        <w:t xml:space="preserve"> </w:t>
      </w:r>
      <w:r w:rsidR="00E0021F">
        <w:t>Estimated PBAT plastic residence time and degradation rate based on bootstrapped mean degradation estimates during the incubation</w:t>
      </w:r>
      <w:bookmarkEnd w:id="151"/>
    </w:p>
    <w:tbl>
      <w:tblPr>
        <w:tblStyle w:val="TableGrid"/>
        <w:tblW w:w="0" w:type="auto"/>
        <w:tblLook w:val="04A0" w:firstRow="1" w:lastRow="0" w:firstColumn="1" w:lastColumn="0" w:noHBand="0" w:noVBand="1"/>
      </w:tblPr>
      <w:tblGrid>
        <w:gridCol w:w="1998"/>
        <w:gridCol w:w="1601"/>
        <w:gridCol w:w="1819"/>
        <w:gridCol w:w="1417"/>
        <w:gridCol w:w="1710"/>
      </w:tblGrid>
      <w:tr w:rsidR="0026353F" w14:paraId="744850C4" w14:textId="77777777" w:rsidTr="00D54AAE">
        <w:trPr>
          <w:cantSplit/>
        </w:trPr>
        <w:tc>
          <w:tcPr>
            <w:tcW w:w="1998" w:type="dxa"/>
            <w:vMerge w:val="restart"/>
            <w:tcMar>
              <w:top w:w="72" w:type="dxa"/>
              <w:left w:w="115" w:type="dxa"/>
              <w:bottom w:w="72" w:type="dxa"/>
              <w:right w:w="115" w:type="dxa"/>
            </w:tcMar>
          </w:tcPr>
          <w:p w14:paraId="09B5D215" w14:textId="77777777" w:rsidR="0026353F" w:rsidRDefault="0026353F" w:rsidP="00DF5393">
            <w:r>
              <w:t>Degradation model</w:t>
            </w:r>
          </w:p>
        </w:tc>
        <w:tc>
          <w:tcPr>
            <w:tcW w:w="3420" w:type="dxa"/>
            <w:gridSpan w:val="2"/>
            <w:tcMar>
              <w:top w:w="72" w:type="dxa"/>
              <w:left w:w="115" w:type="dxa"/>
              <w:bottom w:w="72" w:type="dxa"/>
              <w:right w:w="115" w:type="dxa"/>
            </w:tcMar>
          </w:tcPr>
          <w:p w14:paraId="1F49164B" w14:textId="77777777" w:rsidR="0026353F" w:rsidRDefault="0026353F" w:rsidP="00DF5393">
            <w:r>
              <w:t>Microplastic mean residence time</w:t>
            </w:r>
          </w:p>
        </w:tc>
        <w:tc>
          <w:tcPr>
            <w:tcW w:w="3127" w:type="dxa"/>
            <w:gridSpan w:val="2"/>
            <w:tcMar>
              <w:top w:w="72" w:type="dxa"/>
              <w:left w:w="115" w:type="dxa"/>
              <w:bottom w:w="72" w:type="dxa"/>
              <w:right w:w="115" w:type="dxa"/>
            </w:tcMar>
          </w:tcPr>
          <w:p w14:paraId="51E90A98" w14:textId="77777777" w:rsidR="0026353F" w:rsidRPr="00360CF9" w:rsidRDefault="0026353F" w:rsidP="00DF5393">
            <w:r>
              <w:rPr>
                <w:i/>
                <w:iCs/>
              </w:rPr>
              <w:t>k</w:t>
            </w:r>
            <w:r>
              <w:t xml:space="preserve"> (days</w:t>
            </w:r>
            <w:r>
              <w:rPr>
                <w:vertAlign w:val="superscript"/>
              </w:rPr>
              <w:t>-1</w:t>
            </w:r>
            <w:r>
              <w:t>)</w:t>
            </w:r>
          </w:p>
        </w:tc>
      </w:tr>
      <w:tr w:rsidR="0026353F" w14:paraId="0A9EF859" w14:textId="77777777" w:rsidTr="0026353F">
        <w:trPr>
          <w:cantSplit/>
        </w:trPr>
        <w:tc>
          <w:tcPr>
            <w:tcW w:w="1998" w:type="dxa"/>
            <w:vMerge/>
            <w:tcMar>
              <w:top w:w="72" w:type="dxa"/>
              <w:left w:w="115" w:type="dxa"/>
              <w:bottom w:w="72" w:type="dxa"/>
              <w:right w:w="115" w:type="dxa"/>
            </w:tcMar>
          </w:tcPr>
          <w:p w14:paraId="154F7075" w14:textId="77777777" w:rsidR="0026353F" w:rsidRDefault="0026353F" w:rsidP="00DF5393"/>
        </w:tc>
        <w:tc>
          <w:tcPr>
            <w:tcW w:w="1601" w:type="dxa"/>
            <w:tcMar>
              <w:top w:w="72" w:type="dxa"/>
              <w:left w:w="115" w:type="dxa"/>
              <w:bottom w:w="72" w:type="dxa"/>
              <w:right w:w="115" w:type="dxa"/>
            </w:tcMar>
          </w:tcPr>
          <w:p w14:paraId="2399F8B8" w14:textId="77777777" w:rsidR="0026353F" w:rsidRDefault="0026353F" w:rsidP="00DF5393">
            <w:r>
              <w:t>PBAT-exposed soil</w:t>
            </w:r>
          </w:p>
        </w:tc>
        <w:tc>
          <w:tcPr>
            <w:tcW w:w="1819" w:type="dxa"/>
            <w:tcMar>
              <w:top w:w="72" w:type="dxa"/>
              <w:left w:w="115" w:type="dxa"/>
              <w:bottom w:w="72" w:type="dxa"/>
              <w:right w:w="115" w:type="dxa"/>
            </w:tcMar>
          </w:tcPr>
          <w:p w14:paraId="64E777DE" w14:textId="77777777" w:rsidR="0026353F" w:rsidRDefault="0026353F" w:rsidP="00DF5393">
            <w:r>
              <w:t>PBAT-unexposed soil</w:t>
            </w:r>
          </w:p>
        </w:tc>
        <w:tc>
          <w:tcPr>
            <w:tcW w:w="1417" w:type="dxa"/>
            <w:tcMar>
              <w:top w:w="72" w:type="dxa"/>
              <w:left w:w="115" w:type="dxa"/>
              <w:bottom w:w="72" w:type="dxa"/>
              <w:right w:w="115" w:type="dxa"/>
            </w:tcMar>
          </w:tcPr>
          <w:p w14:paraId="1EEE755D" w14:textId="77777777" w:rsidR="0026353F" w:rsidRDefault="0026353F" w:rsidP="00DF5393">
            <w:r>
              <w:t>PBAT-exposed soil</w:t>
            </w:r>
          </w:p>
        </w:tc>
        <w:tc>
          <w:tcPr>
            <w:tcW w:w="1710" w:type="dxa"/>
            <w:tcMar>
              <w:top w:w="72" w:type="dxa"/>
              <w:left w:w="115" w:type="dxa"/>
              <w:bottom w:w="72" w:type="dxa"/>
              <w:right w:w="115" w:type="dxa"/>
            </w:tcMar>
          </w:tcPr>
          <w:p w14:paraId="3D1931F9" w14:textId="77777777" w:rsidR="0026353F" w:rsidRDefault="0026353F" w:rsidP="00DF5393">
            <w:r>
              <w:t>PBAT-unexposed soil</w:t>
            </w:r>
          </w:p>
        </w:tc>
      </w:tr>
      <w:tr w:rsidR="00617E01" w14:paraId="3F2CFC64" w14:textId="77777777" w:rsidTr="0026353F">
        <w:trPr>
          <w:cantSplit/>
        </w:trPr>
        <w:tc>
          <w:tcPr>
            <w:tcW w:w="1998" w:type="dxa"/>
            <w:tcMar>
              <w:top w:w="72" w:type="dxa"/>
              <w:left w:w="115" w:type="dxa"/>
              <w:bottom w:w="72" w:type="dxa"/>
              <w:right w:w="115" w:type="dxa"/>
            </w:tcMar>
          </w:tcPr>
          <w:p w14:paraId="0FAA2E79" w14:textId="77777777" w:rsidR="00617E01" w:rsidRPr="00E54851" w:rsidRDefault="00617E01" w:rsidP="00617E01">
            <w:r w:rsidRPr="00E54851">
              <w:t>Linear</w:t>
            </w:r>
          </w:p>
        </w:tc>
        <w:tc>
          <w:tcPr>
            <w:tcW w:w="1601" w:type="dxa"/>
            <w:tcMar>
              <w:top w:w="72" w:type="dxa"/>
              <w:left w:w="115" w:type="dxa"/>
              <w:bottom w:w="72" w:type="dxa"/>
              <w:right w:w="115" w:type="dxa"/>
            </w:tcMar>
          </w:tcPr>
          <w:p w14:paraId="0EC59E05" w14:textId="77777777" w:rsidR="00617E01" w:rsidRPr="00E54851" w:rsidRDefault="00617E01" w:rsidP="00617E01">
            <w:r>
              <w:t>700</w:t>
            </w:r>
            <w:r w:rsidRPr="00E54851">
              <w:t xml:space="preserve"> days</w:t>
            </w:r>
          </w:p>
          <w:p w14:paraId="4E4BD2EC" w14:textId="77777777" w:rsidR="00617E01" w:rsidRPr="00E54851" w:rsidRDefault="00617E01" w:rsidP="00617E01">
            <w:r w:rsidRPr="00E54851">
              <w:t>(</w:t>
            </w:r>
            <w:r>
              <w:t>2</w:t>
            </w:r>
            <w:r w:rsidRPr="00E54851">
              <w:t xml:space="preserve"> years)</w:t>
            </w:r>
          </w:p>
        </w:tc>
        <w:tc>
          <w:tcPr>
            <w:tcW w:w="1819" w:type="dxa"/>
            <w:tcMar>
              <w:top w:w="72" w:type="dxa"/>
              <w:left w:w="115" w:type="dxa"/>
              <w:bottom w:w="72" w:type="dxa"/>
              <w:right w:w="115" w:type="dxa"/>
            </w:tcMar>
          </w:tcPr>
          <w:p w14:paraId="4DE78EE9" w14:textId="77777777" w:rsidR="00617E01" w:rsidRPr="00E54851" w:rsidRDefault="00617E01" w:rsidP="00617E01">
            <w:r>
              <w:t>4800</w:t>
            </w:r>
            <w:r w:rsidRPr="00E54851">
              <w:t xml:space="preserve"> days</w:t>
            </w:r>
          </w:p>
          <w:p w14:paraId="47625F0E" w14:textId="77777777" w:rsidR="00617E01" w:rsidRPr="00E54851" w:rsidRDefault="00617E01" w:rsidP="00617E01">
            <w:r w:rsidRPr="00E54851">
              <w:t>(</w:t>
            </w:r>
            <w:r>
              <w:t>13</w:t>
            </w:r>
            <w:r w:rsidRPr="00E54851">
              <w:t xml:space="preserve"> years)</w:t>
            </w:r>
          </w:p>
        </w:tc>
        <w:tc>
          <w:tcPr>
            <w:tcW w:w="1417" w:type="dxa"/>
            <w:shd w:val="clear" w:color="auto" w:fill="auto"/>
            <w:tcMar>
              <w:top w:w="72" w:type="dxa"/>
              <w:left w:w="115" w:type="dxa"/>
              <w:bottom w:w="72" w:type="dxa"/>
              <w:right w:w="115" w:type="dxa"/>
            </w:tcMar>
            <w:vAlign w:val="bottom"/>
          </w:tcPr>
          <w:p w14:paraId="23E570D5" w14:textId="443C4C74" w:rsidR="00617E01" w:rsidRPr="00A027D0" w:rsidRDefault="00617E01" w:rsidP="00617E01">
            <w:pPr>
              <w:rPr>
                <w:highlight w:val="cyan"/>
              </w:rPr>
            </w:pPr>
            <w:r w:rsidRPr="00A027D0">
              <w:rPr>
                <w:rFonts w:cs="Calibri"/>
              </w:rPr>
              <w:t>7</w:t>
            </w:r>
            <w:r>
              <w:rPr>
                <w:rFonts w:cs="Calibri"/>
              </w:rPr>
              <w:t>e-4</w:t>
            </w:r>
          </w:p>
        </w:tc>
        <w:tc>
          <w:tcPr>
            <w:tcW w:w="1710" w:type="dxa"/>
            <w:tcMar>
              <w:top w:w="72" w:type="dxa"/>
              <w:left w:w="115" w:type="dxa"/>
              <w:bottom w:w="72" w:type="dxa"/>
              <w:right w:w="115" w:type="dxa"/>
            </w:tcMar>
            <w:vAlign w:val="bottom"/>
          </w:tcPr>
          <w:p w14:paraId="34265F91" w14:textId="3A7DEB39" w:rsidR="00617E01" w:rsidRPr="00A027D0" w:rsidRDefault="00617E01" w:rsidP="00617E01">
            <w:pPr>
              <w:rPr>
                <w:highlight w:val="cyan"/>
              </w:rPr>
            </w:pPr>
            <w:r w:rsidRPr="00A027D0">
              <w:rPr>
                <w:rFonts w:cs="Calibri"/>
              </w:rPr>
              <w:t>1</w:t>
            </w:r>
            <w:r>
              <w:rPr>
                <w:rFonts w:cs="Calibri"/>
              </w:rPr>
              <w:t>e-4</w:t>
            </w:r>
          </w:p>
        </w:tc>
      </w:tr>
      <w:tr w:rsidR="00617E01" w14:paraId="21F60C08" w14:textId="77777777" w:rsidTr="0026353F">
        <w:trPr>
          <w:cantSplit/>
        </w:trPr>
        <w:tc>
          <w:tcPr>
            <w:tcW w:w="1998" w:type="dxa"/>
            <w:tcMar>
              <w:top w:w="72" w:type="dxa"/>
              <w:left w:w="115" w:type="dxa"/>
              <w:bottom w:w="72" w:type="dxa"/>
              <w:right w:w="115" w:type="dxa"/>
            </w:tcMar>
          </w:tcPr>
          <w:p w14:paraId="3BDB6371" w14:textId="77777777" w:rsidR="00617E01" w:rsidRPr="00E54851" w:rsidRDefault="00617E01" w:rsidP="00617E01">
            <w:r w:rsidRPr="00E54851">
              <w:t xml:space="preserve">Exponential decay </w:t>
            </w:r>
          </w:p>
        </w:tc>
        <w:tc>
          <w:tcPr>
            <w:tcW w:w="1601" w:type="dxa"/>
            <w:tcMar>
              <w:top w:w="72" w:type="dxa"/>
              <w:left w:w="115" w:type="dxa"/>
              <w:bottom w:w="72" w:type="dxa"/>
              <w:right w:w="115" w:type="dxa"/>
            </w:tcMar>
          </w:tcPr>
          <w:p w14:paraId="6A82BB18" w14:textId="77777777" w:rsidR="00617E01" w:rsidRPr="00E54851" w:rsidRDefault="00617E01" w:rsidP="00617E01">
            <w:r>
              <w:t>900</w:t>
            </w:r>
            <w:r w:rsidRPr="00E54851">
              <w:t xml:space="preserve"> days</w:t>
            </w:r>
          </w:p>
          <w:p w14:paraId="345067C7" w14:textId="77777777" w:rsidR="00617E01" w:rsidRPr="00E54851" w:rsidRDefault="00617E01" w:rsidP="00617E01">
            <w:r w:rsidRPr="00E54851">
              <w:t>(</w:t>
            </w:r>
            <w:r>
              <w:t>2</w:t>
            </w:r>
            <w:r w:rsidRPr="00E54851">
              <w:t xml:space="preserve"> years)</w:t>
            </w:r>
          </w:p>
        </w:tc>
        <w:tc>
          <w:tcPr>
            <w:tcW w:w="1819" w:type="dxa"/>
            <w:tcMar>
              <w:top w:w="72" w:type="dxa"/>
              <w:left w:w="115" w:type="dxa"/>
              <w:bottom w:w="72" w:type="dxa"/>
              <w:right w:w="115" w:type="dxa"/>
            </w:tcMar>
          </w:tcPr>
          <w:p w14:paraId="0BAA11E4" w14:textId="77777777" w:rsidR="00617E01" w:rsidRPr="00E54851" w:rsidRDefault="00617E01" w:rsidP="00617E01">
            <w:r>
              <w:t>6500</w:t>
            </w:r>
            <w:r w:rsidRPr="00E54851">
              <w:t xml:space="preserve"> days </w:t>
            </w:r>
          </w:p>
          <w:p w14:paraId="167D0E14" w14:textId="77777777" w:rsidR="00617E01" w:rsidRPr="00E54851" w:rsidRDefault="00617E01" w:rsidP="00617E01">
            <w:r w:rsidRPr="00E54851">
              <w:t>(</w:t>
            </w:r>
            <w:r>
              <w:t>18</w:t>
            </w:r>
            <w:r w:rsidRPr="00E54851">
              <w:t xml:space="preserve"> years)</w:t>
            </w:r>
          </w:p>
        </w:tc>
        <w:tc>
          <w:tcPr>
            <w:tcW w:w="1417" w:type="dxa"/>
            <w:shd w:val="clear" w:color="auto" w:fill="auto"/>
            <w:tcMar>
              <w:top w:w="72" w:type="dxa"/>
              <w:left w:w="115" w:type="dxa"/>
              <w:bottom w:w="72" w:type="dxa"/>
              <w:right w:w="115" w:type="dxa"/>
            </w:tcMar>
            <w:vAlign w:val="bottom"/>
          </w:tcPr>
          <w:p w14:paraId="0BB5B829" w14:textId="77777777" w:rsidR="00617E01" w:rsidRPr="00A027D0" w:rsidRDefault="00617E01" w:rsidP="00617E01">
            <w:r>
              <w:t>8e-4</w:t>
            </w:r>
          </w:p>
          <w:p w14:paraId="34BA5112" w14:textId="77777777" w:rsidR="00617E01" w:rsidRPr="00A027D0" w:rsidRDefault="00617E01" w:rsidP="00617E01">
            <w:pPr>
              <w:rPr>
                <w:highlight w:val="cyan"/>
              </w:rPr>
            </w:pPr>
          </w:p>
        </w:tc>
        <w:tc>
          <w:tcPr>
            <w:tcW w:w="1710" w:type="dxa"/>
            <w:tcMar>
              <w:top w:w="72" w:type="dxa"/>
              <w:left w:w="115" w:type="dxa"/>
              <w:bottom w:w="72" w:type="dxa"/>
              <w:right w:w="115" w:type="dxa"/>
            </w:tcMar>
          </w:tcPr>
          <w:p w14:paraId="6AC4FBA0" w14:textId="608E926A" w:rsidR="00617E01" w:rsidRPr="00A027D0" w:rsidRDefault="00617E01" w:rsidP="00617E01">
            <w:pPr>
              <w:rPr>
                <w:highlight w:val="cyan"/>
              </w:rPr>
            </w:pPr>
            <w:r w:rsidRPr="00A027D0">
              <w:t>1</w:t>
            </w:r>
            <w:r>
              <w:t>e-4</w:t>
            </w:r>
          </w:p>
        </w:tc>
      </w:tr>
    </w:tbl>
    <w:p w14:paraId="7B5061A2" w14:textId="77777777" w:rsidR="00DF5393" w:rsidRDefault="00DF5393" w:rsidP="00DF5393">
      <w:pPr>
        <w:spacing w:after="0"/>
      </w:pPr>
    </w:p>
    <w:p w14:paraId="42AD5D56" w14:textId="77777777" w:rsidR="008F5859" w:rsidRDefault="008F5859" w:rsidP="008F5859">
      <w:bookmarkStart w:id="152" w:name="_Ref166664464"/>
      <w:bookmarkEnd w:id="149"/>
    </w:p>
    <w:p w14:paraId="02C84814" w14:textId="77777777" w:rsidR="008F5859" w:rsidRDefault="008F5859" w:rsidP="008F5859"/>
    <w:p w14:paraId="177E859E" w14:textId="000DEA09" w:rsidR="008F5859" w:rsidRDefault="008F5859" w:rsidP="008F5859"/>
    <w:p w14:paraId="61791886" w14:textId="17D94381" w:rsidR="008F5859" w:rsidRDefault="008F5859" w:rsidP="008F5859">
      <w:pPr>
        <w:pStyle w:val="Caption"/>
      </w:pPr>
      <w:bookmarkStart w:id="153" w:name="_Toc182835736"/>
      <w:r w:rsidRPr="00FC6498">
        <w:rPr>
          <w:b/>
          <w:bCs/>
        </w:rPr>
        <w:t xml:space="preserve">Table </w:t>
      </w:r>
      <w:r w:rsidRPr="00FC6498">
        <w:rPr>
          <w:b/>
          <w:bCs/>
        </w:rPr>
        <w:fldChar w:fldCharType="begin"/>
      </w:r>
      <w:r w:rsidRPr="00FC6498">
        <w:rPr>
          <w:b/>
          <w:bCs/>
        </w:rPr>
        <w:instrText xml:space="preserve"> SEQ Table \* ARABIC </w:instrText>
      </w:r>
      <w:r w:rsidRPr="00FC6498">
        <w:rPr>
          <w:b/>
          <w:bCs/>
        </w:rPr>
        <w:fldChar w:fldCharType="separate"/>
      </w:r>
      <w:r w:rsidRPr="00FC6498">
        <w:rPr>
          <w:b/>
          <w:bCs/>
          <w:noProof/>
        </w:rPr>
        <w:t>12</w:t>
      </w:r>
      <w:r w:rsidRPr="00FC6498">
        <w:rPr>
          <w:b/>
          <w:bCs/>
        </w:rPr>
        <w:fldChar w:fldCharType="end"/>
      </w:r>
      <w:r w:rsidRPr="00FC6498">
        <w:rPr>
          <w:b/>
          <w:bCs/>
        </w:rPr>
        <w:t>.</w:t>
      </w:r>
      <w:r>
        <w:t xml:space="preserve"> Estimated PBAT plastic residence time and degradation rate based on maximum degradation estimates during the incubation (upper bound of 95% confidence interval)</w:t>
      </w:r>
      <w:bookmarkEnd w:id="153"/>
    </w:p>
    <w:tbl>
      <w:tblPr>
        <w:tblStyle w:val="TableGrid"/>
        <w:tblW w:w="0" w:type="auto"/>
        <w:tblLook w:val="04A0" w:firstRow="1" w:lastRow="0" w:firstColumn="1" w:lastColumn="0" w:noHBand="0" w:noVBand="1"/>
      </w:tblPr>
      <w:tblGrid>
        <w:gridCol w:w="1998"/>
        <w:gridCol w:w="1601"/>
        <w:gridCol w:w="1819"/>
        <w:gridCol w:w="1417"/>
        <w:gridCol w:w="1710"/>
      </w:tblGrid>
      <w:tr w:rsidR="008F5859" w14:paraId="0F70D098" w14:textId="77777777" w:rsidTr="000656F6">
        <w:trPr>
          <w:cantSplit/>
        </w:trPr>
        <w:tc>
          <w:tcPr>
            <w:tcW w:w="1998" w:type="dxa"/>
            <w:vMerge w:val="restart"/>
            <w:tcMar>
              <w:top w:w="72" w:type="dxa"/>
              <w:left w:w="115" w:type="dxa"/>
              <w:bottom w:w="72" w:type="dxa"/>
              <w:right w:w="115" w:type="dxa"/>
            </w:tcMar>
          </w:tcPr>
          <w:p w14:paraId="6BD8B039" w14:textId="77777777" w:rsidR="008F5859" w:rsidRDefault="008F5859" w:rsidP="000656F6">
            <w:r>
              <w:t>Degradation model</w:t>
            </w:r>
          </w:p>
        </w:tc>
        <w:tc>
          <w:tcPr>
            <w:tcW w:w="3420" w:type="dxa"/>
            <w:gridSpan w:val="2"/>
            <w:tcMar>
              <w:top w:w="72" w:type="dxa"/>
              <w:left w:w="115" w:type="dxa"/>
              <w:bottom w:w="72" w:type="dxa"/>
              <w:right w:w="115" w:type="dxa"/>
            </w:tcMar>
          </w:tcPr>
          <w:p w14:paraId="72ED72E4" w14:textId="77777777" w:rsidR="008F5859" w:rsidRDefault="008F5859" w:rsidP="000656F6">
            <w:r>
              <w:t>Minimum microplastic mean residence time</w:t>
            </w:r>
          </w:p>
        </w:tc>
        <w:tc>
          <w:tcPr>
            <w:tcW w:w="3127" w:type="dxa"/>
            <w:gridSpan w:val="2"/>
            <w:tcMar>
              <w:top w:w="72" w:type="dxa"/>
              <w:left w:w="115" w:type="dxa"/>
              <w:bottom w:w="72" w:type="dxa"/>
              <w:right w:w="115" w:type="dxa"/>
            </w:tcMar>
          </w:tcPr>
          <w:p w14:paraId="1A5D7C28" w14:textId="77777777" w:rsidR="008F5859" w:rsidRPr="00360CF9" w:rsidRDefault="008F5859" w:rsidP="000656F6">
            <w:r w:rsidRPr="008E4FD1">
              <w:t>Maximum</w:t>
            </w:r>
            <w:r>
              <w:rPr>
                <w:i/>
                <w:iCs/>
              </w:rPr>
              <w:t xml:space="preserve"> k</w:t>
            </w:r>
            <w:r>
              <w:t xml:space="preserve"> (days</w:t>
            </w:r>
            <w:r>
              <w:rPr>
                <w:vertAlign w:val="superscript"/>
              </w:rPr>
              <w:t>-1</w:t>
            </w:r>
            <w:r>
              <w:t>)</w:t>
            </w:r>
          </w:p>
        </w:tc>
      </w:tr>
      <w:tr w:rsidR="008F5859" w14:paraId="56A7AD06" w14:textId="77777777" w:rsidTr="000656F6">
        <w:trPr>
          <w:cantSplit/>
        </w:trPr>
        <w:tc>
          <w:tcPr>
            <w:tcW w:w="1998" w:type="dxa"/>
            <w:vMerge/>
            <w:tcMar>
              <w:top w:w="72" w:type="dxa"/>
              <w:left w:w="115" w:type="dxa"/>
              <w:bottom w:w="72" w:type="dxa"/>
              <w:right w:w="115" w:type="dxa"/>
            </w:tcMar>
          </w:tcPr>
          <w:p w14:paraId="75FF0453" w14:textId="77777777" w:rsidR="008F5859" w:rsidRDefault="008F5859" w:rsidP="000656F6"/>
        </w:tc>
        <w:tc>
          <w:tcPr>
            <w:tcW w:w="1601" w:type="dxa"/>
            <w:tcBorders>
              <w:bottom w:val="single" w:sz="4" w:space="0" w:color="auto"/>
            </w:tcBorders>
            <w:tcMar>
              <w:top w:w="72" w:type="dxa"/>
              <w:left w:w="115" w:type="dxa"/>
              <w:bottom w:w="72" w:type="dxa"/>
              <w:right w:w="115" w:type="dxa"/>
            </w:tcMar>
          </w:tcPr>
          <w:p w14:paraId="5355CB54" w14:textId="77777777" w:rsidR="008F5859" w:rsidRDefault="008F5859" w:rsidP="000656F6">
            <w:r>
              <w:t>PBAT-exposed soil</w:t>
            </w:r>
          </w:p>
        </w:tc>
        <w:tc>
          <w:tcPr>
            <w:tcW w:w="1819" w:type="dxa"/>
            <w:tcBorders>
              <w:bottom w:val="single" w:sz="4" w:space="0" w:color="auto"/>
            </w:tcBorders>
            <w:tcMar>
              <w:top w:w="72" w:type="dxa"/>
              <w:left w:w="115" w:type="dxa"/>
              <w:bottom w:w="72" w:type="dxa"/>
              <w:right w:w="115" w:type="dxa"/>
            </w:tcMar>
          </w:tcPr>
          <w:p w14:paraId="1D663401" w14:textId="77777777" w:rsidR="008F5859" w:rsidRDefault="008F5859" w:rsidP="000656F6">
            <w:r>
              <w:t>PBAT-unexposed soil</w:t>
            </w:r>
          </w:p>
        </w:tc>
        <w:tc>
          <w:tcPr>
            <w:tcW w:w="1417" w:type="dxa"/>
            <w:tcBorders>
              <w:bottom w:val="single" w:sz="4" w:space="0" w:color="auto"/>
            </w:tcBorders>
            <w:tcMar>
              <w:top w:w="72" w:type="dxa"/>
              <w:left w:w="115" w:type="dxa"/>
              <w:bottom w:w="72" w:type="dxa"/>
              <w:right w:w="115" w:type="dxa"/>
            </w:tcMar>
          </w:tcPr>
          <w:p w14:paraId="74E5BFB6" w14:textId="77777777" w:rsidR="008F5859" w:rsidRDefault="008F5859" w:rsidP="000656F6">
            <w:r>
              <w:t>PBAT-exposed soil</w:t>
            </w:r>
          </w:p>
        </w:tc>
        <w:tc>
          <w:tcPr>
            <w:tcW w:w="1710" w:type="dxa"/>
            <w:tcBorders>
              <w:bottom w:val="single" w:sz="4" w:space="0" w:color="auto"/>
            </w:tcBorders>
            <w:tcMar>
              <w:top w:w="72" w:type="dxa"/>
              <w:left w:w="115" w:type="dxa"/>
              <w:bottom w:w="72" w:type="dxa"/>
              <w:right w:w="115" w:type="dxa"/>
            </w:tcMar>
          </w:tcPr>
          <w:p w14:paraId="2CF88F8C" w14:textId="77777777" w:rsidR="008F5859" w:rsidRDefault="008F5859" w:rsidP="000656F6">
            <w:r>
              <w:t>PBAT-unexposed soil</w:t>
            </w:r>
          </w:p>
        </w:tc>
      </w:tr>
      <w:tr w:rsidR="008F5859" w14:paraId="3DF11350" w14:textId="77777777" w:rsidTr="000656F6">
        <w:trPr>
          <w:cantSplit/>
        </w:trPr>
        <w:tc>
          <w:tcPr>
            <w:tcW w:w="1998" w:type="dxa"/>
            <w:tcMar>
              <w:top w:w="72" w:type="dxa"/>
              <w:left w:w="115" w:type="dxa"/>
              <w:bottom w:w="72" w:type="dxa"/>
              <w:right w:w="115" w:type="dxa"/>
            </w:tcMar>
          </w:tcPr>
          <w:p w14:paraId="79A59DBC" w14:textId="77777777" w:rsidR="008F5859" w:rsidRPr="00E54851" w:rsidRDefault="008F5859" w:rsidP="000656F6">
            <w:r w:rsidRPr="00E54851">
              <w:t>Linear</w:t>
            </w:r>
          </w:p>
        </w:tc>
        <w:tc>
          <w:tcPr>
            <w:tcW w:w="1601" w:type="dxa"/>
            <w:tcBorders>
              <w:top w:val="single" w:sz="4" w:space="0" w:color="auto"/>
              <w:bottom w:val="nil"/>
              <w:right w:val="nil"/>
            </w:tcBorders>
            <w:tcMar>
              <w:top w:w="72" w:type="dxa"/>
              <w:left w:w="115" w:type="dxa"/>
              <w:bottom w:w="72" w:type="dxa"/>
              <w:right w:w="115" w:type="dxa"/>
            </w:tcMar>
          </w:tcPr>
          <w:p w14:paraId="61A13E57" w14:textId="77777777" w:rsidR="008F5859" w:rsidRDefault="008F5859" w:rsidP="000656F6">
            <w:r>
              <w:t>300 days</w:t>
            </w:r>
          </w:p>
          <w:p w14:paraId="01E171FE" w14:textId="77777777" w:rsidR="008F5859" w:rsidRPr="003A683F" w:rsidRDefault="008F5859" w:rsidP="000656F6">
            <w:r>
              <w:t>(less than 1 year)</w:t>
            </w:r>
          </w:p>
        </w:tc>
        <w:tc>
          <w:tcPr>
            <w:tcW w:w="1819" w:type="dxa"/>
            <w:tcBorders>
              <w:top w:val="single" w:sz="4" w:space="0" w:color="auto"/>
              <w:left w:val="nil"/>
              <w:bottom w:val="nil"/>
              <w:right w:val="nil"/>
            </w:tcBorders>
            <w:tcMar>
              <w:top w:w="72" w:type="dxa"/>
              <w:left w:w="115" w:type="dxa"/>
              <w:bottom w:w="72" w:type="dxa"/>
              <w:right w:w="115" w:type="dxa"/>
            </w:tcMar>
          </w:tcPr>
          <w:p w14:paraId="40DEBD58" w14:textId="77777777" w:rsidR="008F5859" w:rsidRDefault="008F5859" w:rsidP="000656F6">
            <w:r>
              <w:t>400 days</w:t>
            </w:r>
          </w:p>
          <w:p w14:paraId="3C12A8EC" w14:textId="77777777" w:rsidR="008F5859" w:rsidRPr="003A683F" w:rsidRDefault="008F5859" w:rsidP="000656F6">
            <w:r>
              <w:t>(1 year)</w:t>
            </w:r>
          </w:p>
        </w:tc>
        <w:tc>
          <w:tcPr>
            <w:tcW w:w="1417" w:type="dxa"/>
            <w:tcBorders>
              <w:top w:val="single" w:sz="4" w:space="0" w:color="auto"/>
              <w:left w:val="nil"/>
              <w:bottom w:val="nil"/>
              <w:right w:val="nil"/>
            </w:tcBorders>
            <w:shd w:val="clear" w:color="auto" w:fill="auto"/>
            <w:tcMar>
              <w:top w:w="72" w:type="dxa"/>
              <w:left w:w="115" w:type="dxa"/>
              <w:bottom w:w="72" w:type="dxa"/>
              <w:right w:w="115" w:type="dxa"/>
            </w:tcMar>
            <w:vAlign w:val="bottom"/>
          </w:tcPr>
          <w:p w14:paraId="32E728F2" w14:textId="77777777" w:rsidR="008F5859" w:rsidRPr="003A683F" w:rsidRDefault="008F5859" w:rsidP="000656F6">
            <w:r>
              <w:t>2e-3</w:t>
            </w:r>
          </w:p>
        </w:tc>
        <w:tc>
          <w:tcPr>
            <w:tcW w:w="1710" w:type="dxa"/>
            <w:tcBorders>
              <w:top w:val="single" w:sz="4" w:space="0" w:color="auto"/>
              <w:left w:val="nil"/>
              <w:bottom w:val="nil"/>
            </w:tcBorders>
            <w:tcMar>
              <w:top w:w="72" w:type="dxa"/>
              <w:left w:w="115" w:type="dxa"/>
              <w:bottom w:w="72" w:type="dxa"/>
              <w:right w:w="115" w:type="dxa"/>
            </w:tcMar>
            <w:vAlign w:val="bottom"/>
          </w:tcPr>
          <w:p w14:paraId="691AA321" w14:textId="77777777" w:rsidR="008F5859" w:rsidRPr="003A683F" w:rsidRDefault="008F5859" w:rsidP="000656F6">
            <w:r>
              <w:t>1e-3</w:t>
            </w:r>
          </w:p>
        </w:tc>
      </w:tr>
      <w:tr w:rsidR="008F5859" w14:paraId="598F73AA" w14:textId="77777777" w:rsidTr="000656F6">
        <w:trPr>
          <w:cantSplit/>
        </w:trPr>
        <w:tc>
          <w:tcPr>
            <w:tcW w:w="1998" w:type="dxa"/>
            <w:tcMar>
              <w:top w:w="72" w:type="dxa"/>
              <w:left w:w="115" w:type="dxa"/>
              <w:bottom w:w="72" w:type="dxa"/>
              <w:right w:w="115" w:type="dxa"/>
            </w:tcMar>
          </w:tcPr>
          <w:p w14:paraId="647EB43C" w14:textId="77777777" w:rsidR="008F5859" w:rsidRPr="00E54851" w:rsidRDefault="008F5859" w:rsidP="000656F6">
            <w:r w:rsidRPr="00E54851">
              <w:t xml:space="preserve">Exponential decay </w:t>
            </w:r>
          </w:p>
        </w:tc>
        <w:tc>
          <w:tcPr>
            <w:tcW w:w="1601" w:type="dxa"/>
            <w:tcBorders>
              <w:top w:val="nil"/>
              <w:bottom w:val="nil"/>
              <w:right w:val="nil"/>
            </w:tcBorders>
            <w:tcMar>
              <w:top w:w="72" w:type="dxa"/>
              <w:left w:w="115" w:type="dxa"/>
              <w:bottom w:w="72" w:type="dxa"/>
              <w:right w:w="115" w:type="dxa"/>
            </w:tcMar>
          </w:tcPr>
          <w:p w14:paraId="6BD54945" w14:textId="77777777" w:rsidR="008F5859" w:rsidRDefault="008F5859" w:rsidP="000656F6">
            <w:r>
              <w:t>200 days</w:t>
            </w:r>
          </w:p>
          <w:p w14:paraId="7068D659" w14:textId="77777777" w:rsidR="008F5859" w:rsidRPr="003A683F" w:rsidRDefault="008F5859" w:rsidP="000656F6">
            <w:r>
              <w:t>(less than 1 year)</w:t>
            </w:r>
          </w:p>
        </w:tc>
        <w:tc>
          <w:tcPr>
            <w:tcW w:w="1819" w:type="dxa"/>
            <w:tcBorders>
              <w:top w:val="nil"/>
              <w:left w:val="nil"/>
              <w:bottom w:val="nil"/>
              <w:right w:val="nil"/>
            </w:tcBorders>
            <w:tcMar>
              <w:top w:w="72" w:type="dxa"/>
              <w:left w:w="115" w:type="dxa"/>
              <w:bottom w:w="72" w:type="dxa"/>
              <w:right w:w="115" w:type="dxa"/>
            </w:tcMar>
          </w:tcPr>
          <w:p w14:paraId="00F3FEF6" w14:textId="77777777" w:rsidR="008F5859" w:rsidRDefault="008F5859" w:rsidP="000656F6">
            <w:r>
              <w:t>400 days</w:t>
            </w:r>
          </w:p>
          <w:p w14:paraId="2B88C2C4" w14:textId="77777777" w:rsidR="008F5859" w:rsidRPr="003A683F" w:rsidRDefault="008F5859" w:rsidP="000656F6">
            <w:r>
              <w:t>(1 year)</w:t>
            </w:r>
          </w:p>
        </w:tc>
        <w:tc>
          <w:tcPr>
            <w:tcW w:w="1417" w:type="dxa"/>
            <w:tcBorders>
              <w:top w:val="nil"/>
              <w:left w:val="nil"/>
              <w:bottom w:val="nil"/>
              <w:right w:val="nil"/>
            </w:tcBorders>
            <w:shd w:val="clear" w:color="auto" w:fill="auto"/>
            <w:tcMar>
              <w:top w:w="72" w:type="dxa"/>
              <w:left w:w="115" w:type="dxa"/>
              <w:bottom w:w="72" w:type="dxa"/>
              <w:right w:w="115" w:type="dxa"/>
            </w:tcMar>
          </w:tcPr>
          <w:p w14:paraId="38A490CD" w14:textId="77777777" w:rsidR="008F5859" w:rsidRPr="003A683F" w:rsidRDefault="008F5859" w:rsidP="000656F6">
            <w:r>
              <w:t>2e-3</w:t>
            </w:r>
          </w:p>
        </w:tc>
        <w:tc>
          <w:tcPr>
            <w:tcW w:w="1710" w:type="dxa"/>
            <w:tcBorders>
              <w:top w:val="nil"/>
              <w:left w:val="nil"/>
              <w:bottom w:val="nil"/>
            </w:tcBorders>
            <w:tcMar>
              <w:top w:w="72" w:type="dxa"/>
              <w:left w:w="115" w:type="dxa"/>
              <w:bottom w:w="72" w:type="dxa"/>
              <w:right w:w="115" w:type="dxa"/>
            </w:tcMar>
          </w:tcPr>
          <w:p w14:paraId="1C53E546" w14:textId="77777777" w:rsidR="008F5859" w:rsidRPr="003A683F" w:rsidRDefault="008F5859" w:rsidP="000656F6">
            <w:r>
              <w:t>1e-3</w:t>
            </w:r>
          </w:p>
        </w:tc>
      </w:tr>
    </w:tbl>
    <w:p w14:paraId="7CF79851" w14:textId="77777777" w:rsidR="006C3A91" w:rsidRDefault="006C3A91" w:rsidP="001B6D26">
      <w:pPr>
        <w:pStyle w:val="Caption"/>
        <w:rPr>
          <w:b/>
          <w:bCs/>
        </w:rPr>
      </w:pPr>
    </w:p>
    <w:bookmarkEnd w:id="152"/>
    <w:p w14:paraId="23513796" w14:textId="74AB9DB5" w:rsidR="00952FFE" w:rsidRPr="00337C5C" w:rsidRDefault="006D51BC" w:rsidP="00DF5393">
      <w:pPr>
        <w:pStyle w:val="Heading1"/>
        <w:rPr>
          <w:sz w:val="24"/>
        </w:rPr>
      </w:pPr>
      <w:r w:rsidRPr="00DF7C87">
        <w:br w:type="page"/>
      </w:r>
      <w:bookmarkStart w:id="154" w:name="_Toc183006869"/>
      <w:bookmarkEnd w:id="103"/>
      <w:r w:rsidR="00076E02" w:rsidRPr="00337C5C">
        <w:rPr>
          <w:sz w:val="24"/>
        </w:rPr>
        <w:lastRenderedPageBreak/>
        <w:t>Conclusion</w:t>
      </w:r>
      <w:bookmarkEnd w:id="154"/>
      <w:r w:rsidR="00952FFE" w:rsidRPr="00337C5C">
        <w:rPr>
          <w:sz w:val="24"/>
        </w:rPr>
        <w:br w:type="page"/>
      </w:r>
    </w:p>
    <w:p w14:paraId="354CE0DF" w14:textId="02EA87B9" w:rsidR="00026612" w:rsidRDefault="00A37E44" w:rsidP="00337C5C">
      <w:pPr>
        <w:spacing w:after="0" w:line="480" w:lineRule="auto"/>
      </w:pPr>
      <w:r>
        <w:lastRenderedPageBreak/>
        <w:t xml:space="preserve">I conducted the work described above to </w:t>
      </w:r>
      <w:r w:rsidR="00913359">
        <w:t xml:space="preserve">provide </w:t>
      </w:r>
      <w:r w:rsidR="007A64E3">
        <w:t>additional</w:t>
      </w:r>
      <w:r w:rsidR="001E16CC">
        <w:t xml:space="preserve"> </w:t>
      </w:r>
      <w:r w:rsidR="00132615">
        <w:t xml:space="preserve">understanding of biodegradable plastic mulch degradation in </w:t>
      </w:r>
      <w:r w:rsidR="00C80512">
        <w:t xml:space="preserve">field-relevant conditions </w:t>
      </w:r>
      <w:r w:rsidR="00913359">
        <w:t xml:space="preserve">with particular attention to </w:t>
      </w:r>
      <w:r w:rsidR="00576074">
        <w:t xml:space="preserve">microplastics, degradation </w:t>
      </w:r>
      <w:r w:rsidR="00A4725F">
        <w:t>at</w:t>
      </w:r>
      <w:r w:rsidR="00576074">
        <w:t xml:space="preserve"> depth, and changing degradation over time.</w:t>
      </w:r>
      <w:r w:rsidR="0006570C">
        <w:t xml:space="preserve"> </w:t>
      </w:r>
      <w:r w:rsidR="00162F69">
        <w:t xml:space="preserve">I did not fully realize the objectives of this dissertation, largely because plastic degradation was much slower than expected under the conditions I studied it. </w:t>
      </w:r>
      <w:r w:rsidR="00AE0468">
        <w:t xml:space="preserve">I was unable to answer some of my research questions, like how PBAT degradation differed between MPs and NPs because I saw no </w:t>
      </w:r>
      <w:r w:rsidR="006C2BA1">
        <w:t xml:space="preserve">significant degradation of the material under study conditions. </w:t>
      </w:r>
      <w:r w:rsidR="00E93EB4">
        <w:t xml:space="preserve">Instead, this work is most significant in calling attention to the variability of plastic degradation depending on the degrading conditions. BDMs do not degrade uniformly </w:t>
      </w:r>
      <w:r w:rsidR="003C4988">
        <w:t xml:space="preserve">in all conditions, and so stimulated laboratory degrading conditions can </w:t>
      </w:r>
      <w:r w:rsidR="001D09B5">
        <w:t xml:space="preserve">provide an inaccurate indicator of field degradation behavior. </w:t>
      </w:r>
    </w:p>
    <w:p w14:paraId="63A949B4" w14:textId="7559F374" w:rsidR="0023487C" w:rsidRDefault="0023487C" w:rsidP="00337C5C">
      <w:pPr>
        <w:spacing w:after="0" w:line="480" w:lineRule="auto"/>
      </w:pPr>
      <w:r>
        <w:t xml:space="preserve">I attempted to develop an NMR-based method to quantify PBAT micro- and </w:t>
      </w:r>
      <w:proofErr w:type="spellStart"/>
      <w:r>
        <w:t>nanoplastics</w:t>
      </w:r>
      <w:proofErr w:type="spellEnd"/>
      <w:r>
        <w:t xml:space="preserve"> from soil. I found this method to have sub-standard results compared to the </w:t>
      </w:r>
      <w:proofErr w:type="spellStart"/>
      <w:r w:rsidR="00757B0F">
        <w:t>μRaman</w:t>
      </w:r>
      <w:proofErr w:type="spellEnd"/>
      <w:r w:rsidR="00757B0F">
        <w:t xml:space="preserve"> and </w:t>
      </w:r>
      <w:proofErr w:type="spellStart"/>
      <w:r w:rsidR="00757B0F">
        <w:t>μFTIR</w:t>
      </w:r>
      <w:proofErr w:type="spellEnd"/>
      <w:r w:rsidR="00757B0F">
        <w:t xml:space="preserve"> techniques that are becoming the state of the art in MP quantification. While NMR offers the promising ability to quantify PBAT polymer regardless of size, I was unable to full</w:t>
      </w:r>
      <w:r w:rsidR="001B0D35">
        <w:t>y</w:t>
      </w:r>
      <w:r w:rsidR="00757B0F">
        <w:t xml:space="preserve"> recover PBAT from soil through the extraction procedures I used. More sophisticated extraction procedures</w:t>
      </w:r>
      <w:r w:rsidR="001B0D35">
        <w:t xml:space="preserve"> (ex. using elevated temperature or </w:t>
      </w:r>
      <w:proofErr w:type="gramStart"/>
      <w:r w:rsidR="001B0D35">
        <w:t>pressure</w:t>
      </w:r>
      <w:r w:rsidR="00344E0E">
        <w:t>,</w:t>
      </w:r>
      <w:r w:rsidR="001B0D35">
        <w:t xml:space="preserve"> or</w:t>
      </w:r>
      <w:proofErr w:type="gramEnd"/>
      <w:r w:rsidR="001B0D35">
        <w:t xml:space="preserve"> using a solvent rinsing or refluxing type of strategy) could provide better quantification results</w:t>
      </w:r>
      <w:r w:rsidR="00F44F51">
        <w:t xml:space="preserve">, but at the cost of greater sample processing time and expense. </w:t>
      </w:r>
      <w:r w:rsidR="00344E0E">
        <w:t xml:space="preserve">Obtaining NMR spectra of the soil extracts that were suitable for quantification was also a challenge. </w:t>
      </w:r>
      <w:r w:rsidR="004241B0">
        <w:t xml:space="preserve">Soil organic matter co-extracted along with the PBAT of interest created spectral peaks that interfered with the resolution of PBAT peaks. </w:t>
      </w:r>
      <w:r w:rsidR="0090176E">
        <w:t xml:space="preserve">Eliminating or reducing the impact of this </w:t>
      </w:r>
      <w:r w:rsidR="0090176E">
        <w:lastRenderedPageBreak/>
        <w:t xml:space="preserve">interference </w:t>
      </w:r>
      <w:r w:rsidR="003E49C8">
        <w:t>will be key to any future improvements in the quantification method I</w:t>
      </w:r>
      <w:r w:rsidR="00031286">
        <w:t xml:space="preserve"> ha</w:t>
      </w:r>
      <w:r w:rsidR="003E49C8">
        <w:t>ve defined.</w:t>
      </w:r>
    </w:p>
    <w:p w14:paraId="72123817" w14:textId="133EAADD" w:rsidR="00500749" w:rsidRDefault="003A1D09" w:rsidP="00337C5C">
      <w:pPr>
        <w:spacing w:after="0" w:line="480" w:lineRule="auto"/>
      </w:pPr>
      <w:r>
        <w:t>During</w:t>
      </w:r>
      <w:r w:rsidR="008213F7">
        <w:t xml:space="preserve"> my </w:t>
      </w:r>
      <w:r>
        <w:t xml:space="preserve">in-field </w:t>
      </w:r>
      <w:r w:rsidR="008213F7">
        <w:t>investigation o</w:t>
      </w:r>
      <w:r>
        <w:t>f</w:t>
      </w:r>
      <w:r w:rsidR="008213F7">
        <w:t xml:space="preserve"> </w:t>
      </w:r>
      <w:r w:rsidR="00C3350D">
        <w:t>BDM</w:t>
      </w:r>
      <w:r>
        <w:t xml:space="preserve"> fragmentation</w:t>
      </w:r>
      <w:r w:rsidR="008213F7">
        <w:t xml:space="preserve">, I found </w:t>
      </w:r>
      <w:r>
        <w:t>minimal</w:t>
      </w:r>
      <w:r w:rsidR="007302A6">
        <w:t xml:space="preserve"> </w:t>
      </w:r>
      <w:r w:rsidR="000B4859">
        <w:t>disappearance</w:t>
      </w:r>
      <w:r w:rsidR="00427FC1">
        <w:t xml:space="preserve"> </w:t>
      </w:r>
      <w:r w:rsidR="007302A6">
        <w:t>of the materials</w:t>
      </w:r>
      <w:r w:rsidR="002B1685">
        <w:t xml:space="preserve"> tilled into soil</w:t>
      </w:r>
      <w:r w:rsidR="007302A6">
        <w:t xml:space="preserve"> </w:t>
      </w:r>
      <w:r w:rsidR="000B4859">
        <w:t>over</w:t>
      </w:r>
      <w:r w:rsidR="007302A6">
        <w:t xml:space="preserve"> 18 months</w:t>
      </w:r>
      <w:r w:rsidR="000B4859">
        <w:t>, while microplastics formed as soon as 6 months</w:t>
      </w:r>
      <w:r w:rsidR="007302A6">
        <w:t xml:space="preserve">. </w:t>
      </w:r>
      <w:r w:rsidR="00036C62">
        <w:t>The</w:t>
      </w:r>
      <w:r w:rsidR="00C172BB">
        <w:t xml:space="preserve"> large plastic residues in the soil after 18 months</w:t>
      </w:r>
      <w:r w:rsidR="00036C62">
        <w:t xml:space="preserve"> suggest that </w:t>
      </w:r>
      <w:r w:rsidR="00883861">
        <w:t xml:space="preserve">the product I tested </w:t>
      </w:r>
      <w:r w:rsidR="007710CD">
        <w:t xml:space="preserve">currently </w:t>
      </w:r>
      <w:r w:rsidR="00883861">
        <w:t>fail</w:t>
      </w:r>
      <w:r w:rsidR="007710CD">
        <w:t>s</w:t>
      </w:r>
      <w:r w:rsidR="00883861">
        <w:t xml:space="preserve"> to deliver on </w:t>
      </w:r>
      <w:r w:rsidR="00BF6F74">
        <w:t>core value proposition of biodegradable plastic mulch</w:t>
      </w:r>
      <w:r w:rsidR="00C172BB">
        <w:t xml:space="preserve"> in the two </w:t>
      </w:r>
      <w:r w:rsidR="00D81D2E">
        <w:t>sites I tested it</w:t>
      </w:r>
      <w:r w:rsidR="00A80518">
        <w:t xml:space="preserve"> – </w:t>
      </w:r>
      <w:r w:rsidR="00BF6F74">
        <w:t>that</w:t>
      </w:r>
      <w:r w:rsidR="00A80518">
        <w:t xml:space="preserve"> </w:t>
      </w:r>
      <w:r w:rsidR="00BF6F74">
        <w:t xml:space="preserve">it will </w:t>
      </w:r>
      <w:r w:rsidR="00F765A2">
        <w:t xml:space="preserve">quickly </w:t>
      </w:r>
      <w:r w:rsidR="00BF6F74">
        <w:t xml:space="preserve">degrade </w:t>
      </w:r>
      <w:r w:rsidR="00D71687">
        <w:t>in-situ with no negative effects on production systems.</w:t>
      </w:r>
      <w:r w:rsidR="00606ABD">
        <w:t xml:space="preserve"> Because </w:t>
      </w:r>
      <w:r w:rsidR="00C3350D">
        <w:t>I saw BDM</w:t>
      </w:r>
      <w:r w:rsidR="00606ABD">
        <w:t xml:space="preserve"> persist in large fragments </w:t>
      </w:r>
      <w:r w:rsidR="00E66668">
        <w:t xml:space="preserve">for at least 18 months in surface soil, </w:t>
      </w:r>
      <w:r w:rsidR="00C3350D">
        <w:t>users might expect</w:t>
      </w:r>
      <w:r w:rsidR="004B3C50">
        <w:t xml:space="preserve"> </w:t>
      </w:r>
      <w:r w:rsidR="005F62A7">
        <w:t xml:space="preserve">these fragments to interfere with </w:t>
      </w:r>
      <w:r w:rsidR="009C3242">
        <w:t xml:space="preserve">production activities such as shaping new beds, laying new plastic mulch and planting crops for </w:t>
      </w:r>
      <w:r w:rsidR="00B70513">
        <w:t>one or more growing season after the BDM is used.</w:t>
      </w:r>
      <w:r w:rsidR="00D71687">
        <w:t xml:space="preserve"> If these </w:t>
      </w:r>
      <w:r w:rsidR="00B23AC3">
        <w:t xml:space="preserve">BDM </w:t>
      </w:r>
      <w:r w:rsidR="00D71687">
        <w:t>products require additional interventions like tillage</w:t>
      </w:r>
      <w:r w:rsidR="00F95741">
        <w:t xml:space="preserve"> or irrigation</w:t>
      </w:r>
      <w:r w:rsidR="00D71687">
        <w:t xml:space="preserve"> to </w:t>
      </w:r>
      <w:r w:rsidR="00E44287">
        <w:t>increase fragmentation and avoid impacts on</w:t>
      </w:r>
      <w:r w:rsidR="00F95741">
        <w:t xml:space="preserve"> the next cropping season, </w:t>
      </w:r>
      <w:r w:rsidR="006735E3">
        <w:t>then they may increase on-farm labor and expenses rather than decreasing them.</w:t>
      </w:r>
      <w:r w:rsidR="00B23AC3">
        <w:t xml:space="preserve"> </w:t>
      </w:r>
    </w:p>
    <w:p w14:paraId="013DC890" w14:textId="18C0E194" w:rsidR="00036C62" w:rsidRDefault="00500749" w:rsidP="00337C5C">
      <w:pPr>
        <w:spacing w:after="0" w:line="480" w:lineRule="auto"/>
      </w:pPr>
      <w:r>
        <w:t>Because I saw only partial fragmentation of BDMs under my study conditions, it</w:t>
      </w:r>
      <w:r w:rsidR="00FF7133">
        <w:t xml:space="preserve"> i</w:t>
      </w:r>
      <w:r>
        <w:t xml:space="preserve">s difficult to extrapolate what </w:t>
      </w:r>
      <w:proofErr w:type="gramStart"/>
      <w:r>
        <w:t>fragmentation</w:t>
      </w:r>
      <w:proofErr w:type="gramEnd"/>
      <w:r>
        <w:t xml:space="preserve"> and biodegradation might look like over a full degradation timeline.</w:t>
      </w:r>
      <w:r w:rsidR="00672BE4">
        <w:t xml:space="preserve"> </w:t>
      </w:r>
      <w:r w:rsidR="00C03938">
        <w:t>Longer term field studies are needed to document the fragmentation of BDMs in fallow field conditions in more climatic conditions</w:t>
      </w:r>
      <w:r w:rsidR="002416C5">
        <w:t xml:space="preserve">. It will also be important to track the biodegradation of BDMs by accurately quantifying </w:t>
      </w:r>
      <w:r w:rsidR="00523DCB">
        <w:t>micro- or nano-scale BDM constituents in</w:t>
      </w:r>
      <w:r w:rsidR="007063FB">
        <w:t xml:space="preserve"> the soil. This will require field trials with sampling designs sufficient to collect representative samples of </w:t>
      </w:r>
      <w:r w:rsidR="00660CD9">
        <w:t xml:space="preserve">BDM of all sizes and spatial distributions. Tracking MPs and </w:t>
      </w:r>
      <w:r w:rsidR="00B079D6">
        <w:t xml:space="preserve">smaller BDM remnants is essential to ensure complete biodegradation </w:t>
      </w:r>
      <w:r w:rsidR="00B079D6">
        <w:lastRenderedPageBreak/>
        <w:t xml:space="preserve">occurs in field conditions. </w:t>
      </w:r>
      <w:r w:rsidR="0065258D">
        <w:t xml:space="preserve">The end goal of this research would be for potential users of BDMs to </w:t>
      </w:r>
      <w:r w:rsidR="0032542D">
        <w:t xml:space="preserve">know with confidence whether </w:t>
      </w:r>
      <w:r w:rsidR="00C40876">
        <w:t>a</w:t>
      </w:r>
      <w:r w:rsidR="0032542D">
        <w:t xml:space="preserve"> </w:t>
      </w:r>
      <w:r w:rsidR="00C40876">
        <w:t>product</w:t>
      </w:r>
      <w:r w:rsidR="0032542D">
        <w:t xml:space="preserve"> could be expected to fully biodegrade </w:t>
      </w:r>
      <w:r w:rsidR="00C40876">
        <w:t>in their context with no negative impact on the production system or surrounding environment.</w:t>
      </w:r>
    </w:p>
    <w:p w14:paraId="5E6114DF" w14:textId="4393775E" w:rsidR="00913359" w:rsidRPr="00334B67" w:rsidRDefault="00C40876" w:rsidP="00337C5C">
      <w:pPr>
        <w:spacing w:after="0" w:line="480" w:lineRule="auto"/>
      </w:pPr>
      <w:r>
        <w:t xml:space="preserve">In the field, I saw the most fragmentation of BDMs </w:t>
      </w:r>
      <w:r w:rsidR="00A95C6D" w:rsidRPr="00334B67">
        <w:t xml:space="preserve">when I buried a biodegradable plastic mulch under 25 cm of soil in </w:t>
      </w:r>
      <w:r w:rsidR="00980C14" w:rsidRPr="00334B67">
        <w:t xml:space="preserve">a </w:t>
      </w:r>
      <w:r w:rsidR="00ED7298">
        <w:t>C</w:t>
      </w:r>
      <w:r w:rsidR="00980C14" w:rsidRPr="00334B67">
        <w:t xml:space="preserve">entral California </w:t>
      </w:r>
      <w:proofErr w:type="spellStart"/>
      <w:r w:rsidR="007C4B3B" w:rsidRPr="00334B67">
        <w:t>Argixeroll</w:t>
      </w:r>
      <w:proofErr w:type="spellEnd"/>
      <w:r w:rsidR="007C4B3B" w:rsidRPr="00334B67">
        <w:t xml:space="preserve">. </w:t>
      </w:r>
      <w:r w:rsidR="000964C0" w:rsidRPr="00334B67">
        <w:t xml:space="preserve">In these conditions, 75% or more of the plastic </w:t>
      </w:r>
      <w:r w:rsidR="00427FC1" w:rsidRPr="00334B67">
        <w:t xml:space="preserve">fragmented into pieces smaller than 1 mm compared to </w:t>
      </w:r>
      <w:r w:rsidR="00036C62" w:rsidRPr="00334B67">
        <w:t xml:space="preserve">15% or less for the same material buried under 5 cm of soil. </w:t>
      </w:r>
      <w:r w:rsidR="00E51263">
        <w:t>I suspect that th</w:t>
      </w:r>
      <w:r w:rsidR="00D06C2E">
        <w:t xml:space="preserve">is fragmentation was due to mechanical stress placed on the material by </w:t>
      </w:r>
      <w:r w:rsidR="00112EA8">
        <w:t xml:space="preserve">expanding and contracting of the smectite-rich soil as it wetted or dried. </w:t>
      </w:r>
      <w:r w:rsidR="009E02CE">
        <w:t xml:space="preserve">While most producers will not bury their plastic mulch under 25 cm of </w:t>
      </w:r>
      <w:proofErr w:type="spellStart"/>
      <w:r w:rsidR="009E02CE">
        <w:t>smectitic</w:t>
      </w:r>
      <w:proofErr w:type="spellEnd"/>
      <w:r w:rsidR="009E02CE">
        <w:t xml:space="preserve"> soil, i</w:t>
      </w:r>
      <w:r w:rsidR="005C0A07">
        <w:t>t may be valuable to further investigate how soil cultivation and other mechanical stresses impact plastic mulch degradation rates</w:t>
      </w:r>
      <w:r w:rsidR="000964C0" w:rsidRPr="00334B67">
        <w:t xml:space="preserve"> </w:t>
      </w:r>
      <w:r w:rsidR="005C0A07">
        <w:t>in field conditions</w:t>
      </w:r>
      <w:r w:rsidR="00765F47">
        <w:t xml:space="preserve"> as users could easily take advantage of these tools</w:t>
      </w:r>
      <w:r w:rsidR="009E02CE">
        <w:t>.</w:t>
      </w:r>
    </w:p>
    <w:p w14:paraId="40F1B612" w14:textId="7A2AF9D5" w:rsidR="00B36840" w:rsidRDefault="00A44364" w:rsidP="00337C5C">
      <w:pPr>
        <w:spacing w:after="0" w:line="480" w:lineRule="auto"/>
      </w:pPr>
      <w:r>
        <w:t>In laboratory incubations with small additions of mulch at soil temperatures comparable to those observed in the field trial</w:t>
      </w:r>
      <w:r w:rsidR="00C11998">
        <w:t xml:space="preserve"> locations</w:t>
      </w:r>
      <w:r>
        <w:t xml:space="preserve">, </w:t>
      </w:r>
      <w:r w:rsidR="007F6FDC">
        <w:t xml:space="preserve">I saw minimal degradation of microplastics and </w:t>
      </w:r>
      <w:proofErr w:type="spellStart"/>
      <w:r w:rsidR="007F6FDC">
        <w:t>nanoplastics</w:t>
      </w:r>
      <w:proofErr w:type="spellEnd"/>
      <w:r w:rsidR="007F6FDC">
        <w:t xml:space="preserve"> formed from biodegradable plastic mulch</w:t>
      </w:r>
      <w:r w:rsidR="00C11998">
        <w:t xml:space="preserve"> over 6 or 9 months</w:t>
      </w:r>
      <w:r w:rsidR="00246D10">
        <w:t>. I expected the smaller size of these particles to make them more readily degradable by soil microorganisms,</w:t>
      </w:r>
      <w:r w:rsidR="00E24BC8">
        <w:t xml:space="preserve"> compared to </w:t>
      </w:r>
      <w:proofErr w:type="spellStart"/>
      <w:r w:rsidR="00E24BC8">
        <w:t>macroplastic</w:t>
      </w:r>
      <w:proofErr w:type="spellEnd"/>
      <w:r w:rsidR="00E24BC8">
        <w:t>. However,</w:t>
      </w:r>
      <w:r w:rsidR="00246D10">
        <w:t xml:space="preserve"> </w:t>
      </w:r>
      <w:r w:rsidR="001D71FA">
        <w:t xml:space="preserve">the lower temperature and slower microbial activity </w:t>
      </w:r>
      <w:r w:rsidR="00E24BC8">
        <w:t xml:space="preserve">in these incubations </w:t>
      </w:r>
      <w:r w:rsidR="001D71FA">
        <w:t>compared to ASTM standard D</w:t>
      </w:r>
      <w:r w:rsidR="008F37C7">
        <w:t>5988</w:t>
      </w:r>
      <w:r w:rsidR="00E24BC8">
        <w:t xml:space="preserve"> test conditions</w:t>
      </w:r>
      <w:r w:rsidR="00C9772D">
        <w:t xml:space="preserve"> helped to reveal the plastic degrading capacity of the minimally altered agricultural soils I tested </w:t>
      </w:r>
      <w:r w:rsidR="00AF1566">
        <w:t>–</w:t>
      </w:r>
      <w:r w:rsidR="00C9772D">
        <w:t xml:space="preserve"> </w:t>
      </w:r>
      <w:r w:rsidR="00AF1566">
        <w:t xml:space="preserve">which was far less than the plastic degradation seen at higher temperatures in modified soil under the ASTM D5988 test conditions. </w:t>
      </w:r>
      <w:r w:rsidR="00672BE4">
        <w:t xml:space="preserve">Future work is </w:t>
      </w:r>
      <w:r w:rsidR="00672BE4">
        <w:lastRenderedPageBreak/>
        <w:t>needed to delineate the conditions in which BDM MPs and NPs do and do not biodegrade. I recommend</w:t>
      </w:r>
      <w:r w:rsidR="00DA22DF">
        <w:t xml:space="preserve"> investigating relative rates of MP and NP degradation in subsurface soils under accelerated laboratory degrading conditions to understand the mechanisms </w:t>
      </w:r>
      <w:r w:rsidR="00E569BD">
        <w:t xml:space="preserve">at play compared to surface soil degradation. </w:t>
      </w:r>
      <w:r w:rsidR="00B35FC9">
        <w:t>Regarding a</w:t>
      </w:r>
      <w:r w:rsidR="00874586">
        <w:t xml:space="preserve"> potential</w:t>
      </w:r>
      <w:r w:rsidR="00B35FC9">
        <w:t xml:space="preserve"> homefield advantage effect, I recommend future field trials of biodegradable plastic mulches consider and test for this possible effect in field conditions.</w:t>
      </w:r>
      <w:r w:rsidR="00874586">
        <w:t xml:space="preserve"> The HFA effect should also be studied over the entire degradation course of a BDM material to determine the net effect after complete biodegradation.</w:t>
      </w:r>
    </w:p>
    <w:p w14:paraId="709516A2" w14:textId="213F6C57" w:rsidR="00197943" w:rsidRDefault="00874586" w:rsidP="00337C5C">
      <w:pPr>
        <w:spacing w:after="0" w:line="480" w:lineRule="auto"/>
      </w:pPr>
      <w:r>
        <w:t>My</w:t>
      </w:r>
      <w:r w:rsidR="00BB5A86">
        <w:t xml:space="preserve"> results suggest that b</w:t>
      </w:r>
      <w:r w:rsidR="004C05F9">
        <w:t>iodegradable plastic mulches may not be a one-size fits all solution</w:t>
      </w:r>
      <w:r w:rsidR="00BB5A86">
        <w:t xml:space="preserve"> for plastic mulch waste management. </w:t>
      </w:r>
      <w:r w:rsidR="00FD06F1">
        <w:t xml:space="preserve">These products appear to need further technical development to make them more usable for agricultural producers, and to ensure they protect the </w:t>
      </w:r>
      <w:r w:rsidR="00D16DD7">
        <w:t>long-term health of agricultural systems where they</w:t>
      </w:r>
      <w:r w:rsidR="008963F1">
        <w:t xml:space="preserve"> a</w:t>
      </w:r>
      <w:r w:rsidR="00D16DD7">
        <w:t>re used.</w:t>
      </w:r>
      <w:r w:rsidR="00197943">
        <w:t xml:space="preserve"> </w:t>
      </w:r>
      <w:r w:rsidR="003773AA">
        <w:t>This product development should focus on ensuring complete and rapid biodegradation of the materials in field conditions</w:t>
      </w:r>
      <w:r w:rsidR="00A3719E">
        <w:t xml:space="preserve"> and ensuring competitive production prices for these materials. </w:t>
      </w:r>
      <w:r w:rsidR="002034D6">
        <w:t xml:space="preserve">Perhaps biodegradable plastic mulches could meet the needs of plastic mulch users through </w:t>
      </w:r>
      <w:r w:rsidR="0090195B">
        <w:t xml:space="preserve">a continuum of products </w:t>
      </w:r>
      <w:r w:rsidR="001334E3">
        <w:t xml:space="preserve">that are tailored to degrade </w:t>
      </w:r>
      <w:r w:rsidR="006346D1">
        <w:t xml:space="preserve">in different field conditions </w:t>
      </w:r>
      <w:r w:rsidR="004E0525">
        <w:t>–</w:t>
      </w:r>
      <w:r w:rsidR="006346D1">
        <w:t xml:space="preserve"> </w:t>
      </w:r>
      <w:r w:rsidR="004E0525">
        <w:t>perhaps focusing on soil temperature</w:t>
      </w:r>
      <w:r w:rsidR="001C79C5">
        <w:t xml:space="preserve"> or USDA growing zone</w:t>
      </w:r>
      <w:r w:rsidR="004E0525">
        <w:t xml:space="preserve">. </w:t>
      </w:r>
    </w:p>
    <w:p w14:paraId="55D97F23" w14:textId="3D7BE4E7" w:rsidR="00286394" w:rsidRDefault="00356354" w:rsidP="00337C5C">
      <w:pPr>
        <w:spacing w:after="0" w:line="480" w:lineRule="auto"/>
      </w:pPr>
      <w:r>
        <w:t>In many modern vegetable production systems</w:t>
      </w:r>
      <w:r w:rsidR="00C6011D">
        <w:t>,</w:t>
      </w:r>
      <w:r w:rsidR="00BB5A86">
        <w:t xml:space="preserve"> </w:t>
      </w:r>
      <w:r>
        <w:t xml:space="preserve">plastic mulches outperform other alternatives in part because </w:t>
      </w:r>
      <w:r w:rsidR="00C6011D">
        <w:t xml:space="preserve">the costs of plastic waste management </w:t>
      </w:r>
      <w:r w:rsidR="004E0525">
        <w:t xml:space="preserve">are not </w:t>
      </w:r>
      <w:r w:rsidR="008724B9">
        <w:t xml:space="preserve">part of users’ cost-benefit analyses. </w:t>
      </w:r>
      <w:r w:rsidR="00DB21A8">
        <w:t xml:space="preserve">Biodegradable plastic mulches are not the only option to </w:t>
      </w:r>
      <w:r w:rsidR="00BC217F">
        <w:t xml:space="preserve">solve plastic waste problems, but they </w:t>
      </w:r>
      <w:r w:rsidR="00921A52">
        <w:t>may be</w:t>
      </w:r>
      <w:r w:rsidR="00BC217F">
        <w:t xml:space="preserve"> attractive because they </w:t>
      </w:r>
      <w:r w:rsidR="00921A52">
        <w:t>are not dependent on off-farm waste management infrastructure like</w:t>
      </w:r>
      <w:r w:rsidR="00106251">
        <w:t xml:space="preserve"> recycling or incineration </w:t>
      </w:r>
      <w:r w:rsidR="00436946">
        <w:t>are</w:t>
      </w:r>
      <w:r w:rsidR="00106251">
        <w:t>.</w:t>
      </w:r>
      <w:r w:rsidR="00286DC3">
        <w:t xml:space="preserve"> </w:t>
      </w:r>
      <w:r w:rsidR="002F2592">
        <w:t xml:space="preserve">Eliminating </w:t>
      </w:r>
      <w:r w:rsidR="002F2592">
        <w:lastRenderedPageBreak/>
        <w:t xml:space="preserve">plastic mulch waste without biodegradable plastic or </w:t>
      </w:r>
      <w:r w:rsidR="00436946">
        <w:t>waste management infrastructure</w:t>
      </w:r>
      <w:r w:rsidR="004F7A9C">
        <w:t xml:space="preserve"> </w:t>
      </w:r>
      <w:r w:rsidR="00475F9D">
        <w:t>mi</w:t>
      </w:r>
      <w:r w:rsidR="003C7CEC">
        <w:t xml:space="preserve">ght require agricultural producers to </w:t>
      </w:r>
      <w:r w:rsidR="00B8692A">
        <w:t>make much larger changes to their production systems</w:t>
      </w:r>
      <w:r w:rsidR="00626422">
        <w:t xml:space="preserve">, like the adoption of living mulches, perennial production systems, </w:t>
      </w:r>
      <w:r w:rsidR="006C4355">
        <w:t xml:space="preserve">or high-intensity cultivation. </w:t>
      </w:r>
      <w:r w:rsidR="0004481C">
        <w:t xml:space="preserve">These alternatives would likely have different labor and cost requirements and </w:t>
      </w:r>
      <w:r w:rsidR="00932B15">
        <w:t xml:space="preserve">result in different productivity. Any such changes would require large amounts of support for producers in terms of knowledge, technology, </w:t>
      </w:r>
      <w:r w:rsidR="0069120F">
        <w:t>and economic analysis and would not be quick or easy to implement.</w:t>
      </w:r>
      <w:r w:rsidR="00B20999">
        <w:t xml:space="preserve"> </w:t>
      </w:r>
    </w:p>
    <w:p w14:paraId="04129FC1" w14:textId="77777777" w:rsidR="00360A3E" w:rsidRDefault="00360A3E" w:rsidP="00133F42"/>
    <w:p w14:paraId="06A90B1C" w14:textId="77777777" w:rsidR="00360A3E" w:rsidRDefault="00360A3E" w:rsidP="00133F42"/>
    <w:p w14:paraId="2CEC1F53" w14:textId="77777777" w:rsidR="00360A3E" w:rsidRDefault="00360A3E" w:rsidP="00133F42"/>
    <w:p w14:paraId="6DBEFB19" w14:textId="77777777" w:rsidR="00360A3E" w:rsidRDefault="00360A3E" w:rsidP="00133F42"/>
    <w:p w14:paraId="17C1AFA8" w14:textId="77777777" w:rsidR="00FD2B79" w:rsidRDefault="00FD2B79">
      <w:pPr>
        <w:spacing w:after="0"/>
      </w:pPr>
      <w:r>
        <w:br w:type="page"/>
      </w:r>
    </w:p>
    <w:p w14:paraId="28C9BE49" w14:textId="264A7366" w:rsidR="00FD2B79" w:rsidRPr="00337C5C" w:rsidRDefault="00FD2B79" w:rsidP="00337C5C">
      <w:pPr>
        <w:pStyle w:val="Heading1"/>
        <w:spacing w:after="0" w:line="480" w:lineRule="auto"/>
        <w:rPr>
          <w:sz w:val="24"/>
        </w:rPr>
      </w:pPr>
      <w:bookmarkStart w:id="155" w:name="_Toc183006870"/>
      <w:r w:rsidRPr="00337C5C">
        <w:rPr>
          <w:sz w:val="24"/>
        </w:rPr>
        <w:lastRenderedPageBreak/>
        <w:t>References</w:t>
      </w:r>
      <w:bookmarkEnd w:id="155"/>
    </w:p>
    <w:p w14:paraId="5E95BBAD" w14:textId="77777777" w:rsidR="00FD2B79" w:rsidRPr="00337C5C" w:rsidRDefault="00FD2B79" w:rsidP="00337C5C">
      <w:pPr>
        <w:spacing w:after="0" w:line="480" w:lineRule="auto"/>
        <w:ind w:left="720" w:hanging="720"/>
      </w:pPr>
      <w:r w:rsidRPr="00337C5C">
        <w:t xml:space="preserve">Accinelli, C., G. Dinelli, A. Vicari, and P. Catizone. 2001. Atrazine and metolachlor degradation in subsoils. Biol. Fertil. Soils 2001 336 33(6): 495–500. </w:t>
      </w:r>
      <w:proofErr w:type="spellStart"/>
      <w:r w:rsidRPr="00337C5C">
        <w:t>doi</w:t>
      </w:r>
      <w:proofErr w:type="spellEnd"/>
      <w:r w:rsidRPr="00337C5C">
        <w:t>: 10.1007/S003740100358.</w:t>
      </w:r>
    </w:p>
    <w:p w14:paraId="4B457A9A" w14:textId="6AAC1A6F" w:rsidR="00735E8D" w:rsidRPr="00337C5C" w:rsidRDefault="00735E8D" w:rsidP="00337C5C">
      <w:pPr>
        <w:spacing w:after="0" w:line="480" w:lineRule="auto"/>
        <w:ind w:left="720" w:hanging="720"/>
      </w:pPr>
      <w:proofErr w:type="spellStart"/>
      <w:r w:rsidRPr="00337C5C">
        <w:t>Acik</w:t>
      </w:r>
      <w:proofErr w:type="spellEnd"/>
      <w:r w:rsidRPr="00337C5C">
        <w:t xml:space="preserve">, G., E. Sey, and M.A. </w:t>
      </w:r>
      <w:proofErr w:type="spellStart"/>
      <w:r w:rsidRPr="00337C5C">
        <w:t>Tasdelen</w:t>
      </w:r>
      <w:proofErr w:type="spellEnd"/>
      <w:r w:rsidRPr="00337C5C">
        <w:t xml:space="preserve">. 2018. Polypropylene-based graft copolymers via </w:t>
      </w:r>
      <w:proofErr w:type="spellStart"/>
      <w:r w:rsidRPr="00337C5C">
        <w:t>CuAAC</w:t>
      </w:r>
      <w:proofErr w:type="spellEnd"/>
      <w:r w:rsidRPr="00337C5C">
        <w:t xml:space="preserve"> click chemistry. Express </w:t>
      </w:r>
      <w:proofErr w:type="spellStart"/>
      <w:r w:rsidRPr="00337C5C">
        <w:t>Polym</w:t>
      </w:r>
      <w:proofErr w:type="spellEnd"/>
      <w:r w:rsidRPr="00337C5C">
        <w:t xml:space="preserve">. Lett. 12(5): 418–428. </w:t>
      </w:r>
      <w:proofErr w:type="spellStart"/>
      <w:r w:rsidRPr="00337C5C">
        <w:t>doi</w:t>
      </w:r>
      <w:proofErr w:type="spellEnd"/>
      <w:r w:rsidRPr="00337C5C">
        <w:t>: 10.3144/expresspolymlett.2018.35.</w:t>
      </w:r>
    </w:p>
    <w:p w14:paraId="314DCECA" w14:textId="77777777" w:rsidR="00FD2B79" w:rsidRPr="00337C5C" w:rsidRDefault="00FD2B79" w:rsidP="00337C5C">
      <w:pPr>
        <w:spacing w:after="0" w:line="480" w:lineRule="auto"/>
        <w:ind w:left="720" w:hanging="720"/>
      </w:pPr>
      <w:r w:rsidRPr="00337C5C">
        <w:t xml:space="preserve">Adhikari, D., M. Mukai, K. Kubota, T. Kai, N. Kaneko, et al. 2016. Degradation of Bioplastics in Soil and Their Degradation Effects on Environmental Microorganisms. J. Agric. Chem. Environ. 05(01): 23–34. </w:t>
      </w:r>
      <w:proofErr w:type="spellStart"/>
      <w:r w:rsidRPr="00337C5C">
        <w:t>doi</w:t>
      </w:r>
      <w:proofErr w:type="spellEnd"/>
      <w:r w:rsidRPr="00337C5C">
        <w:t>: 10.4236/jacen.2016.51003.</w:t>
      </w:r>
    </w:p>
    <w:p w14:paraId="1102E74A" w14:textId="77777777" w:rsidR="00FD2B79" w:rsidRPr="00337C5C" w:rsidRDefault="00FD2B79" w:rsidP="00337C5C">
      <w:pPr>
        <w:spacing w:after="0" w:line="480" w:lineRule="auto"/>
        <w:ind w:left="720" w:hanging="720"/>
      </w:pPr>
      <w:r w:rsidRPr="00337C5C">
        <w:t xml:space="preserve">Ahmed, T., M. Shahid, F. Azeem, I. Rasul, A.A. Shah, et al. 2018. Biodegradation of plastics: current scenario and </w:t>
      </w:r>
      <w:proofErr w:type="gramStart"/>
      <w:r w:rsidRPr="00337C5C">
        <w:t>future prospects</w:t>
      </w:r>
      <w:proofErr w:type="gramEnd"/>
      <w:r w:rsidRPr="00337C5C">
        <w:t xml:space="preserve"> for environmental safety. Environ. Sci. </w:t>
      </w:r>
      <w:proofErr w:type="spellStart"/>
      <w:r w:rsidRPr="00337C5C">
        <w:t>Pollut</w:t>
      </w:r>
      <w:proofErr w:type="spellEnd"/>
      <w:r w:rsidRPr="00337C5C">
        <w:t xml:space="preserve">. Res. 25(8): 7287–7298. </w:t>
      </w:r>
      <w:proofErr w:type="spellStart"/>
      <w:r w:rsidRPr="00337C5C">
        <w:t>doi</w:t>
      </w:r>
      <w:proofErr w:type="spellEnd"/>
      <w:r w:rsidRPr="00337C5C">
        <w:t>: 10.1007/s11356-018-1234-9.</w:t>
      </w:r>
    </w:p>
    <w:p w14:paraId="376FB56F" w14:textId="77777777" w:rsidR="00FD2B79" w:rsidRPr="00337C5C" w:rsidRDefault="00FD2B79" w:rsidP="00337C5C">
      <w:pPr>
        <w:spacing w:after="0" w:line="480" w:lineRule="auto"/>
        <w:ind w:left="720" w:hanging="720"/>
      </w:pPr>
      <w:proofErr w:type="spellStart"/>
      <w:r w:rsidRPr="00337C5C">
        <w:t>Akbolat</w:t>
      </w:r>
      <w:proofErr w:type="spellEnd"/>
      <w:r w:rsidRPr="00337C5C">
        <w:t xml:space="preserve">, D., F. </w:t>
      </w:r>
      <w:proofErr w:type="spellStart"/>
      <w:r w:rsidRPr="00337C5C">
        <w:t>Evrendilek</w:t>
      </w:r>
      <w:proofErr w:type="spellEnd"/>
      <w:r w:rsidRPr="00337C5C">
        <w:t xml:space="preserve">, A. </w:t>
      </w:r>
      <w:proofErr w:type="spellStart"/>
      <w:r w:rsidRPr="00337C5C">
        <w:t>Coskan</w:t>
      </w:r>
      <w:proofErr w:type="spellEnd"/>
      <w:r w:rsidRPr="00337C5C">
        <w:t xml:space="preserve">, and K. Ekinci. 2009. Quantifying soil respiration in response to short-term tillage practices: a case study in southern Turkey. Acta Agric. Scand. Sect. B – Soil Plant Sci. 59(1): 50–56. </w:t>
      </w:r>
      <w:proofErr w:type="spellStart"/>
      <w:r w:rsidRPr="00337C5C">
        <w:t>doi</w:t>
      </w:r>
      <w:proofErr w:type="spellEnd"/>
      <w:r w:rsidRPr="00337C5C">
        <w:t>: 10.1080/09064710701833202.</w:t>
      </w:r>
    </w:p>
    <w:p w14:paraId="53903BF7" w14:textId="77777777" w:rsidR="00FD2B79" w:rsidRPr="00337C5C" w:rsidRDefault="00FD2B79" w:rsidP="00337C5C">
      <w:pPr>
        <w:spacing w:after="0" w:line="480" w:lineRule="auto"/>
        <w:ind w:left="720" w:hanging="720"/>
      </w:pPr>
      <w:r w:rsidRPr="00337C5C">
        <w:t xml:space="preserve">Anderson, T.H., and K.H. </w:t>
      </w:r>
      <w:proofErr w:type="spellStart"/>
      <w:r w:rsidRPr="00337C5C">
        <w:t>Domsch</w:t>
      </w:r>
      <w:proofErr w:type="spellEnd"/>
      <w:r w:rsidRPr="00337C5C">
        <w:t xml:space="preserve">. 1985. Maintenance carbon requirements of </w:t>
      </w:r>
      <w:proofErr w:type="gramStart"/>
      <w:r w:rsidRPr="00337C5C">
        <w:t>actively-metabolizing</w:t>
      </w:r>
      <w:proofErr w:type="gramEnd"/>
      <w:r w:rsidRPr="00337C5C">
        <w:t xml:space="preserve"> microbial populations under in situ conditions. Soil Biol. </w:t>
      </w:r>
      <w:proofErr w:type="spellStart"/>
      <w:r w:rsidRPr="00337C5C">
        <w:t>Biochem</w:t>
      </w:r>
      <w:proofErr w:type="spellEnd"/>
      <w:r w:rsidRPr="00337C5C">
        <w:t xml:space="preserve">. 17(2): 197–203. </w:t>
      </w:r>
      <w:proofErr w:type="spellStart"/>
      <w:r w:rsidRPr="00337C5C">
        <w:t>doi</w:t>
      </w:r>
      <w:proofErr w:type="spellEnd"/>
      <w:r w:rsidRPr="00337C5C">
        <w:t>: 10.1016/0038-0717(85)90115-4.</w:t>
      </w:r>
    </w:p>
    <w:p w14:paraId="5F5947FF" w14:textId="77777777" w:rsidR="00FD2B79" w:rsidRPr="00337C5C" w:rsidRDefault="00FD2B79" w:rsidP="00337C5C">
      <w:pPr>
        <w:spacing w:after="0" w:line="480" w:lineRule="auto"/>
        <w:ind w:left="720" w:hanging="720"/>
      </w:pPr>
      <w:proofErr w:type="spellStart"/>
      <w:r w:rsidRPr="00337C5C">
        <w:lastRenderedPageBreak/>
        <w:t>Andrady</w:t>
      </w:r>
      <w:proofErr w:type="spellEnd"/>
      <w:r w:rsidRPr="00337C5C">
        <w:t xml:space="preserve">, A.L. 2017. The plastic in microplastics: A review. Mar. </w:t>
      </w:r>
      <w:proofErr w:type="spellStart"/>
      <w:r w:rsidRPr="00337C5C">
        <w:t>Pollut</w:t>
      </w:r>
      <w:proofErr w:type="spellEnd"/>
      <w:r w:rsidRPr="00337C5C">
        <w:t xml:space="preserve">. Bull. 119(1): 12–22. </w:t>
      </w:r>
      <w:proofErr w:type="spellStart"/>
      <w:r w:rsidRPr="00337C5C">
        <w:t>doi</w:t>
      </w:r>
      <w:proofErr w:type="spellEnd"/>
      <w:r w:rsidRPr="00337C5C">
        <w:t>: 10.1016/J.MARPOLBUL.2017.01.082.</w:t>
      </w:r>
    </w:p>
    <w:p w14:paraId="7F2BF699" w14:textId="77777777" w:rsidR="00FD2B79" w:rsidRPr="00337C5C" w:rsidRDefault="00FD2B79" w:rsidP="00337C5C">
      <w:pPr>
        <w:spacing w:after="0" w:line="480" w:lineRule="auto"/>
        <w:ind w:left="720" w:hanging="720"/>
      </w:pPr>
      <w:proofErr w:type="spellStart"/>
      <w:r w:rsidRPr="00337C5C">
        <w:t>Anunciado</w:t>
      </w:r>
      <w:proofErr w:type="spellEnd"/>
      <w:r w:rsidRPr="00337C5C">
        <w:t xml:space="preserve">, M.B., D.G. Hayes, A.F. Astner, L.C. Wadsworth, C.D. Cowan-Banker, et al. 2021a. Effect of Environmental Weathering on Biodegradation of Biodegradable Plastic Mulch Films under Ambient Soil and Composting Conditions. J. </w:t>
      </w:r>
      <w:proofErr w:type="spellStart"/>
      <w:r w:rsidRPr="00337C5C">
        <w:t>Polym</w:t>
      </w:r>
      <w:proofErr w:type="spellEnd"/>
      <w:r w:rsidRPr="00337C5C">
        <w:t xml:space="preserve">. Environ. 29(9): 2916–2931. </w:t>
      </w:r>
      <w:proofErr w:type="spellStart"/>
      <w:r w:rsidRPr="00337C5C">
        <w:t>doi</w:t>
      </w:r>
      <w:proofErr w:type="spellEnd"/>
      <w:r w:rsidRPr="00337C5C">
        <w:t>: 10.1007/s10924-021-02088-4.</w:t>
      </w:r>
    </w:p>
    <w:p w14:paraId="54A03A2D" w14:textId="77777777" w:rsidR="00FD2B79" w:rsidRPr="00337C5C" w:rsidRDefault="00FD2B79" w:rsidP="00337C5C">
      <w:pPr>
        <w:spacing w:after="0" w:line="480" w:lineRule="auto"/>
        <w:ind w:left="720" w:hanging="720"/>
      </w:pPr>
      <w:proofErr w:type="spellStart"/>
      <w:r w:rsidRPr="00337C5C">
        <w:t>Anunciado</w:t>
      </w:r>
      <w:proofErr w:type="spellEnd"/>
      <w:r w:rsidRPr="00337C5C">
        <w:t xml:space="preserve">, M.B., D.G. Hayes, L.C. Wadsworth, M.E. English, S.M. Schaeffer, et al. 2021b. Impact of Agricultural Weathering on Physicochemical Properties of Biodegradable Plastic Mulch Films: Comparison of Two Diverse Climates Over Four Successive Years. J. </w:t>
      </w:r>
      <w:proofErr w:type="spellStart"/>
      <w:r w:rsidRPr="00337C5C">
        <w:t>Polym</w:t>
      </w:r>
      <w:proofErr w:type="spellEnd"/>
      <w:r w:rsidRPr="00337C5C">
        <w:t xml:space="preserve">. Environ. 29(1): 1–16. </w:t>
      </w:r>
      <w:proofErr w:type="spellStart"/>
      <w:r w:rsidRPr="00337C5C">
        <w:t>doi</w:t>
      </w:r>
      <w:proofErr w:type="spellEnd"/>
      <w:r w:rsidRPr="00337C5C">
        <w:t>: 10.1007/S10924-020-01853-1/FIGURES/8.</w:t>
      </w:r>
    </w:p>
    <w:p w14:paraId="21E4AE16" w14:textId="77777777" w:rsidR="00FD2B79" w:rsidRPr="00337C5C" w:rsidRDefault="00FD2B79" w:rsidP="00337C5C">
      <w:pPr>
        <w:spacing w:after="0" w:line="480" w:lineRule="auto"/>
        <w:ind w:left="720" w:hanging="720"/>
      </w:pPr>
      <w:r w:rsidRPr="00337C5C">
        <w:t xml:space="preserve">Apinya, T., N. </w:t>
      </w:r>
      <w:proofErr w:type="spellStart"/>
      <w:r w:rsidRPr="00337C5C">
        <w:t>Sombatsompop</w:t>
      </w:r>
      <w:proofErr w:type="spellEnd"/>
      <w:r w:rsidRPr="00337C5C">
        <w:t xml:space="preserve">, and B. </w:t>
      </w:r>
      <w:proofErr w:type="spellStart"/>
      <w:r w:rsidRPr="00337C5C">
        <w:t>Prapagdee</w:t>
      </w:r>
      <w:proofErr w:type="spellEnd"/>
      <w:r w:rsidRPr="00337C5C">
        <w:t xml:space="preserve">. 2015. Selection of a </w:t>
      </w:r>
      <w:proofErr w:type="spellStart"/>
      <w:r w:rsidRPr="00337C5C">
        <w:t>Pseudonocardia</w:t>
      </w:r>
      <w:proofErr w:type="spellEnd"/>
      <w:r w:rsidRPr="00337C5C">
        <w:t xml:space="preserve"> sp. RM423 that accelerates the biodegradation of poly(lactic) acid in submerged cultures and in soil microcosms. Int. </w:t>
      </w:r>
      <w:proofErr w:type="spellStart"/>
      <w:r w:rsidRPr="00337C5C">
        <w:t>Biodeterior</w:t>
      </w:r>
      <w:proofErr w:type="spellEnd"/>
      <w:r w:rsidRPr="00337C5C">
        <w:t xml:space="preserve">. </w:t>
      </w:r>
      <w:proofErr w:type="spellStart"/>
      <w:r w:rsidRPr="00337C5C">
        <w:t>Biodegrad</w:t>
      </w:r>
      <w:proofErr w:type="spellEnd"/>
      <w:r w:rsidRPr="00337C5C">
        <w:t xml:space="preserve">. 99: 23–30. </w:t>
      </w:r>
      <w:proofErr w:type="spellStart"/>
      <w:r w:rsidRPr="00337C5C">
        <w:t>doi</w:t>
      </w:r>
      <w:proofErr w:type="spellEnd"/>
      <w:r w:rsidRPr="00337C5C">
        <w:t>: 10.1016/j.ibiod.2015.01.001.</w:t>
      </w:r>
    </w:p>
    <w:p w14:paraId="5CF73E62" w14:textId="77777777" w:rsidR="00FD2B79" w:rsidRPr="00337C5C" w:rsidRDefault="00FD2B79" w:rsidP="00337C5C">
      <w:pPr>
        <w:spacing w:after="0" w:line="480" w:lineRule="auto"/>
        <w:ind w:left="720" w:hanging="720"/>
      </w:pPr>
      <w:proofErr w:type="spellStart"/>
      <w:r w:rsidRPr="00337C5C">
        <w:t>Arguez</w:t>
      </w:r>
      <w:proofErr w:type="spellEnd"/>
      <w:r w:rsidRPr="00337C5C">
        <w:t xml:space="preserve">, A., I. Durre, S. Applequist, R.S. Vose, M.F. Squires, et al. 2012. NOAA’s 1981-2010 U.S. climate </w:t>
      </w:r>
      <w:proofErr w:type="spellStart"/>
      <w:r w:rsidRPr="00337C5C">
        <w:t>normals</w:t>
      </w:r>
      <w:proofErr w:type="spellEnd"/>
      <w:r w:rsidRPr="00337C5C">
        <w:t xml:space="preserve">. Bull. Am. </w:t>
      </w:r>
      <w:proofErr w:type="spellStart"/>
      <w:r w:rsidRPr="00337C5C">
        <w:t>Meteorol</w:t>
      </w:r>
      <w:proofErr w:type="spellEnd"/>
      <w:r w:rsidRPr="00337C5C">
        <w:t xml:space="preserve">. Soc. 93(11): 1687–1697. </w:t>
      </w:r>
      <w:proofErr w:type="spellStart"/>
      <w:r w:rsidRPr="00337C5C">
        <w:t>doi</w:t>
      </w:r>
      <w:proofErr w:type="spellEnd"/>
      <w:r w:rsidRPr="00337C5C">
        <w:t>: 10.1175/BAMS-D-11-00197.1.</w:t>
      </w:r>
    </w:p>
    <w:p w14:paraId="14211EE1" w14:textId="77777777" w:rsidR="00FD2B79" w:rsidRPr="00337C5C" w:rsidRDefault="00FD2B79" w:rsidP="00337C5C">
      <w:pPr>
        <w:spacing w:after="0" w:line="480" w:lineRule="auto"/>
        <w:ind w:left="720" w:hanging="720"/>
      </w:pPr>
      <w:r w:rsidRPr="00337C5C">
        <w:t>ASTM International. 2018. ASTM D5988 – 18: Standard test method for determining aerobic biodegradation of plastic materials in soil.  West Conshohocken, PA.</w:t>
      </w:r>
    </w:p>
    <w:p w14:paraId="55AA5915" w14:textId="77777777" w:rsidR="00FD2B79" w:rsidRPr="00337C5C" w:rsidRDefault="00FD2B79" w:rsidP="00337C5C">
      <w:pPr>
        <w:spacing w:after="0" w:line="480" w:lineRule="auto"/>
        <w:ind w:left="720" w:hanging="720"/>
      </w:pPr>
      <w:r w:rsidRPr="00337C5C">
        <w:lastRenderedPageBreak/>
        <w:t xml:space="preserve">Astner, A.F., D.G. Hayes, H.M. </w:t>
      </w:r>
      <w:proofErr w:type="spellStart"/>
      <w:r w:rsidRPr="00337C5C">
        <w:t>O’neill</w:t>
      </w:r>
      <w:proofErr w:type="spellEnd"/>
      <w:r w:rsidRPr="00337C5C">
        <w:t xml:space="preserve">, B.R. Evans, S.V. Pingali, et al. 2022. Forming Micro-and Nano-Plastics from Agricultural Plastic Films for Employment in Fundamental Research Studies. J. Vis. Exp. 2022(185): 1–24. </w:t>
      </w:r>
      <w:proofErr w:type="spellStart"/>
      <w:r w:rsidRPr="00337C5C">
        <w:t>doi</w:t>
      </w:r>
      <w:proofErr w:type="spellEnd"/>
      <w:r w:rsidRPr="00337C5C">
        <w:t>: 10.3791/64112.</w:t>
      </w:r>
    </w:p>
    <w:p w14:paraId="03284F14" w14:textId="77777777" w:rsidR="00FD2B79" w:rsidRPr="00337C5C" w:rsidRDefault="00FD2B79" w:rsidP="00337C5C">
      <w:pPr>
        <w:spacing w:after="0" w:line="480" w:lineRule="auto"/>
        <w:ind w:left="720" w:hanging="720"/>
      </w:pPr>
      <w:r w:rsidRPr="00337C5C">
        <w:t xml:space="preserve">Astner, A.F., D.G. Hayes, H. O’Neill, B.R. Evans, S.V. Pingali, et al. 2023. Assessment of cryogenic pretreatment for simulating environmental weathering in the formation of surrogate micro- and </w:t>
      </w:r>
      <w:proofErr w:type="spellStart"/>
      <w:r w:rsidRPr="00337C5C">
        <w:t>nanoplastics</w:t>
      </w:r>
      <w:proofErr w:type="spellEnd"/>
      <w:r w:rsidRPr="00337C5C">
        <w:t xml:space="preserve"> from agricultural mulch film. Sci. Total Environ. 870: 161867. </w:t>
      </w:r>
      <w:proofErr w:type="spellStart"/>
      <w:r w:rsidRPr="00337C5C">
        <w:t>doi</w:t>
      </w:r>
      <w:proofErr w:type="spellEnd"/>
      <w:r w:rsidRPr="00337C5C">
        <w:t>: 10.1016/J.SCITOTENV.2023.161867.</w:t>
      </w:r>
    </w:p>
    <w:p w14:paraId="3C6E5A94" w14:textId="77777777" w:rsidR="00FD2B79" w:rsidRPr="00337C5C" w:rsidRDefault="00FD2B79" w:rsidP="00337C5C">
      <w:pPr>
        <w:spacing w:after="0" w:line="480" w:lineRule="auto"/>
        <w:ind w:left="720" w:hanging="720"/>
      </w:pPr>
      <w:r w:rsidRPr="00337C5C">
        <w:t xml:space="preserve">Ayres, E., H. Steltzer, S. Berg, and D.H. Wall. 2009. Soil </w:t>
      </w:r>
      <w:proofErr w:type="gramStart"/>
      <w:r w:rsidRPr="00337C5C">
        <w:t>biota</w:t>
      </w:r>
      <w:proofErr w:type="gramEnd"/>
      <w:r w:rsidRPr="00337C5C">
        <w:t xml:space="preserve"> accelerate decomposition in high-elevation forests by specializing in the breakdown of litter produced by the plant species above them. J. Ecol. 97(5): 901–912. </w:t>
      </w:r>
      <w:proofErr w:type="spellStart"/>
      <w:r w:rsidRPr="00337C5C">
        <w:t>doi</w:t>
      </w:r>
      <w:proofErr w:type="spellEnd"/>
      <w:r w:rsidRPr="00337C5C">
        <w:t>: 10.1111/J.1365-2745.2009.</w:t>
      </w:r>
      <w:proofErr w:type="gramStart"/>
      <w:r w:rsidRPr="00337C5C">
        <w:t>01539.X.</w:t>
      </w:r>
      <w:proofErr w:type="gramEnd"/>
    </w:p>
    <w:p w14:paraId="7095AEF7" w14:textId="7FE6303B" w:rsidR="00FD2B79" w:rsidRPr="00337C5C" w:rsidRDefault="00FD2B79" w:rsidP="00337C5C">
      <w:pPr>
        <w:spacing w:after="0" w:line="480" w:lineRule="auto"/>
        <w:ind w:left="720" w:hanging="720"/>
      </w:pPr>
      <w:r w:rsidRPr="00337C5C">
        <w:t xml:space="preserve">Bandopadhyay, S., J.E. Liquet y González, K.B. Henderson, M.B. </w:t>
      </w:r>
      <w:proofErr w:type="spellStart"/>
      <w:r w:rsidRPr="00337C5C">
        <w:t>Anunciado</w:t>
      </w:r>
      <w:proofErr w:type="spellEnd"/>
      <w:r w:rsidRPr="00337C5C">
        <w:t xml:space="preserve">, D.G. Hayes, et al. 2020. Soil Microbial Communities Associated </w:t>
      </w:r>
      <w:r w:rsidR="008228E2" w:rsidRPr="00337C5C">
        <w:t>w</w:t>
      </w:r>
      <w:r w:rsidRPr="00337C5C">
        <w:t xml:space="preserve">ith Biodegradable Plastic Mulch Films. Front. </w:t>
      </w:r>
      <w:proofErr w:type="spellStart"/>
      <w:r w:rsidRPr="00337C5C">
        <w:t>Microbiol</w:t>
      </w:r>
      <w:proofErr w:type="spellEnd"/>
      <w:r w:rsidRPr="00337C5C">
        <w:t xml:space="preserve">. 11: 2840. </w:t>
      </w:r>
      <w:proofErr w:type="spellStart"/>
      <w:r w:rsidRPr="00337C5C">
        <w:t>doi</w:t>
      </w:r>
      <w:proofErr w:type="spellEnd"/>
      <w:r w:rsidRPr="00337C5C">
        <w:t>: 10.3389/FMICB.2020.587074/BIBTEX.</w:t>
      </w:r>
    </w:p>
    <w:p w14:paraId="6B470390" w14:textId="6A44E320" w:rsidR="008423B8" w:rsidRPr="00337C5C" w:rsidRDefault="008423B8" w:rsidP="00337C5C">
      <w:pPr>
        <w:widowControl w:val="0"/>
        <w:autoSpaceDE w:val="0"/>
        <w:autoSpaceDN w:val="0"/>
        <w:adjustRightInd w:val="0"/>
        <w:spacing w:after="0" w:line="480" w:lineRule="auto"/>
        <w:ind w:left="480" w:hanging="480"/>
        <w:rPr>
          <w:noProof/>
        </w:rPr>
      </w:pPr>
      <w:r w:rsidRPr="00337C5C">
        <w:rPr>
          <w:noProof/>
        </w:rPr>
        <w:t>Bandopadhyay, S., L. Martin-Closas, A.M. Pelacho, and J.M. DeBruyn. 2018. Biodegradable Plastic Mulch Films: Impacts on Soil Microbial Communities and Ecosystem Functions. Front. Microbiol. 9. doi: 10.3389/fmicb.2018.00819.</w:t>
      </w:r>
    </w:p>
    <w:p w14:paraId="39662A59" w14:textId="77777777" w:rsidR="00FD2B79" w:rsidRPr="00337C5C" w:rsidRDefault="00FD2B79" w:rsidP="00337C5C">
      <w:pPr>
        <w:spacing w:after="0" w:line="480" w:lineRule="auto"/>
        <w:ind w:left="720" w:hanging="720"/>
      </w:pPr>
      <w:r w:rsidRPr="00337C5C">
        <w:t xml:space="preserve">Bailes, G., M. Lind, A. Ely, M. Powell, J. Moore-Kucera, et al. 2013. Isolation of native soil microorganisms with potential for breaking down biodegradable plastic mulch films used in agriculture. Journal of the Visualized Experiment (75): e50373. </w:t>
      </w:r>
      <w:proofErr w:type="spellStart"/>
      <w:r w:rsidRPr="00337C5C">
        <w:t>doi</w:t>
      </w:r>
      <w:proofErr w:type="spellEnd"/>
      <w:r w:rsidRPr="00337C5C">
        <w:t>: 10.3791/50373.</w:t>
      </w:r>
    </w:p>
    <w:p w14:paraId="1F737279" w14:textId="77777777" w:rsidR="00FD2B79" w:rsidRPr="00337C5C" w:rsidRDefault="00FD2B79" w:rsidP="00337C5C">
      <w:pPr>
        <w:spacing w:after="0" w:line="480" w:lineRule="auto"/>
        <w:ind w:left="720" w:hanging="720"/>
      </w:pPr>
      <w:proofErr w:type="spellStart"/>
      <w:r w:rsidRPr="00337C5C">
        <w:lastRenderedPageBreak/>
        <w:t>Bastioli</w:t>
      </w:r>
      <w:proofErr w:type="spellEnd"/>
      <w:r w:rsidRPr="00337C5C">
        <w:t>, C., V. Bellotti, L. Del Giudice, and G. Gilli. 1993. Mater-Bi: Properties and Biodegradability.</w:t>
      </w:r>
    </w:p>
    <w:p w14:paraId="2AFB5324" w14:textId="77777777" w:rsidR="00FD2B79" w:rsidRPr="00337C5C" w:rsidRDefault="00FD2B79" w:rsidP="00337C5C">
      <w:pPr>
        <w:spacing w:after="0" w:line="480" w:lineRule="auto"/>
        <w:ind w:left="720" w:hanging="720"/>
      </w:pPr>
      <w:r w:rsidRPr="00337C5C">
        <w:t>Baxter, D.O. 1997. A comparison of deep soil temperature: Tennessee versus other locations. Trans. ASAE 40(3): 727–738.</w:t>
      </w:r>
    </w:p>
    <w:p w14:paraId="06B154FD" w14:textId="77777777" w:rsidR="00FD2B79" w:rsidRPr="00337C5C" w:rsidRDefault="00FD2B79" w:rsidP="00337C5C">
      <w:pPr>
        <w:spacing w:after="0" w:line="480" w:lineRule="auto"/>
        <w:ind w:left="720" w:hanging="720"/>
      </w:pPr>
      <w:proofErr w:type="spellStart"/>
      <w:r w:rsidRPr="00337C5C">
        <w:t>Beriot</w:t>
      </w:r>
      <w:proofErr w:type="spellEnd"/>
      <w:r w:rsidRPr="00337C5C">
        <w:t xml:space="preserve">, N., R. </w:t>
      </w:r>
      <w:proofErr w:type="spellStart"/>
      <w:r w:rsidRPr="00337C5C">
        <w:t>Zornoza</w:t>
      </w:r>
      <w:proofErr w:type="spellEnd"/>
      <w:r w:rsidRPr="00337C5C">
        <w:t xml:space="preserve">, E.H. Lwanga, P. Zomer, B. van </w:t>
      </w:r>
      <w:proofErr w:type="spellStart"/>
      <w:r w:rsidRPr="00337C5C">
        <w:t>Schothorst</w:t>
      </w:r>
      <w:proofErr w:type="spellEnd"/>
      <w:r w:rsidRPr="00337C5C">
        <w:t xml:space="preserve">, et al. 2023. Intensive vegetable production under plastic mulch: A field study on soil plastic and pesticide residues and their effects on the soil microbiome. Sci. Total Environ. 900: 165179. </w:t>
      </w:r>
      <w:proofErr w:type="spellStart"/>
      <w:r w:rsidRPr="00337C5C">
        <w:t>doi</w:t>
      </w:r>
      <w:proofErr w:type="spellEnd"/>
      <w:r w:rsidRPr="00337C5C">
        <w:t>: 10.1016/J.SCITOTENV.2023.165179.</w:t>
      </w:r>
    </w:p>
    <w:p w14:paraId="5C161745" w14:textId="77777777" w:rsidR="00FD2B79" w:rsidRPr="00337C5C" w:rsidRDefault="00FD2B79" w:rsidP="00337C5C">
      <w:pPr>
        <w:spacing w:after="0" w:line="480" w:lineRule="auto"/>
        <w:ind w:left="720" w:hanging="720"/>
      </w:pPr>
      <w:r w:rsidRPr="00337C5C">
        <w:t xml:space="preserve">Bettas Ardisson, G., M. Tosin, M. Barbale, and F. Degli-Innocenti. 2014. Biodegradation of plastics in soil and effects on nitrification activity. A laboratory approach. Front. </w:t>
      </w:r>
      <w:proofErr w:type="spellStart"/>
      <w:r w:rsidRPr="00337C5C">
        <w:t>Microbiol</w:t>
      </w:r>
      <w:proofErr w:type="spellEnd"/>
      <w:r w:rsidRPr="00337C5C">
        <w:t xml:space="preserve">. 5(DEC): 710. </w:t>
      </w:r>
      <w:proofErr w:type="spellStart"/>
      <w:r w:rsidRPr="00337C5C">
        <w:t>doi</w:t>
      </w:r>
      <w:proofErr w:type="spellEnd"/>
      <w:r w:rsidRPr="00337C5C">
        <w:t>: 10.3389/fmicb.2014.00710.</w:t>
      </w:r>
    </w:p>
    <w:p w14:paraId="56879618" w14:textId="77777777" w:rsidR="00FD2B79" w:rsidRPr="00337C5C" w:rsidRDefault="00FD2B79" w:rsidP="00337C5C">
      <w:pPr>
        <w:spacing w:after="0" w:line="480" w:lineRule="auto"/>
        <w:ind w:left="720" w:hanging="720"/>
      </w:pPr>
      <w:r w:rsidRPr="00337C5C">
        <w:t xml:space="preserve">Bharti, S.K., and R. Roy. 2012. Quantitative 1H NMR spectroscopy. </w:t>
      </w:r>
      <w:proofErr w:type="spellStart"/>
      <w:r w:rsidRPr="00337C5C">
        <w:t>TrAC</w:t>
      </w:r>
      <w:proofErr w:type="spellEnd"/>
      <w:r w:rsidRPr="00337C5C">
        <w:t xml:space="preserve"> Trends Anal. Chem. 35: 5–26. </w:t>
      </w:r>
      <w:proofErr w:type="spellStart"/>
      <w:r w:rsidRPr="00337C5C">
        <w:t>doi</w:t>
      </w:r>
      <w:proofErr w:type="spellEnd"/>
      <w:r w:rsidRPr="00337C5C">
        <w:t>: 10.1016/J.TRAC.2012.02.007.</w:t>
      </w:r>
    </w:p>
    <w:p w14:paraId="2A96035E" w14:textId="77777777" w:rsidR="00FD2B79" w:rsidRPr="00337C5C" w:rsidRDefault="00FD2B79" w:rsidP="00337C5C">
      <w:pPr>
        <w:spacing w:after="0" w:line="480" w:lineRule="auto"/>
        <w:ind w:left="720" w:hanging="720"/>
      </w:pPr>
      <w:r w:rsidRPr="00337C5C">
        <w:t xml:space="preserve">Bianchini, M., L. Trozzo, P. D’ottavio, M. </w:t>
      </w:r>
      <w:proofErr w:type="spellStart"/>
      <w:r w:rsidRPr="00337C5C">
        <w:t>Giustozzi</w:t>
      </w:r>
      <w:proofErr w:type="spellEnd"/>
      <w:r w:rsidRPr="00337C5C">
        <w:t xml:space="preserve">, M. </w:t>
      </w:r>
      <w:proofErr w:type="spellStart"/>
      <w:r w:rsidRPr="00337C5C">
        <w:t>Toderi</w:t>
      </w:r>
      <w:proofErr w:type="spellEnd"/>
      <w:r w:rsidRPr="00337C5C">
        <w:t xml:space="preserve">, et al. 2022. Soil refinement accelerates in-field degradation rates of soil-biodegradable mulch films. Ital. J. Agron. 17(3). </w:t>
      </w:r>
      <w:proofErr w:type="spellStart"/>
      <w:r w:rsidRPr="00337C5C">
        <w:t>doi</w:t>
      </w:r>
      <w:proofErr w:type="spellEnd"/>
      <w:r w:rsidRPr="00337C5C">
        <w:t>: 10.4081/ija.2022.2044.</w:t>
      </w:r>
    </w:p>
    <w:p w14:paraId="580BEF29" w14:textId="77777777" w:rsidR="00FD2B79" w:rsidRPr="00337C5C" w:rsidRDefault="00FD2B79" w:rsidP="00337C5C">
      <w:pPr>
        <w:spacing w:after="0" w:line="480" w:lineRule="auto"/>
        <w:ind w:left="720" w:hanging="720"/>
      </w:pPr>
      <w:proofErr w:type="spellStart"/>
      <w:r w:rsidRPr="00337C5C">
        <w:t>Blagodatskaya</w:t>
      </w:r>
      <w:proofErr w:type="spellEnd"/>
      <w:r w:rsidRPr="00337C5C">
        <w:t xml:space="preserve">, Е., and Y. </w:t>
      </w:r>
      <w:proofErr w:type="spellStart"/>
      <w:r w:rsidRPr="00337C5C">
        <w:t>Kuzyakov</w:t>
      </w:r>
      <w:proofErr w:type="spellEnd"/>
      <w:r w:rsidRPr="00337C5C">
        <w:t xml:space="preserve">. 2008. Mechanisms of real and apparent priming effects and their dependence on soil microbial biomass and community structure: critical review. Biol. Fertil. Soils 45(2): 115–131. </w:t>
      </w:r>
      <w:proofErr w:type="spellStart"/>
      <w:r w:rsidRPr="00337C5C">
        <w:t>doi</w:t>
      </w:r>
      <w:proofErr w:type="spellEnd"/>
      <w:r w:rsidRPr="00337C5C">
        <w:t>: 10.1007/s00374-008-0334-y.</w:t>
      </w:r>
    </w:p>
    <w:p w14:paraId="5CE2D2B5" w14:textId="77777777" w:rsidR="00FD2B79" w:rsidRPr="00337C5C" w:rsidRDefault="00FD2B79" w:rsidP="00337C5C">
      <w:pPr>
        <w:spacing w:after="0" w:line="480" w:lineRule="auto"/>
        <w:ind w:left="720" w:hanging="720"/>
      </w:pPr>
      <w:proofErr w:type="spellStart"/>
      <w:r w:rsidRPr="00337C5C">
        <w:t>Bläsing</w:t>
      </w:r>
      <w:proofErr w:type="spellEnd"/>
      <w:r w:rsidRPr="00337C5C">
        <w:t xml:space="preserve">, M., and W. Amelung. 2018. Plastics in soil: Analytical methods and possible sources. Sci. Total Environ. 612: 422–435. </w:t>
      </w:r>
      <w:proofErr w:type="spellStart"/>
      <w:r w:rsidRPr="00337C5C">
        <w:t>doi</w:t>
      </w:r>
      <w:proofErr w:type="spellEnd"/>
      <w:r w:rsidRPr="00337C5C">
        <w:t>: 10.1016/j.scitotenv.2017.08.086.</w:t>
      </w:r>
    </w:p>
    <w:p w14:paraId="04BA494B" w14:textId="77777777" w:rsidR="00FD2B79" w:rsidRPr="00337C5C" w:rsidRDefault="00FD2B79" w:rsidP="00337C5C">
      <w:pPr>
        <w:spacing w:after="0" w:line="480" w:lineRule="auto"/>
        <w:ind w:left="720" w:hanging="720"/>
      </w:pPr>
      <w:r w:rsidRPr="00337C5C">
        <w:lastRenderedPageBreak/>
        <w:t xml:space="preserve">Blume, E., M. Bischoff, J.M. Reichert, T. Moorman, A. Konopka, et al. 2002. Surface and subsurface microbial biomass, community structure and metabolic activity as a function of soil depth and season. Appl. Soil Ecol. 20(3): 171–181. </w:t>
      </w:r>
      <w:proofErr w:type="spellStart"/>
      <w:r w:rsidRPr="00337C5C">
        <w:t>doi</w:t>
      </w:r>
      <w:proofErr w:type="spellEnd"/>
      <w:r w:rsidRPr="00337C5C">
        <w:t>: 10.1016/S0929-1393(02)00025-2.</w:t>
      </w:r>
    </w:p>
    <w:p w14:paraId="799A660F" w14:textId="77777777" w:rsidR="00FD2B79" w:rsidRPr="00337C5C" w:rsidRDefault="00FD2B79" w:rsidP="00337C5C">
      <w:pPr>
        <w:spacing w:after="0" w:line="480" w:lineRule="auto"/>
        <w:ind w:left="720" w:hanging="720"/>
      </w:pPr>
      <w:r w:rsidRPr="00337C5C">
        <w:t xml:space="preserve">Bodor, A., G. Feigl, B. </w:t>
      </w:r>
      <w:proofErr w:type="spellStart"/>
      <w:r w:rsidRPr="00337C5C">
        <w:t>Kolossa</w:t>
      </w:r>
      <w:proofErr w:type="spellEnd"/>
      <w:r w:rsidRPr="00337C5C">
        <w:t xml:space="preserve">, E. Mészáros, K. Laczi, et al. 2024. Soils in distress: The impacts and ecological risks of (micro)plastic pollution in the terrestrial environment. </w:t>
      </w:r>
      <w:proofErr w:type="spellStart"/>
      <w:r w:rsidRPr="00337C5C">
        <w:t>Ecotoxicol</w:t>
      </w:r>
      <w:proofErr w:type="spellEnd"/>
      <w:r w:rsidRPr="00337C5C">
        <w:t xml:space="preserve">. Environ. Saf. 269: 115807. </w:t>
      </w:r>
      <w:proofErr w:type="spellStart"/>
      <w:r w:rsidRPr="00337C5C">
        <w:t>doi</w:t>
      </w:r>
      <w:proofErr w:type="spellEnd"/>
      <w:r w:rsidRPr="00337C5C">
        <w:t>: 10.1016/J.ECOENV.2023.115807.</w:t>
      </w:r>
    </w:p>
    <w:p w14:paraId="334A46E9" w14:textId="77777777" w:rsidR="00FD2B79" w:rsidRPr="00337C5C" w:rsidRDefault="00FD2B79" w:rsidP="00337C5C">
      <w:pPr>
        <w:spacing w:after="0" w:line="480" w:lineRule="auto"/>
        <w:ind w:left="720" w:hanging="720"/>
      </w:pPr>
      <w:r w:rsidRPr="00337C5C">
        <w:t>Borchardt, G. 1989. Smectites. Minerals in soil environments. 2nd ed. Soil Science Society of America, Madison, WI. p. 675–727</w:t>
      </w:r>
    </w:p>
    <w:p w14:paraId="438F1D0E" w14:textId="77777777" w:rsidR="00FD2B79" w:rsidRPr="00337C5C" w:rsidRDefault="00FD2B79" w:rsidP="00337C5C">
      <w:pPr>
        <w:spacing w:after="0" w:line="480" w:lineRule="auto"/>
        <w:ind w:left="720" w:hanging="720"/>
      </w:pPr>
      <w:r w:rsidRPr="00337C5C">
        <w:t xml:space="preserve">Bowen, M., I. O’Neill, and M. </w:t>
      </w:r>
      <w:proofErr w:type="spellStart"/>
      <w:r w:rsidRPr="00337C5C">
        <w:t>Pringuer</w:t>
      </w:r>
      <w:proofErr w:type="spellEnd"/>
      <w:r w:rsidRPr="00337C5C">
        <w:t xml:space="preserve">. 1974. </w:t>
      </w:r>
      <w:proofErr w:type="spellStart"/>
      <w:r w:rsidRPr="00337C5C">
        <w:t>Quantitiative</w:t>
      </w:r>
      <w:proofErr w:type="spellEnd"/>
      <w:r w:rsidRPr="00337C5C">
        <w:t xml:space="preserve"> Applications of Nuclear Magnetic Resonance in </w:t>
      </w:r>
      <w:proofErr w:type="spellStart"/>
      <w:r w:rsidRPr="00337C5C">
        <w:t>Phramaceutical</w:t>
      </w:r>
      <w:proofErr w:type="spellEnd"/>
      <w:r w:rsidRPr="00337C5C">
        <w:t xml:space="preserve"> Analysis. </w:t>
      </w:r>
      <w:proofErr w:type="spellStart"/>
      <w:r w:rsidRPr="00337C5C">
        <w:t>Procedings</w:t>
      </w:r>
      <w:proofErr w:type="spellEnd"/>
      <w:r w:rsidRPr="00337C5C">
        <w:t xml:space="preserve"> Soc. Anal. Chem.: 294–297.</w:t>
      </w:r>
    </w:p>
    <w:p w14:paraId="645A75B4" w14:textId="77777777" w:rsidR="00FD2B79" w:rsidRPr="00337C5C" w:rsidRDefault="00FD2B79" w:rsidP="00337C5C">
      <w:pPr>
        <w:widowControl w:val="0"/>
        <w:autoSpaceDE w:val="0"/>
        <w:autoSpaceDN w:val="0"/>
        <w:adjustRightInd w:val="0"/>
        <w:spacing w:after="0" w:line="480" w:lineRule="auto"/>
        <w:ind w:left="720" w:hanging="720"/>
        <w:rPr>
          <w:rFonts w:eastAsia="Calibri"/>
          <w:noProof/>
        </w:rPr>
      </w:pPr>
      <w:r w:rsidRPr="00337C5C">
        <w:rPr>
          <w:rFonts w:eastAsia="Calibri"/>
          <w:noProof/>
          <w:color w:val="auto"/>
          <w:lang w:eastAsia="en-US"/>
          <w14:ligatures w14:val="standardContextual"/>
        </w:rPr>
        <w:t>Bowling, D.R., D.E. Pataki, and J.T. Randerson. 2008. Carbon isotopes in terrestrial ecosystem pools and CO</w:t>
      </w:r>
      <w:r w:rsidRPr="00337C5C">
        <w:rPr>
          <w:rFonts w:eastAsia="Calibri"/>
          <w:noProof/>
          <w:color w:val="auto"/>
          <w:vertAlign w:val="subscript"/>
          <w:lang w:eastAsia="en-US"/>
          <w14:ligatures w14:val="standardContextual"/>
        </w:rPr>
        <w:t>2</w:t>
      </w:r>
      <w:r w:rsidRPr="00337C5C">
        <w:rPr>
          <w:rFonts w:eastAsia="Calibri"/>
          <w:noProof/>
          <w:color w:val="auto"/>
          <w:lang w:eastAsia="en-US"/>
          <w14:ligatures w14:val="standardContextual"/>
        </w:rPr>
        <w:t xml:space="preserve"> fluxes. New Phytologist. 178(1): 24–40. doi: 10.1111/j.1469-8137.2007.02342.x.</w:t>
      </w:r>
    </w:p>
    <w:p w14:paraId="7D626F80" w14:textId="77777777" w:rsidR="00FD2B79" w:rsidRPr="00337C5C" w:rsidRDefault="00FD2B79" w:rsidP="00337C5C">
      <w:pPr>
        <w:spacing w:after="0" w:line="480" w:lineRule="auto"/>
        <w:ind w:left="720" w:hanging="720"/>
      </w:pPr>
      <w:proofErr w:type="spellStart"/>
      <w:r w:rsidRPr="00337C5C">
        <w:t>Boyandin</w:t>
      </w:r>
      <w:proofErr w:type="spellEnd"/>
      <w:r w:rsidRPr="00337C5C">
        <w:t xml:space="preserve">, A.N., S. V. Prudnikova, V.A. Karpov, V.N. </w:t>
      </w:r>
      <w:proofErr w:type="spellStart"/>
      <w:r w:rsidRPr="00337C5C">
        <w:t>Ivonin</w:t>
      </w:r>
      <w:proofErr w:type="spellEnd"/>
      <w:r w:rsidRPr="00337C5C">
        <w:t xml:space="preserve">, N.L. </w:t>
      </w:r>
      <w:proofErr w:type="spellStart"/>
      <w:r w:rsidRPr="00337C5C">
        <w:t>Dỗ</w:t>
      </w:r>
      <w:proofErr w:type="spellEnd"/>
      <w:r w:rsidRPr="00337C5C">
        <w:t xml:space="preserve">, et al. 2013. Microbial degradation of polyhydroxyalkanoates in tropical soils. Int. </w:t>
      </w:r>
      <w:proofErr w:type="spellStart"/>
      <w:r w:rsidRPr="00337C5C">
        <w:t>Biodeterior</w:t>
      </w:r>
      <w:proofErr w:type="spellEnd"/>
      <w:r w:rsidRPr="00337C5C">
        <w:t xml:space="preserve">. </w:t>
      </w:r>
      <w:proofErr w:type="spellStart"/>
      <w:r w:rsidRPr="00337C5C">
        <w:t>Biodegrad</w:t>
      </w:r>
      <w:proofErr w:type="spellEnd"/>
      <w:r w:rsidRPr="00337C5C">
        <w:t xml:space="preserve">. 83: 77–84. </w:t>
      </w:r>
      <w:proofErr w:type="spellStart"/>
      <w:r w:rsidRPr="00337C5C">
        <w:t>doi</w:t>
      </w:r>
      <w:proofErr w:type="spellEnd"/>
      <w:r w:rsidRPr="00337C5C">
        <w:t>: 10.1016/j.ibiod.2013.04.014.</w:t>
      </w:r>
    </w:p>
    <w:p w14:paraId="10D25BCA" w14:textId="3CD29320" w:rsidR="00BF5166" w:rsidRPr="00337C5C" w:rsidRDefault="00BF5166" w:rsidP="00337C5C">
      <w:pPr>
        <w:spacing w:after="0" w:line="480" w:lineRule="auto"/>
        <w:ind w:left="720" w:hanging="720"/>
      </w:pPr>
      <w:r w:rsidRPr="00337C5C">
        <w:t xml:space="preserve">Brandolini, A.J., and D.D. Hills. 2000. NMR Spectra of Polymers and Polymer Additives. NMR Spectra </w:t>
      </w:r>
      <w:proofErr w:type="spellStart"/>
      <w:r w:rsidRPr="00337C5C">
        <w:t>Polym</w:t>
      </w:r>
      <w:proofErr w:type="spellEnd"/>
      <w:r w:rsidRPr="00337C5C">
        <w:t xml:space="preserve">. </w:t>
      </w:r>
      <w:proofErr w:type="spellStart"/>
      <w:r w:rsidRPr="00337C5C">
        <w:t>Polym</w:t>
      </w:r>
      <w:proofErr w:type="spellEnd"/>
      <w:r w:rsidRPr="00337C5C">
        <w:t xml:space="preserve">. Addit. </w:t>
      </w:r>
      <w:proofErr w:type="spellStart"/>
      <w:r w:rsidRPr="00337C5C">
        <w:t>doi</w:t>
      </w:r>
      <w:proofErr w:type="spellEnd"/>
      <w:r w:rsidRPr="00337C5C">
        <w:t>: 10.1201/9781482293425.</w:t>
      </w:r>
    </w:p>
    <w:p w14:paraId="445C7E08" w14:textId="129FA039" w:rsidR="00FD2B79" w:rsidRPr="00337C5C" w:rsidRDefault="00FD2B79" w:rsidP="00337C5C">
      <w:pPr>
        <w:spacing w:after="0" w:line="480" w:lineRule="auto"/>
        <w:ind w:left="720" w:hanging="720"/>
      </w:pPr>
      <w:proofErr w:type="spellStart"/>
      <w:r w:rsidRPr="00337C5C">
        <w:lastRenderedPageBreak/>
        <w:t>Briassoulis</w:t>
      </w:r>
      <w:proofErr w:type="spellEnd"/>
      <w:r w:rsidRPr="00337C5C">
        <w:t xml:space="preserve">, D., E. Babou, M. </w:t>
      </w:r>
      <w:proofErr w:type="spellStart"/>
      <w:r w:rsidRPr="00337C5C">
        <w:t>Hiskakis</w:t>
      </w:r>
      <w:proofErr w:type="spellEnd"/>
      <w:r w:rsidRPr="00337C5C">
        <w:t xml:space="preserve">, and I. </w:t>
      </w:r>
      <w:proofErr w:type="spellStart"/>
      <w:r w:rsidRPr="00337C5C">
        <w:t>Kyrikou</w:t>
      </w:r>
      <w:proofErr w:type="spellEnd"/>
      <w:r w:rsidRPr="00337C5C">
        <w:t xml:space="preserve">. 2015. Analysis of long-term degradation </w:t>
      </w:r>
      <w:proofErr w:type="spellStart"/>
      <w:r w:rsidRPr="00337C5C">
        <w:t>behaviour</w:t>
      </w:r>
      <w:proofErr w:type="spellEnd"/>
      <w:r w:rsidRPr="00337C5C">
        <w:t xml:space="preserve"> of polyethylene mulching films with pro-oxidants under real cultivation and soil burial conditions. Environ. Sci. </w:t>
      </w:r>
      <w:proofErr w:type="spellStart"/>
      <w:r w:rsidRPr="00337C5C">
        <w:t>Pollut</w:t>
      </w:r>
      <w:proofErr w:type="spellEnd"/>
      <w:r w:rsidRPr="00337C5C">
        <w:t xml:space="preserve">. Res. 22(4): 2584–2598. </w:t>
      </w:r>
      <w:proofErr w:type="spellStart"/>
      <w:r w:rsidRPr="00337C5C">
        <w:t>doi</w:t>
      </w:r>
      <w:proofErr w:type="spellEnd"/>
      <w:r w:rsidRPr="00337C5C">
        <w:t>: 10.1007/s11356-014-3464-9.</w:t>
      </w:r>
    </w:p>
    <w:p w14:paraId="2B5BCE8D" w14:textId="77777777" w:rsidR="00FD2B79" w:rsidRPr="00337C5C" w:rsidRDefault="00FD2B79" w:rsidP="00337C5C">
      <w:pPr>
        <w:spacing w:after="0" w:line="480" w:lineRule="auto"/>
        <w:ind w:left="720" w:hanging="720"/>
      </w:pPr>
      <w:proofErr w:type="spellStart"/>
      <w:r w:rsidRPr="00337C5C">
        <w:t>Briassoulis</w:t>
      </w:r>
      <w:proofErr w:type="spellEnd"/>
      <w:r w:rsidRPr="00337C5C">
        <w:t xml:space="preserve">, D., M. </w:t>
      </w:r>
      <w:proofErr w:type="spellStart"/>
      <w:r w:rsidRPr="00337C5C">
        <w:t>Hiskakis</w:t>
      </w:r>
      <w:proofErr w:type="spellEnd"/>
      <w:r w:rsidRPr="00337C5C">
        <w:t xml:space="preserve">, and E. Babou. 2013. Technical specifications for mechanical recycling of agricultural plastic waste. Waste Manag. 33(6): 1516–1530. </w:t>
      </w:r>
      <w:proofErr w:type="spellStart"/>
      <w:r w:rsidRPr="00337C5C">
        <w:t>doi</w:t>
      </w:r>
      <w:proofErr w:type="spellEnd"/>
      <w:r w:rsidRPr="00337C5C">
        <w:t>: 10.1016/j.wasman.2013.03.004.</w:t>
      </w:r>
    </w:p>
    <w:p w14:paraId="7C0FC24C" w14:textId="0FD40666" w:rsidR="00FD2B79" w:rsidRPr="00337C5C" w:rsidRDefault="00FD2B79" w:rsidP="00337C5C">
      <w:pPr>
        <w:spacing w:after="0" w:line="480" w:lineRule="auto"/>
        <w:ind w:left="720" w:hanging="720"/>
      </w:pPr>
      <w:proofErr w:type="spellStart"/>
      <w:r w:rsidRPr="00337C5C">
        <w:t>Briassoulis</w:t>
      </w:r>
      <w:proofErr w:type="spellEnd"/>
      <w:r w:rsidRPr="00337C5C">
        <w:t xml:space="preserve">, D., and F.D. Innocenti. 2017. Standards for Soil Biodegradable Plastics.: 139–168. </w:t>
      </w:r>
      <w:proofErr w:type="spellStart"/>
      <w:r w:rsidRPr="00337C5C">
        <w:t>doi</w:t>
      </w:r>
      <w:proofErr w:type="spellEnd"/>
      <w:r w:rsidRPr="00337C5C">
        <w:t>: 10.1007/978-3-662-54130-2_6.</w:t>
      </w:r>
    </w:p>
    <w:p w14:paraId="039DDDF7" w14:textId="77777777" w:rsidR="00FD2B79" w:rsidRPr="00337C5C" w:rsidRDefault="00FD2B79" w:rsidP="00337C5C">
      <w:pPr>
        <w:widowControl w:val="0"/>
        <w:autoSpaceDE w:val="0"/>
        <w:autoSpaceDN w:val="0"/>
        <w:adjustRightInd w:val="0"/>
        <w:spacing w:after="0" w:line="480" w:lineRule="auto"/>
        <w:ind w:left="720" w:hanging="720"/>
        <w:rPr>
          <w:rFonts w:eastAsia="Calibri"/>
          <w:noProof/>
        </w:rPr>
      </w:pPr>
      <w:r w:rsidRPr="00337C5C">
        <w:rPr>
          <w:rFonts w:eastAsia="Calibri"/>
          <w:noProof/>
          <w:color w:val="auto"/>
          <w:lang w:eastAsia="en-US"/>
          <w14:ligatures w14:val="standardContextual"/>
        </w:rPr>
        <w:t>Brodhagen, M., M. Peyron, C. Miles, and D.A. Inglis. 2015. Biodegradable plastic agricultural mulches and key features of microbial degradation. Applied Microbiology and Biotechnology 99(3): 1039–1056. doi: 10.1007/S00253-014-6267-5/FIGURES/4.</w:t>
      </w:r>
    </w:p>
    <w:p w14:paraId="5A59060D" w14:textId="77777777" w:rsidR="00FD2B79" w:rsidRPr="00337C5C" w:rsidRDefault="00FD2B79" w:rsidP="00337C5C">
      <w:pPr>
        <w:spacing w:after="0" w:line="480" w:lineRule="auto"/>
        <w:ind w:left="720" w:hanging="720"/>
      </w:pPr>
      <w:r w:rsidRPr="00337C5C">
        <w:t xml:space="preserve">Brodhagen, M., J.R. Goldberger, D.G. Hayes, D.A. Inglis, T.L. Marsh, et al. 2017. Policy considerations for limiting unintended residual plastic in agricultural soils. Environ. Sci. Policy 69: 81–84. </w:t>
      </w:r>
      <w:proofErr w:type="spellStart"/>
      <w:r w:rsidRPr="00337C5C">
        <w:t>doi</w:t>
      </w:r>
      <w:proofErr w:type="spellEnd"/>
      <w:r w:rsidRPr="00337C5C">
        <w:t>: 10.1016/j.envsci.2016.12.014.</w:t>
      </w:r>
    </w:p>
    <w:p w14:paraId="2449F8D7" w14:textId="77777777" w:rsidR="00FD2B79" w:rsidRPr="00337C5C" w:rsidRDefault="00FD2B79" w:rsidP="00337C5C">
      <w:pPr>
        <w:spacing w:after="0" w:line="480" w:lineRule="auto"/>
        <w:ind w:left="720" w:hanging="720"/>
      </w:pPr>
      <w:r w:rsidRPr="00337C5C">
        <w:t xml:space="preserve">Brown, B., A.K. Hoshide, and E.R. </w:t>
      </w:r>
      <w:proofErr w:type="spellStart"/>
      <w:r w:rsidRPr="00337C5C">
        <w:t>Gallandt</w:t>
      </w:r>
      <w:proofErr w:type="spellEnd"/>
      <w:r w:rsidRPr="00337C5C">
        <w:t xml:space="preserve">. An economic comparison of weed management systems used in small-scale organic vegetable production. </w:t>
      </w:r>
      <w:proofErr w:type="spellStart"/>
      <w:r w:rsidRPr="00337C5C">
        <w:t>doi</w:t>
      </w:r>
      <w:proofErr w:type="spellEnd"/>
      <w:r w:rsidRPr="00337C5C">
        <w:t>: 10.1007/s13165-018-0206-1.</w:t>
      </w:r>
    </w:p>
    <w:p w14:paraId="1D1D590A" w14:textId="5FC0E329" w:rsidR="00BE2836" w:rsidRPr="00337C5C" w:rsidRDefault="00BE2836" w:rsidP="00337C5C">
      <w:pPr>
        <w:spacing w:after="0" w:line="480" w:lineRule="auto"/>
        <w:ind w:left="720" w:hanging="720"/>
      </w:pPr>
      <w:proofErr w:type="spellStart"/>
      <w:r w:rsidRPr="00337C5C">
        <w:t>Büks</w:t>
      </w:r>
      <w:proofErr w:type="spellEnd"/>
      <w:r w:rsidRPr="00337C5C">
        <w:t xml:space="preserve">, F., and M. </w:t>
      </w:r>
      <w:proofErr w:type="spellStart"/>
      <w:r w:rsidRPr="00337C5C">
        <w:t>Kaupenjohann</w:t>
      </w:r>
      <w:proofErr w:type="spellEnd"/>
      <w:r w:rsidRPr="00337C5C">
        <w:t xml:space="preserve">. 2020. Global concentrations of microplastics in soils - A review. SOIL 6(2): 649–662. </w:t>
      </w:r>
      <w:proofErr w:type="spellStart"/>
      <w:r w:rsidRPr="00337C5C">
        <w:t>doi</w:t>
      </w:r>
      <w:proofErr w:type="spellEnd"/>
      <w:r w:rsidRPr="00337C5C">
        <w:t>: 10.5194/SOIL-6-649-2020.</w:t>
      </w:r>
    </w:p>
    <w:p w14:paraId="44DC1AF5" w14:textId="77777777" w:rsidR="00FD2B79" w:rsidRPr="00337C5C" w:rsidRDefault="00FD2B79" w:rsidP="00337C5C">
      <w:pPr>
        <w:spacing w:after="0" w:line="480" w:lineRule="auto"/>
        <w:ind w:left="720" w:hanging="720"/>
      </w:pPr>
      <w:proofErr w:type="spellStart"/>
      <w:r w:rsidRPr="00337C5C">
        <w:lastRenderedPageBreak/>
        <w:t>Cambardella</w:t>
      </w:r>
      <w:proofErr w:type="spellEnd"/>
      <w:r w:rsidRPr="00337C5C">
        <w:t xml:space="preserve">, C.A., T.B. Moorman, J.M. Novak, T.B. Parkin, D.L. Karlen, et al. 1994. Field-­Scale Variability of Soil Properties in Central Iowa Soils. Soil Sci. Soc. Am. J. 58: 1501–1511. </w:t>
      </w:r>
      <w:proofErr w:type="spellStart"/>
      <w:r w:rsidRPr="00337C5C">
        <w:t>doi</w:t>
      </w:r>
      <w:proofErr w:type="spellEnd"/>
      <w:r w:rsidRPr="00337C5C">
        <w:t>: 10.2136/sssaj1994.03615995005800050033x.</w:t>
      </w:r>
    </w:p>
    <w:p w14:paraId="4B031473" w14:textId="77777777" w:rsidR="00FD2B79" w:rsidRPr="00337C5C" w:rsidRDefault="00FD2B79" w:rsidP="00337C5C">
      <w:pPr>
        <w:spacing w:after="0" w:line="480" w:lineRule="auto"/>
        <w:ind w:left="720" w:hanging="720"/>
      </w:pPr>
      <w:r w:rsidRPr="00337C5C">
        <w:t xml:space="preserve">Cardoza, L.A., A.K. Korir, W.H. Otto, C.J. </w:t>
      </w:r>
      <w:proofErr w:type="spellStart"/>
      <w:r w:rsidRPr="00337C5C">
        <w:t>Wurrey</w:t>
      </w:r>
      <w:proofErr w:type="spellEnd"/>
      <w:r w:rsidRPr="00337C5C">
        <w:t xml:space="preserve">, and C.K. Larive. 2004. Applications of NMR spectroscopy in environmental science. Prog. </w:t>
      </w:r>
      <w:proofErr w:type="spellStart"/>
      <w:r w:rsidRPr="00337C5C">
        <w:t>Nucl</w:t>
      </w:r>
      <w:proofErr w:type="spellEnd"/>
      <w:r w:rsidRPr="00337C5C">
        <w:t xml:space="preserve">. Magn. </w:t>
      </w:r>
      <w:proofErr w:type="spellStart"/>
      <w:r w:rsidRPr="00337C5C">
        <w:t>Reson</w:t>
      </w:r>
      <w:proofErr w:type="spellEnd"/>
      <w:r w:rsidRPr="00337C5C">
        <w:t xml:space="preserve">. </w:t>
      </w:r>
      <w:proofErr w:type="spellStart"/>
      <w:r w:rsidRPr="00337C5C">
        <w:t>Spectrosc</w:t>
      </w:r>
      <w:proofErr w:type="spellEnd"/>
      <w:r w:rsidRPr="00337C5C">
        <w:t xml:space="preserve">. 45(3–4): 209–238. </w:t>
      </w:r>
      <w:proofErr w:type="spellStart"/>
      <w:r w:rsidRPr="00337C5C">
        <w:t>doi</w:t>
      </w:r>
      <w:proofErr w:type="spellEnd"/>
      <w:r w:rsidRPr="00337C5C">
        <w:t>: 10.1016/J.PNMRS.2004.06.002.</w:t>
      </w:r>
    </w:p>
    <w:p w14:paraId="50346BC0" w14:textId="77777777" w:rsidR="00FD2B79" w:rsidRPr="00337C5C" w:rsidRDefault="00FD2B79" w:rsidP="00337C5C">
      <w:pPr>
        <w:spacing w:after="0" w:line="480" w:lineRule="auto"/>
        <w:ind w:left="720" w:hanging="720"/>
      </w:pPr>
      <w:r w:rsidRPr="00337C5C">
        <w:t xml:space="preserve">Chan, S.O., and M.B. </w:t>
      </w:r>
      <w:proofErr w:type="spellStart"/>
      <w:r w:rsidRPr="00337C5C">
        <w:t>Comisarow</w:t>
      </w:r>
      <w:proofErr w:type="spellEnd"/>
      <w:r w:rsidRPr="00337C5C">
        <w:t xml:space="preserve">. 1983. Apodization and exact “integration” of </w:t>
      </w:r>
      <w:proofErr w:type="spellStart"/>
      <w:r w:rsidRPr="00337C5C">
        <w:t>fourier</w:t>
      </w:r>
      <w:proofErr w:type="spellEnd"/>
      <w:r w:rsidRPr="00337C5C">
        <w:t xml:space="preserve"> transform nuclear magnetic resonance spectra. J. Magn. </w:t>
      </w:r>
      <w:proofErr w:type="spellStart"/>
      <w:r w:rsidRPr="00337C5C">
        <w:t>Reson</w:t>
      </w:r>
      <w:proofErr w:type="spellEnd"/>
      <w:r w:rsidRPr="00337C5C">
        <w:t xml:space="preserve">. 54(2): 201–215. </w:t>
      </w:r>
      <w:proofErr w:type="spellStart"/>
      <w:r w:rsidRPr="00337C5C">
        <w:t>doi</w:t>
      </w:r>
      <w:proofErr w:type="spellEnd"/>
      <w:r w:rsidRPr="00337C5C">
        <w:t>: 10.1016/0022-2364(83)90043-4.</w:t>
      </w:r>
    </w:p>
    <w:p w14:paraId="061674C7" w14:textId="77777777" w:rsidR="00FD2B79" w:rsidRPr="00337C5C" w:rsidRDefault="00FD2B79" w:rsidP="00337C5C">
      <w:pPr>
        <w:spacing w:after="0" w:line="480" w:lineRule="auto"/>
        <w:ind w:left="720" w:hanging="720"/>
      </w:pPr>
      <w:r w:rsidRPr="00337C5C">
        <w:t xml:space="preserve">Chen, S., Y. Feng, L. Han, D. Li, Y. Feng, et al. 2022. Responses of rice (Oryza sativa L.) plant growth, grain yield and quality, and soil properties to the microplastic occurrence in paddy soil. J. Soils Sediments 22(8): 2174–2183. </w:t>
      </w:r>
      <w:proofErr w:type="spellStart"/>
      <w:r w:rsidRPr="00337C5C">
        <w:t>doi</w:t>
      </w:r>
      <w:proofErr w:type="spellEnd"/>
      <w:r w:rsidRPr="00337C5C">
        <w:t>: 10.1007/S11368-022-03232-W/FIGURES/3.</w:t>
      </w:r>
    </w:p>
    <w:p w14:paraId="268AA979" w14:textId="77777777" w:rsidR="00FD2B79" w:rsidRPr="00337C5C" w:rsidRDefault="00FD2B79" w:rsidP="00337C5C">
      <w:pPr>
        <w:spacing w:after="0" w:line="480" w:lineRule="auto"/>
        <w:ind w:left="720" w:hanging="720"/>
      </w:pPr>
      <w:proofErr w:type="spellStart"/>
      <w:r w:rsidRPr="00337C5C">
        <w:t>Chinaglia</w:t>
      </w:r>
      <w:proofErr w:type="spellEnd"/>
      <w:r w:rsidRPr="00337C5C">
        <w:t xml:space="preserve">, S., M. Tosin, and F. Degli-Innocenti. 2018. Biodegradation rate of biodegradable plastics at molecular level. </w:t>
      </w:r>
      <w:proofErr w:type="spellStart"/>
      <w:r w:rsidRPr="00337C5C">
        <w:t>Polym</w:t>
      </w:r>
      <w:proofErr w:type="spellEnd"/>
      <w:r w:rsidRPr="00337C5C">
        <w:t xml:space="preserve">. </w:t>
      </w:r>
      <w:proofErr w:type="spellStart"/>
      <w:r w:rsidRPr="00337C5C">
        <w:t>Degrad</w:t>
      </w:r>
      <w:proofErr w:type="spellEnd"/>
      <w:r w:rsidRPr="00337C5C">
        <w:t xml:space="preserve">. Stab. 147: 237–244. </w:t>
      </w:r>
      <w:proofErr w:type="spellStart"/>
      <w:r w:rsidRPr="00337C5C">
        <w:t>doi</w:t>
      </w:r>
      <w:proofErr w:type="spellEnd"/>
      <w:r w:rsidRPr="00337C5C">
        <w:t>: 10.1016/j.polymdegradstab.2017.12.011.</w:t>
      </w:r>
    </w:p>
    <w:p w14:paraId="30943CC2" w14:textId="77777777" w:rsidR="00FD2B79" w:rsidRPr="00337C5C" w:rsidRDefault="00FD2B79" w:rsidP="00337C5C">
      <w:pPr>
        <w:spacing w:after="0" w:line="480" w:lineRule="auto"/>
        <w:ind w:left="720" w:hanging="720"/>
      </w:pPr>
      <w:r w:rsidRPr="00337C5C">
        <w:t xml:space="preserve">Coleman, D.C., P. Forest, H.W. Hunt, E.R. Ingham, D.C. Coleman, et al. 1988. Nitrogen limitation of production in decomposition in </w:t>
      </w:r>
      <w:proofErr w:type="spellStart"/>
      <w:r w:rsidRPr="00337C5C">
        <w:t>praire</w:t>
      </w:r>
      <w:proofErr w:type="spellEnd"/>
      <w:r w:rsidRPr="00337C5C">
        <w:t xml:space="preserve"> mountain meadow in pine forest Nitrogen Limitation of Production and Decomposition in Prairie, Mountain Meadow, and. Source Ecol. 69(4): 1009–1016.</w:t>
      </w:r>
    </w:p>
    <w:p w14:paraId="41EBA1FD" w14:textId="77777777" w:rsidR="00FD2B79" w:rsidRPr="00337C5C" w:rsidRDefault="00FD2B79" w:rsidP="00337C5C">
      <w:pPr>
        <w:spacing w:after="0" w:line="480" w:lineRule="auto"/>
        <w:ind w:left="720" w:hanging="720"/>
      </w:pPr>
      <w:r w:rsidRPr="00337C5C">
        <w:lastRenderedPageBreak/>
        <w:t xml:space="preserve">Colin, G., J.D. Cooney, D.J. Carlsson, and D.M. Wiles. 1981. Deterioration of plastic films under soil burial conditions. Journal of Applied Polymer Science 26(2): 509–519. </w:t>
      </w:r>
      <w:proofErr w:type="spellStart"/>
      <w:r w:rsidRPr="00337C5C">
        <w:t>doi</w:t>
      </w:r>
      <w:proofErr w:type="spellEnd"/>
      <w:r w:rsidRPr="00337C5C">
        <w:t>: 10.1002/APP.1981.070260211.</w:t>
      </w:r>
    </w:p>
    <w:p w14:paraId="01ABF20C" w14:textId="53235D16" w:rsidR="003842CB" w:rsidRPr="00337C5C" w:rsidRDefault="003842CB" w:rsidP="00337C5C">
      <w:pPr>
        <w:widowControl w:val="0"/>
        <w:autoSpaceDE w:val="0"/>
        <w:autoSpaceDN w:val="0"/>
        <w:adjustRightInd w:val="0"/>
        <w:spacing w:after="0" w:line="480" w:lineRule="auto"/>
        <w:ind w:left="480" w:hanging="480"/>
        <w:rPr>
          <w:noProof/>
        </w:rPr>
      </w:pPr>
      <w:r w:rsidRPr="00337C5C">
        <w:rPr>
          <w:noProof/>
        </w:rPr>
        <w:t>Cook, P.F., and W.W. Cleland. 2007. Enzyme Kinetics and Mechanism. 1st ed. Taylor &amp; Francis, New York, NY.</w:t>
      </w:r>
    </w:p>
    <w:p w14:paraId="07B233A4" w14:textId="77777777" w:rsidR="00FD2B79" w:rsidRPr="00337C5C" w:rsidRDefault="00FD2B79" w:rsidP="00337C5C">
      <w:pPr>
        <w:spacing w:after="0" w:line="480" w:lineRule="auto"/>
        <w:ind w:left="720" w:hanging="720"/>
      </w:pPr>
      <w:r w:rsidRPr="00337C5C">
        <w:t xml:space="preserve">Corradini, F., F. Casado, V. Leiva, E. Huerta-Lwanga, and V. </w:t>
      </w:r>
      <w:proofErr w:type="spellStart"/>
      <w:r w:rsidRPr="00337C5C">
        <w:t>Geissen</w:t>
      </w:r>
      <w:proofErr w:type="spellEnd"/>
      <w:r w:rsidRPr="00337C5C">
        <w:t xml:space="preserve">. 2021. Microplastics occurrence and frequency in soils under different land uses on a regional scale. Sci. Total Environ. 752: 141917. </w:t>
      </w:r>
      <w:proofErr w:type="spellStart"/>
      <w:r w:rsidRPr="00337C5C">
        <w:t>doi</w:t>
      </w:r>
      <w:proofErr w:type="spellEnd"/>
      <w:r w:rsidRPr="00337C5C">
        <w:t>: 10.1016/J.SCITOTENV.2020.141917.</w:t>
      </w:r>
    </w:p>
    <w:p w14:paraId="5A73CE0D" w14:textId="77777777" w:rsidR="00FD2B79" w:rsidRPr="00337C5C" w:rsidRDefault="00FD2B79" w:rsidP="00337C5C">
      <w:pPr>
        <w:spacing w:after="0" w:line="480" w:lineRule="auto"/>
        <w:ind w:left="720" w:hanging="720"/>
      </w:pPr>
      <w:proofErr w:type="spellStart"/>
      <w:r w:rsidRPr="00337C5C">
        <w:t>Cotrufo</w:t>
      </w:r>
      <w:proofErr w:type="spellEnd"/>
      <w:r w:rsidRPr="00337C5C">
        <w:t xml:space="preserve">, M.F., J. Ngao, F. </w:t>
      </w:r>
      <w:proofErr w:type="spellStart"/>
      <w:r w:rsidRPr="00337C5C">
        <w:t>Marzaioli</w:t>
      </w:r>
      <w:proofErr w:type="spellEnd"/>
      <w:r w:rsidRPr="00337C5C">
        <w:t xml:space="preserve">, and D. Piermatteo. 2010. Inter-comparison of methods for quantifying above-ground leaf litter decomposition rates. Plant Soil 334(1): 365–376. </w:t>
      </w:r>
      <w:proofErr w:type="spellStart"/>
      <w:r w:rsidRPr="00337C5C">
        <w:t>doi</w:t>
      </w:r>
      <w:proofErr w:type="spellEnd"/>
      <w:r w:rsidRPr="00337C5C">
        <w:t>: 10.1007/S11104-010-0388-0.</w:t>
      </w:r>
    </w:p>
    <w:p w14:paraId="27B4C0C2" w14:textId="77777777" w:rsidR="00FD2B79" w:rsidRPr="00337C5C" w:rsidRDefault="00FD2B79" w:rsidP="00337C5C">
      <w:pPr>
        <w:spacing w:after="0" w:line="480" w:lineRule="auto"/>
        <w:ind w:left="720" w:hanging="720"/>
      </w:pPr>
      <w:r w:rsidRPr="00337C5C">
        <w:t xml:space="preserve">Cowan, J.S., D.A. Inglis, and C.A. Miles. 2013. Deterioration of three potentially biodegradable plastic mulches before and after soil incorporation in a broccoli field production system in Northwestern Washington. </w:t>
      </w:r>
      <w:proofErr w:type="spellStart"/>
      <w:r w:rsidRPr="00337C5C">
        <w:t>Horttechnology</w:t>
      </w:r>
      <w:proofErr w:type="spellEnd"/>
      <w:r w:rsidRPr="00337C5C">
        <w:t xml:space="preserve"> 23(6): 849–858. </w:t>
      </w:r>
      <w:proofErr w:type="spellStart"/>
      <w:r w:rsidRPr="00337C5C">
        <w:t>doi</w:t>
      </w:r>
      <w:proofErr w:type="spellEnd"/>
      <w:r w:rsidRPr="00337C5C">
        <w:t>: 10.21273/horttech.23.6.849.</w:t>
      </w:r>
    </w:p>
    <w:p w14:paraId="5C53ABDD" w14:textId="77777777" w:rsidR="00FD2B79" w:rsidRPr="00337C5C" w:rsidRDefault="00FD2B79" w:rsidP="00337C5C">
      <w:pPr>
        <w:spacing w:after="0" w:line="480" w:lineRule="auto"/>
        <w:ind w:left="720" w:hanging="720"/>
      </w:pPr>
      <w:r w:rsidRPr="00337C5C">
        <w:t xml:space="preserve">Creamer, C.A., D.L. Jones, J.A. </w:t>
      </w:r>
      <w:proofErr w:type="spellStart"/>
      <w:r w:rsidRPr="00337C5C">
        <w:t>Baldock</w:t>
      </w:r>
      <w:proofErr w:type="spellEnd"/>
      <w:r w:rsidRPr="00337C5C">
        <w:t xml:space="preserve">, Y. Rui, D. V. Murphy, et al. 2016. Is the fate of glucose-derived carbon more strongly driven by nutrient availability, soil texture, or microbial biomass size? Soil Biol. </w:t>
      </w:r>
      <w:proofErr w:type="spellStart"/>
      <w:r w:rsidRPr="00337C5C">
        <w:t>Biochem</w:t>
      </w:r>
      <w:proofErr w:type="spellEnd"/>
      <w:r w:rsidRPr="00337C5C">
        <w:t xml:space="preserve">. 103: 201–212. </w:t>
      </w:r>
      <w:proofErr w:type="spellStart"/>
      <w:r w:rsidRPr="00337C5C">
        <w:t>doi</w:t>
      </w:r>
      <w:proofErr w:type="spellEnd"/>
      <w:r w:rsidRPr="00337C5C">
        <w:t>: 10.1016/J.SOILBIO.2016.08.025.</w:t>
      </w:r>
    </w:p>
    <w:p w14:paraId="10F531E0" w14:textId="77777777" w:rsidR="00FD2B79" w:rsidRPr="00337C5C" w:rsidRDefault="00FD2B79" w:rsidP="00337C5C">
      <w:pPr>
        <w:spacing w:after="0" w:line="480" w:lineRule="auto"/>
        <w:ind w:left="720" w:hanging="720"/>
      </w:pPr>
      <w:r w:rsidRPr="00337C5C">
        <w:t xml:space="preserve">Crockford, D.J., H.C. Keun, L.M. Smith, E. Holmes, and J.K. Nicholson. 2005. Curve-fitting method for direct quantitation of compounds in complex biological </w:t>
      </w:r>
      <w:r w:rsidRPr="00337C5C">
        <w:lastRenderedPageBreak/>
        <w:t xml:space="preserve">mixtures using 1H NMR: Application in metabonomic toxicology studies. Anal. Chem. 77(14): 4556–4562. </w:t>
      </w:r>
      <w:proofErr w:type="spellStart"/>
      <w:r w:rsidRPr="00337C5C">
        <w:t>doi</w:t>
      </w:r>
      <w:proofErr w:type="spellEnd"/>
      <w:r w:rsidRPr="00337C5C">
        <w:t>: 10.1021/AC0503456/ASSET/IMAGES/MEDIUM/AC0503456U00003A.GIF.</w:t>
      </w:r>
    </w:p>
    <w:p w14:paraId="29872A21" w14:textId="77777777" w:rsidR="00FD2B79" w:rsidRPr="00337C5C" w:rsidRDefault="00FD2B79" w:rsidP="00337C5C">
      <w:pPr>
        <w:spacing w:after="0" w:line="480" w:lineRule="auto"/>
        <w:ind w:left="720" w:hanging="720"/>
      </w:pPr>
      <w:r w:rsidRPr="00337C5C">
        <w:t xml:space="preserve">Dalenberg, J.W., and G. Jager. 1989. Priming effect of some organic additions to 14C-labelled soil. Soil Biology and Biochemistry 21(3): 443–448. </w:t>
      </w:r>
      <w:proofErr w:type="spellStart"/>
      <w:r w:rsidRPr="00337C5C">
        <w:t>doi</w:t>
      </w:r>
      <w:proofErr w:type="spellEnd"/>
      <w:r w:rsidRPr="00337C5C">
        <w:t>: 10.1016/0038-0717(89)90157-0.</w:t>
      </w:r>
    </w:p>
    <w:p w14:paraId="4167FFF7" w14:textId="77777777" w:rsidR="00FD2B79" w:rsidRPr="00337C5C" w:rsidRDefault="00FD2B79" w:rsidP="00337C5C">
      <w:pPr>
        <w:spacing w:after="0" w:line="480" w:lineRule="auto"/>
        <w:ind w:left="720" w:hanging="720"/>
      </w:pPr>
      <w:r w:rsidRPr="00337C5C">
        <w:t xml:space="preserve">Degli-Innocenti, F., M. Tosin, and C. </w:t>
      </w:r>
      <w:proofErr w:type="spellStart"/>
      <w:r w:rsidRPr="00337C5C">
        <w:t>Bastioli</w:t>
      </w:r>
      <w:proofErr w:type="spellEnd"/>
      <w:r w:rsidRPr="00337C5C">
        <w:t>. 1998. Evaluation of the Biodegradation of Starch and Cellulose Under Controlled Composting Conditions.</w:t>
      </w:r>
    </w:p>
    <w:p w14:paraId="4DD3879D" w14:textId="77777777" w:rsidR="00FD2B79" w:rsidRPr="00337C5C" w:rsidRDefault="00FD2B79" w:rsidP="00337C5C">
      <w:pPr>
        <w:spacing w:after="0" w:line="480" w:lineRule="auto"/>
        <w:ind w:left="720" w:hanging="720"/>
      </w:pPr>
      <w:proofErr w:type="spellStart"/>
      <w:r w:rsidRPr="00337C5C">
        <w:t>Dekiff</w:t>
      </w:r>
      <w:proofErr w:type="spellEnd"/>
      <w:r w:rsidRPr="00337C5C">
        <w:t xml:space="preserve">, J.H., D. Remy, J. </w:t>
      </w:r>
      <w:proofErr w:type="spellStart"/>
      <w:r w:rsidRPr="00337C5C">
        <w:t>Klasmeier</w:t>
      </w:r>
      <w:proofErr w:type="spellEnd"/>
      <w:r w:rsidRPr="00337C5C">
        <w:t xml:space="preserve">, and E. Fries. 2014. Occurrence and spatial distribution of microplastics in sediments from </w:t>
      </w:r>
      <w:proofErr w:type="spellStart"/>
      <w:r w:rsidRPr="00337C5C">
        <w:t>Norderney</w:t>
      </w:r>
      <w:proofErr w:type="spellEnd"/>
      <w:r w:rsidRPr="00337C5C">
        <w:t xml:space="preserve">. Environ. </w:t>
      </w:r>
      <w:proofErr w:type="spellStart"/>
      <w:r w:rsidRPr="00337C5C">
        <w:t>Pollut</w:t>
      </w:r>
      <w:proofErr w:type="spellEnd"/>
      <w:r w:rsidRPr="00337C5C">
        <w:t xml:space="preserve">. 186: 248–256. </w:t>
      </w:r>
      <w:proofErr w:type="spellStart"/>
      <w:r w:rsidRPr="00337C5C">
        <w:t>doi</w:t>
      </w:r>
      <w:proofErr w:type="spellEnd"/>
      <w:r w:rsidRPr="00337C5C">
        <w:t>: 10.1016/j.envpol.2013.11.019.</w:t>
      </w:r>
    </w:p>
    <w:p w14:paraId="4706668E" w14:textId="77777777" w:rsidR="00FD2B79" w:rsidRPr="00337C5C" w:rsidRDefault="00FD2B79" w:rsidP="00337C5C">
      <w:pPr>
        <w:spacing w:after="0" w:line="480" w:lineRule="auto"/>
        <w:ind w:left="720" w:hanging="720"/>
      </w:pPr>
      <w:proofErr w:type="spellStart"/>
      <w:r w:rsidRPr="00337C5C">
        <w:t>Desaules</w:t>
      </w:r>
      <w:proofErr w:type="spellEnd"/>
      <w:r w:rsidRPr="00337C5C">
        <w:t xml:space="preserve">, A. 2012. Critical evaluation of soil contamination assessment methods for trace metals. Sci. Total Environ. 426: 120–131. </w:t>
      </w:r>
      <w:proofErr w:type="spellStart"/>
      <w:r w:rsidRPr="00337C5C">
        <w:t>doi</w:t>
      </w:r>
      <w:proofErr w:type="spellEnd"/>
      <w:r w:rsidRPr="00337C5C">
        <w:t>: 10.1016/J.SCITOTENV.2012.03.035.</w:t>
      </w:r>
    </w:p>
    <w:p w14:paraId="5B992B3A" w14:textId="77777777" w:rsidR="00FD2B79" w:rsidRPr="00337C5C" w:rsidRDefault="00FD2B79" w:rsidP="00337C5C">
      <w:pPr>
        <w:spacing w:after="0" w:line="480" w:lineRule="auto"/>
        <w:ind w:left="720" w:hanging="720"/>
      </w:pPr>
      <w:r w:rsidRPr="00337C5C">
        <w:t xml:space="preserve">Dijkstra, P., A. Ishizu, R. Doucett, S.C. Hart, E. Schwartz, et al. 2006. 13C and 15N natural abundance of the soil microbial biomass. Soil Biology and Biochemistry 38(11): 3257–3266. </w:t>
      </w:r>
      <w:proofErr w:type="spellStart"/>
      <w:r w:rsidRPr="00337C5C">
        <w:t>doi</w:t>
      </w:r>
      <w:proofErr w:type="spellEnd"/>
      <w:r w:rsidRPr="00337C5C">
        <w:t>: 10.1016/J.SOILBIO.2006.04.005.</w:t>
      </w:r>
    </w:p>
    <w:p w14:paraId="1E1C4184" w14:textId="77777777" w:rsidR="00FD2B79" w:rsidRPr="00337C5C" w:rsidRDefault="00FD2B79" w:rsidP="00337C5C">
      <w:pPr>
        <w:spacing w:after="0" w:line="480" w:lineRule="auto"/>
        <w:ind w:left="720" w:hanging="720"/>
      </w:pPr>
      <w:r w:rsidRPr="00337C5C">
        <w:t xml:space="preserve">Dong, H., G. Yang, Y. Zhang, Y. Yang, D. Wang, et al. 2022. Recycling, disposal, or biodegradable-alternative of polyethylene plastic film for agricultural mulching? A life cycle analysis of their environmental impacts. J. Clean. Prod. 380: 134950. </w:t>
      </w:r>
      <w:proofErr w:type="spellStart"/>
      <w:r w:rsidRPr="00337C5C">
        <w:t>doi</w:t>
      </w:r>
      <w:proofErr w:type="spellEnd"/>
      <w:r w:rsidRPr="00337C5C">
        <w:t>: 10.1016/J.JCLEPRO.2022.134950.</w:t>
      </w:r>
    </w:p>
    <w:p w14:paraId="3D0A1894" w14:textId="3F756D1B" w:rsidR="00FD2B79" w:rsidRPr="00337C5C" w:rsidRDefault="00FD2B79" w:rsidP="00337C5C">
      <w:pPr>
        <w:spacing w:after="0" w:line="480" w:lineRule="auto"/>
        <w:ind w:left="720" w:hanging="720"/>
      </w:pPr>
      <w:r w:rsidRPr="00337C5C">
        <w:lastRenderedPageBreak/>
        <w:t xml:space="preserve">El-Din Sharabi, N., and R. Bartha. 1993. Testing of Some Assumptions about Biodegradability in Soil as Measured by Carbon Dioxide </w:t>
      </w:r>
      <w:proofErr w:type="spellStart"/>
      <w:r w:rsidRPr="00337C5C">
        <w:t>Evolutiont</w:t>
      </w:r>
      <w:proofErr w:type="spellEnd"/>
      <w:r w:rsidRPr="00337C5C">
        <w:t xml:space="preserve">. Appl. Environ. </w:t>
      </w:r>
      <w:proofErr w:type="spellStart"/>
      <w:r w:rsidRPr="00337C5C">
        <w:t>Microbiol</w:t>
      </w:r>
      <w:proofErr w:type="spellEnd"/>
      <w:r w:rsidRPr="00337C5C">
        <w:t xml:space="preserve">. 59(4): 1201–1205. </w:t>
      </w:r>
      <w:hyperlink r:id="rId50" w:history="1">
        <w:r w:rsidR="00A97648" w:rsidRPr="00337C5C">
          <w:rPr>
            <w:rStyle w:val="Hyperlink"/>
            <w:color w:val="000000" w:themeColor="text1"/>
          </w:rPr>
          <w:t>https://journals.asm.org/journal/aem</w:t>
        </w:r>
      </w:hyperlink>
      <w:r w:rsidRPr="00337C5C">
        <w:rPr>
          <w:color w:val="000000" w:themeColor="text1"/>
        </w:rPr>
        <w:t>.</w:t>
      </w:r>
    </w:p>
    <w:p w14:paraId="118D6F9F" w14:textId="18B49F71" w:rsidR="00A97648" w:rsidRPr="00337C5C" w:rsidRDefault="00A97648" w:rsidP="00337C5C">
      <w:pPr>
        <w:widowControl w:val="0"/>
        <w:autoSpaceDE w:val="0"/>
        <w:autoSpaceDN w:val="0"/>
        <w:adjustRightInd w:val="0"/>
        <w:spacing w:after="0" w:line="480" w:lineRule="auto"/>
        <w:ind w:left="480" w:hanging="480"/>
        <w:rPr>
          <w:noProof/>
        </w:rPr>
      </w:pPr>
      <w:r w:rsidRPr="00337C5C">
        <w:rPr>
          <w:noProof/>
        </w:rPr>
        <w:t>English, M.E. 2019. The role of biodegradable plastic mulches in soil organic carbon cycling.</w:t>
      </w:r>
    </w:p>
    <w:p w14:paraId="74957505" w14:textId="44F29852" w:rsidR="00FF66BA" w:rsidRPr="00337C5C" w:rsidRDefault="00FF66BA" w:rsidP="00337C5C">
      <w:pPr>
        <w:widowControl w:val="0"/>
        <w:autoSpaceDE w:val="0"/>
        <w:autoSpaceDN w:val="0"/>
        <w:adjustRightInd w:val="0"/>
        <w:spacing w:after="0" w:line="480" w:lineRule="auto"/>
        <w:ind w:left="720" w:hanging="720"/>
        <w:rPr>
          <w:rFonts w:eastAsia="Calibri"/>
          <w:noProof/>
          <w:color w:val="auto"/>
          <w:lang w:eastAsia="en-US"/>
          <w14:ligatures w14:val="standardContextual"/>
        </w:rPr>
      </w:pPr>
      <w:r w:rsidRPr="00337C5C">
        <w:rPr>
          <w:rFonts w:eastAsia="Calibri"/>
          <w:noProof/>
          <w:color w:val="auto"/>
          <w:lang w:eastAsia="en-US"/>
          <w14:ligatures w14:val="standardContextual"/>
        </w:rPr>
        <w:t>European Bioplastics. 2023. Bioplastics Market Development Update. https://www.european-bioplastics.org/market/# (accessed 24 September 2024).</w:t>
      </w:r>
    </w:p>
    <w:p w14:paraId="475DC560" w14:textId="1AACDC8B" w:rsidR="00FD2B79" w:rsidRPr="00337C5C" w:rsidRDefault="00FD2B79" w:rsidP="00337C5C">
      <w:pPr>
        <w:widowControl w:val="0"/>
        <w:autoSpaceDE w:val="0"/>
        <w:autoSpaceDN w:val="0"/>
        <w:adjustRightInd w:val="0"/>
        <w:spacing w:after="0" w:line="480" w:lineRule="auto"/>
        <w:ind w:left="720" w:hanging="720"/>
        <w:rPr>
          <w:rFonts w:eastAsia="Calibri"/>
          <w:noProof/>
          <w:color w:val="auto"/>
          <w:lang w:eastAsia="en-US"/>
          <w14:ligatures w14:val="standardContextual"/>
        </w:rPr>
      </w:pPr>
      <w:r w:rsidRPr="00337C5C">
        <w:rPr>
          <w:rFonts w:eastAsia="Calibri"/>
          <w:noProof/>
          <w:color w:val="auto"/>
          <w:lang w:eastAsia="en-US"/>
          <w14:ligatures w14:val="standardContextual"/>
        </w:rPr>
        <w:t xml:space="preserve">European Committee for Standardization, EN 17033. 2018. </w:t>
      </w:r>
      <w:r w:rsidRPr="00337C5C">
        <w:rPr>
          <w:rFonts w:eastAsia="Calibri"/>
          <w:color w:val="auto"/>
          <w:kern w:val="2"/>
          <w:lang w:eastAsia="en-US"/>
          <w14:ligatures w14:val="standardContextual"/>
        </w:rPr>
        <w:t>Plastics-Biodegradable mulch films for use in agriculture and horticulture- Requirements and test methods.</w:t>
      </w:r>
      <w:r w:rsidRPr="00337C5C">
        <w:rPr>
          <w:rFonts w:eastAsia="Calibri"/>
          <w:noProof/>
          <w:color w:val="auto"/>
          <w:lang w:eastAsia="en-US"/>
          <w14:ligatures w14:val="standardContextual"/>
        </w:rPr>
        <w:t xml:space="preserve"> Brussels, Belgium.</w:t>
      </w:r>
    </w:p>
    <w:p w14:paraId="7369C505" w14:textId="77777777" w:rsidR="00FD2B79" w:rsidRPr="00337C5C" w:rsidRDefault="00FD2B79" w:rsidP="00337C5C">
      <w:pPr>
        <w:spacing w:after="0" w:line="480" w:lineRule="auto"/>
        <w:ind w:left="720" w:hanging="720"/>
      </w:pPr>
      <w:proofErr w:type="spellStart"/>
      <w:r w:rsidRPr="00337C5C">
        <w:t>Espí</w:t>
      </w:r>
      <w:proofErr w:type="spellEnd"/>
      <w:r w:rsidRPr="00337C5C">
        <w:t xml:space="preserve">, E., A. </w:t>
      </w:r>
      <w:proofErr w:type="spellStart"/>
      <w:r w:rsidRPr="00337C5C">
        <w:t>Salmerón</w:t>
      </w:r>
      <w:proofErr w:type="spellEnd"/>
      <w:r w:rsidRPr="00337C5C">
        <w:t xml:space="preserve">, A. Fontecha, Y. García, and A.I. Real. 2006. </w:t>
      </w:r>
      <w:proofErr w:type="spellStart"/>
      <w:proofErr w:type="gramStart"/>
      <w:r w:rsidRPr="00337C5C">
        <w:t>PLastic</w:t>
      </w:r>
      <w:proofErr w:type="spellEnd"/>
      <w:proofErr w:type="gramEnd"/>
      <w:r w:rsidRPr="00337C5C">
        <w:t xml:space="preserve"> Films for Agricultural Applications. J. Plast. Film Sheeting 22(2): 85–102. </w:t>
      </w:r>
      <w:proofErr w:type="spellStart"/>
      <w:r w:rsidRPr="00337C5C">
        <w:t>doi</w:t>
      </w:r>
      <w:proofErr w:type="spellEnd"/>
      <w:r w:rsidRPr="00337C5C">
        <w:t>: 10.1177/8756087906064220.</w:t>
      </w:r>
    </w:p>
    <w:p w14:paraId="3BB84628" w14:textId="77777777" w:rsidR="00FD2B79" w:rsidRPr="00337C5C" w:rsidRDefault="00FD2B79" w:rsidP="00337C5C">
      <w:pPr>
        <w:spacing w:after="0" w:line="480" w:lineRule="auto"/>
        <w:ind w:left="720" w:hanging="720"/>
      </w:pPr>
      <w:proofErr w:type="spellStart"/>
      <w:r w:rsidRPr="00337C5C">
        <w:t>Fakour</w:t>
      </w:r>
      <w:proofErr w:type="spellEnd"/>
      <w:r w:rsidRPr="00337C5C">
        <w:t xml:space="preserve">, H., S.L. Lo, N.T. </w:t>
      </w:r>
      <w:proofErr w:type="spellStart"/>
      <w:r w:rsidRPr="00337C5C">
        <w:t>Yoashi</w:t>
      </w:r>
      <w:proofErr w:type="spellEnd"/>
      <w:r w:rsidRPr="00337C5C">
        <w:t xml:space="preserve">, A.M. </w:t>
      </w:r>
      <w:proofErr w:type="spellStart"/>
      <w:r w:rsidRPr="00337C5C">
        <w:t>Massao</w:t>
      </w:r>
      <w:proofErr w:type="spellEnd"/>
      <w:r w:rsidRPr="00337C5C">
        <w:t xml:space="preserve">, N.N. Lema, et al. 2021. Quantification and Analysis of Microplastics in Farmland Soils: Characterization, Sources, and Pathways. Agric. 2021, Vol. 11, Page 330 11(4): 330. </w:t>
      </w:r>
      <w:proofErr w:type="spellStart"/>
      <w:r w:rsidRPr="00337C5C">
        <w:t>doi</w:t>
      </w:r>
      <w:proofErr w:type="spellEnd"/>
      <w:r w:rsidRPr="00337C5C">
        <w:t>: 10.3390/AGRICULTURE11040330.</w:t>
      </w:r>
    </w:p>
    <w:p w14:paraId="27683164" w14:textId="77777777" w:rsidR="00FD2B79" w:rsidRPr="00337C5C" w:rsidRDefault="00FD2B79" w:rsidP="00337C5C">
      <w:pPr>
        <w:widowControl w:val="0"/>
        <w:autoSpaceDE w:val="0"/>
        <w:autoSpaceDN w:val="0"/>
        <w:adjustRightInd w:val="0"/>
        <w:spacing w:after="0" w:line="480" w:lineRule="auto"/>
        <w:ind w:left="720" w:hanging="720"/>
        <w:rPr>
          <w:rFonts w:eastAsia="Calibri"/>
          <w:noProof/>
        </w:rPr>
      </w:pPr>
      <w:r w:rsidRPr="00337C5C">
        <w:rPr>
          <w:rFonts w:eastAsia="Calibri"/>
          <w:color w:val="auto"/>
          <w:kern w:val="2"/>
          <w:lang w:eastAsia="en-US"/>
          <w14:ligatures w14:val="standardContextual"/>
        </w:rPr>
        <w:t xml:space="preserve">Farquhar, G. D., </w:t>
      </w:r>
      <w:proofErr w:type="spellStart"/>
      <w:r w:rsidRPr="00337C5C">
        <w:rPr>
          <w:rFonts w:eastAsia="Calibri"/>
          <w:color w:val="auto"/>
          <w:kern w:val="2"/>
          <w:lang w:eastAsia="en-US"/>
          <w14:ligatures w14:val="standardContextual"/>
        </w:rPr>
        <w:t>Ehleringer</w:t>
      </w:r>
      <w:proofErr w:type="spellEnd"/>
      <w:r w:rsidRPr="00337C5C">
        <w:rPr>
          <w:rFonts w:eastAsia="Calibri"/>
          <w:color w:val="auto"/>
          <w:kern w:val="2"/>
          <w:lang w:eastAsia="en-US"/>
          <w14:ligatures w14:val="standardContextual"/>
        </w:rPr>
        <w:t xml:space="preserve">, L. R., Hubick, K. T. 1989. Carbon isotope discrimination and photosynthesis. </w:t>
      </w:r>
      <w:r w:rsidRPr="00337C5C">
        <w:rPr>
          <w:rFonts w:eastAsia="Calibri"/>
          <w:i/>
          <w:iCs/>
          <w:color w:val="auto"/>
          <w:kern w:val="2"/>
          <w:lang w:eastAsia="en-US"/>
          <w14:ligatures w14:val="standardContextual"/>
        </w:rPr>
        <w:t>Annual Reviews in Plant Physiology and Plant Molecular Biology</w:t>
      </w:r>
      <w:r w:rsidRPr="00337C5C">
        <w:rPr>
          <w:rFonts w:eastAsia="Calibri"/>
          <w:color w:val="auto"/>
          <w:kern w:val="2"/>
          <w:lang w:eastAsia="en-US"/>
          <w14:ligatures w14:val="standardContextual"/>
        </w:rPr>
        <w:t xml:space="preserve"> vol. 40, pp. 503–540.</w:t>
      </w:r>
    </w:p>
    <w:p w14:paraId="633BA065" w14:textId="77777777" w:rsidR="00FD2B79" w:rsidRPr="00337C5C" w:rsidRDefault="00FD2B79" w:rsidP="00337C5C">
      <w:pPr>
        <w:widowControl w:val="0"/>
        <w:autoSpaceDE w:val="0"/>
        <w:autoSpaceDN w:val="0"/>
        <w:adjustRightInd w:val="0"/>
        <w:spacing w:after="0" w:line="480" w:lineRule="auto"/>
        <w:ind w:left="720" w:hanging="720"/>
        <w:rPr>
          <w:rFonts w:eastAsia="Calibri"/>
          <w:noProof/>
        </w:rPr>
      </w:pPr>
      <w:r w:rsidRPr="00337C5C">
        <w:rPr>
          <w:rFonts w:eastAsia="Calibri"/>
          <w:noProof/>
          <w:color w:val="auto"/>
          <w:lang w:eastAsia="en-US"/>
          <w14:ligatures w14:val="standardContextual"/>
        </w:rPr>
        <w:t xml:space="preserve">Fanin, N., N. Fromin, and I. Bertrand. 2016. Functional breadth and home-field advantage generate functional differences among soil microbial decomposers. </w:t>
      </w:r>
      <w:r w:rsidRPr="00337C5C">
        <w:rPr>
          <w:rFonts w:eastAsia="Calibri"/>
          <w:noProof/>
          <w:color w:val="auto"/>
          <w:lang w:eastAsia="en-US"/>
          <w14:ligatures w14:val="standardContextual"/>
        </w:rPr>
        <w:lastRenderedPageBreak/>
        <w:t>Ecology 97(4): 1023–1037. doi: 10.1890/15-1263.1.</w:t>
      </w:r>
    </w:p>
    <w:p w14:paraId="01851F15" w14:textId="77777777" w:rsidR="00FD2B79" w:rsidRPr="00337C5C" w:rsidRDefault="00FD2B79" w:rsidP="00337C5C">
      <w:pPr>
        <w:spacing w:after="0" w:line="480" w:lineRule="auto"/>
        <w:ind w:left="720" w:hanging="720"/>
      </w:pPr>
      <w:r w:rsidRPr="00337C5C">
        <w:t xml:space="preserve">Federle, T.W., D.C. Dobbins, J.R. Thornton-Manning, and D.D. Jones. 1986. Microbial Biomass, Activity, and Community Structure in Subsurface Soils. Groundwater 24(3): 365–374. </w:t>
      </w:r>
      <w:proofErr w:type="spellStart"/>
      <w:r w:rsidRPr="00337C5C">
        <w:t>doi</w:t>
      </w:r>
      <w:proofErr w:type="spellEnd"/>
      <w:r w:rsidRPr="00337C5C">
        <w:t>: 10.1111/J.1745-</w:t>
      </w:r>
      <w:proofErr w:type="gramStart"/>
      <w:r w:rsidRPr="00337C5C">
        <w:t>6584.1986.TB</w:t>
      </w:r>
      <w:proofErr w:type="gramEnd"/>
      <w:r w:rsidRPr="00337C5C">
        <w:t>01013.X.</w:t>
      </w:r>
    </w:p>
    <w:p w14:paraId="6B061AAE" w14:textId="77777777" w:rsidR="00FD2B79" w:rsidRPr="00337C5C" w:rsidRDefault="00FD2B79" w:rsidP="00337C5C">
      <w:pPr>
        <w:widowControl w:val="0"/>
        <w:autoSpaceDE w:val="0"/>
        <w:autoSpaceDN w:val="0"/>
        <w:adjustRightInd w:val="0"/>
        <w:spacing w:after="0" w:line="480" w:lineRule="auto"/>
        <w:ind w:left="720" w:hanging="720"/>
        <w:rPr>
          <w:rFonts w:eastAsia="Calibri"/>
          <w:noProof/>
        </w:rPr>
      </w:pPr>
      <w:r w:rsidRPr="00337C5C">
        <w:rPr>
          <w:rFonts w:eastAsia="Calibri"/>
          <w:noProof/>
          <w:color w:val="auto"/>
          <w:lang w:eastAsia="en-US"/>
          <w14:ligatures w14:val="standardContextual"/>
        </w:rPr>
        <w:t>Fierer, N. 2003. Stress ecology and the dynamics of microbial communities and processes in soil.</w:t>
      </w:r>
    </w:p>
    <w:p w14:paraId="643A6BF0" w14:textId="77777777" w:rsidR="00FD2B79" w:rsidRPr="00337C5C" w:rsidRDefault="00FD2B79" w:rsidP="00337C5C">
      <w:pPr>
        <w:spacing w:after="0" w:line="480" w:lineRule="auto"/>
        <w:ind w:left="720" w:hanging="720"/>
      </w:pPr>
      <w:r w:rsidRPr="00337C5C">
        <w:t xml:space="preserve">Fierer, N., J.P. Schimel, and P.A. Holden. 2003. Variations in microbial community composition through two soil depth profiles. Soil Biol. </w:t>
      </w:r>
      <w:proofErr w:type="spellStart"/>
      <w:r w:rsidRPr="00337C5C">
        <w:t>Biochem</w:t>
      </w:r>
      <w:proofErr w:type="spellEnd"/>
      <w:r w:rsidRPr="00337C5C">
        <w:t xml:space="preserve">. 35(1): 167–176. </w:t>
      </w:r>
      <w:proofErr w:type="spellStart"/>
      <w:r w:rsidRPr="00337C5C">
        <w:t>doi</w:t>
      </w:r>
      <w:proofErr w:type="spellEnd"/>
      <w:r w:rsidRPr="00337C5C">
        <w:t>: 10.1016/S0038-0717(02)00251-1.</w:t>
      </w:r>
    </w:p>
    <w:p w14:paraId="304BBCC4" w14:textId="77777777" w:rsidR="00FD2B79" w:rsidRPr="00337C5C" w:rsidRDefault="00FD2B79" w:rsidP="00337C5C">
      <w:pPr>
        <w:spacing w:after="0" w:line="480" w:lineRule="auto"/>
        <w:ind w:left="720" w:hanging="720"/>
      </w:pPr>
      <w:r w:rsidRPr="00337C5C">
        <w:t xml:space="preserve">Flury, M., and R. Narayan. 2021. Biodegradable plastic </w:t>
      </w:r>
      <w:proofErr w:type="gramStart"/>
      <w:r w:rsidRPr="00337C5C">
        <w:t>as</w:t>
      </w:r>
      <w:proofErr w:type="gramEnd"/>
      <w:r w:rsidRPr="00337C5C">
        <w:t xml:space="preserve"> an integral part of the solution to plastic waste pollution of the environment. Curr. </w:t>
      </w:r>
      <w:proofErr w:type="spellStart"/>
      <w:r w:rsidRPr="00337C5C">
        <w:t>Opin</w:t>
      </w:r>
      <w:proofErr w:type="spellEnd"/>
      <w:r w:rsidRPr="00337C5C">
        <w:t xml:space="preserve">. Green Sustain. Chem. 30: 100490. </w:t>
      </w:r>
      <w:proofErr w:type="spellStart"/>
      <w:r w:rsidRPr="00337C5C">
        <w:t>doi</w:t>
      </w:r>
      <w:proofErr w:type="spellEnd"/>
      <w:r w:rsidRPr="00337C5C">
        <w:t>: 10.1016/J.COGSC.2021.100490.</w:t>
      </w:r>
    </w:p>
    <w:p w14:paraId="6495783A" w14:textId="77777777" w:rsidR="00FD2B79" w:rsidRPr="00337C5C" w:rsidRDefault="00FD2B79" w:rsidP="00337C5C">
      <w:pPr>
        <w:spacing w:after="0" w:line="480" w:lineRule="auto"/>
        <w:ind w:left="720" w:hanging="720"/>
      </w:pPr>
      <w:r w:rsidRPr="00337C5C">
        <w:t xml:space="preserve">Fojt, J., J. David, R. Přikryl, V. Řezáčová, and J. </w:t>
      </w:r>
      <w:proofErr w:type="spellStart"/>
      <w:r w:rsidRPr="00337C5C">
        <w:t>Kučerík</w:t>
      </w:r>
      <w:proofErr w:type="spellEnd"/>
      <w:r w:rsidRPr="00337C5C">
        <w:t xml:space="preserve">. 2020. A critical review of the overlooked challenge of determining micro-bioplastics in soil. Sci. Total Environ. 745: 140975. </w:t>
      </w:r>
      <w:proofErr w:type="spellStart"/>
      <w:r w:rsidRPr="00337C5C">
        <w:t>doi</w:t>
      </w:r>
      <w:proofErr w:type="spellEnd"/>
      <w:r w:rsidRPr="00337C5C">
        <w:t>: 10.1016/j.scitotenv.2020.140975.</w:t>
      </w:r>
    </w:p>
    <w:p w14:paraId="55323EC8" w14:textId="77777777" w:rsidR="00FD2B79" w:rsidRPr="00337C5C" w:rsidRDefault="00FD2B79" w:rsidP="00337C5C">
      <w:pPr>
        <w:spacing w:after="0" w:line="480" w:lineRule="auto"/>
        <w:ind w:left="720" w:hanging="720"/>
      </w:pPr>
      <w:r w:rsidRPr="00337C5C">
        <w:t>Food and Agriculture Organization. 2021. Assessment of agricultural plastics and their sustainability: A call for action. Rome.</w:t>
      </w:r>
    </w:p>
    <w:p w14:paraId="039F6636" w14:textId="77777777" w:rsidR="00FD2B79" w:rsidRPr="00337C5C" w:rsidRDefault="00FD2B79" w:rsidP="00337C5C">
      <w:pPr>
        <w:spacing w:after="0" w:line="480" w:lineRule="auto"/>
        <w:ind w:left="720" w:hanging="720"/>
      </w:pPr>
      <w:r w:rsidRPr="00337C5C">
        <w:t xml:space="preserve">Francioni, M., A.W. Kishimoto-Mo, S. Tsuboi, and Y.T. Hoshino. 2022. Evaluation of the mulch films biodegradation in soil: a methodological review. Ital. J. Agron. </w:t>
      </w:r>
      <w:proofErr w:type="spellStart"/>
      <w:r w:rsidRPr="00337C5C">
        <w:t>doi</w:t>
      </w:r>
      <w:proofErr w:type="spellEnd"/>
      <w:r w:rsidRPr="00337C5C">
        <w:t>: 10.4081/IJA.2021.1936.</w:t>
      </w:r>
    </w:p>
    <w:p w14:paraId="1520DA25" w14:textId="77777777" w:rsidR="00FD2B79" w:rsidRPr="00337C5C" w:rsidRDefault="00FD2B79" w:rsidP="00337C5C">
      <w:pPr>
        <w:spacing w:after="0" w:line="480" w:lineRule="auto"/>
        <w:ind w:left="720" w:hanging="720"/>
      </w:pPr>
      <w:r w:rsidRPr="00337C5C">
        <w:t xml:space="preserve">Frank, O., J.K. </w:t>
      </w:r>
      <w:proofErr w:type="spellStart"/>
      <w:r w:rsidRPr="00337C5C">
        <w:t>Kreissl</w:t>
      </w:r>
      <w:proofErr w:type="spellEnd"/>
      <w:r w:rsidRPr="00337C5C">
        <w:t xml:space="preserve">, A. </w:t>
      </w:r>
      <w:proofErr w:type="spellStart"/>
      <w:r w:rsidRPr="00337C5C">
        <w:t>Daschner</w:t>
      </w:r>
      <w:proofErr w:type="spellEnd"/>
      <w:r w:rsidRPr="00337C5C">
        <w:t xml:space="preserve">, and T. Hofmann. 2014. Accurate determination of reference materials and natural isolates by means of quantitative 1H NMR </w:t>
      </w:r>
      <w:r w:rsidRPr="00337C5C">
        <w:lastRenderedPageBreak/>
        <w:t xml:space="preserve">spectroscopy. J. Agric. Food Chem. 62(12): 2506–2515. </w:t>
      </w:r>
      <w:proofErr w:type="spellStart"/>
      <w:r w:rsidRPr="00337C5C">
        <w:t>doi</w:t>
      </w:r>
      <w:proofErr w:type="spellEnd"/>
      <w:r w:rsidRPr="00337C5C">
        <w:t>: 10.1021/JF405529B/SUPPL_FILE/JF405529B_SI_001.PDF.</w:t>
      </w:r>
    </w:p>
    <w:p w14:paraId="285D7D95" w14:textId="77777777" w:rsidR="00FD2B79" w:rsidRPr="00337C5C" w:rsidRDefault="00FD2B79" w:rsidP="00337C5C">
      <w:pPr>
        <w:spacing w:after="0" w:line="480" w:lineRule="auto"/>
        <w:ind w:left="720" w:hanging="720"/>
      </w:pPr>
      <w:r w:rsidRPr="00337C5C">
        <w:t xml:space="preserve">Fries, E., J.H. </w:t>
      </w:r>
      <w:proofErr w:type="spellStart"/>
      <w:r w:rsidRPr="00337C5C">
        <w:t>Dekiff</w:t>
      </w:r>
      <w:proofErr w:type="spellEnd"/>
      <w:r w:rsidRPr="00337C5C">
        <w:t xml:space="preserve">, J. </w:t>
      </w:r>
      <w:proofErr w:type="spellStart"/>
      <w:r w:rsidRPr="00337C5C">
        <w:t>Willmeyer</w:t>
      </w:r>
      <w:proofErr w:type="spellEnd"/>
      <w:r w:rsidRPr="00337C5C">
        <w:t>, M.T. Nuelle, M. Ebert, et al. 2013. Identification of polymer types and additives in marine microplastic particles using pyrolysis-GC/MS and scanning electron microscopy. 15(10): 1949–1956. https://pubs.rsc.org/en/content/articlehtml/2013/em/c3em00214d (accessed 6 January 2020).</w:t>
      </w:r>
    </w:p>
    <w:p w14:paraId="25A78330" w14:textId="77777777" w:rsidR="00FD2B79" w:rsidRPr="00337C5C" w:rsidRDefault="00FD2B79" w:rsidP="00337C5C">
      <w:pPr>
        <w:spacing w:after="0" w:line="480" w:lineRule="auto"/>
        <w:ind w:left="720" w:hanging="720"/>
      </w:pPr>
      <w:r w:rsidRPr="00337C5C">
        <w:t xml:space="preserve">Gao, H., C. Yan, Q. Liu, W. Ding, B. Chen, et al. 2019. Effects of plastic mulching and plastic residue on agricultural production: A meta-analysis. Sci. Total Environ. 651: 484–492. </w:t>
      </w:r>
      <w:proofErr w:type="spellStart"/>
      <w:r w:rsidRPr="00337C5C">
        <w:t>doi</w:t>
      </w:r>
      <w:proofErr w:type="spellEnd"/>
      <w:r w:rsidRPr="00337C5C">
        <w:t>: 10.1016/J.SCITOTENV.2018.09.105.</w:t>
      </w:r>
    </w:p>
    <w:p w14:paraId="26609BE9" w14:textId="77777777" w:rsidR="00FD2B79" w:rsidRPr="00337C5C" w:rsidRDefault="00FD2B79" w:rsidP="00337C5C">
      <w:pPr>
        <w:spacing w:after="0" w:line="480" w:lineRule="auto"/>
        <w:ind w:left="720" w:hanging="720"/>
      </w:pPr>
      <w:r w:rsidRPr="00337C5C">
        <w:t>Garcia-</w:t>
      </w:r>
      <w:proofErr w:type="spellStart"/>
      <w:r w:rsidRPr="00337C5C">
        <w:t>Pausas</w:t>
      </w:r>
      <w:proofErr w:type="spellEnd"/>
      <w:r w:rsidRPr="00337C5C">
        <w:t xml:space="preserve">, J., and E. Paterson. 2011. Microbial community abundance and structure are determinants of soil organic matter </w:t>
      </w:r>
      <w:proofErr w:type="spellStart"/>
      <w:r w:rsidRPr="00337C5C">
        <w:t>mineralisation</w:t>
      </w:r>
      <w:proofErr w:type="spellEnd"/>
      <w:r w:rsidRPr="00337C5C">
        <w:t xml:space="preserve"> in the presence of labile carbon. Soil Biol. </w:t>
      </w:r>
      <w:proofErr w:type="spellStart"/>
      <w:r w:rsidRPr="00337C5C">
        <w:t>Biochem</w:t>
      </w:r>
      <w:proofErr w:type="spellEnd"/>
      <w:r w:rsidRPr="00337C5C">
        <w:t xml:space="preserve">. 43(8): 1705–1713. </w:t>
      </w:r>
      <w:proofErr w:type="spellStart"/>
      <w:r w:rsidRPr="00337C5C">
        <w:t>doi</w:t>
      </w:r>
      <w:proofErr w:type="spellEnd"/>
      <w:r w:rsidRPr="00337C5C">
        <w:t>: 10.1016/J.SOILBIO.2011.04.016.</w:t>
      </w:r>
    </w:p>
    <w:p w14:paraId="6349FA75" w14:textId="77777777" w:rsidR="00FD2B79" w:rsidRPr="00337C5C" w:rsidRDefault="00FD2B79" w:rsidP="00337C5C">
      <w:pPr>
        <w:spacing w:after="0" w:line="480" w:lineRule="auto"/>
        <w:ind w:left="720" w:hanging="720"/>
      </w:pPr>
      <w:proofErr w:type="spellStart"/>
      <w:r w:rsidRPr="00337C5C">
        <w:t>Gholz</w:t>
      </w:r>
      <w:proofErr w:type="spellEnd"/>
      <w:r w:rsidRPr="00337C5C">
        <w:t xml:space="preserve">, H.L., D.A. Wedin, S.M. Smitherman, M.E. Harmon, and W.J. Parton. 2000. Long-term dynamics of pine and hardwood litter in contrasting environments: Toward a global model of decomposition. Glob. Chang. Biol. 6(7): 751–765. </w:t>
      </w:r>
      <w:proofErr w:type="spellStart"/>
      <w:r w:rsidRPr="00337C5C">
        <w:t>doi</w:t>
      </w:r>
      <w:proofErr w:type="spellEnd"/>
      <w:r w:rsidRPr="00337C5C">
        <w:t>: 10.1046/J.1365-2486.2000.</w:t>
      </w:r>
      <w:proofErr w:type="gramStart"/>
      <w:r w:rsidRPr="00337C5C">
        <w:t>00349.X.</w:t>
      </w:r>
      <w:proofErr w:type="gramEnd"/>
    </w:p>
    <w:p w14:paraId="281A38EA" w14:textId="77777777" w:rsidR="00FD2B79" w:rsidRPr="00337C5C" w:rsidRDefault="00FD2B79" w:rsidP="00337C5C">
      <w:pPr>
        <w:spacing w:after="0" w:line="480" w:lineRule="auto"/>
        <w:ind w:left="720" w:hanging="720"/>
      </w:pPr>
      <w:r w:rsidRPr="00337C5C">
        <w:t xml:space="preserve">Giraudeau, P. 2017. Challenges and perspectives in quantitative NMR. Magn. </w:t>
      </w:r>
      <w:proofErr w:type="spellStart"/>
      <w:r w:rsidRPr="00337C5C">
        <w:t>Reson</w:t>
      </w:r>
      <w:proofErr w:type="spellEnd"/>
      <w:r w:rsidRPr="00337C5C">
        <w:t xml:space="preserve">. Chem. 55(1): 61–69. </w:t>
      </w:r>
      <w:proofErr w:type="spellStart"/>
      <w:r w:rsidRPr="00337C5C">
        <w:t>doi</w:t>
      </w:r>
      <w:proofErr w:type="spellEnd"/>
      <w:r w:rsidRPr="00337C5C">
        <w:t>: 10.1002/MRC.4475.</w:t>
      </w:r>
    </w:p>
    <w:p w14:paraId="11063DC1" w14:textId="77777777" w:rsidR="00FD2B79" w:rsidRPr="00337C5C" w:rsidRDefault="00FD2B79" w:rsidP="00337C5C">
      <w:pPr>
        <w:spacing w:after="0" w:line="480" w:lineRule="auto"/>
        <w:ind w:left="720" w:hanging="720"/>
      </w:pPr>
      <w:r w:rsidRPr="00337C5C">
        <w:t xml:space="preserve">Gómez, E.F., and F.C. Michel. 2013. Biodegradability of conventional and bio-based plastics and natural fiber composites during composting, anaerobic digestion and </w:t>
      </w:r>
      <w:r w:rsidRPr="00337C5C">
        <w:lastRenderedPageBreak/>
        <w:t xml:space="preserve">long-term soil incubation. </w:t>
      </w:r>
      <w:proofErr w:type="spellStart"/>
      <w:r w:rsidRPr="00337C5C">
        <w:t>Polym</w:t>
      </w:r>
      <w:proofErr w:type="spellEnd"/>
      <w:r w:rsidRPr="00337C5C">
        <w:t xml:space="preserve">. </w:t>
      </w:r>
      <w:proofErr w:type="spellStart"/>
      <w:r w:rsidRPr="00337C5C">
        <w:t>Degrad</w:t>
      </w:r>
      <w:proofErr w:type="spellEnd"/>
      <w:r w:rsidRPr="00337C5C">
        <w:t xml:space="preserve">. Stab. 98(12): 2583–2591. </w:t>
      </w:r>
      <w:proofErr w:type="spellStart"/>
      <w:r w:rsidRPr="00337C5C">
        <w:t>doi</w:t>
      </w:r>
      <w:proofErr w:type="spellEnd"/>
      <w:r w:rsidRPr="00337C5C">
        <w:t>: 10.1016/j.polymdegradstab.2013.09.018.</w:t>
      </w:r>
    </w:p>
    <w:p w14:paraId="377BD94D" w14:textId="77777777" w:rsidR="00FD2B79" w:rsidRPr="00337C5C" w:rsidRDefault="00FD2B79" w:rsidP="00337C5C">
      <w:pPr>
        <w:spacing w:after="0" w:line="480" w:lineRule="auto"/>
        <w:ind w:left="720" w:hanging="720"/>
      </w:pPr>
      <w:proofErr w:type="spellStart"/>
      <w:r w:rsidRPr="00337C5C">
        <w:t>Gradusov</w:t>
      </w:r>
      <w:proofErr w:type="spellEnd"/>
      <w:r w:rsidRPr="00337C5C">
        <w:t xml:space="preserve">, B.P. 1974. A tentative study of clay mineral distribution in soils of the world. </w:t>
      </w:r>
      <w:proofErr w:type="spellStart"/>
      <w:r w:rsidRPr="00337C5C">
        <w:t>Geoderma</w:t>
      </w:r>
      <w:proofErr w:type="spellEnd"/>
      <w:r w:rsidRPr="00337C5C">
        <w:t xml:space="preserve"> 12(1–2): 49–55. </w:t>
      </w:r>
      <w:proofErr w:type="spellStart"/>
      <w:r w:rsidRPr="00337C5C">
        <w:t>doi</w:t>
      </w:r>
      <w:proofErr w:type="spellEnd"/>
      <w:r w:rsidRPr="00337C5C">
        <w:t>: 10.1016/0016-7061(74)90038-X.</w:t>
      </w:r>
    </w:p>
    <w:p w14:paraId="254C1DB1" w14:textId="77777777" w:rsidR="00FD2B79" w:rsidRPr="00337C5C" w:rsidRDefault="00FD2B79" w:rsidP="00337C5C">
      <w:pPr>
        <w:spacing w:after="0" w:line="480" w:lineRule="auto"/>
        <w:ind w:left="720" w:hanging="720"/>
      </w:pPr>
      <w:r w:rsidRPr="00337C5C">
        <w:t xml:space="preserve">Gregorich, E.G., H. Janzen, B.H. Ellert, B.L. Helgason, B. Qian, et al. 2017. Litter decay </w:t>
      </w:r>
      <w:proofErr w:type="gramStart"/>
      <w:r w:rsidRPr="00337C5C">
        <w:t>controlled</w:t>
      </w:r>
      <w:proofErr w:type="gramEnd"/>
      <w:r w:rsidRPr="00337C5C">
        <w:t xml:space="preserve"> by temperature, not soil properties, affecting future soil carbon. Global Change Biology 23(4): 1725–1734. </w:t>
      </w:r>
      <w:proofErr w:type="spellStart"/>
      <w:r w:rsidRPr="00337C5C">
        <w:t>doi</w:t>
      </w:r>
      <w:proofErr w:type="spellEnd"/>
      <w:r w:rsidRPr="00337C5C">
        <w:t>: 10.1111/GCB.13502.</w:t>
      </w:r>
    </w:p>
    <w:p w14:paraId="741BC40C" w14:textId="77777777" w:rsidR="00FD2B79" w:rsidRPr="00337C5C" w:rsidRDefault="00FD2B79" w:rsidP="00337C5C">
      <w:pPr>
        <w:spacing w:after="0" w:line="480" w:lineRule="auto"/>
        <w:ind w:left="720" w:hanging="720"/>
      </w:pPr>
      <w:r w:rsidRPr="00337C5C">
        <w:t xml:space="preserve">Griffin-LaHue, D., S. Ghimire, Y. Yu, E.J. </w:t>
      </w:r>
      <w:proofErr w:type="spellStart"/>
      <w:r w:rsidRPr="00337C5C">
        <w:t>Scheenstra</w:t>
      </w:r>
      <w:proofErr w:type="spellEnd"/>
      <w:r w:rsidRPr="00337C5C">
        <w:t xml:space="preserve">, C.A. Miles, et al. 2022. In-field degradation of soil-biodegradable plastic mulch films in a Mediterranean climate. Sci. Total Environ. 806: 150238. </w:t>
      </w:r>
      <w:proofErr w:type="spellStart"/>
      <w:r w:rsidRPr="00337C5C">
        <w:t>doi</w:t>
      </w:r>
      <w:proofErr w:type="spellEnd"/>
      <w:r w:rsidRPr="00337C5C">
        <w:t>: 10.1016/J.SCITOTENV.2021.150238.</w:t>
      </w:r>
    </w:p>
    <w:p w14:paraId="683CFBC4" w14:textId="77777777" w:rsidR="00FD2B79" w:rsidRPr="00337C5C" w:rsidRDefault="00FD2B79" w:rsidP="00337C5C">
      <w:pPr>
        <w:spacing w:after="0" w:line="480" w:lineRule="auto"/>
        <w:ind w:left="720" w:hanging="720"/>
      </w:pPr>
      <w:r w:rsidRPr="00337C5C">
        <w:t>Günther, M., and W. Imhof. 2023. Simultaneous quantification of microplastic particles by non-deuterated (</w:t>
      </w:r>
      <w:proofErr w:type="spellStart"/>
      <w:r w:rsidRPr="00337C5C">
        <w:t>NoD</w:t>
      </w:r>
      <w:proofErr w:type="spellEnd"/>
      <w:r w:rsidRPr="00337C5C">
        <w:t>) 1 H-</w:t>
      </w:r>
      <w:proofErr w:type="spellStart"/>
      <w:r w:rsidRPr="00337C5C">
        <w:t>qNMR</w:t>
      </w:r>
      <w:proofErr w:type="spellEnd"/>
      <w:r w:rsidRPr="00337C5C">
        <w:t xml:space="preserve"> from samples comprising different polymer types. Analyst 148(5): 1151–1161. </w:t>
      </w:r>
      <w:proofErr w:type="spellStart"/>
      <w:r w:rsidRPr="00337C5C">
        <w:t>doi</w:t>
      </w:r>
      <w:proofErr w:type="spellEnd"/>
      <w:r w:rsidRPr="00337C5C">
        <w:t>: 10.1039/D2AN01751B.</w:t>
      </w:r>
    </w:p>
    <w:p w14:paraId="06936E57" w14:textId="77777777" w:rsidR="00FD2B79" w:rsidRPr="00337C5C" w:rsidRDefault="00FD2B79" w:rsidP="00337C5C">
      <w:pPr>
        <w:spacing w:after="0" w:line="480" w:lineRule="auto"/>
        <w:ind w:left="720" w:hanging="720"/>
      </w:pPr>
      <w:proofErr w:type="spellStart"/>
      <w:r w:rsidRPr="00337C5C">
        <w:t>Hahladakis</w:t>
      </w:r>
      <w:proofErr w:type="spellEnd"/>
      <w:r w:rsidRPr="00337C5C">
        <w:t xml:space="preserve">, J.N. 2020. Delineating and preventing plastic waste leakage in the marine and terrestrial environment. Environ. Sci. </w:t>
      </w:r>
      <w:proofErr w:type="spellStart"/>
      <w:r w:rsidRPr="00337C5C">
        <w:t>Pollut</w:t>
      </w:r>
      <w:proofErr w:type="spellEnd"/>
      <w:r w:rsidRPr="00337C5C">
        <w:t xml:space="preserve">. Res. 27(11): 12830–12837. </w:t>
      </w:r>
      <w:proofErr w:type="spellStart"/>
      <w:r w:rsidRPr="00337C5C">
        <w:t>doi</w:t>
      </w:r>
      <w:proofErr w:type="spellEnd"/>
      <w:r w:rsidRPr="00337C5C">
        <w:t>: 10.1007/S11356-020-08139-Y/FIGURES/1.</w:t>
      </w:r>
    </w:p>
    <w:p w14:paraId="60FCB4CE" w14:textId="77777777" w:rsidR="00FD2B79" w:rsidRPr="00337C5C" w:rsidRDefault="00FD2B79" w:rsidP="00337C5C">
      <w:pPr>
        <w:spacing w:after="0" w:line="480" w:lineRule="auto"/>
        <w:ind w:left="720" w:hanging="720"/>
      </w:pPr>
      <w:proofErr w:type="spellStart"/>
      <w:r w:rsidRPr="00337C5C">
        <w:t>Hahladakis</w:t>
      </w:r>
      <w:proofErr w:type="spellEnd"/>
      <w:r w:rsidRPr="00337C5C">
        <w:t xml:space="preserve">, J.N., C.A. Velis, R. Weber, E. </w:t>
      </w:r>
      <w:proofErr w:type="spellStart"/>
      <w:r w:rsidRPr="00337C5C">
        <w:t>Iacovidou</w:t>
      </w:r>
      <w:proofErr w:type="spellEnd"/>
      <w:r w:rsidRPr="00337C5C">
        <w:t xml:space="preserve">, and P. Purnell. 2018. An overview of chemical additives present in plastics: Migration, release, fate and environmental impact during their use, disposal and recycling. J. Hazard. Mater. 344: 179–199. </w:t>
      </w:r>
      <w:proofErr w:type="spellStart"/>
      <w:r w:rsidRPr="00337C5C">
        <w:t>doi</w:t>
      </w:r>
      <w:proofErr w:type="spellEnd"/>
      <w:r w:rsidRPr="00337C5C">
        <w:t>: 10.1016/J.JHAZMAT.2017.10.014.</w:t>
      </w:r>
    </w:p>
    <w:p w14:paraId="59B11B53" w14:textId="77777777" w:rsidR="00FD2B79" w:rsidRPr="00337C5C" w:rsidRDefault="00FD2B79" w:rsidP="00337C5C">
      <w:pPr>
        <w:spacing w:after="0" w:line="480" w:lineRule="auto"/>
        <w:ind w:left="720" w:hanging="720"/>
      </w:pPr>
      <w:r w:rsidRPr="00337C5C">
        <w:lastRenderedPageBreak/>
        <w:t xml:space="preserve">Harwell, M.R., E.N. Rubinstein, W.S. Hayes, and C.C. Olds. 1992. Summarizing Monte Carlo Results in Methodological Research: The One- and Two-Factor Fixed Effects ANOVA Cases. J. Educ. Stat. 17(4): 315. </w:t>
      </w:r>
      <w:proofErr w:type="spellStart"/>
      <w:r w:rsidRPr="00337C5C">
        <w:t>doi</w:t>
      </w:r>
      <w:proofErr w:type="spellEnd"/>
      <w:r w:rsidRPr="00337C5C">
        <w:t>: 10.2307/1165127.</w:t>
      </w:r>
    </w:p>
    <w:p w14:paraId="7A722CD8" w14:textId="77777777" w:rsidR="00FD2B79" w:rsidRPr="00337C5C" w:rsidRDefault="00FD2B79" w:rsidP="00337C5C">
      <w:pPr>
        <w:spacing w:after="0" w:line="480" w:lineRule="auto"/>
        <w:ind w:left="720" w:hanging="720"/>
      </w:pPr>
      <w:r w:rsidRPr="00337C5C">
        <w:t xml:space="preserve">Hayes, D.G., M.B. </w:t>
      </w:r>
      <w:proofErr w:type="spellStart"/>
      <w:r w:rsidRPr="00337C5C">
        <w:t>Anunciado</w:t>
      </w:r>
      <w:proofErr w:type="spellEnd"/>
      <w:r w:rsidRPr="00337C5C">
        <w:t>, J.M. DeBruyn, S. Bandopadhyay, S. Schaeffer, et al. 2019. Biodegradable Plastic Mulch Films for Sustainable Specialty Crop Production. Polymers for Agri-Food Applications. Springer International Publishing. p. 183–213</w:t>
      </w:r>
    </w:p>
    <w:p w14:paraId="092F57AD" w14:textId="20C83FD0" w:rsidR="00FD2B79" w:rsidRPr="00337C5C" w:rsidRDefault="00FD2B79" w:rsidP="00337C5C">
      <w:pPr>
        <w:spacing w:after="0" w:line="480" w:lineRule="auto"/>
        <w:ind w:left="720" w:hanging="720"/>
      </w:pPr>
      <w:r w:rsidRPr="00337C5C">
        <w:t>Hayes, D.G., and M. Flury. 2018. Summary and Assessment of EN 17033:2018, a New Standard for Biodegradable Plastic Mulch Films. Rep. No. EXT-2018-01 (June): 1–7. https://ag.tennessee.edu/biodegradablemulch/Documents/EU regs factsheet.pdf.</w:t>
      </w:r>
    </w:p>
    <w:p w14:paraId="78434F67" w14:textId="77777777" w:rsidR="00FD2B79" w:rsidRPr="00337C5C" w:rsidRDefault="00FD2B79" w:rsidP="00337C5C">
      <w:pPr>
        <w:spacing w:after="0" w:line="480" w:lineRule="auto"/>
        <w:ind w:left="720" w:hanging="720"/>
      </w:pPr>
      <w:r w:rsidRPr="00337C5C">
        <w:t xml:space="preserve">Hayes, D.G., L.C. Wadsworth, H.Y. </w:t>
      </w:r>
      <w:proofErr w:type="spellStart"/>
      <w:r w:rsidRPr="00337C5C">
        <w:t>Sintim</w:t>
      </w:r>
      <w:proofErr w:type="spellEnd"/>
      <w:r w:rsidRPr="00337C5C">
        <w:t xml:space="preserve">, M. Flury, M. English, et al. 2017. Effect of diverse weathering conditions on the physicochemical properties of biodegradable plastic mulches. </w:t>
      </w:r>
      <w:proofErr w:type="spellStart"/>
      <w:r w:rsidRPr="00337C5C">
        <w:t>Polym</w:t>
      </w:r>
      <w:proofErr w:type="spellEnd"/>
      <w:r w:rsidRPr="00337C5C">
        <w:t xml:space="preserve">. Test. 62: 454–467. </w:t>
      </w:r>
      <w:proofErr w:type="spellStart"/>
      <w:r w:rsidRPr="00337C5C">
        <w:t>doi</w:t>
      </w:r>
      <w:proofErr w:type="spellEnd"/>
      <w:r w:rsidRPr="00337C5C">
        <w:t>: 10.1016/j.polymertesting.2017.07.027.</w:t>
      </w:r>
    </w:p>
    <w:p w14:paraId="494A0E2A" w14:textId="77777777" w:rsidR="00FD2B79" w:rsidRPr="00337C5C" w:rsidRDefault="00FD2B79" w:rsidP="00337C5C">
      <w:pPr>
        <w:spacing w:after="0" w:line="480" w:lineRule="auto"/>
        <w:ind w:left="720" w:hanging="720"/>
      </w:pPr>
      <w:r w:rsidRPr="00337C5C">
        <w:t xml:space="preserve">Herrera, R., L. Franco, A. Rodríguez-Galán, and J. </w:t>
      </w:r>
      <w:proofErr w:type="spellStart"/>
      <w:r w:rsidRPr="00337C5C">
        <w:t>Puiggalí</w:t>
      </w:r>
      <w:proofErr w:type="spellEnd"/>
      <w:r w:rsidRPr="00337C5C">
        <w:t xml:space="preserve">. 2002. Characterization and degradation behavior of </w:t>
      </w:r>
      <w:proofErr w:type="gramStart"/>
      <w:r w:rsidRPr="00337C5C">
        <w:t>poly(</w:t>
      </w:r>
      <w:proofErr w:type="gramEnd"/>
      <w:r w:rsidRPr="00337C5C">
        <w:t xml:space="preserve">butylene adipate-co-terephthalate)s. J. </w:t>
      </w:r>
      <w:proofErr w:type="spellStart"/>
      <w:r w:rsidRPr="00337C5C">
        <w:t>Polym</w:t>
      </w:r>
      <w:proofErr w:type="spellEnd"/>
      <w:r w:rsidRPr="00337C5C">
        <w:t xml:space="preserve">. Sci. Part A </w:t>
      </w:r>
      <w:proofErr w:type="spellStart"/>
      <w:r w:rsidRPr="00337C5C">
        <w:t>Polym</w:t>
      </w:r>
      <w:proofErr w:type="spellEnd"/>
      <w:r w:rsidRPr="00337C5C">
        <w:t xml:space="preserve">. Chem. 40(23): 4141–4157. </w:t>
      </w:r>
      <w:proofErr w:type="spellStart"/>
      <w:r w:rsidRPr="00337C5C">
        <w:t>doi</w:t>
      </w:r>
      <w:proofErr w:type="spellEnd"/>
      <w:r w:rsidRPr="00337C5C">
        <w:t>: 10.1002/POLA.10501.</w:t>
      </w:r>
    </w:p>
    <w:p w14:paraId="390E42E4" w14:textId="77777777" w:rsidR="00FD2B79" w:rsidRPr="00337C5C" w:rsidRDefault="00FD2B79" w:rsidP="00337C5C">
      <w:pPr>
        <w:spacing w:after="0" w:line="480" w:lineRule="auto"/>
        <w:ind w:left="720" w:hanging="720"/>
      </w:pPr>
      <w:r w:rsidRPr="00337C5C">
        <w:t xml:space="preserve">Al Hosni, A.S., J.K. Pittman, and G.D. Robson. 2019. Microbial degradation of four biodegradable polymers in soil and compost demonstrating polycaprolactone as an ideal compostable plastic. Waste Manag. 97: 105–114. </w:t>
      </w:r>
      <w:proofErr w:type="spellStart"/>
      <w:r w:rsidRPr="00337C5C">
        <w:t>doi</w:t>
      </w:r>
      <w:proofErr w:type="spellEnd"/>
      <w:r w:rsidRPr="00337C5C">
        <w:t>: 10.1016/j.wasman.2019.07.042.</w:t>
      </w:r>
    </w:p>
    <w:p w14:paraId="7328F24D" w14:textId="77777777" w:rsidR="00FD2B79" w:rsidRPr="00337C5C" w:rsidRDefault="00FD2B79" w:rsidP="00337C5C">
      <w:pPr>
        <w:spacing w:after="0" w:line="480" w:lineRule="auto"/>
        <w:ind w:left="720" w:hanging="720"/>
      </w:pPr>
      <w:r w:rsidRPr="00337C5C">
        <w:lastRenderedPageBreak/>
        <w:t xml:space="preserve">Huo, Y., F.A. Dijkstra, M. </w:t>
      </w:r>
      <w:proofErr w:type="spellStart"/>
      <w:r w:rsidRPr="00337C5C">
        <w:t>Possell</w:t>
      </w:r>
      <w:proofErr w:type="spellEnd"/>
      <w:r w:rsidRPr="00337C5C">
        <w:t xml:space="preserve">, and B. Singh. 2024. </w:t>
      </w:r>
      <w:proofErr w:type="spellStart"/>
      <w:r w:rsidRPr="00337C5C">
        <w:t>Mineralisation</w:t>
      </w:r>
      <w:proofErr w:type="spellEnd"/>
      <w:r w:rsidRPr="00337C5C">
        <w:t xml:space="preserve"> and priming effects of a biodegradable plastic mulch film in soils: Influence of soil type, temperature and plastic particle size. Soil Biol. </w:t>
      </w:r>
      <w:proofErr w:type="spellStart"/>
      <w:r w:rsidRPr="00337C5C">
        <w:t>Biochem</w:t>
      </w:r>
      <w:proofErr w:type="spellEnd"/>
      <w:r w:rsidRPr="00337C5C">
        <w:t xml:space="preserve">. 189: 109257. </w:t>
      </w:r>
      <w:proofErr w:type="spellStart"/>
      <w:r w:rsidRPr="00337C5C">
        <w:t>doi</w:t>
      </w:r>
      <w:proofErr w:type="spellEnd"/>
      <w:r w:rsidRPr="00337C5C">
        <w:t>: 10.1016/J.SOILBIO.2023.109257.</w:t>
      </w:r>
    </w:p>
    <w:p w14:paraId="04E46D23" w14:textId="77777777" w:rsidR="00FD2B79" w:rsidRPr="00337C5C" w:rsidRDefault="00FD2B79" w:rsidP="00337C5C">
      <w:pPr>
        <w:spacing w:after="0" w:line="480" w:lineRule="auto"/>
        <w:ind w:left="720" w:hanging="720"/>
      </w:pPr>
      <w:r w:rsidRPr="00337C5C">
        <w:t xml:space="preserve">Izquierdo-García, J.L., P. Villa, A. Kyriazis, L. Del Puerto-Nevado, S. Pérez-Rial, et al. 2011. Descriptive review of current NMR-based metabolomic data analysis packages. Prog. </w:t>
      </w:r>
      <w:proofErr w:type="spellStart"/>
      <w:r w:rsidRPr="00337C5C">
        <w:t>Nucl</w:t>
      </w:r>
      <w:proofErr w:type="spellEnd"/>
      <w:r w:rsidRPr="00337C5C">
        <w:t xml:space="preserve">. Magn. </w:t>
      </w:r>
      <w:proofErr w:type="spellStart"/>
      <w:r w:rsidRPr="00337C5C">
        <w:t>Reson</w:t>
      </w:r>
      <w:proofErr w:type="spellEnd"/>
      <w:r w:rsidRPr="00337C5C">
        <w:t xml:space="preserve">. </w:t>
      </w:r>
      <w:proofErr w:type="spellStart"/>
      <w:r w:rsidRPr="00337C5C">
        <w:t>Spectrosc</w:t>
      </w:r>
      <w:proofErr w:type="spellEnd"/>
      <w:r w:rsidRPr="00337C5C">
        <w:t xml:space="preserve">. 59(3): 263–270. </w:t>
      </w:r>
      <w:proofErr w:type="spellStart"/>
      <w:r w:rsidRPr="00337C5C">
        <w:t>doi</w:t>
      </w:r>
      <w:proofErr w:type="spellEnd"/>
      <w:r w:rsidRPr="00337C5C">
        <w:t>: 10.1016/J.PNMRS.2011.02.001.</w:t>
      </w:r>
    </w:p>
    <w:p w14:paraId="4A3B8040" w14:textId="77777777" w:rsidR="00FD2B79" w:rsidRPr="00337C5C" w:rsidRDefault="00FD2B79" w:rsidP="00337C5C">
      <w:pPr>
        <w:spacing w:after="0" w:line="480" w:lineRule="auto"/>
        <w:ind w:left="720" w:hanging="720"/>
      </w:pPr>
      <w:r w:rsidRPr="00337C5C">
        <w:t xml:space="preserve">Janczak, K., G.B. </w:t>
      </w:r>
      <w:proofErr w:type="spellStart"/>
      <w:r w:rsidRPr="00337C5C">
        <w:t>Dąbrowska</w:t>
      </w:r>
      <w:proofErr w:type="spellEnd"/>
      <w:r w:rsidRPr="00337C5C">
        <w:t xml:space="preserve">, A. </w:t>
      </w:r>
      <w:proofErr w:type="spellStart"/>
      <w:r w:rsidRPr="00337C5C">
        <w:t>Raszkowska</w:t>
      </w:r>
      <w:proofErr w:type="spellEnd"/>
      <w:r w:rsidRPr="00337C5C">
        <w:t xml:space="preserve">-Kaczor, D. Kaczor, K. </w:t>
      </w:r>
      <w:proofErr w:type="spellStart"/>
      <w:r w:rsidRPr="00337C5C">
        <w:t>Hrynkiewicz</w:t>
      </w:r>
      <w:proofErr w:type="spellEnd"/>
      <w:r w:rsidRPr="00337C5C">
        <w:t xml:space="preserve">, et al. 2020. Biodegradation of the plastics PLA and PET in cultivated soil with the participation of microorganisms and plants. Int. </w:t>
      </w:r>
      <w:proofErr w:type="spellStart"/>
      <w:r w:rsidRPr="00337C5C">
        <w:t>Biodeterior</w:t>
      </w:r>
      <w:proofErr w:type="spellEnd"/>
      <w:r w:rsidRPr="00337C5C">
        <w:t xml:space="preserve">. </w:t>
      </w:r>
      <w:proofErr w:type="spellStart"/>
      <w:r w:rsidRPr="00337C5C">
        <w:t>Biodegrad</w:t>
      </w:r>
      <w:proofErr w:type="spellEnd"/>
      <w:r w:rsidRPr="00337C5C">
        <w:t xml:space="preserve">. 155(September). </w:t>
      </w:r>
      <w:proofErr w:type="spellStart"/>
      <w:r w:rsidRPr="00337C5C">
        <w:t>doi</w:t>
      </w:r>
      <w:proofErr w:type="spellEnd"/>
      <w:r w:rsidRPr="00337C5C">
        <w:t>: 10.1016/j.ibiod.2020.105087.</w:t>
      </w:r>
    </w:p>
    <w:p w14:paraId="67B3FB5A" w14:textId="77777777" w:rsidR="00FD2B79" w:rsidRPr="00337C5C" w:rsidRDefault="00FD2B79" w:rsidP="00337C5C">
      <w:pPr>
        <w:spacing w:after="0" w:line="480" w:lineRule="auto"/>
        <w:ind w:left="720" w:hanging="720"/>
      </w:pPr>
      <w:r w:rsidRPr="00337C5C">
        <w:t xml:space="preserve">Jenny, H., S. Gessel, and F. </w:t>
      </w:r>
      <w:proofErr w:type="spellStart"/>
      <w:r w:rsidRPr="00337C5C">
        <w:t>Bindham</w:t>
      </w:r>
      <w:proofErr w:type="spellEnd"/>
      <w:r w:rsidRPr="00337C5C">
        <w:t>. 1949. Comparative study of decomposition rates of organic matter in temperate and tropical regions. Soil Science 68(8): 419–432.</w:t>
      </w:r>
    </w:p>
    <w:p w14:paraId="7EBE9F4E" w14:textId="77777777" w:rsidR="00FD2B79" w:rsidRPr="00337C5C" w:rsidRDefault="00FD2B79" w:rsidP="00337C5C">
      <w:pPr>
        <w:spacing w:after="0" w:line="480" w:lineRule="auto"/>
        <w:ind w:left="720" w:hanging="720"/>
      </w:pPr>
      <w:proofErr w:type="spellStart"/>
      <w:r w:rsidRPr="00337C5C">
        <w:t>Käppler</w:t>
      </w:r>
      <w:proofErr w:type="spellEnd"/>
      <w:r w:rsidRPr="00337C5C">
        <w:t xml:space="preserve">, A., D. Fischer, S. </w:t>
      </w:r>
      <w:proofErr w:type="spellStart"/>
      <w:r w:rsidRPr="00337C5C">
        <w:t>Oberbeckmann</w:t>
      </w:r>
      <w:proofErr w:type="spellEnd"/>
      <w:r w:rsidRPr="00337C5C">
        <w:t xml:space="preserve">, G. </w:t>
      </w:r>
      <w:proofErr w:type="spellStart"/>
      <w:r w:rsidRPr="00337C5C">
        <w:t>Schernewski</w:t>
      </w:r>
      <w:proofErr w:type="spellEnd"/>
      <w:r w:rsidRPr="00337C5C">
        <w:t xml:space="preserve">, M. Labrenz, et al. 2016. Analysis of environmental microplastics by vibrational </w:t>
      </w:r>
      <w:proofErr w:type="spellStart"/>
      <w:r w:rsidRPr="00337C5C">
        <w:t>microspectroscopy</w:t>
      </w:r>
      <w:proofErr w:type="spellEnd"/>
      <w:r w:rsidRPr="00337C5C">
        <w:t xml:space="preserve">: FTIR, Raman or both? Anal. </w:t>
      </w:r>
      <w:proofErr w:type="spellStart"/>
      <w:r w:rsidRPr="00337C5C">
        <w:t>Bioanal</w:t>
      </w:r>
      <w:proofErr w:type="spellEnd"/>
      <w:r w:rsidRPr="00337C5C">
        <w:t xml:space="preserve">. Chem. 408(29): 8377–8391. </w:t>
      </w:r>
      <w:proofErr w:type="spellStart"/>
      <w:r w:rsidRPr="00337C5C">
        <w:t>doi</w:t>
      </w:r>
      <w:proofErr w:type="spellEnd"/>
      <w:r w:rsidRPr="00337C5C">
        <w:t>: 10.1007/S00216-016-9956-3/TABLES/3.</w:t>
      </w:r>
    </w:p>
    <w:p w14:paraId="71F27DF3" w14:textId="77777777" w:rsidR="00FD2B79" w:rsidRPr="00337C5C" w:rsidRDefault="00FD2B79" w:rsidP="00337C5C">
      <w:pPr>
        <w:spacing w:after="0" w:line="480" w:lineRule="auto"/>
        <w:ind w:left="720" w:hanging="720"/>
      </w:pPr>
      <w:proofErr w:type="spellStart"/>
      <w:r w:rsidRPr="00337C5C">
        <w:t>Karamanlioglu</w:t>
      </w:r>
      <w:proofErr w:type="spellEnd"/>
      <w:r w:rsidRPr="00337C5C">
        <w:t xml:space="preserve">, M., and G.D. Robson. 2013. The influence of biotic and abiotic factors on the rate of degradation of poly(lactic) acid (PLA) coupons buried in compost and soil. </w:t>
      </w:r>
      <w:proofErr w:type="spellStart"/>
      <w:r w:rsidRPr="00337C5C">
        <w:t>Polym</w:t>
      </w:r>
      <w:proofErr w:type="spellEnd"/>
      <w:r w:rsidRPr="00337C5C">
        <w:t xml:space="preserve">. </w:t>
      </w:r>
      <w:proofErr w:type="spellStart"/>
      <w:r w:rsidRPr="00337C5C">
        <w:t>Degrad</w:t>
      </w:r>
      <w:proofErr w:type="spellEnd"/>
      <w:r w:rsidRPr="00337C5C">
        <w:t xml:space="preserve">. Stab. 98(10): 2063–2071. </w:t>
      </w:r>
      <w:proofErr w:type="spellStart"/>
      <w:r w:rsidRPr="00337C5C">
        <w:t>doi</w:t>
      </w:r>
      <w:proofErr w:type="spellEnd"/>
      <w:r w:rsidRPr="00337C5C">
        <w:t>: 10.1016/j.polymdegradstab.2013.07.004.</w:t>
      </w:r>
    </w:p>
    <w:p w14:paraId="7ED6D4FA" w14:textId="77777777" w:rsidR="00FD2B79" w:rsidRPr="00337C5C" w:rsidRDefault="00FD2B79" w:rsidP="00337C5C">
      <w:pPr>
        <w:spacing w:after="0" w:line="480" w:lineRule="auto"/>
        <w:ind w:left="720" w:hanging="720"/>
      </w:pPr>
      <w:r w:rsidRPr="00337C5C">
        <w:lastRenderedPageBreak/>
        <w:t xml:space="preserve">Kasirajan, S., and M. </w:t>
      </w:r>
      <w:proofErr w:type="spellStart"/>
      <w:r w:rsidRPr="00337C5C">
        <w:t>Ngouajio</w:t>
      </w:r>
      <w:proofErr w:type="spellEnd"/>
      <w:r w:rsidRPr="00337C5C">
        <w:t xml:space="preserve">. 2012. Polyethylene and biodegradable mulches for agricultural applications: A review. Agron. Sustain. Dev. 32(2): 501–529. </w:t>
      </w:r>
      <w:proofErr w:type="spellStart"/>
      <w:r w:rsidRPr="00337C5C">
        <w:t>doi</w:t>
      </w:r>
      <w:proofErr w:type="spellEnd"/>
      <w:r w:rsidRPr="00337C5C">
        <w:t>: 10.1007/s13593-011-0068-3.</w:t>
      </w:r>
    </w:p>
    <w:p w14:paraId="12B564D9" w14:textId="77777777" w:rsidR="00FD2B79" w:rsidRPr="00337C5C" w:rsidRDefault="00FD2B79" w:rsidP="00337C5C">
      <w:pPr>
        <w:spacing w:after="0" w:line="480" w:lineRule="auto"/>
        <w:ind w:left="720" w:hanging="720"/>
      </w:pPr>
      <w:r w:rsidRPr="00337C5C">
        <w:t xml:space="preserve">Keiser, A.D., D.A. Keiser, M.S. Strickland, and M.A. Bradford. 2014. Disentangling the mechanisms underlying functional differences among decomposer communities. Journal of Ecology 102(3): 603–609. </w:t>
      </w:r>
      <w:proofErr w:type="spellStart"/>
      <w:r w:rsidRPr="00337C5C">
        <w:t>doi</w:t>
      </w:r>
      <w:proofErr w:type="spellEnd"/>
      <w:r w:rsidRPr="00337C5C">
        <w:t>: 10.1111/1365-2745.12220.</w:t>
      </w:r>
    </w:p>
    <w:p w14:paraId="53EA8D35" w14:textId="77777777" w:rsidR="00FD2B79" w:rsidRPr="00337C5C" w:rsidRDefault="00FD2B79" w:rsidP="00337C5C">
      <w:pPr>
        <w:spacing w:after="0" w:line="480" w:lineRule="auto"/>
        <w:ind w:left="720" w:hanging="720"/>
      </w:pPr>
      <w:r w:rsidRPr="00337C5C">
        <w:t xml:space="preserve">Kim, S.W., Y. Liang, T. Zhao, and M.C. </w:t>
      </w:r>
      <w:proofErr w:type="spellStart"/>
      <w:r w:rsidRPr="00337C5C">
        <w:t>Rillig</w:t>
      </w:r>
      <w:proofErr w:type="spellEnd"/>
      <w:r w:rsidRPr="00337C5C">
        <w:t xml:space="preserve">. 2021. Indirect Effects of Microplastic-Contaminated Soils on Adjacent Soil Layers: Vertical Changes in Soil Physical Structure and Water Flow. Front. Environ. Sci. 9: 152. </w:t>
      </w:r>
      <w:proofErr w:type="spellStart"/>
      <w:r w:rsidRPr="00337C5C">
        <w:t>doi</w:t>
      </w:r>
      <w:proofErr w:type="spellEnd"/>
      <w:r w:rsidRPr="00337C5C">
        <w:t>: 10.3389/FENVS.2021.681934.</w:t>
      </w:r>
    </w:p>
    <w:p w14:paraId="683802D1" w14:textId="77777777" w:rsidR="00FD2B79" w:rsidRPr="00337C5C" w:rsidRDefault="00FD2B79" w:rsidP="00337C5C">
      <w:pPr>
        <w:spacing w:after="0" w:line="480" w:lineRule="auto"/>
        <w:ind w:left="720" w:hanging="720"/>
      </w:pPr>
      <w:r w:rsidRPr="00337C5C">
        <w:t xml:space="preserve">Kim, S.W., and M.C. </w:t>
      </w:r>
      <w:proofErr w:type="spellStart"/>
      <w:r w:rsidRPr="00337C5C">
        <w:t>Rillig</w:t>
      </w:r>
      <w:proofErr w:type="spellEnd"/>
      <w:r w:rsidRPr="00337C5C">
        <w:t xml:space="preserve">. 2021. Research trends of microplastics in the soil environment: Comprehensive screening of effects. Soil Ecol. Lett.: 1–10. </w:t>
      </w:r>
      <w:proofErr w:type="spellStart"/>
      <w:r w:rsidRPr="00337C5C">
        <w:t>doi</w:t>
      </w:r>
      <w:proofErr w:type="spellEnd"/>
      <w:r w:rsidRPr="00337C5C">
        <w:t>: 10.1007/s42832-021-0077-3.</w:t>
      </w:r>
    </w:p>
    <w:p w14:paraId="47D10097" w14:textId="77777777" w:rsidR="00FD2B79" w:rsidRPr="00337C5C" w:rsidRDefault="00FD2B79" w:rsidP="00337C5C">
      <w:pPr>
        <w:spacing w:after="0" w:line="480" w:lineRule="auto"/>
        <w:ind w:left="720" w:hanging="720"/>
      </w:pPr>
      <w:r w:rsidRPr="00337C5C">
        <w:t xml:space="preserve">Klier, N.J., R.J. West, and P.A. </w:t>
      </w:r>
      <w:proofErr w:type="spellStart"/>
      <w:r w:rsidRPr="00337C5C">
        <w:t>Donberg</w:t>
      </w:r>
      <w:proofErr w:type="spellEnd"/>
      <w:r w:rsidRPr="00337C5C">
        <w:t xml:space="preserve">. 1999. Aerobic biodegradation of </w:t>
      </w:r>
      <w:proofErr w:type="spellStart"/>
      <w:r w:rsidRPr="00337C5C">
        <w:t>dichloroethylenes</w:t>
      </w:r>
      <w:proofErr w:type="spellEnd"/>
      <w:r w:rsidRPr="00337C5C">
        <w:t xml:space="preserve"> in surface and subsurface soils. Chemosphere 38(5): 1175–1188. </w:t>
      </w:r>
      <w:proofErr w:type="spellStart"/>
      <w:r w:rsidRPr="00337C5C">
        <w:t>doi</w:t>
      </w:r>
      <w:proofErr w:type="spellEnd"/>
      <w:r w:rsidRPr="00337C5C">
        <w:t xml:space="preserve">: 10.1016/S0045-6535(98)00485 </w:t>
      </w:r>
    </w:p>
    <w:p w14:paraId="38107394" w14:textId="77777777" w:rsidR="00FD2B79" w:rsidRPr="00337C5C" w:rsidRDefault="00FD2B79" w:rsidP="00337C5C">
      <w:pPr>
        <w:spacing w:after="0" w:line="480" w:lineRule="auto"/>
        <w:ind w:left="720" w:hanging="720"/>
      </w:pPr>
      <w:r w:rsidRPr="00337C5C">
        <w:t xml:space="preserve">Kong, J., Y. Lin, F. Huang, W. Liu, Q. He, et al. 2022. Effects of fertilization and dry-season irrigation on litterfall dynamics and decomposition processes in subtropical eucalyptus plantations. Frontiers in Ecology and Evolution 10: 919571. </w:t>
      </w:r>
      <w:proofErr w:type="spellStart"/>
      <w:r w:rsidRPr="00337C5C">
        <w:t>doi</w:t>
      </w:r>
      <w:proofErr w:type="spellEnd"/>
      <w:r w:rsidRPr="00337C5C">
        <w:t>: 10.3389/FEVO.2022.919571</w:t>
      </w:r>
    </w:p>
    <w:p w14:paraId="6A2EBC9F" w14:textId="77777777" w:rsidR="00FD2B79" w:rsidRPr="00337C5C" w:rsidRDefault="00FD2B79" w:rsidP="00337C5C">
      <w:pPr>
        <w:spacing w:after="0" w:line="480" w:lineRule="auto"/>
        <w:ind w:left="720" w:hanging="720"/>
      </w:pPr>
      <w:r w:rsidRPr="00337C5C">
        <w:t xml:space="preserve">Kotar, S., R. McNeish, C. Murphy-Hagan, V. Renick, C.F.T. Lee, et al. 2022. Quantitative assessment of visual microscopy as a tool for microplastic research: </w:t>
      </w:r>
      <w:r w:rsidRPr="00337C5C">
        <w:lastRenderedPageBreak/>
        <w:t xml:space="preserve">Recommendations for improving methods and reporting. Chemosphere 308(April). </w:t>
      </w:r>
      <w:proofErr w:type="spellStart"/>
      <w:r w:rsidRPr="00337C5C">
        <w:t>doi</w:t>
      </w:r>
      <w:proofErr w:type="spellEnd"/>
      <w:r w:rsidRPr="00337C5C">
        <w:t>: 10.1016/j.chemosphere.2022.136449.</w:t>
      </w:r>
    </w:p>
    <w:p w14:paraId="1E070105" w14:textId="77777777" w:rsidR="00FD2B79" w:rsidRPr="00337C5C" w:rsidRDefault="00FD2B79" w:rsidP="00337C5C">
      <w:pPr>
        <w:spacing w:after="0" w:line="480" w:lineRule="auto"/>
        <w:ind w:left="720" w:hanging="720"/>
      </w:pPr>
      <w:r w:rsidRPr="00337C5C">
        <w:t xml:space="preserve">Krzan, A., S. </w:t>
      </w:r>
      <w:proofErr w:type="spellStart"/>
      <w:r w:rsidRPr="00337C5C">
        <w:t>Hemjinda</w:t>
      </w:r>
      <w:proofErr w:type="spellEnd"/>
      <w:r w:rsidRPr="00337C5C">
        <w:t xml:space="preserve">, S. </w:t>
      </w:r>
      <w:proofErr w:type="spellStart"/>
      <w:r w:rsidRPr="00337C5C">
        <w:t>Miertus</w:t>
      </w:r>
      <w:proofErr w:type="spellEnd"/>
      <w:r w:rsidRPr="00337C5C">
        <w:t xml:space="preserve">, A. Corti, and E. Chiellini. 2006. Standardization and certification </w:t>
      </w:r>
      <w:proofErr w:type="gramStart"/>
      <w:r w:rsidRPr="00337C5C">
        <w:t>in the area of</w:t>
      </w:r>
      <w:proofErr w:type="gramEnd"/>
      <w:r w:rsidRPr="00337C5C">
        <w:t xml:space="preserve"> environmentally degradable plastics. </w:t>
      </w:r>
      <w:proofErr w:type="spellStart"/>
      <w:r w:rsidRPr="00337C5C">
        <w:t>Polym</w:t>
      </w:r>
      <w:proofErr w:type="spellEnd"/>
      <w:r w:rsidRPr="00337C5C">
        <w:t xml:space="preserve">. </w:t>
      </w:r>
      <w:proofErr w:type="spellStart"/>
      <w:r w:rsidRPr="00337C5C">
        <w:t>Degrad</w:t>
      </w:r>
      <w:proofErr w:type="spellEnd"/>
      <w:r w:rsidRPr="00337C5C">
        <w:t xml:space="preserve">. Stab. 91(12): 2819–2833. </w:t>
      </w:r>
      <w:proofErr w:type="spellStart"/>
      <w:r w:rsidRPr="00337C5C">
        <w:t>doi</w:t>
      </w:r>
      <w:proofErr w:type="spellEnd"/>
      <w:r w:rsidRPr="00337C5C">
        <w:t>: 10.1016/J.POLYMDEGRADSTAB.2006.04.034.</w:t>
      </w:r>
    </w:p>
    <w:p w14:paraId="0DBEEDD1" w14:textId="77777777" w:rsidR="00FD2B79" w:rsidRPr="00337C5C" w:rsidRDefault="00FD2B79" w:rsidP="00337C5C">
      <w:pPr>
        <w:spacing w:after="0" w:line="480" w:lineRule="auto"/>
        <w:ind w:left="720" w:hanging="720"/>
      </w:pPr>
      <w:proofErr w:type="spellStart"/>
      <w:r w:rsidRPr="00337C5C">
        <w:t>Kuzyakov</w:t>
      </w:r>
      <w:proofErr w:type="spellEnd"/>
      <w:r w:rsidRPr="00337C5C">
        <w:t xml:space="preserve">, Y., J.K. Friedel, and K. Stahr. 2000. Review of mechanisms and quantification of priming effects. Soil Biol. </w:t>
      </w:r>
      <w:proofErr w:type="spellStart"/>
      <w:r w:rsidRPr="00337C5C">
        <w:t>Biochem</w:t>
      </w:r>
      <w:proofErr w:type="spellEnd"/>
      <w:r w:rsidRPr="00337C5C">
        <w:t xml:space="preserve">. 32(11–12): 1485–1498. </w:t>
      </w:r>
      <w:proofErr w:type="spellStart"/>
      <w:r w:rsidRPr="00337C5C">
        <w:t>doi</w:t>
      </w:r>
      <w:proofErr w:type="spellEnd"/>
      <w:r w:rsidRPr="00337C5C">
        <w:t>: 10.1016/S0038-0717(00)00084-5.</w:t>
      </w:r>
    </w:p>
    <w:p w14:paraId="70B62BF6" w14:textId="77777777" w:rsidR="00FD2B79" w:rsidRPr="00337C5C" w:rsidRDefault="00FD2B79" w:rsidP="00337C5C">
      <w:pPr>
        <w:spacing w:after="0" w:line="480" w:lineRule="auto"/>
        <w:ind w:left="720" w:hanging="720"/>
      </w:pPr>
      <w:proofErr w:type="spellStart"/>
      <w:r w:rsidRPr="00337C5C">
        <w:t>Kyrikou</w:t>
      </w:r>
      <w:proofErr w:type="spellEnd"/>
      <w:r w:rsidRPr="00337C5C">
        <w:t xml:space="preserve">, I., and D. </w:t>
      </w:r>
      <w:proofErr w:type="spellStart"/>
      <w:r w:rsidRPr="00337C5C">
        <w:t>Briassoulis</w:t>
      </w:r>
      <w:proofErr w:type="spellEnd"/>
      <w:r w:rsidRPr="00337C5C">
        <w:t xml:space="preserve">. 2007. Biodegradation of agricultural plastic films: A critical review. J. </w:t>
      </w:r>
      <w:proofErr w:type="spellStart"/>
      <w:r w:rsidRPr="00337C5C">
        <w:t>Polym</w:t>
      </w:r>
      <w:proofErr w:type="spellEnd"/>
      <w:r w:rsidRPr="00337C5C">
        <w:t xml:space="preserve">. Environ. 15(2): 125–150. </w:t>
      </w:r>
      <w:proofErr w:type="spellStart"/>
      <w:r w:rsidRPr="00337C5C">
        <w:t>doi</w:t>
      </w:r>
      <w:proofErr w:type="spellEnd"/>
      <w:r w:rsidRPr="00337C5C">
        <w:t>: 10.1007/s10924-007-0053-8.</w:t>
      </w:r>
    </w:p>
    <w:p w14:paraId="17C16FAF" w14:textId="77777777" w:rsidR="00FD2B79" w:rsidRPr="00337C5C" w:rsidRDefault="00FD2B79" w:rsidP="00337C5C">
      <w:pPr>
        <w:spacing w:after="0" w:line="480" w:lineRule="auto"/>
        <w:ind w:left="720" w:hanging="720"/>
      </w:pPr>
      <w:r w:rsidRPr="00337C5C">
        <w:t xml:space="preserve">Lamont, W.J. 1993. Plastic Mulches </w:t>
      </w:r>
      <w:proofErr w:type="gramStart"/>
      <w:r w:rsidRPr="00337C5C">
        <w:t>for the Production of</w:t>
      </w:r>
      <w:proofErr w:type="gramEnd"/>
      <w:r w:rsidRPr="00337C5C">
        <w:t xml:space="preserve"> Vegetable Crops. </w:t>
      </w:r>
      <w:proofErr w:type="spellStart"/>
      <w:r w:rsidRPr="00337C5C">
        <w:t>Horttechnology</w:t>
      </w:r>
      <w:proofErr w:type="spellEnd"/>
      <w:r w:rsidRPr="00337C5C">
        <w:t xml:space="preserve"> 3(1): 45–60. </w:t>
      </w:r>
      <w:proofErr w:type="spellStart"/>
      <w:r w:rsidRPr="00337C5C">
        <w:t>doi</w:t>
      </w:r>
      <w:proofErr w:type="spellEnd"/>
      <w:r w:rsidRPr="00337C5C">
        <w:t>: 10.1016/b978-0-08-102170-5.00003-8.</w:t>
      </w:r>
    </w:p>
    <w:p w14:paraId="72E65507" w14:textId="77777777" w:rsidR="00FD2B79" w:rsidRPr="00337C5C" w:rsidRDefault="00FD2B79" w:rsidP="00337C5C">
      <w:pPr>
        <w:spacing w:after="0" w:line="480" w:lineRule="auto"/>
        <w:ind w:left="720" w:hanging="720"/>
      </w:pPr>
      <w:r w:rsidRPr="00337C5C">
        <w:t xml:space="preserve">Lamont, W.J. 2005. Plastics: Modifying the microclimate </w:t>
      </w:r>
      <w:proofErr w:type="gramStart"/>
      <w:r w:rsidRPr="00337C5C">
        <w:t>for the production of</w:t>
      </w:r>
      <w:proofErr w:type="gramEnd"/>
      <w:r w:rsidRPr="00337C5C">
        <w:t xml:space="preserve"> vegetable crops. </w:t>
      </w:r>
      <w:proofErr w:type="spellStart"/>
      <w:r w:rsidRPr="00337C5C">
        <w:t>Horttechnology</w:t>
      </w:r>
      <w:proofErr w:type="spellEnd"/>
      <w:r w:rsidRPr="00337C5C">
        <w:t xml:space="preserve"> 15(3): 477–481. </w:t>
      </w:r>
      <w:proofErr w:type="spellStart"/>
      <w:r w:rsidRPr="00337C5C">
        <w:t>doi</w:t>
      </w:r>
      <w:proofErr w:type="spellEnd"/>
      <w:r w:rsidRPr="00337C5C">
        <w:t>: 10.21273/horttech.15.3.0477.</w:t>
      </w:r>
    </w:p>
    <w:p w14:paraId="0958E030" w14:textId="77777777" w:rsidR="00FD2B79" w:rsidRPr="00337C5C" w:rsidRDefault="00FD2B79" w:rsidP="00337C5C">
      <w:pPr>
        <w:spacing w:after="0" w:line="480" w:lineRule="auto"/>
        <w:ind w:left="720" w:hanging="720"/>
      </w:pPr>
      <w:r w:rsidRPr="00337C5C">
        <w:t xml:space="preserve">Lehmann, A., E.F. Leifheit, M. </w:t>
      </w:r>
      <w:proofErr w:type="spellStart"/>
      <w:r w:rsidRPr="00337C5C">
        <w:t>Gerdawischke</w:t>
      </w:r>
      <w:proofErr w:type="spellEnd"/>
      <w:r w:rsidRPr="00337C5C">
        <w:t xml:space="preserve">, and M.C. </w:t>
      </w:r>
      <w:proofErr w:type="spellStart"/>
      <w:r w:rsidRPr="00337C5C">
        <w:t>Rillig</w:t>
      </w:r>
      <w:proofErr w:type="spellEnd"/>
      <w:r w:rsidRPr="00337C5C">
        <w:t xml:space="preserve">. 2021. Microplastics have shape- and polymer-dependent effects on soil aggregation and organic matter loss – an experimental and meta-analytical approach. Microplastics and </w:t>
      </w:r>
      <w:proofErr w:type="spellStart"/>
      <w:r w:rsidRPr="00337C5C">
        <w:t>Nanoplastics</w:t>
      </w:r>
      <w:proofErr w:type="spellEnd"/>
      <w:r w:rsidRPr="00337C5C">
        <w:t xml:space="preserve"> 1(1): 1–14. </w:t>
      </w:r>
      <w:proofErr w:type="spellStart"/>
      <w:r w:rsidRPr="00337C5C">
        <w:t>doi</w:t>
      </w:r>
      <w:proofErr w:type="spellEnd"/>
      <w:r w:rsidRPr="00337C5C">
        <w:t>: 10.1186/s43591-021-00007-x.</w:t>
      </w:r>
    </w:p>
    <w:p w14:paraId="319D419E" w14:textId="77777777" w:rsidR="00FD2B79" w:rsidRPr="00337C5C" w:rsidRDefault="00FD2B79" w:rsidP="00337C5C">
      <w:pPr>
        <w:spacing w:after="0" w:line="480" w:lineRule="auto"/>
        <w:ind w:left="720" w:hanging="720"/>
      </w:pPr>
      <w:r w:rsidRPr="00337C5C">
        <w:t xml:space="preserve">Lei, J., X. Zhang, W. Yan, X. Chen, Z. Li, et al. 2023. Urban Microplastic Pollution Revealed by a Large-Scale Wetland Soil Survey. Environ. Sci. Technol 57: 8043. </w:t>
      </w:r>
      <w:proofErr w:type="spellStart"/>
      <w:r w:rsidRPr="00337C5C">
        <w:t>doi</w:t>
      </w:r>
      <w:proofErr w:type="spellEnd"/>
      <w:r w:rsidRPr="00337C5C">
        <w:t>: 10.1021/acs.est.2c08567.</w:t>
      </w:r>
    </w:p>
    <w:p w14:paraId="78EB1C5E" w14:textId="77777777" w:rsidR="00FD2B79" w:rsidRPr="00337C5C" w:rsidRDefault="00FD2B79" w:rsidP="00337C5C">
      <w:pPr>
        <w:spacing w:after="0" w:line="480" w:lineRule="auto"/>
        <w:ind w:left="720" w:hanging="720"/>
      </w:pPr>
      <w:r w:rsidRPr="00337C5C">
        <w:lastRenderedPageBreak/>
        <w:t xml:space="preserve">Leinweber, P., G. Jandl, C. Baum, K.U. Eckhardt, and E. </w:t>
      </w:r>
      <w:proofErr w:type="spellStart"/>
      <w:r w:rsidRPr="00337C5C">
        <w:t>Kandeler</w:t>
      </w:r>
      <w:proofErr w:type="spellEnd"/>
      <w:r w:rsidRPr="00337C5C">
        <w:t xml:space="preserve">. 2008. Stability and composition of soil organic matter control respiration and soil enzyme activities. Soil Biology and Biochemistry 40(6): 1496–1505. </w:t>
      </w:r>
      <w:proofErr w:type="spellStart"/>
      <w:r w:rsidRPr="00337C5C">
        <w:t>doi</w:t>
      </w:r>
      <w:proofErr w:type="spellEnd"/>
      <w:r w:rsidRPr="00337C5C">
        <w:t>: 10.1016/J.SOILBIO.2008.01.003.</w:t>
      </w:r>
    </w:p>
    <w:p w14:paraId="6EAC3769" w14:textId="77777777" w:rsidR="00FD2B79" w:rsidRPr="00337C5C" w:rsidRDefault="00FD2B79" w:rsidP="00337C5C">
      <w:pPr>
        <w:spacing w:after="0" w:line="480" w:lineRule="auto"/>
        <w:ind w:left="720" w:hanging="720"/>
      </w:pPr>
      <w:r w:rsidRPr="00337C5C">
        <w:t xml:space="preserve">Li, S., F. Ding, M. Flury, and J. Wang. 2023. Dynamics of </w:t>
      </w:r>
      <w:proofErr w:type="spellStart"/>
      <w:r w:rsidRPr="00337C5C">
        <w:t>macroplastics</w:t>
      </w:r>
      <w:proofErr w:type="spellEnd"/>
      <w:r w:rsidRPr="00337C5C">
        <w:t xml:space="preserve"> and microplastics formed by biodegradable mulch film in an agricultural field. Sci. Total Environ. 894: 164674. </w:t>
      </w:r>
      <w:proofErr w:type="spellStart"/>
      <w:r w:rsidRPr="00337C5C">
        <w:t>doi</w:t>
      </w:r>
      <w:proofErr w:type="spellEnd"/>
      <w:r w:rsidRPr="00337C5C">
        <w:t>: 10.1016/J.SCITOTENV.2023.164674.</w:t>
      </w:r>
    </w:p>
    <w:p w14:paraId="5FD69B52" w14:textId="77777777" w:rsidR="00FD2B79" w:rsidRPr="00337C5C" w:rsidRDefault="00FD2B79" w:rsidP="00337C5C">
      <w:pPr>
        <w:spacing w:after="0" w:line="480" w:lineRule="auto"/>
        <w:ind w:left="720" w:hanging="720"/>
      </w:pPr>
      <w:r w:rsidRPr="00337C5C">
        <w:t xml:space="preserve">Li, S., F. Ding, M. Flury, Z. Wang, L. Xu, et al. 2022. Macro- and microplastic accumulation in soil after 32 years of plastic film mulching. Environ. </w:t>
      </w:r>
      <w:proofErr w:type="spellStart"/>
      <w:r w:rsidRPr="00337C5C">
        <w:t>Pollut</w:t>
      </w:r>
      <w:proofErr w:type="spellEnd"/>
      <w:r w:rsidRPr="00337C5C">
        <w:t xml:space="preserve">. 300: 118945. </w:t>
      </w:r>
      <w:proofErr w:type="spellStart"/>
      <w:r w:rsidRPr="00337C5C">
        <w:t>doi</w:t>
      </w:r>
      <w:proofErr w:type="spellEnd"/>
      <w:r w:rsidRPr="00337C5C">
        <w:t>: 10.1016/J.ENVPOL.2022.118945.</w:t>
      </w:r>
    </w:p>
    <w:p w14:paraId="47119372" w14:textId="77777777" w:rsidR="00FD2B79" w:rsidRPr="00337C5C" w:rsidRDefault="00FD2B79" w:rsidP="00337C5C">
      <w:pPr>
        <w:spacing w:after="0" w:line="480" w:lineRule="auto"/>
        <w:ind w:left="720" w:hanging="720"/>
      </w:pPr>
      <w:r w:rsidRPr="00337C5C">
        <w:t>Li, X., and K. Hu. 2017. Quantitative NMR Studies of Multiple Compound Mixtures. Annual Reports on NMR Spectroscopy. Academic Press. p. 85–143</w:t>
      </w:r>
    </w:p>
    <w:p w14:paraId="08526385" w14:textId="77777777" w:rsidR="00FD2B79" w:rsidRPr="00337C5C" w:rsidRDefault="00FD2B79" w:rsidP="00337C5C">
      <w:pPr>
        <w:spacing w:after="0" w:line="480" w:lineRule="auto"/>
        <w:ind w:left="720" w:hanging="720"/>
      </w:pPr>
      <w:r w:rsidRPr="00337C5C">
        <w:t>Li, F., D. Huang, G. Wang, M. Cheng, H. Chen, et al. 2024. Microplastics/</w:t>
      </w:r>
      <w:proofErr w:type="spellStart"/>
      <w:r w:rsidRPr="00337C5C">
        <w:t>nanoplastics</w:t>
      </w:r>
      <w:proofErr w:type="spellEnd"/>
      <w:r w:rsidRPr="00337C5C">
        <w:t xml:space="preserve"> in porous media: Key factors controlling their transport and retention behaviors. Sci. Total Environ. 926: 171658. </w:t>
      </w:r>
      <w:proofErr w:type="spellStart"/>
      <w:r w:rsidRPr="00337C5C">
        <w:t>doi</w:t>
      </w:r>
      <w:proofErr w:type="spellEnd"/>
      <w:r w:rsidRPr="00337C5C">
        <w:t>: 10.1016/J.SCITOTENV.2024.171658.</w:t>
      </w:r>
    </w:p>
    <w:p w14:paraId="5BC09665" w14:textId="77777777" w:rsidR="00FD2B79" w:rsidRPr="00337C5C" w:rsidRDefault="00FD2B79" w:rsidP="00337C5C">
      <w:pPr>
        <w:spacing w:after="0" w:line="480" w:lineRule="auto"/>
        <w:ind w:left="720" w:hanging="720"/>
      </w:pPr>
      <w:r w:rsidRPr="00337C5C">
        <w:t xml:space="preserve">Li, C., J. Moore-Kucera, J. Lee, A. Corbin, M. Brodhagen, et al. 2014a. Effects of biodegradable mulch on soil quality. Appl. Soil Ecol. 79: 59–69. </w:t>
      </w:r>
      <w:proofErr w:type="spellStart"/>
      <w:r w:rsidRPr="00337C5C">
        <w:t>doi</w:t>
      </w:r>
      <w:proofErr w:type="spellEnd"/>
      <w:r w:rsidRPr="00337C5C">
        <w:t>: 10.1016/j.apsoil.2014.02.012.</w:t>
      </w:r>
    </w:p>
    <w:p w14:paraId="0656798F" w14:textId="77777777" w:rsidR="00FD2B79" w:rsidRPr="00337C5C" w:rsidRDefault="00FD2B79" w:rsidP="00337C5C">
      <w:pPr>
        <w:spacing w:after="0" w:line="480" w:lineRule="auto"/>
        <w:ind w:left="720" w:hanging="720"/>
      </w:pPr>
      <w:r w:rsidRPr="00337C5C">
        <w:t xml:space="preserve">Li, C., J. Moore-Kucera, C. Miles, K. Leonas, J. Lee, et al. 2014b. Degradation of Potentially Biodegradable Plastic Mulch Films at Three Diverse U.S. Locations. </w:t>
      </w:r>
      <w:proofErr w:type="spellStart"/>
      <w:r w:rsidRPr="00337C5C">
        <w:t>Agroecol</w:t>
      </w:r>
      <w:proofErr w:type="spellEnd"/>
      <w:r w:rsidRPr="00337C5C">
        <w:t xml:space="preserve">. Sustain. Food Syst. 38(8): 861–889. </w:t>
      </w:r>
      <w:proofErr w:type="spellStart"/>
      <w:r w:rsidRPr="00337C5C">
        <w:t>doi</w:t>
      </w:r>
      <w:proofErr w:type="spellEnd"/>
      <w:r w:rsidRPr="00337C5C">
        <w:t>: 10.1080/21683565.2014.884515.</w:t>
      </w:r>
    </w:p>
    <w:p w14:paraId="3E8226C2" w14:textId="77777777" w:rsidR="00FD2B79" w:rsidRPr="00337C5C" w:rsidRDefault="00FD2B79" w:rsidP="00337C5C">
      <w:pPr>
        <w:spacing w:after="0" w:line="480" w:lineRule="auto"/>
        <w:ind w:left="720" w:hanging="720"/>
      </w:pPr>
      <w:r w:rsidRPr="00337C5C">
        <w:lastRenderedPageBreak/>
        <w:t xml:space="preserve">Liu, Y.R., M. Delgado-Baquerizo, J.T. Wang, H.W. Hu, Z. Yang, et al. 2018. New insights into the role of microbial community composition in driving soil respiration rates. Soil Biology and Biochemistry 118: 35–41. </w:t>
      </w:r>
      <w:proofErr w:type="spellStart"/>
      <w:r w:rsidRPr="00337C5C">
        <w:t>doi</w:t>
      </w:r>
      <w:proofErr w:type="spellEnd"/>
      <w:r w:rsidRPr="00337C5C">
        <w:t>: 10.1016/J.SOILBIO.2017.12.003.</w:t>
      </w:r>
    </w:p>
    <w:p w14:paraId="2215C914" w14:textId="77777777" w:rsidR="00FD2B79" w:rsidRPr="00337C5C" w:rsidRDefault="00FD2B79" w:rsidP="00337C5C">
      <w:pPr>
        <w:spacing w:after="0" w:line="480" w:lineRule="auto"/>
        <w:ind w:left="720" w:hanging="720"/>
      </w:pPr>
      <w:r w:rsidRPr="00337C5C">
        <w:t xml:space="preserve">Liu, E.K., W.Q. He, and C.R. Yan. 2014. “White revolution” to “white pollution” - Agricultural plastic film mulch in China. Environ. Res. Lett. 9(9). </w:t>
      </w:r>
      <w:proofErr w:type="spellStart"/>
      <w:r w:rsidRPr="00337C5C">
        <w:t>doi</w:t>
      </w:r>
      <w:proofErr w:type="spellEnd"/>
      <w:r w:rsidRPr="00337C5C">
        <w:t>: 10.1088/1748-9326/9/9/091001.</w:t>
      </w:r>
    </w:p>
    <w:p w14:paraId="38CFCD9F" w14:textId="77777777" w:rsidR="00FD2B79" w:rsidRPr="00337C5C" w:rsidRDefault="00FD2B79" w:rsidP="00337C5C">
      <w:pPr>
        <w:spacing w:after="0" w:line="480" w:lineRule="auto"/>
        <w:ind w:left="720" w:hanging="720"/>
      </w:pPr>
      <w:r w:rsidRPr="00337C5C">
        <w:t xml:space="preserve">Lozano, Y.M., T. Lehnert, L.T. Linck, A. Lehmann, and M.C. </w:t>
      </w:r>
      <w:proofErr w:type="spellStart"/>
      <w:r w:rsidRPr="00337C5C">
        <w:t>Rillig</w:t>
      </w:r>
      <w:proofErr w:type="spellEnd"/>
      <w:r w:rsidRPr="00337C5C">
        <w:t xml:space="preserve">. 2021. Microplastic Shape, Polymer Type, and Concentration Affect Soil Properties and Plant Biomass. Front. Plant Sci. 12: 616645. </w:t>
      </w:r>
      <w:proofErr w:type="spellStart"/>
      <w:r w:rsidRPr="00337C5C">
        <w:t>doi</w:t>
      </w:r>
      <w:proofErr w:type="spellEnd"/>
      <w:r w:rsidRPr="00337C5C">
        <w:t>: 10.3389/FPLS.2021.616645/BIBTEX.</w:t>
      </w:r>
    </w:p>
    <w:p w14:paraId="17101FEF" w14:textId="77777777" w:rsidR="00FD2B79" w:rsidRPr="00337C5C" w:rsidRDefault="00FD2B79" w:rsidP="00337C5C">
      <w:pPr>
        <w:spacing w:after="0" w:line="480" w:lineRule="auto"/>
        <w:ind w:left="720" w:hanging="720"/>
      </w:pPr>
      <w:proofErr w:type="spellStart"/>
      <w:r w:rsidRPr="00337C5C">
        <w:t>Lupwayi</w:t>
      </w:r>
      <w:proofErr w:type="spellEnd"/>
      <w:r w:rsidRPr="00337C5C">
        <w:t xml:space="preserve">, N.Z., G.W. Clayton, J.T. O’Donovan, K.N. Harker, T.K. Turkington, et al. 2004. Decomposition of crop residues under conventional and zero tillage. Canadian Journal of Soil Science 84(4):403-410. </w:t>
      </w:r>
      <w:proofErr w:type="spellStart"/>
      <w:r w:rsidRPr="00337C5C">
        <w:t>doi</w:t>
      </w:r>
      <w:proofErr w:type="spellEnd"/>
      <w:r w:rsidRPr="00337C5C">
        <w:t xml:space="preserve">: 10.4141/S03-082 84(4): 403–410. </w:t>
      </w:r>
      <w:proofErr w:type="spellStart"/>
      <w:r w:rsidRPr="00337C5C">
        <w:t>doi</w:t>
      </w:r>
      <w:proofErr w:type="spellEnd"/>
      <w:r w:rsidRPr="00337C5C">
        <w:t>: 10.4141/S03-082.</w:t>
      </w:r>
    </w:p>
    <w:p w14:paraId="60A5DF20" w14:textId="77777777" w:rsidR="00FD2B79" w:rsidRPr="00337C5C" w:rsidRDefault="00FD2B79" w:rsidP="00337C5C">
      <w:pPr>
        <w:spacing w:after="0" w:line="480" w:lineRule="auto"/>
        <w:ind w:left="720" w:hanging="720"/>
      </w:pPr>
      <w:r w:rsidRPr="00337C5C">
        <w:t xml:space="preserve">Lusher, A.L., I.L.N. </w:t>
      </w:r>
      <w:proofErr w:type="spellStart"/>
      <w:r w:rsidRPr="00337C5C">
        <w:t>Bråte</w:t>
      </w:r>
      <w:proofErr w:type="spellEnd"/>
      <w:r w:rsidRPr="00337C5C">
        <w:t xml:space="preserve">, K. Munno, R.R. Hurley, and N.A. Welden. 2020. Is It or Isn’t It: The Importance of Visual Classification in Microplastic Characterization. Appl. </w:t>
      </w:r>
      <w:proofErr w:type="spellStart"/>
      <w:r w:rsidRPr="00337C5C">
        <w:t>Spectrosc</w:t>
      </w:r>
      <w:proofErr w:type="spellEnd"/>
      <w:r w:rsidRPr="00337C5C">
        <w:t xml:space="preserve">. 74(9): 1139–1153. </w:t>
      </w:r>
      <w:proofErr w:type="spellStart"/>
      <w:r w:rsidRPr="00337C5C">
        <w:t>doi</w:t>
      </w:r>
      <w:proofErr w:type="spellEnd"/>
      <w:r w:rsidRPr="00337C5C">
        <w:t>: 10.1177/0003702820930733/ASSET/IMAGES/LARGE/10.1177_0003702820930733-FIG4.JPEG.</w:t>
      </w:r>
    </w:p>
    <w:p w14:paraId="566DBD85" w14:textId="77777777" w:rsidR="00FD2B79" w:rsidRPr="00337C5C" w:rsidRDefault="00FD2B79" w:rsidP="00337C5C">
      <w:pPr>
        <w:spacing w:after="0" w:line="480" w:lineRule="auto"/>
        <w:ind w:left="720" w:hanging="720"/>
      </w:pPr>
      <w:r w:rsidRPr="00337C5C">
        <w:t xml:space="preserve">Madrid, B., S. Wortman, D.G. Hayes, J.M. DeBruyn, C. Miles, et al. 2022. End-of-Life Management Options for Agricultural Mulch Films in the United States—A </w:t>
      </w:r>
      <w:r w:rsidRPr="00337C5C">
        <w:lastRenderedPageBreak/>
        <w:t xml:space="preserve">Review. Front. Sustain. Food Syst. 6: 921496. </w:t>
      </w:r>
      <w:proofErr w:type="spellStart"/>
      <w:r w:rsidRPr="00337C5C">
        <w:t>doi</w:t>
      </w:r>
      <w:proofErr w:type="spellEnd"/>
      <w:r w:rsidRPr="00337C5C">
        <w:t>: 10.3389/FSUFS.2022.921496/BIBTEX.</w:t>
      </w:r>
    </w:p>
    <w:p w14:paraId="4B0C6A90" w14:textId="77777777" w:rsidR="00FD2B79" w:rsidRPr="00337C5C" w:rsidRDefault="00FD2B79" w:rsidP="00337C5C">
      <w:pPr>
        <w:spacing w:after="0" w:line="480" w:lineRule="auto"/>
        <w:ind w:left="720" w:hanging="720"/>
      </w:pPr>
      <w:r w:rsidRPr="00337C5C">
        <w:t xml:space="preserve">Malz, F., and H. Jancke. 2005. Validation of quantitative NMR. J. Pharm. Biomed. Anal. 38(5): 813–823. </w:t>
      </w:r>
      <w:proofErr w:type="spellStart"/>
      <w:r w:rsidRPr="00337C5C">
        <w:t>doi</w:t>
      </w:r>
      <w:proofErr w:type="spellEnd"/>
      <w:r w:rsidRPr="00337C5C">
        <w:t>: 10.1016/J.JPBA.2005.01.043.</w:t>
      </w:r>
    </w:p>
    <w:p w14:paraId="3660E896" w14:textId="77777777" w:rsidR="00FD2B79" w:rsidRPr="00337C5C" w:rsidRDefault="00FD2B79" w:rsidP="00337C5C">
      <w:pPr>
        <w:spacing w:after="0" w:line="480" w:lineRule="auto"/>
        <w:ind w:left="720" w:hanging="720"/>
      </w:pPr>
      <w:r w:rsidRPr="00337C5C">
        <w:t xml:space="preserve">Mantia, F.P.L., L. Ascione, M.C. Mistretta, M. Rapisarda, and P. </w:t>
      </w:r>
      <w:proofErr w:type="spellStart"/>
      <w:r w:rsidRPr="00337C5C">
        <w:t>Rizzarelli</w:t>
      </w:r>
      <w:proofErr w:type="spellEnd"/>
      <w:r w:rsidRPr="00337C5C">
        <w:t xml:space="preserve">. 2020. Comparative Investigation on the Soil Burial Degradation </w:t>
      </w:r>
      <w:proofErr w:type="spellStart"/>
      <w:r w:rsidRPr="00337C5C">
        <w:t>Behaviour</w:t>
      </w:r>
      <w:proofErr w:type="spellEnd"/>
      <w:r w:rsidRPr="00337C5C">
        <w:t xml:space="preserve"> of Polymer Films for Agriculture before and after Photo-Oxidation. </w:t>
      </w:r>
      <w:proofErr w:type="spellStart"/>
      <w:r w:rsidRPr="00337C5C">
        <w:t>Polym</w:t>
      </w:r>
      <w:proofErr w:type="spellEnd"/>
      <w:r w:rsidRPr="00337C5C">
        <w:t xml:space="preserve">. 2020, Vol. 12, Page 753 12(4): 753. </w:t>
      </w:r>
      <w:proofErr w:type="spellStart"/>
      <w:r w:rsidRPr="00337C5C">
        <w:t>doi</w:t>
      </w:r>
      <w:proofErr w:type="spellEnd"/>
      <w:r w:rsidRPr="00337C5C">
        <w:t>: 10.3390/POLYM12040753.</w:t>
      </w:r>
    </w:p>
    <w:p w14:paraId="3EC786E7" w14:textId="77777777" w:rsidR="00FD2B79" w:rsidRPr="00337C5C" w:rsidRDefault="00FD2B79" w:rsidP="00337C5C">
      <w:pPr>
        <w:spacing w:after="0" w:line="480" w:lineRule="auto"/>
        <w:ind w:left="720" w:hanging="720"/>
      </w:pPr>
      <w:r w:rsidRPr="00337C5C">
        <w:t xml:space="preserve">Marí, A.I., G. Pardo, A. </w:t>
      </w:r>
      <w:proofErr w:type="spellStart"/>
      <w:r w:rsidRPr="00337C5C">
        <w:t>Cirujeda</w:t>
      </w:r>
      <w:proofErr w:type="spellEnd"/>
      <w:r w:rsidRPr="00337C5C">
        <w:t xml:space="preserve">, and Y. Martínez. 2019. Economic Evaluation of Biodegradable Plastic Films and Paper Mulches Used in Open-Air Grown Pepper (Capsicum annum L.) Crop. Agron. 2019, Vol. 9, Page 36 9(1): 36. </w:t>
      </w:r>
      <w:proofErr w:type="spellStart"/>
      <w:r w:rsidRPr="00337C5C">
        <w:t>doi</w:t>
      </w:r>
      <w:proofErr w:type="spellEnd"/>
      <w:r w:rsidRPr="00337C5C">
        <w:t>: 10.3390/AGRONOMY9010036.</w:t>
      </w:r>
    </w:p>
    <w:p w14:paraId="0E1E7200" w14:textId="2C7337D8" w:rsidR="003F08F5" w:rsidRPr="00337C5C" w:rsidRDefault="00D1573E" w:rsidP="00337C5C">
      <w:pPr>
        <w:spacing w:after="0" w:line="480" w:lineRule="auto"/>
        <w:ind w:left="720" w:hanging="720"/>
      </w:pPr>
      <w:r w:rsidRPr="00337C5C">
        <w:t xml:space="preserve">Matsuda, H., T. Asakura, and T. Miki. 2002. Triad sequence analysis of </w:t>
      </w:r>
      <w:proofErr w:type="gramStart"/>
      <w:r w:rsidRPr="00337C5C">
        <w:t>poly(</w:t>
      </w:r>
      <w:proofErr w:type="gramEnd"/>
      <w:r w:rsidRPr="00337C5C">
        <w:t xml:space="preserve">ethylene/butylene terephthalate) copolymer using 1H NMR. Macromolecules 35(12): 4664–4668. </w:t>
      </w:r>
      <w:proofErr w:type="spellStart"/>
      <w:r w:rsidRPr="00337C5C">
        <w:t>doi</w:t>
      </w:r>
      <w:proofErr w:type="spellEnd"/>
      <w:r w:rsidRPr="00337C5C">
        <w:t>: 10.1021/MA020126B/ASSET/IMAGES/LARGE/MA020126BF00008.JPEG.</w:t>
      </w:r>
    </w:p>
    <w:p w14:paraId="078F1F8B" w14:textId="4C91BD78" w:rsidR="00FD2B79" w:rsidRPr="00337C5C" w:rsidRDefault="00FD2B79" w:rsidP="00337C5C">
      <w:pPr>
        <w:spacing w:after="0" w:line="480" w:lineRule="auto"/>
        <w:ind w:left="720" w:hanging="720"/>
      </w:pPr>
      <w:r w:rsidRPr="00337C5C">
        <w:t xml:space="preserve">Mauel, A., B. </w:t>
      </w:r>
      <w:proofErr w:type="spellStart"/>
      <w:r w:rsidRPr="00337C5C">
        <w:t>Pötzschner</w:t>
      </w:r>
      <w:proofErr w:type="spellEnd"/>
      <w:r w:rsidRPr="00337C5C">
        <w:t xml:space="preserve">, N. </w:t>
      </w:r>
      <w:proofErr w:type="spellStart"/>
      <w:r w:rsidRPr="00337C5C">
        <w:t>Meides</w:t>
      </w:r>
      <w:proofErr w:type="spellEnd"/>
      <w:r w:rsidRPr="00337C5C">
        <w:t xml:space="preserve">, R. Siegel, P. </w:t>
      </w:r>
      <w:proofErr w:type="spellStart"/>
      <w:r w:rsidRPr="00337C5C">
        <w:t>Strohriegl</w:t>
      </w:r>
      <w:proofErr w:type="spellEnd"/>
      <w:r w:rsidRPr="00337C5C">
        <w:t xml:space="preserve">, et al. 2022. Quantification of photooxidative defects in weathered microplastics using 13 C </w:t>
      </w:r>
      <w:proofErr w:type="spellStart"/>
      <w:r w:rsidRPr="00337C5C">
        <w:t>multiCP</w:t>
      </w:r>
      <w:proofErr w:type="spellEnd"/>
      <w:r w:rsidRPr="00337C5C">
        <w:t xml:space="preserve"> NMR spectroscopy. RSC Adv. 12(18): 10875–10885. </w:t>
      </w:r>
      <w:proofErr w:type="spellStart"/>
      <w:r w:rsidRPr="00337C5C">
        <w:t>doi</w:t>
      </w:r>
      <w:proofErr w:type="spellEnd"/>
      <w:r w:rsidRPr="00337C5C">
        <w:t>: 10.1039/D2RA00470D.</w:t>
      </w:r>
    </w:p>
    <w:p w14:paraId="18B9BFE3" w14:textId="77777777" w:rsidR="00FD2B79" w:rsidRPr="00337C5C" w:rsidRDefault="00FD2B79" w:rsidP="00337C5C">
      <w:pPr>
        <w:spacing w:after="0" w:line="480" w:lineRule="auto"/>
        <w:ind w:left="720" w:hanging="720"/>
      </w:pPr>
      <w:r w:rsidRPr="00337C5C">
        <w:t xml:space="preserve">Möller, J.N., M.G.J. </w:t>
      </w:r>
      <w:proofErr w:type="spellStart"/>
      <w:r w:rsidRPr="00337C5C">
        <w:t>Löder</w:t>
      </w:r>
      <w:proofErr w:type="spellEnd"/>
      <w:r w:rsidRPr="00337C5C">
        <w:t xml:space="preserve">, and C. </w:t>
      </w:r>
      <w:proofErr w:type="spellStart"/>
      <w:r w:rsidRPr="00337C5C">
        <w:t>Laforsch</w:t>
      </w:r>
      <w:proofErr w:type="spellEnd"/>
      <w:r w:rsidRPr="00337C5C">
        <w:t xml:space="preserve">. 2020. Finding Microplastics in Soils: A Review of Analytical Methods. Environ. Sci. Technol. 54(4): 2078–2090. </w:t>
      </w:r>
      <w:proofErr w:type="spellStart"/>
      <w:r w:rsidRPr="00337C5C">
        <w:t>doi</w:t>
      </w:r>
      <w:proofErr w:type="spellEnd"/>
      <w:r w:rsidRPr="00337C5C">
        <w:t>: 10.1021/acs.est.9b04618.</w:t>
      </w:r>
    </w:p>
    <w:p w14:paraId="29031745" w14:textId="77777777" w:rsidR="00FD2B79" w:rsidRPr="00337C5C" w:rsidRDefault="00FD2B79" w:rsidP="00337C5C">
      <w:pPr>
        <w:spacing w:after="0" w:line="480" w:lineRule="auto"/>
        <w:ind w:left="720" w:hanging="720"/>
      </w:pPr>
      <w:r w:rsidRPr="00337C5C">
        <w:lastRenderedPageBreak/>
        <w:t xml:space="preserve">Moreno, M.M., S. González-Mora, J. Villena, J.A. Campos, and C. Moreno. 2017. Deterioration pattern of six biodegradable, potentially low-environmental impact mulches in field conditions. J. Environ. </w:t>
      </w:r>
      <w:proofErr w:type="gramStart"/>
      <w:r w:rsidRPr="00337C5C">
        <w:t>Manage</w:t>
      </w:r>
      <w:proofErr w:type="gramEnd"/>
      <w:r w:rsidRPr="00337C5C">
        <w:t xml:space="preserve">. 200: 490–501. </w:t>
      </w:r>
      <w:proofErr w:type="spellStart"/>
      <w:r w:rsidRPr="00337C5C">
        <w:t>doi</w:t>
      </w:r>
      <w:proofErr w:type="spellEnd"/>
      <w:r w:rsidRPr="00337C5C">
        <w:t>: 10.1016/j.jenvman.2017.06.007.</w:t>
      </w:r>
    </w:p>
    <w:p w14:paraId="76A0878E" w14:textId="77777777" w:rsidR="00FD2B79" w:rsidRPr="00337C5C" w:rsidRDefault="00FD2B79" w:rsidP="00337C5C">
      <w:pPr>
        <w:spacing w:after="0" w:line="480" w:lineRule="auto"/>
        <w:ind w:left="720" w:hanging="720"/>
      </w:pPr>
      <w:proofErr w:type="spellStart"/>
      <w:r w:rsidRPr="00337C5C">
        <w:t>Mugalla</w:t>
      </w:r>
      <w:proofErr w:type="spellEnd"/>
      <w:r w:rsidRPr="00337C5C">
        <w:t xml:space="preserve">, C.I., C.M. Jolly, and N.R. Martin. 1996. Profitability of Black Plastic Mulch for Limited Resource Farmers. J. Prod. Agric. 9(2): 283–288. </w:t>
      </w:r>
      <w:proofErr w:type="spellStart"/>
      <w:r w:rsidRPr="00337C5C">
        <w:t>doi</w:t>
      </w:r>
      <w:proofErr w:type="spellEnd"/>
      <w:r w:rsidRPr="00337C5C">
        <w:t>: 10.2134/JPA1996.283.</w:t>
      </w:r>
    </w:p>
    <w:p w14:paraId="077D5C75" w14:textId="77777777" w:rsidR="00FD2B79" w:rsidRPr="00337C5C" w:rsidRDefault="00FD2B79" w:rsidP="00337C5C">
      <w:pPr>
        <w:spacing w:after="0" w:line="480" w:lineRule="auto"/>
        <w:ind w:left="720" w:hanging="720"/>
      </w:pPr>
      <w:proofErr w:type="spellStart"/>
      <w:r w:rsidRPr="00337C5C">
        <w:t>Nachimuthu</w:t>
      </w:r>
      <w:proofErr w:type="spellEnd"/>
      <w:r w:rsidRPr="00337C5C">
        <w:t xml:space="preserve">, G., N. V. Halpin, and M.J. Bell. 2017. Productivity Benefits from Plastic Mulch in Vegetable Production Likely to Limit Adoption of Alternate Practices that Deliver Water Quality Benefits: An On-Farm Case Study. </w:t>
      </w:r>
      <w:proofErr w:type="spellStart"/>
      <w:r w:rsidRPr="00337C5C">
        <w:t>Hortic</w:t>
      </w:r>
      <w:proofErr w:type="spellEnd"/>
      <w:r w:rsidRPr="00337C5C">
        <w:t xml:space="preserve">. 2017, Vol. 3, Page 42 3(3): 42. </w:t>
      </w:r>
      <w:proofErr w:type="spellStart"/>
      <w:r w:rsidRPr="00337C5C">
        <w:t>doi</w:t>
      </w:r>
      <w:proofErr w:type="spellEnd"/>
      <w:r w:rsidRPr="00337C5C">
        <w:t>: 10.3390/HORTICULTURAE3030042.</w:t>
      </w:r>
    </w:p>
    <w:p w14:paraId="6F50B05E" w14:textId="77777777" w:rsidR="00FD2B79" w:rsidRPr="00337C5C" w:rsidRDefault="00FD2B79" w:rsidP="00337C5C">
      <w:pPr>
        <w:spacing w:after="0" w:line="480" w:lineRule="auto"/>
        <w:ind w:left="720" w:hanging="720"/>
      </w:pPr>
      <w:r w:rsidRPr="00337C5C">
        <w:t>National Weather Service Climate Prediction Center. 2024. US Soil Moisture and Temperature Monitoring. https://www.cpc.ncep.noaa.gov/soilmst/t.shtml.</w:t>
      </w:r>
    </w:p>
    <w:p w14:paraId="058B0B60" w14:textId="77777777" w:rsidR="00FD2B79" w:rsidRPr="00337C5C" w:rsidRDefault="00FD2B79" w:rsidP="00337C5C">
      <w:pPr>
        <w:spacing w:after="0" w:line="480" w:lineRule="auto"/>
        <w:ind w:left="720" w:hanging="720"/>
      </w:pPr>
      <w:r w:rsidRPr="00337C5C">
        <w:t xml:space="preserve">Nelson, T.F., S.C. Remke, H.P.E. Kohler, K. McNeill, and M. Sander. 2020. Quantification of Synthetic Polyesters from Biodegradable Mulch Films in Soils. Environ. Sci. Technol. 54: 266–275. </w:t>
      </w:r>
      <w:proofErr w:type="spellStart"/>
      <w:r w:rsidRPr="00337C5C">
        <w:t>doi</w:t>
      </w:r>
      <w:proofErr w:type="spellEnd"/>
      <w:r w:rsidRPr="00337C5C">
        <w:t>: 10.1021/acs.est.9b05863.</w:t>
      </w:r>
    </w:p>
    <w:p w14:paraId="424013DA" w14:textId="77777777" w:rsidR="00FD2B79" w:rsidRPr="00337C5C" w:rsidRDefault="00FD2B79" w:rsidP="00337C5C">
      <w:pPr>
        <w:spacing w:after="0" w:line="480" w:lineRule="auto"/>
        <w:ind w:left="720" w:hanging="720"/>
      </w:pPr>
      <w:proofErr w:type="spellStart"/>
      <w:r w:rsidRPr="00337C5C">
        <w:t>Ngouajio</w:t>
      </w:r>
      <w:proofErr w:type="spellEnd"/>
      <w:r w:rsidRPr="00337C5C">
        <w:t xml:space="preserve">, M., R. Auras, R.T. Fernandez, M. Rubino, J.W. Counts, et al. 2008. Field performance of aliphatic-aromatic copolyester biodegradable mulch films in a fresh market tomato production system. </w:t>
      </w:r>
      <w:proofErr w:type="spellStart"/>
      <w:r w:rsidRPr="00337C5C">
        <w:t>Horttechnology</w:t>
      </w:r>
      <w:proofErr w:type="spellEnd"/>
      <w:r w:rsidRPr="00337C5C">
        <w:t xml:space="preserve"> 18(4): 605–610. </w:t>
      </w:r>
      <w:proofErr w:type="spellStart"/>
      <w:r w:rsidRPr="00337C5C">
        <w:t>doi</w:t>
      </w:r>
      <w:proofErr w:type="spellEnd"/>
      <w:r w:rsidRPr="00337C5C">
        <w:t>: 10.21273/horttech.18.4.605.</w:t>
      </w:r>
    </w:p>
    <w:p w14:paraId="2F4671F4" w14:textId="77777777" w:rsidR="00FD2B79" w:rsidRPr="00337C5C" w:rsidRDefault="00FD2B79" w:rsidP="00337C5C">
      <w:pPr>
        <w:spacing w:after="0" w:line="480" w:lineRule="auto"/>
        <w:ind w:left="720" w:hanging="720"/>
      </w:pPr>
      <w:proofErr w:type="spellStart"/>
      <w:r w:rsidRPr="00337C5C">
        <w:t>Nicolardot</w:t>
      </w:r>
      <w:proofErr w:type="spellEnd"/>
      <w:r w:rsidRPr="00337C5C">
        <w:t xml:space="preserve">, B., G. Guiraud, R. </w:t>
      </w:r>
      <w:proofErr w:type="spellStart"/>
      <w:r w:rsidRPr="00337C5C">
        <w:t>Chaussod</w:t>
      </w:r>
      <w:proofErr w:type="spellEnd"/>
      <w:r w:rsidRPr="00337C5C">
        <w:t xml:space="preserve">, and G. </w:t>
      </w:r>
      <w:proofErr w:type="spellStart"/>
      <w:r w:rsidRPr="00337C5C">
        <w:t>Catroux</w:t>
      </w:r>
      <w:proofErr w:type="spellEnd"/>
      <w:r w:rsidRPr="00337C5C">
        <w:t xml:space="preserve">. 1986. </w:t>
      </w:r>
      <w:proofErr w:type="spellStart"/>
      <w:r w:rsidRPr="00337C5C">
        <w:t>Mineralisation</w:t>
      </w:r>
      <w:proofErr w:type="spellEnd"/>
      <w:r w:rsidRPr="00337C5C">
        <w:t xml:space="preserve"> dans le sol de </w:t>
      </w:r>
      <w:proofErr w:type="spellStart"/>
      <w:r w:rsidRPr="00337C5C">
        <w:t>materiaux</w:t>
      </w:r>
      <w:proofErr w:type="spellEnd"/>
      <w:r w:rsidRPr="00337C5C">
        <w:t xml:space="preserve"> </w:t>
      </w:r>
      <w:proofErr w:type="spellStart"/>
      <w:r w:rsidRPr="00337C5C">
        <w:t>microbiens</w:t>
      </w:r>
      <w:proofErr w:type="spellEnd"/>
      <w:r w:rsidRPr="00337C5C">
        <w:t xml:space="preserve"> marques au </w:t>
      </w:r>
      <w:proofErr w:type="spellStart"/>
      <w:r w:rsidRPr="00337C5C">
        <w:t>carbone</w:t>
      </w:r>
      <w:proofErr w:type="spellEnd"/>
      <w:r w:rsidRPr="00337C5C">
        <w:t xml:space="preserve"> 14 et a </w:t>
      </w:r>
      <w:proofErr w:type="spellStart"/>
      <w:r w:rsidRPr="00337C5C">
        <w:t>l’azote</w:t>
      </w:r>
      <w:proofErr w:type="spellEnd"/>
      <w:r w:rsidRPr="00337C5C">
        <w:t xml:space="preserve"> 15: Quantification </w:t>
      </w:r>
      <w:r w:rsidRPr="00337C5C">
        <w:lastRenderedPageBreak/>
        <w:t xml:space="preserve">de </w:t>
      </w:r>
      <w:proofErr w:type="spellStart"/>
      <w:r w:rsidRPr="00337C5C">
        <w:t>l’azote</w:t>
      </w:r>
      <w:proofErr w:type="spellEnd"/>
      <w:r w:rsidRPr="00337C5C">
        <w:t xml:space="preserve"> de la </w:t>
      </w:r>
      <w:proofErr w:type="spellStart"/>
      <w:r w:rsidRPr="00337C5C">
        <w:t>biomasse</w:t>
      </w:r>
      <w:proofErr w:type="spellEnd"/>
      <w:r w:rsidRPr="00337C5C">
        <w:t xml:space="preserve"> </w:t>
      </w:r>
      <w:proofErr w:type="spellStart"/>
      <w:r w:rsidRPr="00337C5C">
        <w:t>microbienne</w:t>
      </w:r>
      <w:proofErr w:type="spellEnd"/>
      <w:r w:rsidRPr="00337C5C">
        <w:t xml:space="preserve">. Soil Biology and Biochemistry 18(3): 263–273. </w:t>
      </w:r>
      <w:proofErr w:type="spellStart"/>
      <w:r w:rsidRPr="00337C5C">
        <w:t>doi</w:t>
      </w:r>
      <w:proofErr w:type="spellEnd"/>
      <w:r w:rsidRPr="00337C5C">
        <w:t>: 10.1016/0038-0717(86)90060-X.</w:t>
      </w:r>
    </w:p>
    <w:p w14:paraId="3C8E7CBA" w14:textId="77777777" w:rsidR="00FD2B79" w:rsidRPr="00337C5C" w:rsidRDefault="00FD2B79" w:rsidP="00337C5C">
      <w:pPr>
        <w:spacing w:after="0" w:line="480" w:lineRule="auto"/>
        <w:ind w:left="720" w:hanging="720"/>
      </w:pPr>
      <w:proofErr w:type="spellStart"/>
      <w:r w:rsidRPr="00337C5C">
        <w:t>Oburger</w:t>
      </w:r>
      <w:proofErr w:type="spellEnd"/>
      <w:r w:rsidRPr="00337C5C">
        <w:t xml:space="preserve">, E., and D.L. Jones. 2009. Substrate mineralization studies in the laboratory show different microbial C partitioning dynamics than in the field. Soil Biol. </w:t>
      </w:r>
      <w:proofErr w:type="spellStart"/>
      <w:r w:rsidRPr="00337C5C">
        <w:t>Biochem</w:t>
      </w:r>
      <w:proofErr w:type="spellEnd"/>
      <w:r w:rsidRPr="00337C5C">
        <w:t xml:space="preserve">. 41(9): 1951–1956. </w:t>
      </w:r>
      <w:proofErr w:type="spellStart"/>
      <w:r w:rsidRPr="00337C5C">
        <w:t>doi</w:t>
      </w:r>
      <w:proofErr w:type="spellEnd"/>
      <w:r w:rsidRPr="00337C5C">
        <w:t>: 10.1016/J.SOILBIO.2009.06.020.</w:t>
      </w:r>
    </w:p>
    <w:p w14:paraId="4153B24E" w14:textId="77777777" w:rsidR="00FD2B79" w:rsidRPr="00337C5C" w:rsidRDefault="00FD2B79" w:rsidP="00337C5C">
      <w:pPr>
        <w:spacing w:after="0" w:line="480" w:lineRule="auto"/>
        <w:ind w:left="720" w:hanging="720"/>
      </w:pPr>
      <w:r w:rsidRPr="00337C5C">
        <w:t xml:space="preserve">Ogonowski, M., A. </w:t>
      </w:r>
      <w:proofErr w:type="spellStart"/>
      <w:r w:rsidRPr="00337C5C">
        <w:t>Motiei</w:t>
      </w:r>
      <w:proofErr w:type="spellEnd"/>
      <w:r w:rsidRPr="00337C5C">
        <w:t xml:space="preserve">, K. </w:t>
      </w:r>
      <w:proofErr w:type="spellStart"/>
      <w:r w:rsidRPr="00337C5C">
        <w:t>Ininbergs</w:t>
      </w:r>
      <w:proofErr w:type="spellEnd"/>
      <w:r w:rsidRPr="00337C5C">
        <w:t xml:space="preserve">, E. Hell, Z. Gerdes, et al. 2018. Evidence for selective bacterial community structuring on microplastics. Environ. </w:t>
      </w:r>
      <w:proofErr w:type="spellStart"/>
      <w:r w:rsidRPr="00337C5C">
        <w:t>Microbiol</w:t>
      </w:r>
      <w:proofErr w:type="spellEnd"/>
      <w:r w:rsidRPr="00337C5C">
        <w:t xml:space="preserve">. 20(8): 2796–2808. </w:t>
      </w:r>
      <w:proofErr w:type="spellStart"/>
      <w:r w:rsidRPr="00337C5C">
        <w:t>doi</w:t>
      </w:r>
      <w:proofErr w:type="spellEnd"/>
      <w:r w:rsidRPr="00337C5C">
        <w:t>: 10.1111/1462-2920.14120.</w:t>
      </w:r>
    </w:p>
    <w:p w14:paraId="42EC1FCB" w14:textId="77777777" w:rsidR="00FD2B79" w:rsidRPr="00337C5C" w:rsidRDefault="00FD2B79" w:rsidP="00337C5C">
      <w:pPr>
        <w:spacing w:after="0" w:line="480" w:lineRule="auto"/>
        <w:ind w:left="720" w:hanging="720"/>
      </w:pPr>
      <w:r w:rsidRPr="00337C5C">
        <w:t>Olson, J.S. 1963. Energy storage and the balance of producers and decomposers in ecological systems. Ecology 44(2): 322–331.</w:t>
      </w:r>
    </w:p>
    <w:p w14:paraId="778C9731" w14:textId="77777777" w:rsidR="00FD2B79" w:rsidRPr="00337C5C" w:rsidRDefault="00FD2B79" w:rsidP="00337C5C">
      <w:pPr>
        <w:spacing w:after="0" w:line="480" w:lineRule="auto"/>
        <w:ind w:left="720" w:hanging="720"/>
      </w:pPr>
      <w:r w:rsidRPr="00337C5C">
        <w:t xml:space="preserve">Otake, Y., T. Kobayashi, H. Asabe, N. Murakami, and K. Ono. 1995. Biodegradation of low‐density polyethylene, polystyrene, polyvinyl chloride, and urea formaldehyde resin buried under soil for over 32 years. Journal of Applied Polymer Science 56(13): 1789–1796. </w:t>
      </w:r>
      <w:proofErr w:type="spellStart"/>
      <w:r w:rsidRPr="00337C5C">
        <w:t>doi</w:t>
      </w:r>
      <w:proofErr w:type="spellEnd"/>
      <w:r w:rsidRPr="00337C5C">
        <w:t>: 10.1002/APP.1995.070561309.</w:t>
      </w:r>
    </w:p>
    <w:p w14:paraId="67913AF2" w14:textId="77777777" w:rsidR="00FD2B79" w:rsidRPr="00337C5C" w:rsidRDefault="00FD2B79" w:rsidP="00337C5C">
      <w:pPr>
        <w:spacing w:after="0" w:line="480" w:lineRule="auto"/>
        <w:ind w:left="720" w:hanging="720"/>
      </w:pPr>
      <w:proofErr w:type="spellStart"/>
      <w:r w:rsidRPr="00337C5C">
        <w:t>Palsikowski</w:t>
      </w:r>
      <w:proofErr w:type="spellEnd"/>
      <w:r w:rsidRPr="00337C5C">
        <w:t xml:space="preserve">, P.A., C.N. </w:t>
      </w:r>
      <w:proofErr w:type="spellStart"/>
      <w:r w:rsidRPr="00337C5C">
        <w:t>Kuchnier</w:t>
      </w:r>
      <w:proofErr w:type="spellEnd"/>
      <w:r w:rsidRPr="00337C5C">
        <w:t xml:space="preserve">, I.F. Pinheiro, · Ana, and R. Morales. 2018. Biodegradation in Soil of PLA/PBAT Blends Compatibilized with Chain Extender. J. </w:t>
      </w:r>
      <w:proofErr w:type="spellStart"/>
      <w:r w:rsidRPr="00337C5C">
        <w:t>Polym</w:t>
      </w:r>
      <w:proofErr w:type="spellEnd"/>
      <w:r w:rsidRPr="00337C5C">
        <w:t xml:space="preserve">. Environ. 26: 330–341. </w:t>
      </w:r>
      <w:proofErr w:type="spellStart"/>
      <w:r w:rsidRPr="00337C5C">
        <w:t>doi</w:t>
      </w:r>
      <w:proofErr w:type="spellEnd"/>
      <w:r w:rsidRPr="00337C5C">
        <w:t>: 10.1007/s10924-017-0951-3.</w:t>
      </w:r>
    </w:p>
    <w:p w14:paraId="498F3167" w14:textId="77777777" w:rsidR="00FD2B79" w:rsidRPr="00337C5C" w:rsidRDefault="00FD2B79" w:rsidP="00337C5C">
      <w:pPr>
        <w:spacing w:after="0" w:line="480" w:lineRule="auto"/>
        <w:ind w:left="720" w:hanging="720"/>
      </w:pPr>
      <w:proofErr w:type="spellStart"/>
      <w:r w:rsidRPr="00337C5C">
        <w:t>Pantani</w:t>
      </w:r>
      <w:proofErr w:type="spellEnd"/>
      <w:r w:rsidRPr="00337C5C">
        <w:t>, R., and A. Sorrentino. 2013. Influence of crystallinity on the biodegradation rate of injection-</w:t>
      </w:r>
      <w:proofErr w:type="spellStart"/>
      <w:r w:rsidRPr="00337C5C">
        <w:t>moulded</w:t>
      </w:r>
      <w:proofErr w:type="spellEnd"/>
      <w:r w:rsidRPr="00337C5C">
        <w:t xml:space="preserve"> </w:t>
      </w:r>
      <w:proofErr w:type="gramStart"/>
      <w:r w:rsidRPr="00337C5C">
        <w:t>poly(</w:t>
      </w:r>
      <w:proofErr w:type="gramEnd"/>
      <w:r w:rsidRPr="00337C5C">
        <w:t xml:space="preserve">lactic acid) samples in controlled composting conditions. </w:t>
      </w:r>
      <w:proofErr w:type="spellStart"/>
      <w:r w:rsidRPr="00337C5C">
        <w:t>Polym</w:t>
      </w:r>
      <w:proofErr w:type="spellEnd"/>
      <w:r w:rsidRPr="00337C5C">
        <w:t xml:space="preserve">. </w:t>
      </w:r>
      <w:proofErr w:type="spellStart"/>
      <w:r w:rsidRPr="00337C5C">
        <w:t>Degrad</w:t>
      </w:r>
      <w:proofErr w:type="spellEnd"/>
      <w:r w:rsidRPr="00337C5C">
        <w:t xml:space="preserve">. Stab. 98(5): 1089–1096. </w:t>
      </w:r>
      <w:proofErr w:type="spellStart"/>
      <w:r w:rsidRPr="00337C5C">
        <w:t>doi</w:t>
      </w:r>
      <w:proofErr w:type="spellEnd"/>
      <w:r w:rsidRPr="00337C5C">
        <w:t>: 10.1016/j.polymdegradstab.2013.01.005.</w:t>
      </w:r>
    </w:p>
    <w:p w14:paraId="15670DF1" w14:textId="77777777" w:rsidR="00FD2B79" w:rsidRPr="00337C5C" w:rsidRDefault="00FD2B79" w:rsidP="00337C5C">
      <w:pPr>
        <w:spacing w:after="0" w:line="480" w:lineRule="auto"/>
        <w:ind w:left="720" w:hanging="720"/>
      </w:pPr>
      <w:r w:rsidRPr="00337C5C">
        <w:lastRenderedPageBreak/>
        <w:t xml:space="preserve">Papini, G., G. Petrella, D.O. Cicero, C. </w:t>
      </w:r>
      <w:proofErr w:type="spellStart"/>
      <w:r w:rsidRPr="00337C5C">
        <w:t>Boglione</w:t>
      </w:r>
      <w:proofErr w:type="spellEnd"/>
      <w:r w:rsidRPr="00337C5C">
        <w:t xml:space="preserve">, and A. Rakaj. 2024. Identification and quantification of polystyrene microplastics in marine sediments facing a river mouth through NMR spectroscopy. Mar. </w:t>
      </w:r>
      <w:proofErr w:type="spellStart"/>
      <w:r w:rsidRPr="00337C5C">
        <w:t>Pollut</w:t>
      </w:r>
      <w:proofErr w:type="spellEnd"/>
      <w:r w:rsidRPr="00337C5C">
        <w:t xml:space="preserve">. Bull. 198: 115784. </w:t>
      </w:r>
      <w:proofErr w:type="spellStart"/>
      <w:r w:rsidRPr="00337C5C">
        <w:t>doi</w:t>
      </w:r>
      <w:proofErr w:type="spellEnd"/>
      <w:r w:rsidRPr="00337C5C">
        <w:t>: 10.1016/j.marpolbul.2023.115784.</w:t>
      </w:r>
    </w:p>
    <w:p w14:paraId="71CCE5B4" w14:textId="11F2BF64" w:rsidR="00942BC3" w:rsidRPr="00337C5C" w:rsidRDefault="0056212F" w:rsidP="00337C5C">
      <w:pPr>
        <w:spacing w:after="0" w:line="480" w:lineRule="auto"/>
        <w:ind w:left="720" w:hanging="720"/>
      </w:pPr>
      <w:r w:rsidRPr="00337C5C">
        <w:t xml:space="preserve">Paul, A., L. Wander, R. Becker, C. Goedecke, and U. Braun. 2019. High-throughput NIR spectroscopic (NIRS) detection of microplastics in soil. Environ. Sci. </w:t>
      </w:r>
      <w:proofErr w:type="spellStart"/>
      <w:r w:rsidRPr="00337C5C">
        <w:t>Pollut</w:t>
      </w:r>
      <w:proofErr w:type="spellEnd"/>
      <w:r w:rsidRPr="00337C5C">
        <w:t xml:space="preserve">. Res. 26(8): 7364–7374. </w:t>
      </w:r>
      <w:proofErr w:type="spellStart"/>
      <w:r w:rsidRPr="00337C5C">
        <w:t>doi</w:t>
      </w:r>
      <w:proofErr w:type="spellEnd"/>
      <w:r w:rsidRPr="00337C5C">
        <w:t>: 10.1007/S11356-018-2180-2/TABLES/4.</w:t>
      </w:r>
    </w:p>
    <w:p w14:paraId="2D8EA201" w14:textId="4ED8E4C3" w:rsidR="00FD2B79" w:rsidRPr="00337C5C" w:rsidRDefault="00FD2B79" w:rsidP="00337C5C">
      <w:pPr>
        <w:spacing w:after="0" w:line="480" w:lineRule="auto"/>
        <w:ind w:left="720" w:hanging="720"/>
      </w:pPr>
      <w:proofErr w:type="spellStart"/>
      <w:r w:rsidRPr="00337C5C">
        <w:t>Pecchiari</w:t>
      </w:r>
      <w:proofErr w:type="spellEnd"/>
      <w:r w:rsidRPr="00337C5C">
        <w:t xml:space="preserve">, M., F. Degli-Innocenti, and M. Tosin. 2024. Biodegradation rate and build-up of plastics in soil: A theoretical approach. </w:t>
      </w:r>
      <w:proofErr w:type="spellStart"/>
      <w:r w:rsidRPr="00337C5C">
        <w:t>Polym</w:t>
      </w:r>
      <w:proofErr w:type="spellEnd"/>
      <w:r w:rsidRPr="00337C5C">
        <w:t xml:space="preserve">. </w:t>
      </w:r>
      <w:proofErr w:type="spellStart"/>
      <w:r w:rsidRPr="00337C5C">
        <w:t>Degrad</w:t>
      </w:r>
      <w:proofErr w:type="spellEnd"/>
      <w:r w:rsidRPr="00337C5C">
        <w:t xml:space="preserve">. Stab. 228: 110900. </w:t>
      </w:r>
      <w:proofErr w:type="spellStart"/>
      <w:r w:rsidRPr="00337C5C">
        <w:t>doi</w:t>
      </w:r>
      <w:proofErr w:type="spellEnd"/>
      <w:r w:rsidRPr="00337C5C">
        <w:t>: 10.1016/J.POLYMDEGRADSTAB.2024.110900.</w:t>
      </w:r>
    </w:p>
    <w:p w14:paraId="25DF0259" w14:textId="47331986" w:rsidR="007B558B" w:rsidRPr="00337C5C" w:rsidRDefault="007B558B" w:rsidP="00337C5C">
      <w:pPr>
        <w:spacing w:after="0" w:line="480" w:lineRule="auto"/>
        <w:ind w:left="720" w:hanging="720"/>
      </w:pPr>
      <w:proofErr w:type="spellStart"/>
      <w:r w:rsidRPr="00337C5C">
        <w:t>Peez</w:t>
      </w:r>
      <w:proofErr w:type="spellEnd"/>
      <w:r w:rsidRPr="00337C5C">
        <w:t xml:space="preserve">, N., J. Becker, S.M. Ehlers, M. Fritz, C.B. Fischer, et al. 2019a. Quantitative analysis of PET microplastics in environmental model samples using quantitative 1H-NMR spectroscopy: validation of an optimized and consistent sample clean-up method. Anal. </w:t>
      </w:r>
      <w:proofErr w:type="spellStart"/>
      <w:r w:rsidRPr="00337C5C">
        <w:t>Bioanal</w:t>
      </w:r>
      <w:proofErr w:type="spellEnd"/>
      <w:r w:rsidRPr="00337C5C">
        <w:t xml:space="preserve">. Chem. 411(28): 7409–7418. </w:t>
      </w:r>
      <w:proofErr w:type="spellStart"/>
      <w:r w:rsidRPr="00337C5C">
        <w:t>doi</w:t>
      </w:r>
      <w:proofErr w:type="spellEnd"/>
      <w:r w:rsidRPr="00337C5C">
        <w:t>: 10.1007/S00216-019-02089-2/TABLES/2.</w:t>
      </w:r>
    </w:p>
    <w:p w14:paraId="53E9D6D4" w14:textId="1ED9CFB1" w:rsidR="00FD2B79" w:rsidRPr="00337C5C" w:rsidRDefault="00FD2B79" w:rsidP="00337C5C">
      <w:pPr>
        <w:spacing w:after="0" w:line="480" w:lineRule="auto"/>
        <w:ind w:left="720" w:hanging="720"/>
      </w:pPr>
      <w:proofErr w:type="spellStart"/>
      <w:r w:rsidRPr="00337C5C">
        <w:t>Peez</w:t>
      </w:r>
      <w:proofErr w:type="spellEnd"/>
      <w:r w:rsidRPr="00337C5C">
        <w:t>, N., M.C. Janiska, and W. Imhof. 2019</w:t>
      </w:r>
      <w:r w:rsidR="007B558B" w:rsidRPr="00337C5C">
        <w:t>b</w:t>
      </w:r>
      <w:r w:rsidRPr="00337C5C">
        <w:t xml:space="preserve">. The first application of quantitative 1H NMR spectroscopy </w:t>
      </w:r>
      <w:proofErr w:type="gramStart"/>
      <w:r w:rsidRPr="00337C5C">
        <w:t>as</w:t>
      </w:r>
      <w:proofErr w:type="gramEnd"/>
      <w:r w:rsidRPr="00337C5C">
        <w:t xml:space="preserve"> a simple and fast method of identification and quantification of microplastic particles (PE, PET, and PS). Anal. </w:t>
      </w:r>
      <w:proofErr w:type="spellStart"/>
      <w:r w:rsidRPr="00337C5C">
        <w:t>Bioanal</w:t>
      </w:r>
      <w:proofErr w:type="spellEnd"/>
      <w:r w:rsidRPr="00337C5C">
        <w:t xml:space="preserve">. Chem. 411(4): 823–833. </w:t>
      </w:r>
      <w:proofErr w:type="spellStart"/>
      <w:r w:rsidRPr="00337C5C">
        <w:t>doi</w:t>
      </w:r>
      <w:proofErr w:type="spellEnd"/>
      <w:r w:rsidRPr="00337C5C">
        <w:t>: 10.1007/s00216-018-1510-z.</w:t>
      </w:r>
    </w:p>
    <w:p w14:paraId="4CE37462" w14:textId="77777777" w:rsidR="00FD2B79" w:rsidRPr="00337C5C" w:rsidRDefault="00FD2B79" w:rsidP="00337C5C">
      <w:pPr>
        <w:spacing w:after="0" w:line="480" w:lineRule="auto"/>
        <w:ind w:left="720" w:hanging="720"/>
      </w:pPr>
      <w:proofErr w:type="spellStart"/>
      <w:r w:rsidRPr="00337C5C">
        <w:t>Peez</w:t>
      </w:r>
      <w:proofErr w:type="spellEnd"/>
      <w:r w:rsidRPr="00337C5C">
        <w:t xml:space="preserve">, N., T. </w:t>
      </w:r>
      <w:proofErr w:type="spellStart"/>
      <w:r w:rsidRPr="00337C5C">
        <w:t>Rinesch</w:t>
      </w:r>
      <w:proofErr w:type="spellEnd"/>
      <w:r w:rsidRPr="00337C5C">
        <w:t xml:space="preserve">, J. Kolz, and W. Imhof. 2022. Applicable and cost-efficient microplastic analysis by quantitative 1H-NMR spectroscopy using benchtop </w:t>
      </w:r>
      <w:r w:rsidRPr="00337C5C">
        <w:lastRenderedPageBreak/>
        <w:t xml:space="preserve">NMR and </w:t>
      </w:r>
      <w:proofErr w:type="spellStart"/>
      <w:r w:rsidRPr="00337C5C">
        <w:t>NoD</w:t>
      </w:r>
      <w:proofErr w:type="spellEnd"/>
      <w:r w:rsidRPr="00337C5C">
        <w:t xml:space="preserve"> methods. Magn. </w:t>
      </w:r>
      <w:proofErr w:type="spellStart"/>
      <w:r w:rsidRPr="00337C5C">
        <w:t>Reson</w:t>
      </w:r>
      <w:proofErr w:type="spellEnd"/>
      <w:r w:rsidRPr="00337C5C">
        <w:t xml:space="preserve">. Chem. 60(1): 172–183. </w:t>
      </w:r>
      <w:proofErr w:type="spellStart"/>
      <w:r w:rsidRPr="00337C5C">
        <w:t>doi</w:t>
      </w:r>
      <w:proofErr w:type="spellEnd"/>
      <w:r w:rsidRPr="00337C5C">
        <w:t>: 10.1002/MRC.5210.</w:t>
      </w:r>
    </w:p>
    <w:p w14:paraId="4CF4A69F" w14:textId="77777777" w:rsidR="00FD2B79" w:rsidRPr="00337C5C" w:rsidRDefault="00FD2B79" w:rsidP="00337C5C">
      <w:pPr>
        <w:spacing w:after="0" w:line="480" w:lineRule="auto"/>
        <w:ind w:left="720" w:hanging="720"/>
      </w:pPr>
      <w:r w:rsidRPr="00337C5C">
        <w:t xml:space="preserve">Pennock, D., T. Yates, and J. </w:t>
      </w:r>
      <w:proofErr w:type="spellStart"/>
      <w:r w:rsidRPr="00337C5C">
        <w:t>Braidek</w:t>
      </w:r>
      <w:proofErr w:type="spellEnd"/>
      <w:r w:rsidRPr="00337C5C">
        <w:t>. 2006. Soil Sampling Designs. In: Carter, M.R. and Gregorich, E.G., editors, Soil Sampling and Methods of Analysis. 2nd ed. CRC Press, Boca Raton, FL. p. 25–38</w:t>
      </w:r>
    </w:p>
    <w:p w14:paraId="60A9057D" w14:textId="77777777" w:rsidR="00FD2B79" w:rsidRPr="00337C5C" w:rsidRDefault="00FD2B79" w:rsidP="00337C5C">
      <w:pPr>
        <w:spacing w:after="0" w:line="480" w:lineRule="auto"/>
        <w:ind w:left="720" w:hanging="720"/>
      </w:pPr>
      <w:r w:rsidRPr="00337C5C">
        <w:t xml:space="preserve">Perveen, N., S. Barot, V. Maire, M.F. </w:t>
      </w:r>
      <w:proofErr w:type="spellStart"/>
      <w:r w:rsidRPr="00337C5C">
        <w:t>Cotrufo</w:t>
      </w:r>
      <w:proofErr w:type="spellEnd"/>
      <w:r w:rsidRPr="00337C5C">
        <w:t xml:space="preserve">, T. Shahzad, et al. 2019. Universality of priming effect: An analysis using </w:t>
      </w:r>
      <w:proofErr w:type="gramStart"/>
      <w:r w:rsidRPr="00337C5C">
        <w:t>thirty five</w:t>
      </w:r>
      <w:proofErr w:type="gramEnd"/>
      <w:r w:rsidRPr="00337C5C">
        <w:t xml:space="preserve"> soils with contrasted properties sampled from five continents. Soil Biol. </w:t>
      </w:r>
      <w:proofErr w:type="spellStart"/>
      <w:r w:rsidRPr="00337C5C">
        <w:t>Biochem</w:t>
      </w:r>
      <w:proofErr w:type="spellEnd"/>
      <w:r w:rsidRPr="00337C5C">
        <w:t xml:space="preserve">. 134: 162–171. </w:t>
      </w:r>
      <w:proofErr w:type="spellStart"/>
      <w:r w:rsidRPr="00337C5C">
        <w:t>doi</w:t>
      </w:r>
      <w:proofErr w:type="spellEnd"/>
      <w:r w:rsidRPr="00337C5C">
        <w:t>: 10.1016/J.SOILBIO.2019.03.027.</w:t>
      </w:r>
    </w:p>
    <w:p w14:paraId="4F44838C" w14:textId="77777777" w:rsidR="00FD2B79" w:rsidRPr="00337C5C" w:rsidRDefault="00FD2B79" w:rsidP="00337C5C">
      <w:pPr>
        <w:spacing w:after="0" w:line="480" w:lineRule="auto"/>
        <w:ind w:left="720" w:hanging="720"/>
      </w:pPr>
      <w:r w:rsidRPr="00337C5C">
        <w:t xml:space="preserve">Petraglia, A., C. Cacciatori, S. Chelli, G. </w:t>
      </w:r>
      <w:proofErr w:type="spellStart"/>
      <w:r w:rsidRPr="00337C5C">
        <w:t>Fenu</w:t>
      </w:r>
      <w:proofErr w:type="spellEnd"/>
      <w:r w:rsidRPr="00337C5C">
        <w:t xml:space="preserve">, G. </w:t>
      </w:r>
      <w:proofErr w:type="spellStart"/>
      <w:r w:rsidRPr="00337C5C">
        <w:t>Calderisi</w:t>
      </w:r>
      <w:proofErr w:type="spellEnd"/>
      <w:r w:rsidRPr="00337C5C">
        <w:t xml:space="preserve">, et al. 2019. Litter decomposition: effects of temperature driven by soil moisture and vegetation type. Plant and Soil 435(1–2): 187–200. </w:t>
      </w:r>
      <w:proofErr w:type="spellStart"/>
      <w:r w:rsidRPr="00337C5C">
        <w:t>doi</w:t>
      </w:r>
      <w:proofErr w:type="spellEnd"/>
      <w:r w:rsidRPr="00337C5C">
        <w:t>: 10.1007/S11104-018-3889-X/FIGURES/5.</w:t>
      </w:r>
    </w:p>
    <w:p w14:paraId="1277645C" w14:textId="77777777" w:rsidR="00FD2B79" w:rsidRPr="00337C5C" w:rsidRDefault="00FD2B79" w:rsidP="00337C5C">
      <w:pPr>
        <w:spacing w:after="0" w:line="480" w:lineRule="auto"/>
        <w:ind w:left="720" w:hanging="720"/>
      </w:pPr>
      <w:r w:rsidRPr="00337C5C">
        <w:t xml:space="preserve">Pfohl, P., C. Roth, L. Meyer, U. Heinemeyer, T. </w:t>
      </w:r>
      <w:proofErr w:type="spellStart"/>
      <w:r w:rsidRPr="00337C5C">
        <w:t>Gruendling</w:t>
      </w:r>
      <w:proofErr w:type="spellEnd"/>
      <w:r w:rsidRPr="00337C5C">
        <w:t xml:space="preserve">, et al. 2021. Microplastic extraction protocols can impact the polymer structure. Microplastics and </w:t>
      </w:r>
      <w:proofErr w:type="spellStart"/>
      <w:r w:rsidRPr="00337C5C">
        <w:t>Nanoplastics</w:t>
      </w:r>
      <w:proofErr w:type="spellEnd"/>
      <w:r w:rsidRPr="00337C5C">
        <w:t xml:space="preserve"> 1(1): 1–13. </w:t>
      </w:r>
      <w:proofErr w:type="spellStart"/>
      <w:r w:rsidRPr="00337C5C">
        <w:t>doi</w:t>
      </w:r>
      <w:proofErr w:type="spellEnd"/>
      <w:r w:rsidRPr="00337C5C">
        <w:t>: 10.1186/S43591-021-00009-9.</w:t>
      </w:r>
    </w:p>
    <w:p w14:paraId="53C09641" w14:textId="77777777" w:rsidR="003A20DE" w:rsidRPr="00337C5C" w:rsidRDefault="003A20DE" w:rsidP="00337C5C">
      <w:pPr>
        <w:spacing w:after="0" w:line="480" w:lineRule="auto"/>
        <w:ind w:left="720" w:hanging="720"/>
      </w:pPr>
      <w:r w:rsidRPr="00337C5C">
        <w:t xml:space="preserve">Pia </w:t>
      </w:r>
      <w:proofErr w:type="spellStart"/>
      <w:r w:rsidRPr="00337C5C">
        <w:t>Skoczinski</w:t>
      </w:r>
      <w:proofErr w:type="spellEnd"/>
      <w:r w:rsidRPr="00337C5C">
        <w:t xml:space="preserve">, M. Carus, G. Tweddle, P. Ruiz, N. Hark, et al. 2024. Bio-based Building Blocks and Polymers – Global Capacities, Production and Trends 2023–2028. </w:t>
      </w:r>
      <w:proofErr w:type="spellStart"/>
      <w:r w:rsidRPr="00337C5C">
        <w:t>Hürth</w:t>
      </w:r>
      <w:proofErr w:type="spellEnd"/>
      <w:r w:rsidRPr="00337C5C">
        <w:t>, Germany.</w:t>
      </w:r>
    </w:p>
    <w:p w14:paraId="0951D060" w14:textId="77777777" w:rsidR="00FD2B79" w:rsidRPr="00337C5C" w:rsidRDefault="00FD2B79" w:rsidP="00337C5C">
      <w:pPr>
        <w:spacing w:after="0" w:line="480" w:lineRule="auto"/>
        <w:ind w:left="720" w:hanging="720"/>
      </w:pPr>
      <w:r w:rsidRPr="00337C5C">
        <w:t>Plastics Europe. 2018. Plastics – the Facts. Brussels. Belgium.</w:t>
      </w:r>
    </w:p>
    <w:p w14:paraId="22B3BA22" w14:textId="77777777" w:rsidR="00FD2B79" w:rsidRPr="00337C5C" w:rsidRDefault="00FD2B79" w:rsidP="00337C5C">
      <w:pPr>
        <w:spacing w:after="0" w:line="480" w:lineRule="auto"/>
        <w:ind w:left="720" w:hanging="720"/>
      </w:pPr>
      <w:r w:rsidRPr="00337C5C">
        <w:t>Plastics Europe. 2022. Plastics – the Facts. Brussels. Belgium.</w:t>
      </w:r>
    </w:p>
    <w:p w14:paraId="6FFF8D12" w14:textId="01271D50" w:rsidR="003A20DE" w:rsidRPr="00337C5C" w:rsidRDefault="003A20DE" w:rsidP="00337C5C">
      <w:pPr>
        <w:spacing w:after="0" w:line="480" w:lineRule="auto"/>
        <w:ind w:left="720" w:hanging="720"/>
      </w:pPr>
      <w:r w:rsidRPr="00337C5C">
        <w:lastRenderedPageBreak/>
        <w:t xml:space="preserve">Praveena, S.M., A.Z. Aris, and V. Singh. 2022. Quality assessment for methodological aspects of microplastics analysis in soil. Trends Environ. Anal. Chem. 34: e00159. </w:t>
      </w:r>
      <w:proofErr w:type="spellStart"/>
      <w:r w:rsidRPr="00337C5C">
        <w:t>doi</w:t>
      </w:r>
      <w:proofErr w:type="spellEnd"/>
      <w:r w:rsidRPr="00337C5C">
        <w:t xml:space="preserve">: </w:t>
      </w:r>
      <w:proofErr w:type="gramStart"/>
      <w:r w:rsidRPr="00337C5C">
        <w:t>10.1016/J.TEAC.2022.E</w:t>
      </w:r>
      <w:proofErr w:type="gramEnd"/>
      <w:r w:rsidRPr="00337C5C">
        <w:t>00159.</w:t>
      </w:r>
    </w:p>
    <w:p w14:paraId="7A634B83" w14:textId="77777777" w:rsidR="007F193C" w:rsidRPr="00337C5C" w:rsidRDefault="007F193C" w:rsidP="00337C5C">
      <w:pPr>
        <w:spacing w:after="0" w:line="480" w:lineRule="auto"/>
        <w:ind w:left="720" w:hanging="720"/>
      </w:pPr>
      <w:proofErr w:type="spellStart"/>
      <w:r w:rsidRPr="00337C5C">
        <w:t>Primpke</w:t>
      </w:r>
      <w:proofErr w:type="spellEnd"/>
      <w:r w:rsidRPr="00337C5C">
        <w:t xml:space="preserve">, S., S.H. Christiansen, W. Cowger, H. De Frond, A. Deshpande, et al. 2020. Critical Assessment of Analytical Methods for the Harmonized and Cost-Efficient Analysis of Microplastics. Appl. </w:t>
      </w:r>
      <w:proofErr w:type="spellStart"/>
      <w:r w:rsidRPr="00337C5C">
        <w:t>Spectrosc</w:t>
      </w:r>
      <w:proofErr w:type="spellEnd"/>
      <w:r w:rsidRPr="00337C5C">
        <w:t xml:space="preserve">. 74(9): 1012–1047. </w:t>
      </w:r>
      <w:proofErr w:type="spellStart"/>
      <w:r w:rsidRPr="00337C5C">
        <w:t>doi</w:t>
      </w:r>
      <w:proofErr w:type="spellEnd"/>
      <w:r w:rsidRPr="00337C5C">
        <w:t>: 10.1177/0003702820921465/ASSET/IMAGES/LARGE/10.1177_0003702820921465-FIG9.JPEG.</w:t>
      </w:r>
    </w:p>
    <w:p w14:paraId="63F87A39" w14:textId="556AB9B6" w:rsidR="00FD2B79" w:rsidRPr="00337C5C" w:rsidRDefault="00FD2B79" w:rsidP="00337C5C">
      <w:pPr>
        <w:spacing w:after="0" w:line="480" w:lineRule="auto"/>
        <w:ind w:left="720" w:hanging="720"/>
      </w:pPr>
      <w:r w:rsidRPr="00337C5C">
        <w:t xml:space="preserve">Provencher, J.F., G.A. </w:t>
      </w:r>
      <w:proofErr w:type="spellStart"/>
      <w:r w:rsidRPr="00337C5C">
        <w:t>Covernton</w:t>
      </w:r>
      <w:proofErr w:type="spellEnd"/>
      <w:r w:rsidRPr="00337C5C">
        <w:t xml:space="preserve">, R.C. Moore, D.A. Horn, J.L. Conkle, et al. 2020. Proceed with caution: The need to raise the publication bar for microplastics research. Sci. Total Environ. 748: 141426. </w:t>
      </w:r>
      <w:proofErr w:type="spellStart"/>
      <w:r w:rsidRPr="00337C5C">
        <w:t>doi</w:t>
      </w:r>
      <w:proofErr w:type="spellEnd"/>
      <w:r w:rsidRPr="00337C5C">
        <w:t>: 10.1016/J.SCITOTENV.2020.141426.</w:t>
      </w:r>
    </w:p>
    <w:p w14:paraId="4E75CEAC" w14:textId="77777777" w:rsidR="00FD2B79" w:rsidRPr="00337C5C" w:rsidRDefault="00FD2B79" w:rsidP="00337C5C">
      <w:pPr>
        <w:spacing w:after="0" w:line="480" w:lineRule="auto"/>
        <w:ind w:left="720" w:hanging="720"/>
      </w:pPr>
      <w:r w:rsidRPr="00337C5C">
        <w:t xml:space="preserve">Qi, Y., X. Yang, A.M. Pelaez, E. Huerta Lwanga, N. </w:t>
      </w:r>
      <w:proofErr w:type="spellStart"/>
      <w:r w:rsidRPr="00337C5C">
        <w:t>Beriot</w:t>
      </w:r>
      <w:proofErr w:type="spellEnd"/>
      <w:r w:rsidRPr="00337C5C">
        <w:t xml:space="preserve">, et al. 2018. Macro- and micro- plastics in soil-plant system: Effects of plastic mulch film residues on wheat (Triticum aestivum) growth. Sci. Total Environ. 645: 1048–1056. </w:t>
      </w:r>
      <w:proofErr w:type="spellStart"/>
      <w:r w:rsidRPr="00337C5C">
        <w:t>doi</w:t>
      </w:r>
      <w:proofErr w:type="spellEnd"/>
      <w:r w:rsidRPr="00337C5C">
        <w:t>: 10.1016/J.SCITOTENV.2018.07.229.</w:t>
      </w:r>
    </w:p>
    <w:p w14:paraId="188680E4" w14:textId="77777777" w:rsidR="00FD2B79" w:rsidRPr="00337C5C" w:rsidRDefault="00FD2B79" w:rsidP="00337C5C">
      <w:pPr>
        <w:spacing w:after="0" w:line="480" w:lineRule="auto"/>
        <w:ind w:left="720" w:hanging="720"/>
      </w:pPr>
      <w:r w:rsidRPr="00337C5C">
        <w:t xml:space="preserve">Qin, M., C. Chen, B. Song, M. Shen, W. Cao, et al. 2021. A review of biodegradable plastics to biodegradable microplastics: Another ecological threat to soil environments? J. Clean. Prod. 312: 127816. </w:t>
      </w:r>
      <w:proofErr w:type="spellStart"/>
      <w:r w:rsidRPr="00337C5C">
        <w:t>doi</w:t>
      </w:r>
      <w:proofErr w:type="spellEnd"/>
      <w:r w:rsidRPr="00337C5C">
        <w:t>: 10.1016/j.jclepro.2021.127816.</w:t>
      </w:r>
    </w:p>
    <w:p w14:paraId="7B0B6D96" w14:textId="77777777" w:rsidR="00FD2B79" w:rsidRPr="00337C5C" w:rsidRDefault="00FD2B79" w:rsidP="00337C5C">
      <w:pPr>
        <w:spacing w:after="0" w:line="480" w:lineRule="auto"/>
        <w:ind w:left="720" w:hanging="720"/>
      </w:pPr>
      <w:r w:rsidRPr="00337C5C">
        <w:t xml:space="preserve">Qiu, X., Ma, S., Pan, J., Cui, Q., Zheng, W., Ding, L., Liang, X., Xu, B., Guo, X. et al., 2024. Microbial metabolism influences microplastic perturbation of dissolved </w:t>
      </w:r>
      <w:r w:rsidRPr="00337C5C">
        <w:lastRenderedPageBreak/>
        <w:t xml:space="preserve">organic matter in agricultural soils. International Society for Microbial Ecology Journal, vol. 18, no. 1, pp. 1–12, </w:t>
      </w:r>
      <w:proofErr w:type="spellStart"/>
      <w:r w:rsidRPr="00337C5C">
        <w:t>doi</w:t>
      </w:r>
      <w:proofErr w:type="spellEnd"/>
      <w:r w:rsidRPr="00337C5C">
        <w:t>: 10.1093/ISMEJO/WRAD017.</w:t>
      </w:r>
    </w:p>
    <w:p w14:paraId="00780DA1" w14:textId="77777777" w:rsidR="00FD2B79" w:rsidRPr="00337C5C" w:rsidRDefault="00FD2B79" w:rsidP="00337C5C">
      <w:pPr>
        <w:spacing w:after="0" w:line="480" w:lineRule="auto"/>
        <w:ind w:left="720" w:hanging="720"/>
      </w:pPr>
      <w:r w:rsidRPr="00337C5C">
        <w:t xml:space="preserve">Qiu, Y., S. Zhou, C. Zhang, Y. Zhou, and W. Qin. 2022. Soil microplastic characteristics and the effects on soil properties and biota: A systematic review and meta-analysis. Environ. </w:t>
      </w:r>
      <w:proofErr w:type="spellStart"/>
      <w:r w:rsidRPr="00337C5C">
        <w:t>Pollut</w:t>
      </w:r>
      <w:proofErr w:type="spellEnd"/>
      <w:r w:rsidRPr="00337C5C">
        <w:t xml:space="preserve">. 313: 120183. </w:t>
      </w:r>
      <w:proofErr w:type="spellStart"/>
      <w:r w:rsidRPr="00337C5C">
        <w:t>doi</w:t>
      </w:r>
      <w:proofErr w:type="spellEnd"/>
      <w:r w:rsidRPr="00337C5C">
        <w:t>: 10.1016/J.ENVPOL.2022.120183.</w:t>
      </w:r>
    </w:p>
    <w:p w14:paraId="18AF8FF7" w14:textId="77777777" w:rsidR="00FD2B79" w:rsidRPr="00337C5C" w:rsidRDefault="00FD2B79" w:rsidP="00337C5C">
      <w:pPr>
        <w:spacing w:after="0" w:line="480" w:lineRule="auto"/>
        <w:ind w:left="720" w:hanging="720"/>
      </w:pPr>
      <w:r w:rsidRPr="00337C5C">
        <w:t xml:space="preserve">Ramsey, M.H., and A. </w:t>
      </w:r>
      <w:proofErr w:type="spellStart"/>
      <w:r w:rsidRPr="00337C5C">
        <w:t>Argyraki</w:t>
      </w:r>
      <w:proofErr w:type="spellEnd"/>
      <w:r w:rsidRPr="00337C5C">
        <w:t xml:space="preserve">. 1997. Estimation of measurement uncertainty from field sampling: implications for the classification of contaminated land. Sci. Total Environ. 198(3): 243–257. </w:t>
      </w:r>
      <w:proofErr w:type="spellStart"/>
      <w:r w:rsidRPr="00337C5C">
        <w:t>doi</w:t>
      </w:r>
      <w:proofErr w:type="spellEnd"/>
      <w:r w:rsidRPr="00337C5C">
        <w:t>: 10.1016/S0048-9697(97)05456-9.</w:t>
      </w:r>
    </w:p>
    <w:p w14:paraId="2232AC3C" w14:textId="77777777" w:rsidR="00FD2B79" w:rsidRPr="00337C5C" w:rsidRDefault="00FD2B79" w:rsidP="00337C5C">
      <w:pPr>
        <w:spacing w:after="0" w:line="480" w:lineRule="auto"/>
        <w:ind w:left="720" w:hanging="720"/>
      </w:pPr>
      <w:r w:rsidRPr="00337C5C">
        <w:t xml:space="preserve">Rennie, J.J., I. Durre, and </w:t>
      </w:r>
      <w:proofErr w:type="gramStart"/>
      <w:r w:rsidRPr="00337C5C">
        <w:t>M..</w:t>
      </w:r>
      <w:proofErr w:type="gramEnd"/>
      <w:r w:rsidRPr="00337C5C">
        <w:t xml:space="preserve"> Palecki. 2022. U.S. Daily Gridded Precipitation and Temperature Climate </w:t>
      </w:r>
      <w:proofErr w:type="spellStart"/>
      <w:r w:rsidRPr="00337C5C">
        <w:t>Normals</w:t>
      </w:r>
      <w:proofErr w:type="spellEnd"/>
      <w:r w:rsidRPr="00337C5C">
        <w:t xml:space="preserve"> for 1991-2020.</w:t>
      </w:r>
    </w:p>
    <w:p w14:paraId="0D062CF0" w14:textId="77777777" w:rsidR="00FD2B79" w:rsidRPr="00337C5C" w:rsidRDefault="00FD2B79" w:rsidP="00337C5C">
      <w:pPr>
        <w:spacing w:after="0" w:line="480" w:lineRule="auto"/>
        <w:ind w:left="720" w:hanging="720"/>
      </w:pPr>
      <w:r w:rsidRPr="00337C5C">
        <w:t xml:space="preserve">Rovira, P., and R. Rovira. 2010. Fitting litter decomposition datasets to mathematical curves: Towards a </w:t>
      </w:r>
      <w:proofErr w:type="spellStart"/>
      <w:r w:rsidRPr="00337C5C">
        <w:t>generalised</w:t>
      </w:r>
      <w:proofErr w:type="spellEnd"/>
      <w:r w:rsidRPr="00337C5C">
        <w:t xml:space="preserve"> exponential approach. </w:t>
      </w:r>
      <w:proofErr w:type="spellStart"/>
      <w:r w:rsidRPr="00337C5C">
        <w:t>Geoderma</w:t>
      </w:r>
      <w:proofErr w:type="spellEnd"/>
      <w:r w:rsidRPr="00337C5C">
        <w:t xml:space="preserve"> 155(3–4): 329–343. </w:t>
      </w:r>
      <w:proofErr w:type="spellStart"/>
      <w:r w:rsidRPr="00337C5C">
        <w:t>doi</w:t>
      </w:r>
      <w:proofErr w:type="spellEnd"/>
      <w:r w:rsidRPr="00337C5C">
        <w:t>: 10.1016/J.GEODERMA.2009.11.033.</w:t>
      </w:r>
    </w:p>
    <w:p w14:paraId="18213A47" w14:textId="77777777" w:rsidR="00237728" w:rsidRPr="00337C5C" w:rsidRDefault="00237728" w:rsidP="00337C5C">
      <w:pPr>
        <w:spacing w:after="0" w:line="480" w:lineRule="auto"/>
        <w:ind w:left="720" w:hanging="720"/>
      </w:pPr>
      <w:proofErr w:type="spellStart"/>
      <w:r w:rsidRPr="00337C5C">
        <w:t>Sa’adu</w:t>
      </w:r>
      <w:proofErr w:type="spellEnd"/>
      <w:r w:rsidRPr="00337C5C">
        <w:t xml:space="preserve">, I., and A. Farsang. 2023. Plastic contamination in agricultural soils: a review. Environ. Sci. Eur. 35(1): 1–11. </w:t>
      </w:r>
      <w:proofErr w:type="spellStart"/>
      <w:r w:rsidRPr="00337C5C">
        <w:t>doi</w:t>
      </w:r>
      <w:proofErr w:type="spellEnd"/>
      <w:r w:rsidRPr="00337C5C">
        <w:t>: 10.1186/S12302-023-00720-9/TABLES/1.</w:t>
      </w:r>
    </w:p>
    <w:p w14:paraId="40F6B8AF" w14:textId="697DBF4F" w:rsidR="00FD2B79" w:rsidRPr="00337C5C" w:rsidRDefault="00FD2B79" w:rsidP="00337C5C">
      <w:pPr>
        <w:spacing w:after="0" w:line="480" w:lineRule="auto"/>
        <w:ind w:left="720" w:hanging="720"/>
      </w:pPr>
      <w:proofErr w:type="spellStart"/>
      <w:r w:rsidRPr="00337C5C">
        <w:t>Scarascia-Mugnozza</w:t>
      </w:r>
      <w:proofErr w:type="spellEnd"/>
      <w:r w:rsidRPr="00337C5C">
        <w:t xml:space="preserve">, G., C. Sica, and G. Russo. 2012. Plastic materials in European agriculture: Actual use and perspectives. J. Agric. Eng. 42(3): 15. </w:t>
      </w:r>
      <w:proofErr w:type="spellStart"/>
      <w:r w:rsidRPr="00337C5C">
        <w:t>doi</w:t>
      </w:r>
      <w:proofErr w:type="spellEnd"/>
      <w:r w:rsidRPr="00337C5C">
        <w:t>: 10.4081/jae.2011.3.15.</w:t>
      </w:r>
    </w:p>
    <w:p w14:paraId="5417EA53" w14:textId="77777777" w:rsidR="00FD2B79" w:rsidRPr="00337C5C" w:rsidRDefault="00FD2B79" w:rsidP="00337C5C">
      <w:pPr>
        <w:spacing w:after="0" w:line="480" w:lineRule="auto"/>
        <w:ind w:left="720" w:hanging="720"/>
      </w:pPr>
      <w:r w:rsidRPr="00337C5C">
        <w:t xml:space="preserve">Schimel, J.P., and M.N. Weintraub. 2003. The implications of exoenzyme activity on microbial carbon and nitrogen limitation in soil: a theoretical model. Soil Biology and Biochemistry 35(4): 549–563. </w:t>
      </w:r>
      <w:proofErr w:type="spellStart"/>
      <w:r w:rsidRPr="00337C5C">
        <w:t>doi</w:t>
      </w:r>
      <w:proofErr w:type="spellEnd"/>
      <w:r w:rsidRPr="00337C5C">
        <w:t>: 10.1016/S0038-0717(03)00015-4.</w:t>
      </w:r>
    </w:p>
    <w:p w14:paraId="34856518" w14:textId="77777777" w:rsidR="00FD2B79" w:rsidRPr="00337C5C" w:rsidRDefault="00FD2B79" w:rsidP="00337C5C">
      <w:pPr>
        <w:spacing w:after="0" w:line="480" w:lineRule="auto"/>
        <w:ind w:left="720" w:hanging="720"/>
      </w:pPr>
      <w:r w:rsidRPr="00337C5C">
        <w:lastRenderedPageBreak/>
        <w:t xml:space="preserve">Schjønning, P., I.K. Thomsen, P. Moldrup, and B.T. Christensen. 2003. Linking soil microbial activity to water- and air-phase contents and diffusivities. Soil Science Society of America Journal 67(1): 156–165. </w:t>
      </w:r>
      <w:proofErr w:type="spellStart"/>
      <w:r w:rsidRPr="00337C5C">
        <w:t>doi</w:t>
      </w:r>
      <w:proofErr w:type="spellEnd"/>
      <w:r w:rsidRPr="00337C5C">
        <w:t>: 10.2136/SSSAJ2003.1560.</w:t>
      </w:r>
    </w:p>
    <w:p w14:paraId="7C84159E" w14:textId="77777777" w:rsidR="00FD2B79" w:rsidRPr="00337C5C" w:rsidRDefault="00FD2B79" w:rsidP="00337C5C">
      <w:pPr>
        <w:spacing w:after="0" w:line="480" w:lineRule="auto"/>
        <w:ind w:left="720" w:hanging="720"/>
      </w:pPr>
      <w:proofErr w:type="spellStart"/>
      <w:r w:rsidRPr="00337C5C">
        <w:t>Schmiedgruber</w:t>
      </w:r>
      <w:proofErr w:type="spellEnd"/>
      <w:r w:rsidRPr="00337C5C">
        <w:t xml:space="preserve">, M., R. </w:t>
      </w:r>
      <w:proofErr w:type="spellStart"/>
      <w:r w:rsidRPr="00337C5C">
        <w:t>Hufenus</w:t>
      </w:r>
      <w:proofErr w:type="spellEnd"/>
      <w:r w:rsidRPr="00337C5C">
        <w:t xml:space="preserve">, and D.M. Mitrano. 2019. Mechanistic understanding of microplastic fiber fate and sampling strategies: Synthesis and utility of metal doped polyester fibers. Water Res. 155: 423–430. </w:t>
      </w:r>
      <w:proofErr w:type="spellStart"/>
      <w:r w:rsidRPr="00337C5C">
        <w:t>doi</w:t>
      </w:r>
      <w:proofErr w:type="spellEnd"/>
      <w:r w:rsidRPr="00337C5C">
        <w:t>: 10.1016/J.WATRES.2019.02.044.</w:t>
      </w:r>
    </w:p>
    <w:p w14:paraId="723E4EAC" w14:textId="77777777" w:rsidR="00FD2B79" w:rsidRPr="00337C5C" w:rsidRDefault="00FD2B79" w:rsidP="00337C5C">
      <w:pPr>
        <w:spacing w:after="0" w:line="480" w:lineRule="auto"/>
        <w:ind w:left="720" w:hanging="720"/>
      </w:pPr>
      <w:proofErr w:type="spellStart"/>
      <w:r w:rsidRPr="00337C5C">
        <w:t>Schonbeck</w:t>
      </w:r>
      <w:proofErr w:type="spellEnd"/>
      <w:r w:rsidRPr="00337C5C">
        <w:t xml:space="preserve">, M.W. 1999. Weed Suppression and Labor Costs Associated with Organic, Plastic, and Paper Mulches in Small-Scale Vegetable Production. J. Sustain. Agric. 13(2): 13–33. </w:t>
      </w:r>
      <w:proofErr w:type="spellStart"/>
      <w:r w:rsidRPr="00337C5C">
        <w:t>doi</w:t>
      </w:r>
      <w:proofErr w:type="spellEnd"/>
      <w:r w:rsidRPr="00337C5C">
        <w:t>: 10.1300/J064V13N02_04.</w:t>
      </w:r>
    </w:p>
    <w:p w14:paraId="5B5D1B7D" w14:textId="77777777" w:rsidR="00FD2B79" w:rsidRPr="00337C5C" w:rsidRDefault="00FD2B79" w:rsidP="00337C5C">
      <w:pPr>
        <w:spacing w:after="0" w:line="480" w:lineRule="auto"/>
        <w:ind w:left="720" w:hanging="720"/>
      </w:pPr>
      <w:r w:rsidRPr="00337C5C">
        <w:t>Schulten, H., and P. Leinweber. 2001. Thermal stability and composition of mineral‐bound organic matter in density. European Journal of Soil Science 50(2): 237–248.</w:t>
      </w:r>
    </w:p>
    <w:p w14:paraId="1DF45FC2" w14:textId="77777777" w:rsidR="00FD2B79" w:rsidRPr="00337C5C" w:rsidRDefault="00FD2B79" w:rsidP="00337C5C">
      <w:pPr>
        <w:spacing w:after="0" w:line="480" w:lineRule="auto"/>
        <w:ind w:left="720" w:hanging="720"/>
      </w:pPr>
      <w:proofErr w:type="spellStart"/>
      <w:r w:rsidRPr="00337C5C">
        <w:t>Šerá</w:t>
      </w:r>
      <w:proofErr w:type="spellEnd"/>
      <w:r w:rsidRPr="00337C5C">
        <w:t xml:space="preserve">, J., L. </w:t>
      </w:r>
      <w:proofErr w:type="spellStart"/>
      <w:r w:rsidRPr="00337C5C">
        <w:t>Serbruyns</w:t>
      </w:r>
      <w:proofErr w:type="spellEnd"/>
      <w:r w:rsidRPr="00337C5C">
        <w:t xml:space="preserve">, B. De Wilde, and M. Koutný. 2020. Accelerated biodegradation testing of slowly degradable polyesters in soil. </w:t>
      </w:r>
      <w:proofErr w:type="spellStart"/>
      <w:r w:rsidRPr="00337C5C">
        <w:t>Polym</w:t>
      </w:r>
      <w:proofErr w:type="spellEnd"/>
      <w:r w:rsidRPr="00337C5C">
        <w:t xml:space="preserve">. </w:t>
      </w:r>
      <w:proofErr w:type="spellStart"/>
      <w:r w:rsidRPr="00337C5C">
        <w:t>Degrad</w:t>
      </w:r>
      <w:proofErr w:type="spellEnd"/>
      <w:r w:rsidRPr="00337C5C">
        <w:t xml:space="preserve">. Stab. 171: 109031. </w:t>
      </w:r>
      <w:proofErr w:type="spellStart"/>
      <w:r w:rsidRPr="00337C5C">
        <w:t>doi</w:t>
      </w:r>
      <w:proofErr w:type="spellEnd"/>
      <w:r w:rsidRPr="00337C5C">
        <w:t>: 10.1016/J.POLYMDEGRADSTAB.2019.109031.</w:t>
      </w:r>
    </w:p>
    <w:p w14:paraId="430A44AE" w14:textId="77777777" w:rsidR="00FD2B79" w:rsidRPr="00337C5C" w:rsidRDefault="00FD2B79" w:rsidP="00337C5C">
      <w:pPr>
        <w:spacing w:after="0" w:line="480" w:lineRule="auto"/>
        <w:ind w:left="720" w:hanging="720"/>
      </w:pPr>
      <w:proofErr w:type="spellStart"/>
      <w:r w:rsidRPr="00337C5C">
        <w:t>Šerá</w:t>
      </w:r>
      <w:proofErr w:type="spellEnd"/>
      <w:r w:rsidRPr="00337C5C">
        <w:t xml:space="preserve">, J., P. </w:t>
      </w:r>
      <w:proofErr w:type="spellStart"/>
      <w:r w:rsidRPr="00337C5C">
        <w:t>Stloukal</w:t>
      </w:r>
      <w:proofErr w:type="spellEnd"/>
      <w:r w:rsidRPr="00337C5C">
        <w:t xml:space="preserve">, P. </w:t>
      </w:r>
      <w:proofErr w:type="spellStart"/>
      <w:r w:rsidRPr="00337C5C">
        <w:t>Jančová</w:t>
      </w:r>
      <w:proofErr w:type="spellEnd"/>
      <w:r w:rsidRPr="00337C5C">
        <w:t xml:space="preserve">, V. Verney, S. </w:t>
      </w:r>
      <w:proofErr w:type="spellStart"/>
      <w:r w:rsidRPr="00337C5C">
        <w:t>Pekařová</w:t>
      </w:r>
      <w:proofErr w:type="spellEnd"/>
      <w:r w:rsidRPr="00337C5C">
        <w:t xml:space="preserve">, et al. 2016. Accelerated Biodegradation of Agriculture Film Based on Aromatic-Aliphatic Copolyester in Soil under Mesophilic Conditions. J. Agric. Food Chem. 64(28): 5653–5661. </w:t>
      </w:r>
      <w:proofErr w:type="spellStart"/>
      <w:r w:rsidRPr="00337C5C">
        <w:t>doi</w:t>
      </w:r>
      <w:proofErr w:type="spellEnd"/>
      <w:r w:rsidRPr="00337C5C">
        <w:t>: 10.1021/acs.jafc.6b01786.</w:t>
      </w:r>
    </w:p>
    <w:p w14:paraId="7BF9B1AE" w14:textId="77777777" w:rsidR="00FD2B79" w:rsidRPr="00337C5C" w:rsidRDefault="00FD2B79" w:rsidP="00337C5C">
      <w:pPr>
        <w:spacing w:after="0" w:line="480" w:lineRule="auto"/>
        <w:ind w:left="720" w:hanging="720"/>
      </w:pPr>
      <w:r w:rsidRPr="00337C5C">
        <w:t>Serrano-Ruiz, H., Martin-</w:t>
      </w:r>
      <w:proofErr w:type="spellStart"/>
      <w:r w:rsidRPr="00337C5C">
        <w:t>Closas</w:t>
      </w:r>
      <w:proofErr w:type="spellEnd"/>
      <w:r w:rsidRPr="00337C5C">
        <w:t xml:space="preserve">, L., and </w:t>
      </w:r>
      <w:proofErr w:type="spellStart"/>
      <w:r w:rsidRPr="00337C5C">
        <w:t>Pelacho</w:t>
      </w:r>
      <w:proofErr w:type="spellEnd"/>
      <w:r w:rsidRPr="00337C5C">
        <w:t xml:space="preserve">, A. 2023. Impact of buried debris from agricultural biodegradable plastic mulches on two horticultural crop plants: </w:t>
      </w:r>
      <w:r w:rsidRPr="00337C5C">
        <w:lastRenderedPageBreak/>
        <w:t xml:space="preserve">Tomato and lettuce. Science of the Total Environment vol. 856, p. 159167, </w:t>
      </w:r>
      <w:proofErr w:type="spellStart"/>
      <w:r w:rsidRPr="00337C5C">
        <w:t>doi</w:t>
      </w:r>
      <w:proofErr w:type="spellEnd"/>
      <w:r w:rsidRPr="00337C5C">
        <w:t>: 10.1016/J.SCITOTENV.2022.159167.</w:t>
      </w:r>
    </w:p>
    <w:p w14:paraId="352264AF" w14:textId="77777777" w:rsidR="00FD2B79" w:rsidRPr="00337C5C" w:rsidRDefault="00FD2B79" w:rsidP="00337C5C">
      <w:pPr>
        <w:spacing w:after="0" w:line="480" w:lineRule="auto"/>
        <w:ind w:left="720" w:hanging="720"/>
      </w:pPr>
      <w:r w:rsidRPr="00337C5C">
        <w:t xml:space="preserve">Shah, F., and W. Wu. 2020. Use of plastic mulch in agriculture and strategies to mitigate the associated environmental concerns. Adv. Agron. 164: 231–287. </w:t>
      </w:r>
      <w:proofErr w:type="spellStart"/>
      <w:r w:rsidRPr="00337C5C">
        <w:t>doi</w:t>
      </w:r>
      <w:proofErr w:type="spellEnd"/>
      <w:r w:rsidRPr="00337C5C">
        <w:t>: 10.1016/BS.AGRON.2020.06.005.</w:t>
      </w:r>
    </w:p>
    <w:p w14:paraId="037D6CD0" w14:textId="77777777" w:rsidR="00FD2B79" w:rsidRPr="00337C5C" w:rsidRDefault="00FD2B79" w:rsidP="00337C5C">
      <w:pPr>
        <w:spacing w:after="0" w:line="480" w:lineRule="auto"/>
        <w:ind w:left="720" w:hanging="720"/>
      </w:pPr>
      <w:r w:rsidRPr="00337C5C">
        <w:t xml:space="preserve">Shahbaz, M., Y. </w:t>
      </w:r>
      <w:proofErr w:type="spellStart"/>
      <w:r w:rsidRPr="00337C5C">
        <w:t>Kuzyakov</w:t>
      </w:r>
      <w:proofErr w:type="spellEnd"/>
      <w:r w:rsidRPr="00337C5C">
        <w:t xml:space="preserve">, M. Sanaullah, F. Heitkamp, V. </w:t>
      </w:r>
      <w:proofErr w:type="spellStart"/>
      <w:r w:rsidRPr="00337C5C">
        <w:t>Zelenev</w:t>
      </w:r>
      <w:proofErr w:type="spellEnd"/>
      <w:r w:rsidRPr="00337C5C">
        <w:t xml:space="preserve">, et al. 2017. Microbial decomposition of soil organic matter is mediated by quality and quantity of crop residues: mechanisms and thresholds. Biol. Fertil. Soils 53: 287–301. </w:t>
      </w:r>
      <w:proofErr w:type="spellStart"/>
      <w:r w:rsidRPr="00337C5C">
        <w:t>doi</w:t>
      </w:r>
      <w:proofErr w:type="spellEnd"/>
      <w:r w:rsidRPr="00337C5C">
        <w:t>: 10.1007/s00374-016-1174-9.</w:t>
      </w:r>
    </w:p>
    <w:p w14:paraId="7DC415DD" w14:textId="77777777" w:rsidR="00FD2B79" w:rsidRPr="00337C5C" w:rsidRDefault="00FD2B79" w:rsidP="00337C5C">
      <w:pPr>
        <w:spacing w:after="0" w:line="480" w:lineRule="auto"/>
        <w:ind w:left="720" w:hanging="720"/>
      </w:pPr>
      <w:r w:rsidRPr="00337C5C">
        <w:t xml:space="preserve">Shi, J., Wang, J., Lu, J., Wang, Z., Peng, Y., Shang, J., and Wang, X. 2022. Microplastic additions alter soil organic matter stability and bacterial community under varying temperature in two contrasting soils. Science of the Total Environment, vol. 838, p. 156471, Sep. 2022, </w:t>
      </w:r>
      <w:proofErr w:type="spellStart"/>
      <w:r w:rsidRPr="00337C5C">
        <w:t>doi</w:t>
      </w:r>
      <w:proofErr w:type="spellEnd"/>
      <w:r w:rsidRPr="00337C5C">
        <w:t>: 10.1016/J.SCITOTENV.2022.156471.</w:t>
      </w:r>
    </w:p>
    <w:p w14:paraId="6687C93A" w14:textId="77777777" w:rsidR="00FD2B79" w:rsidRPr="00337C5C" w:rsidRDefault="00FD2B79" w:rsidP="00337C5C">
      <w:pPr>
        <w:spacing w:after="0" w:line="480" w:lineRule="auto"/>
        <w:ind w:left="720" w:hanging="720"/>
      </w:pPr>
      <w:proofErr w:type="spellStart"/>
      <w:r w:rsidRPr="00337C5C">
        <w:t>Simmler</w:t>
      </w:r>
      <w:proofErr w:type="spellEnd"/>
      <w:r w:rsidRPr="00337C5C">
        <w:t xml:space="preserve">, C., J.G. Napolitano, J.B. McAlpine, S.N. Chen, and G.F. Pauli. 2014. Universal quantitative NMR analysis of complex natural samples. Curr. </w:t>
      </w:r>
      <w:proofErr w:type="spellStart"/>
      <w:r w:rsidRPr="00337C5C">
        <w:t>Opin</w:t>
      </w:r>
      <w:proofErr w:type="spellEnd"/>
      <w:r w:rsidRPr="00337C5C">
        <w:t xml:space="preserve">. </w:t>
      </w:r>
      <w:proofErr w:type="spellStart"/>
      <w:r w:rsidRPr="00337C5C">
        <w:t>Biotechnol</w:t>
      </w:r>
      <w:proofErr w:type="spellEnd"/>
      <w:r w:rsidRPr="00337C5C">
        <w:t xml:space="preserve">. 25: 51–59. </w:t>
      </w:r>
      <w:proofErr w:type="spellStart"/>
      <w:r w:rsidRPr="00337C5C">
        <w:t>doi</w:t>
      </w:r>
      <w:proofErr w:type="spellEnd"/>
      <w:r w:rsidRPr="00337C5C">
        <w:t>: 10.1016/J.COPBIO.2013.08.004.</w:t>
      </w:r>
    </w:p>
    <w:p w14:paraId="023F9F59" w14:textId="77777777" w:rsidR="00FD2B79" w:rsidRPr="00337C5C" w:rsidRDefault="00FD2B79" w:rsidP="00337C5C">
      <w:pPr>
        <w:spacing w:after="0" w:line="480" w:lineRule="auto"/>
        <w:ind w:left="720" w:hanging="720"/>
      </w:pPr>
      <w:proofErr w:type="spellStart"/>
      <w:r w:rsidRPr="00337C5C">
        <w:t>Sintim</w:t>
      </w:r>
      <w:proofErr w:type="spellEnd"/>
      <w:r w:rsidRPr="00337C5C">
        <w:t xml:space="preserve">, H.Y., S. Bandopadhyay, M.E. English, A. Bary, J.E. Liquet y González, et al. 2021. Four years of continuous use of soil-biodegradable plastic mulch: impact on soil and groundwater quality. </w:t>
      </w:r>
      <w:proofErr w:type="spellStart"/>
      <w:r w:rsidRPr="00337C5C">
        <w:t>Geoderma</w:t>
      </w:r>
      <w:proofErr w:type="spellEnd"/>
      <w:r w:rsidRPr="00337C5C">
        <w:t xml:space="preserve"> 381: 114665. </w:t>
      </w:r>
      <w:proofErr w:type="spellStart"/>
      <w:r w:rsidRPr="00337C5C">
        <w:t>doi</w:t>
      </w:r>
      <w:proofErr w:type="spellEnd"/>
      <w:r w:rsidRPr="00337C5C">
        <w:t>: 10.1016/j.geoderma.2020.114665.</w:t>
      </w:r>
    </w:p>
    <w:p w14:paraId="5DD0D4AC" w14:textId="77777777" w:rsidR="00FD2B79" w:rsidRPr="00337C5C" w:rsidRDefault="00FD2B79" w:rsidP="00337C5C">
      <w:pPr>
        <w:spacing w:after="0" w:line="480" w:lineRule="auto"/>
        <w:ind w:left="720" w:hanging="720"/>
      </w:pPr>
      <w:proofErr w:type="spellStart"/>
      <w:r w:rsidRPr="00337C5C">
        <w:lastRenderedPageBreak/>
        <w:t>Sintim</w:t>
      </w:r>
      <w:proofErr w:type="spellEnd"/>
      <w:r w:rsidRPr="00337C5C">
        <w:t xml:space="preserve">, H.Y., A.I. Bary, D.G. Hayes, M.E. English, S.M. Schaeffer, et al. 2019. Release of micro- and nanoparticles from biodegradable plastic during in situ composting. Sci. Total Environ. 675: 686–693. </w:t>
      </w:r>
      <w:proofErr w:type="spellStart"/>
      <w:r w:rsidRPr="00337C5C">
        <w:t>doi</w:t>
      </w:r>
      <w:proofErr w:type="spellEnd"/>
      <w:r w:rsidRPr="00337C5C">
        <w:t>: 10.1016/J.SCITOTENV.2019.04.179.</w:t>
      </w:r>
    </w:p>
    <w:p w14:paraId="2F7BC54C" w14:textId="77777777" w:rsidR="00FD2B79" w:rsidRPr="00337C5C" w:rsidRDefault="00FD2B79" w:rsidP="00337C5C">
      <w:pPr>
        <w:spacing w:after="0" w:line="480" w:lineRule="auto"/>
        <w:ind w:left="720" w:hanging="720"/>
      </w:pPr>
      <w:proofErr w:type="spellStart"/>
      <w:r w:rsidRPr="00337C5C">
        <w:t>Sintim</w:t>
      </w:r>
      <w:proofErr w:type="spellEnd"/>
      <w:r w:rsidRPr="00337C5C">
        <w:t xml:space="preserve">, H., A. Bary, D. Hayes, L. Wadsworth, M. </w:t>
      </w:r>
      <w:proofErr w:type="spellStart"/>
      <w:r w:rsidRPr="00337C5C">
        <w:t>Anunciado</w:t>
      </w:r>
      <w:proofErr w:type="spellEnd"/>
      <w:r w:rsidRPr="00337C5C">
        <w:t xml:space="preserve">, et al. 2020. In situ degradation of biodegradable plastic mulch films in compost and agricultural soils. Sci. Total Environ. 727. </w:t>
      </w:r>
      <w:proofErr w:type="spellStart"/>
      <w:r w:rsidRPr="00337C5C">
        <w:t>doi</w:t>
      </w:r>
      <w:proofErr w:type="spellEnd"/>
      <w:r w:rsidRPr="00337C5C">
        <w:t>: https://doi.org/10.1016/j.scitotenv.2020.138668.</w:t>
      </w:r>
    </w:p>
    <w:p w14:paraId="3A4CB3ED" w14:textId="77777777" w:rsidR="00FD2B79" w:rsidRPr="00337C5C" w:rsidRDefault="00FD2B79" w:rsidP="00337C5C">
      <w:pPr>
        <w:spacing w:after="0" w:line="480" w:lineRule="auto"/>
        <w:ind w:left="720" w:hanging="720"/>
      </w:pPr>
      <w:r w:rsidRPr="00337C5C">
        <w:t xml:space="preserve">Skopp, J., M.D. </w:t>
      </w:r>
      <w:proofErr w:type="spellStart"/>
      <w:r w:rsidRPr="00337C5C">
        <w:t>Jawson</w:t>
      </w:r>
      <w:proofErr w:type="spellEnd"/>
      <w:r w:rsidRPr="00337C5C">
        <w:t xml:space="preserve">, and J.W. Doran. 1990. Steady-state aerobic microbial activity as a function of soil water content. Soil Science Society of America Journal 54(6): 1619. </w:t>
      </w:r>
      <w:proofErr w:type="spellStart"/>
      <w:r w:rsidRPr="00337C5C">
        <w:t>doi</w:t>
      </w:r>
      <w:proofErr w:type="spellEnd"/>
      <w:r w:rsidRPr="00337C5C">
        <w:t>: 10.2136/sssaj1990.03615995005400060018x.</w:t>
      </w:r>
    </w:p>
    <w:p w14:paraId="2B9F513B" w14:textId="77777777" w:rsidR="00FD2B79" w:rsidRPr="00337C5C" w:rsidRDefault="00FD2B79" w:rsidP="00337C5C">
      <w:pPr>
        <w:spacing w:after="0" w:line="480" w:lineRule="auto"/>
        <w:ind w:left="720" w:hanging="720"/>
      </w:pPr>
      <w:r w:rsidRPr="00337C5C">
        <w:t xml:space="preserve">De Souza Machado, A.A., C.W. Lau, W. </w:t>
      </w:r>
      <w:proofErr w:type="spellStart"/>
      <w:r w:rsidRPr="00337C5C">
        <w:t>Kloas</w:t>
      </w:r>
      <w:proofErr w:type="spellEnd"/>
      <w:r w:rsidRPr="00337C5C">
        <w:t xml:space="preserve">, J. Bergmann, J.B. Bachelier, et al. 2019. Microplastics Can Change Soil Properties and Affect Plant Performance. Environ. Sci. Technol. 53(10): 6044–6052. </w:t>
      </w:r>
      <w:proofErr w:type="spellStart"/>
      <w:r w:rsidRPr="00337C5C">
        <w:t>doi</w:t>
      </w:r>
      <w:proofErr w:type="spellEnd"/>
      <w:r w:rsidRPr="00337C5C">
        <w:t>: 10.1021/acs.est.9b01339.</w:t>
      </w:r>
    </w:p>
    <w:p w14:paraId="19FC1EE0" w14:textId="77777777" w:rsidR="00FD2B79" w:rsidRPr="00337C5C" w:rsidRDefault="00FD2B79" w:rsidP="00337C5C">
      <w:pPr>
        <w:spacing w:after="0" w:line="480" w:lineRule="auto"/>
        <w:ind w:left="720" w:hanging="720"/>
      </w:pPr>
      <w:r w:rsidRPr="00337C5C">
        <w:t xml:space="preserve">De Souza Machado, A.A., C.W. Lau, J. Till, W. </w:t>
      </w:r>
      <w:proofErr w:type="spellStart"/>
      <w:r w:rsidRPr="00337C5C">
        <w:t>Kloas</w:t>
      </w:r>
      <w:proofErr w:type="spellEnd"/>
      <w:r w:rsidRPr="00337C5C">
        <w:t xml:space="preserve">, A. Lehmann, et al. 2018. Impacts of Microplastics on the Soil Biophysical Environment. Environ. Sci. Technol. 52(17): 9656–9665. </w:t>
      </w:r>
      <w:proofErr w:type="spellStart"/>
      <w:r w:rsidRPr="00337C5C">
        <w:t>doi</w:t>
      </w:r>
      <w:proofErr w:type="spellEnd"/>
      <w:r w:rsidRPr="00337C5C">
        <w:t>: 10.1021/acs.est.8b02212.</w:t>
      </w:r>
    </w:p>
    <w:p w14:paraId="78393410" w14:textId="77777777" w:rsidR="00FD2B79" w:rsidRPr="00337C5C" w:rsidRDefault="00FD2B79" w:rsidP="00337C5C">
      <w:pPr>
        <w:spacing w:after="0" w:line="480" w:lineRule="auto"/>
        <w:ind w:left="720" w:hanging="720"/>
      </w:pPr>
      <w:r w:rsidRPr="00337C5C">
        <w:t xml:space="preserve">Steinmetz, Z., C. Wollmann, M. Schaefer, C. Buchmann, J. David, et al. 2016. Plastic mulching in agriculture. Trading short-term agronomic benefits for long-term soil degradation? Sci. Total Environ. 550: 690–705. </w:t>
      </w:r>
      <w:proofErr w:type="spellStart"/>
      <w:r w:rsidRPr="00337C5C">
        <w:t>doi</w:t>
      </w:r>
      <w:proofErr w:type="spellEnd"/>
      <w:r w:rsidRPr="00337C5C">
        <w:t>: 10.1016/j.scitotenv.2016.01.153.</w:t>
      </w:r>
    </w:p>
    <w:p w14:paraId="458F4EF6" w14:textId="77777777" w:rsidR="00FD2B79" w:rsidRPr="00337C5C" w:rsidRDefault="00FD2B79" w:rsidP="00337C5C">
      <w:pPr>
        <w:spacing w:after="0" w:line="480" w:lineRule="auto"/>
        <w:ind w:left="720" w:hanging="720"/>
      </w:pPr>
      <w:r w:rsidRPr="00337C5C">
        <w:t xml:space="preserve">Talvitie, J., A. Mikola, A. Koistinen, and O. Setälä. 2017. Solutions to microplastic pollution – Removal of microplastics from wastewater effluent with advanced </w:t>
      </w:r>
      <w:r w:rsidRPr="00337C5C">
        <w:lastRenderedPageBreak/>
        <w:t xml:space="preserve">wastewater treatment technologies. Water Res. 123: 401–407. </w:t>
      </w:r>
      <w:proofErr w:type="spellStart"/>
      <w:r w:rsidRPr="00337C5C">
        <w:t>doi</w:t>
      </w:r>
      <w:proofErr w:type="spellEnd"/>
      <w:r w:rsidRPr="00337C5C">
        <w:t>: 10.1016/J.WATRES.2017.07.005.</w:t>
      </w:r>
    </w:p>
    <w:p w14:paraId="25D504AB" w14:textId="77777777" w:rsidR="00FD2B79" w:rsidRPr="00337C5C" w:rsidRDefault="00FD2B79" w:rsidP="00337C5C">
      <w:pPr>
        <w:spacing w:after="0" w:line="480" w:lineRule="auto"/>
        <w:ind w:left="720" w:hanging="720"/>
      </w:pPr>
      <w:r w:rsidRPr="00337C5C">
        <w:t xml:space="preserve">Tarara, J.M. 2000. Microclimate modification with plastic mulch. </w:t>
      </w:r>
      <w:proofErr w:type="spellStart"/>
      <w:r w:rsidRPr="00337C5C">
        <w:t>HortScience</w:t>
      </w:r>
      <w:proofErr w:type="spellEnd"/>
      <w:r w:rsidRPr="00337C5C">
        <w:t xml:space="preserve"> 35(2): 169–180. </w:t>
      </w:r>
      <w:proofErr w:type="spellStart"/>
      <w:r w:rsidRPr="00337C5C">
        <w:t>doi</w:t>
      </w:r>
      <w:proofErr w:type="spellEnd"/>
      <w:r w:rsidRPr="00337C5C">
        <w:t>: 10.21273/hortsci.35.2.169.</w:t>
      </w:r>
    </w:p>
    <w:p w14:paraId="7820CAAA" w14:textId="77777777" w:rsidR="00FD2B79" w:rsidRPr="00337C5C" w:rsidRDefault="00FD2B79" w:rsidP="00337C5C">
      <w:pPr>
        <w:spacing w:after="0" w:line="480" w:lineRule="auto"/>
        <w:ind w:left="720" w:hanging="720"/>
      </w:pPr>
      <w:r w:rsidRPr="00337C5C">
        <w:t xml:space="preserve">Tate, R.L. 1979. Microbial Activity in Organic Soils as Affected by Soil Depth and Crop. Appl. Environ. </w:t>
      </w:r>
      <w:proofErr w:type="spellStart"/>
      <w:r w:rsidRPr="00337C5C">
        <w:t>Microbiol</w:t>
      </w:r>
      <w:proofErr w:type="spellEnd"/>
      <w:r w:rsidRPr="00337C5C">
        <w:t>. 37(6): 1085–1090.</w:t>
      </w:r>
    </w:p>
    <w:p w14:paraId="1D0BE4F4" w14:textId="77777777" w:rsidR="00FD2B79" w:rsidRPr="00337C5C" w:rsidRDefault="00FD2B79" w:rsidP="00337C5C">
      <w:pPr>
        <w:spacing w:after="0" w:line="480" w:lineRule="auto"/>
        <w:ind w:left="720" w:hanging="720"/>
      </w:pPr>
      <w:r w:rsidRPr="00337C5C">
        <w:t xml:space="preserve">Taylor, B., D. Parkinson, and </w:t>
      </w:r>
      <w:proofErr w:type="gramStart"/>
      <w:r w:rsidRPr="00337C5C">
        <w:t>W.F..</w:t>
      </w:r>
      <w:proofErr w:type="gramEnd"/>
      <w:r w:rsidRPr="00337C5C">
        <w:t xml:space="preserve"> </w:t>
      </w:r>
      <w:proofErr w:type="gramStart"/>
      <w:r w:rsidRPr="00337C5C">
        <w:t>J..</w:t>
      </w:r>
      <w:proofErr w:type="gramEnd"/>
      <w:r w:rsidRPr="00337C5C">
        <w:t xml:space="preserve"> Parsons. 1989. Nitrogen and Lignin Content as Predictors of Litter Decay Rates: A Microcosm Test. Ecology 70(1): 97–104.</w:t>
      </w:r>
    </w:p>
    <w:p w14:paraId="6C5B2E98" w14:textId="77777777" w:rsidR="00FD2B79" w:rsidRPr="00337C5C" w:rsidRDefault="00FD2B79" w:rsidP="00337C5C">
      <w:pPr>
        <w:spacing w:after="0" w:line="480" w:lineRule="auto"/>
        <w:ind w:left="720" w:hanging="720"/>
      </w:pPr>
      <w:r w:rsidRPr="00337C5C">
        <w:t xml:space="preserve">Tosin, M., M. Barbale, S. </w:t>
      </w:r>
      <w:proofErr w:type="spellStart"/>
      <w:r w:rsidRPr="00337C5C">
        <w:t>Chinaglia</w:t>
      </w:r>
      <w:proofErr w:type="spellEnd"/>
      <w:r w:rsidRPr="00337C5C">
        <w:t xml:space="preserve">, and F. Degli-Innocenti. 2020. Disintegration and mineralization of mulch films and leaf litter in soil. </w:t>
      </w:r>
      <w:proofErr w:type="spellStart"/>
      <w:r w:rsidRPr="00337C5C">
        <w:t>Polym</w:t>
      </w:r>
      <w:proofErr w:type="spellEnd"/>
      <w:r w:rsidRPr="00337C5C">
        <w:t xml:space="preserve">. </w:t>
      </w:r>
      <w:proofErr w:type="spellStart"/>
      <w:r w:rsidRPr="00337C5C">
        <w:t>Degrad</w:t>
      </w:r>
      <w:proofErr w:type="spellEnd"/>
      <w:r w:rsidRPr="00337C5C">
        <w:t xml:space="preserve">. Stab. 179: 109309. </w:t>
      </w:r>
      <w:proofErr w:type="spellStart"/>
      <w:r w:rsidRPr="00337C5C">
        <w:t>doi</w:t>
      </w:r>
      <w:proofErr w:type="spellEnd"/>
      <w:r w:rsidRPr="00337C5C">
        <w:t>: 10.1016/J.POLYMDEGRADSTAB.2020.109309.</w:t>
      </w:r>
    </w:p>
    <w:p w14:paraId="011761C7" w14:textId="77777777" w:rsidR="00FD2B79" w:rsidRPr="00337C5C" w:rsidRDefault="00FD2B79" w:rsidP="00337C5C">
      <w:pPr>
        <w:spacing w:after="0" w:line="480" w:lineRule="auto"/>
        <w:ind w:left="720" w:hanging="720"/>
      </w:pPr>
      <w:r w:rsidRPr="00337C5C">
        <w:t xml:space="preserve">Tosin, M., A. </w:t>
      </w:r>
      <w:proofErr w:type="spellStart"/>
      <w:r w:rsidRPr="00337C5C">
        <w:t>Pischedda</w:t>
      </w:r>
      <w:proofErr w:type="spellEnd"/>
      <w:r w:rsidRPr="00337C5C">
        <w:t xml:space="preserve">, and F. Degli-Innocenti. 2019. Biodegradation kinetics in soil of a multi-constituent biodegradable plastic. </w:t>
      </w:r>
      <w:proofErr w:type="spellStart"/>
      <w:r w:rsidRPr="00337C5C">
        <w:t>Polym</w:t>
      </w:r>
      <w:proofErr w:type="spellEnd"/>
      <w:r w:rsidRPr="00337C5C">
        <w:t xml:space="preserve">. </w:t>
      </w:r>
      <w:proofErr w:type="spellStart"/>
      <w:r w:rsidRPr="00337C5C">
        <w:t>Degrad</w:t>
      </w:r>
      <w:proofErr w:type="spellEnd"/>
      <w:r w:rsidRPr="00337C5C">
        <w:t xml:space="preserve">. Stab. 166: 213–218. </w:t>
      </w:r>
      <w:proofErr w:type="spellStart"/>
      <w:r w:rsidRPr="00337C5C">
        <w:t>doi</w:t>
      </w:r>
      <w:proofErr w:type="spellEnd"/>
      <w:r w:rsidRPr="00337C5C">
        <w:t>: 10.1016/J.POLYMDEGRADSTAB.2019.05.034.</w:t>
      </w:r>
    </w:p>
    <w:p w14:paraId="790EB9C6" w14:textId="77777777" w:rsidR="00FD2B79" w:rsidRPr="00337C5C" w:rsidRDefault="00FD2B79" w:rsidP="00337C5C">
      <w:pPr>
        <w:spacing w:after="0" w:line="480" w:lineRule="auto"/>
        <w:ind w:left="720" w:hanging="720"/>
      </w:pPr>
      <w:proofErr w:type="spellStart"/>
      <w:r w:rsidRPr="00337C5C">
        <w:t>Touchaleaume</w:t>
      </w:r>
      <w:proofErr w:type="spellEnd"/>
      <w:r w:rsidRPr="00337C5C">
        <w:t>, F., L. Martin-</w:t>
      </w:r>
      <w:proofErr w:type="spellStart"/>
      <w:r w:rsidRPr="00337C5C">
        <w:t>Closas</w:t>
      </w:r>
      <w:proofErr w:type="spellEnd"/>
      <w:r w:rsidRPr="00337C5C">
        <w:t xml:space="preserve">, H. </w:t>
      </w:r>
      <w:proofErr w:type="spellStart"/>
      <w:r w:rsidRPr="00337C5C">
        <w:t>Angellier</w:t>
      </w:r>
      <w:proofErr w:type="spellEnd"/>
      <w:r w:rsidRPr="00337C5C">
        <w:t xml:space="preserve">-Coussy, A. </w:t>
      </w:r>
      <w:proofErr w:type="spellStart"/>
      <w:r w:rsidRPr="00337C5C">
        <w:t>Chevillard</w:t>
      </w:r>
      <w:proofErr w:type="spellEnd"/>
      <w:r w:rsidRPr="00337C5C">
        <w:t xml:space="preserve">, G. Cesar, et al. 2016. Performance and environmental impact of biodegradable polymers as agricultural mulching films. Chemosphere 144: 433–439. </w:t>
      </w:r>
      <w:proofErr w:type="spellStart"/>
      <w:r w:rsidRPr="00337C5C">
        <w:t>doi</w:t>
      </w:r>
      <w:proofErr w:type="spellEnd"/>
      <w:r w:rsidRPr="00337C5C">
        <w:t>: 10.1016/j.chemosphere.2015.09.006.</w:t>
      </w:r>
    </w:p>
    <w:p w14:paraId="44F9E0C2" w14:textId="77777777" w:rsidR="00FD2B79" w:rsidRPr="00337C5C" w:rsidRDefault="00FD2B79" w:rsidP="00337C5C">
      <w:pPr>
        <w:spacing w:after="0" w:line="480" w:lineRule="auto"/>
        <w:ind w:left="720" w:hanging="720"/>
      </w:pPr>
      <w:r w:rsidRPr="00337C5C">
        <w:t xml:space="preserve">Trivedi, P., M. Delgado-Baquerizo, C. Trivedi, H. Hu, I.C. Anderson, et al. 2016. Microbial regulation of the soil carbon cycle: evidence from gene–enzyme relationships. International Society of Microbial Ecology Journal 10(11): 2593–2604. </w:t>
      </w:r>
      <w:proofErr w:type="spellStart"/>
      <w:r w:rsidRPr="00337C5C">
        <w:t>doi</w:t>
      </w:r>
      <w:proofErr w:type="spellEnd"/>
      <w:r w:rsidRPr="00337C5C">
        <w:t>: 10.1038/ISMEJ.2016.65.</w:t>
      </w:r>
    </w:p>
    <w:p w14:paraId="41305336" w14:textId="77777777" w:rsidR="00FD2B79" w:rsidRPr="00337C5C" w:rsidRDefault="00FD2B79" w:rsidP="00337C5C">
      <w:pPr>
        <w:spacing w:after="0" w:line="480" w:lineRule="auto"/>
        <w:ind w:left="720" w:hanging="720"/>
      </w:pPr>
      <w:r w:rsidRPr="00337C5C">
        <w:lastRenderedPageBreak/>
        <w:t xml:space="preserve">Troncoso Skidmore, S., and B. Thompson. 2013. Bias and precision of some classical ANOVA effect sizes when assumptions are violated. </w:t>
      </w:r>
      <w:proofErr w:type="spellStart"/>
      <w:r w:rsidRPr="00337C5C">
        <w:t>Behav</w:t>
      </w:r>
      <w:proofErr w:type="spellEnd"/>
      <w:r w:rsidRPr="00337C5C">
        <w:t xml:space="preserve">. Res. Methods 45(2): 536–546. </w:t>
      </w:r>
      <w:proofErr w:type="spellStart"/>
      <w:r w:rsidRPr="00337C5C">
        <w:t>doi</w:t>
      </w:r>
      <w:proofErr w:type="spellEnd"/>
      <w:r w:rsidRPr="00337C5C">
        <w:t>: 10.3758/S13428-012-0257-2/FIGURES/3.</w:t>
      </w:r>
    </w:p>
    <w:p w14:paraId="75F50532" w14:textId="77777777" w:rsidR="00FD2B79" w:rsidRPr="00337C5C" w:rsidRDefault="00FD2B79" w:rsidP="00337C5C">
      <w:pPr>
        <w:spacing w:after="0" w:line="480" w:lineRule="auto"/>
        <w:ind w:left="720" w:hanging="720"/>
      </w:pPr>
      <w:r w:rsidRPr="00337C5C">
        <w:t>United States Forest Service. 2018. Length of Growing Season: 1971-2000. https://usfs.maps.arcgis.com/apps/mapviewer/index.html?webmap=efac5e389b8546fd9af2e0f8f1de5c8f.</w:t>
      </w:r>
    </w:p>
    <w:p w14:paraId="53D55369" w14:textId="77777777" w:rsidR="00FD2B79" w:rsidRPr="00337C5C" w:rsidRDefault="00FD2B79" w:rsidP="00337C5C">
      <w:pPr>
        <w:spacing w:after="0" w:line="480" w:lineRule="auto"/>
        <w:ind w:left="720" w:hanging="720"/>
      </w:pPr>
      <w:r w:rsidRPr="00337C5C">
        <w:t xml:space="preserve">Vance, E.D., P.C. Brookes, and D.S. Jenkinson. 1987. An extraction method for measuring soil microbial biomass C. Soil Biology and Biochemistry 19(6): 703–707. </w:t>
      </w:r>
      <w:proofErr w:type="spellStart"/>
      <w:r w:rsidRPr="00337C5C">
        <w:t>doi</w:t>
      </w:r>
      <w:proofErr w:type="spellEnd"/>
      <w:r w:rsidRPr="00337C5C">
        <w:t>: 10.1016/0038-0717(87)90052-6.</w:t>
      </w:r>
    </w:p>
    <w:p w14:paraId="39EDD3EA" w14:textId="77777777" w:rsidR="00FD2B79" w:rsidRPr="00337C5C" w:rsidRDefault="00FD2B79" w:rsidP="00337C5C">
      <w:pPr>
        <w:spacing w:after="0" w:line="480" w:lineRule="auto"/>
        <w:ind w:left="720" w:hanging="720"/>
      </w:pPr>
      <w:r w:rsidRPr="00337C5C">
        <w:t xml:space="preserve">Veen, G.F., G.T. </w:t>
      </w:r>
      <w:proofErr w:type="spellStart"/>
      <w:r w:rsidRPr="00337C5C">
        <w:t>Freschet</w:t>
      </w:r>
      <w:proofErr w:type="spellEnd"/>
      <w:r w:rsidRPr="00337C5C">
        <w:t xml:space="preserve">, A. Ordonez, and D.A. Wardle. 2015. Litter quality and environmental controls of home-field advantage effects on litter decomposition. Oikos 124(2): 187–195. </w:t>
      </w:r>
      <w:proofErr w:type="spellStart"/>
      <w:r w:rsidRPr="00337C5C">
        <w:t>doi</w:t>
      </w:r>
      <w:proofErr w:type="spellEnd"/>
      <w:r w:rsidRPr="00337C5C">
        <w:t>: 10.1111/OIK.01374.</w:t>
      </w:r>
    </w:p>
    <w:p w14:paraId="73E779A4" w14:textId="77777777" w:rsidR="00FD2B79" w:rsidRPr="00337C5C" w:rsidRDefault="00FD2B79" w:rsidP="00337C5C">
      <w:pPr>
        <w:spacing w:after="0" w:line="480" w:lineRule="auto"/>
        <w:ind w:left="720" w:hanging="720"/>
      </w:pPr>
      <w:r w:rsidRPr="00337C5C">
        <w:t xml:space="preserve">Veen, G.F., A.D. Keiser, W.H. van der Putten, and D.A. Wardle. 2018. Variation in home-field advantage and ability in leaf litter decomposition across successional gradients. Functional Ecology 32(6): 1563–1574. </w:t>
      </w:r>
      <w:proofErr w:type="spellStart"/>
      <w:r w:rsidRPr="00337C5C">
        <w:t>doi</w:t>
      </w:r>
      <w:proofErr w:type="spellEnd"/>
      <w:r w:rsidRPr="00337C5C">
        <w:t>: 10.1111/1365-2435.13107.</w:t>
      </w:r>
    </w:p>
    <w:p w14:paraId="12328D47" w14:textId="77777777" w:rsidR="00FD2B79" w:rsidRPr="00337C5C" w:rsidRDefault="00FD2B79" w:rsidP="00337C5C">
      <w:pPr>
        <w:spacing w:after="0" w:line="480" w:lineRule="auto"/>
        <w:ind w:left="720" w:hanging="720"/>
      </w:pPr>
      <w:r w:rsidRPr="00337C5C">
        <w:t xml:space="preserve">Velandia, M., K.L. Delong, A. </w:t>
      </w:r>
      <w:proofErr w:type="spellStart"/>
      <w:r w:rsidRPr="00337C5C">
        <w:t>Wszelaki</w:t>
      </w:r>
      <w:proofErr w:type="spellEnd"/>
      <w:r w:rsidRPr="00337C5C">
        <w:t xml:space="preserve">, S. Schexnayder, C. Clark, et al. 2020. Use of polyethylene and plastic biodegradable mulches among </w:t>
      </w:r>
      <w:proofErr w:type="spellStart"/>
      <w:r w:rsidRPr="00337C5C">
        <w:t>tennessee</w:t>
      </w:r>
      <w:proofErr w:type="spellEnd"/>
      <w:r w:rsidRPr="00337C5C">
        <w:t xml:space="preserve"> fruit and vegetable growers. </w:t>
      </w:r>
      <w:proofErr w:type="spellStart"/>
      <w:r w:rsidRPr="00337C5C">
        <w:t>Horttechnology</w:t>
      </w:r>
      <w:proofErr w:type="spellEnd"/>
      <w:r w:rsidRPr="00337C5C">
        <w:t xml:space="preserve"> 30(2): 212–218. </w:t>
      </w:r>
      <w:proofErr w:type="spellStart"/>
      <w:r w:rsidRPr="00337C5C">
        <w:t>doi</w:t>
      </w:r>
      <w:proofErr w:type="spellEnd"/>
      <w:r w:rsidRPr="00337C5C">
        <w:t>: 10.21273/HORTTECH04559-19.</w:t>
      </w:r>
    </w:p>
    <w:p w14:paraId="3862AAA5" w14:textId="77777777" w:rsidR="00FD2B79" w:rsidRPr="00337C5C" w:rsidRDefault="00FD2B79" w:rsidP="00337C5C">
      <w:pPr>
        <w:spacing w:after="0" w:line="480" w:lineRule="auto"/>
        <w:ind w:left="720" w:hanging="720"/>
      </w:pPr>
      <w:r w:rsidRPr="00337C5C">
        <w:t>Wampler, T.P. 2021. Analytical pyrolysis: An overview. Applied Pyrolysis Handbook. 3rd ed. CRC Press. p. 1–22</w:t>
      </w:r>
    </w:p>
    <w:p w14:paraId="3C394B37" w14:textId="77777777" w:rsidR="00FD2B79" w:rsidRPr="00337C5C" w:rsidRDefault="00FD2B79" w:rsidP="00337C5C">
      <w:pPr>
        <w:spacing w:after="0" w:line="480" w:lineRule="auto"/>
        <w:ind w:left="720" w:hanging="720"/>
      </w:pPr>
      <w:r w:rsidRPr="00337C5C">
        <w:lastRenderedPageBreak/>
        <w:t xml:space="preserve">Wang, K., W. Min, M. Flury, A. Gunina, J. </w:t>
      </w:r>
      <w:proofErr w:type="spellStart"/>
      <w:r w:rsidRPr="00337C5C">
        <w:t>Lv</w:t>
      </w:r>
      <w:proofErr w:type="spellEnd"/>
      <w:r w:rsidRPr="00337C5C">
        <w:t xml:space="preserve">, et al. 2024. Impact of long-term conventional and biodegradable film mulching on microplastic abundance, soil structure and organic carbon in a cotton field. Environ. </w:t>
      </w:r>
      <w:proofErr w:type="spellStart"/>
      <w:r w:rsidRPr="00337C5C">
        <w:t>Pollut</w:t>
      </w:r>
      <w:proofErr w:type="spellEnd"/>
      <w:r w:rsidRPr="00337C5C">
        <w:t xml:space="preserve">. 356: 124367. </w:t>
      </w:r>
      <w:proofErr w:type="spellStart"/>
      <w:r w:rsidRPr="00337C5C">
        <w:t>doi</w:t>
      </w:r>
      <w:proofErr w:type="spellEnd"/>
      <w:r w:rsidRPr="00337C5C">
        <w:t>: 10.1016/J.ENVPOL.2024.124367.</w:t>
      </w:r>
    </w:p>
    <w:p w14:paraId="7D075D8F" w14:textId="77777777" w:rsidR="00FD2B79" w:rsidRPr="00337C5C" w:rsidRDefault="00FD2B79" w:rsidP="00337C5C">
      <w:pPr>
        <w:spacing w:after="0" w:line="480" w:lineRule="auto"/>
        <w:ind w:left="720" w:hanging="720"/>
      </w:pPr>
      <w:r w:rsidRPr="00337C5C">
        <w:t xml:space="preserve">Wang, F., Q. Wang, C.A. Adams, Y. Sun, and S. Zhang. 2021. Effects of microplastics on soil properties: Current knowledge and future perspectives. </w:t>
      </w:r>
      <w:proofErr w:type="spellStart"/>
      <w:r w:rsidRPr="00337C5C">
        <w:t>doi</w:t>
      </w:r>
      <w:proofErr w:type="spellEnd"/>
      <w:r w:rsidRPr="00337C5C">
        <w:t>: 10.1016/j.jhazmat.2021.127531.</w:t>
      </w:r>
    </w:p>
    <w:p w14:paraId="50E7C2A0" w14:textId="2585A113" w:rsidR="00316F9F" w:rsidRPr="00337C5C" w:rsidRDefault="00316F9F" w:rsidP="00337C5C">
      <w:pPr>
        <w:widowControl w:val="0"/>
        <w:autoSpaceDE w:val="0"/>
        <w:autoSpaceDN w:val="0"/>
        <w:adjustRightInd w:val="0"/>
        <w:spacing w:after="0" w:line="480" w:lineRule="auto"/>
        <w:ind w:left="480" w:hanging="480"/>
        <w:rPr>
          <w:noProof/>
        </w:rPr>
      </w:pPr>
      <w:r w:rsidRPr="00337C5C">
        <w:rPr>
          <w:noProof/>
        </w:rPr>
        <w:t>Wang, K., C. Wang, M. Chen, T. Misselbrook, Y. Kuzyakov, et al. 2022. Effects of plastic film mulch biodegradability on nitrogen in the plant-soil system. Sci. Total Environ. 833: 155220. doi: 10.1016/J.SCITOTENV.2022.155220.</w:t>
      </w:r>
    </w:p>
    <w:p w14:paraId="1E9D3C53" w14:textId="77777777" w:rsidR="00FD2B79" w:rsidRPr="00337C5C" w:rsidRDefault="00FD2B79" w:rsidP="00337C5C">
      <w:pPr>
        <w:spacing w:after="0" w:line="480" w:lineRule="auto"/>
        <w:ind w:left="720" w:hanging="720"/>
      </w:pPr>
      <w:r w:rsidRPr="00337C5C">
        <w:t xml:space="preserve">Watteau, F., M.F. </w:t>
      </w:r>
      <w:proofErr w:type="spellStart"/>
      <w:r w:rsidRPr="00337C5C">
        <w:t>Dignac</w:t>
      </w:r>
      <w:proofErr w:type="spellEnd"/>
      <w:r w:rsidRPr="00337C5C">
        <w:t xml:space="preserve">, A. Bouchard, A. </w:t>
      </w:r>
      <w:proofErr w:type="spellStart"/>
      <w:r w:rsidRPr="00337C5C">
        <w:t>Revallier</w:t>
      </w:r>
      <w:proofErr w:type="spellEnd"/>
      <w:r w:rsidRPr="00337C5C">
        <w:t xml:space="preserve">, and S. </w:t>
      </w:r>
      <w:proofErr w:type="spellStart"/>
      <w:r w:rsidRPr="00337C5C">
        <w:t>Houot</w:t>
      </w:r>
      <w:proofErr w:type="spellEnd"/>
      <w:r w:rsidRPr="00337C5C">
        <w:t xml:space="preserve">. 2018. Microplastic Detection in Soil Amended </w:t>
      </w:r>
      <w:proofErr w:type="gramStart"/>
      <w:r w:rsidRPr="00337C5C">
        <w:t>With</w:t>
      </w:r>
      <w:proofErr w:type="gramEnd"/>
      <w:r w:rsidRPr="00337C5C">
        <w:t xml:space="preserve"> Municipal Solid Waste Composts as Revealed by Transmission Electronic Microscopy and Pyrolysis/GC/MS. Front. Sustain. Food Syst. 2: 407866. </w:t>
      </w:r>
      <w:proofErr w:type="spellStart"/>
      <w:r w:rsidRPr="00337C5C">
        <w:t>doi</w:t>
      </w:r>
      <w:proofErr w:type="spellEnd"/>
      <w:r w:rsidRPr="00337C5C">
        <w:t>: 10.3389/FSUFS.2018.00081/BIBTEX.</w:t>
      </w:r>
    </w:p>
    <w:p w14:paraId="111FFBEB" w14:textId="77777777" w:rsidR="00FD2B79" w:rsidRPr="00337C5C" w:rsidRDefault="00FD2B79" w:rsidP="00337C5C">
      <w:pPr>
        <w:spacing w:after="0" w:line="480" w:lineRule="auto"/>
        <w:ind w:left="720" w:hanging="720"/>
      </w:pPr>
      <w:r w:rsidRPr="00337C5C">
        <w:t xml:space="preserve">Weng, Y.-X., L. Wang, M. Zhang, X.-L. Wang, and Y.-Z. Wang. 2013. Biodegradation behavior of P(3HB,4HB)/PLA blends in real soil environments. </w:t>
      </w:r>
      <w:proofErr w:type="spellStart"/>
      <w:r w:rsidRPr="00337C5C">
        <w:t>Polym</w:t>
      </w:r>
      <w:proofErr w:type="spellEnd"/>
      <w:r w:rsidRPr="00337C5C">
        <w:t xml:space="preserve">. Test. 32: 60–70. </w:t>
      </w:r>
      <w:proofErr w:type="spellStart"/>
      <w:r w:rsidRPr="00337C5C">
        <w:t>doi</w:t>
      </w:r>
      <w:proofErr w:type="spellEnd"/>
      <w:r w:rsidRPr="00337C5C">
        <w:t>: 10.1016/j.polymertesting.2012.09.014.</w:t>
      </w:r>
    </w:p>
    <w:p w14:paraId="13102FF4" w14:textId="77777777" w:rsidR="00FD2B79" w:rsidRPr="00337C5C" w:rsidRDefault="00FD2B79" w:rsidP="00337C5C">
      <w:pPr>
        <w:spacing w:after="0" w:line="480" w:lineRule="auto"/>
        <w:ind w:left="720" w:hanging="720"/>
      </w:pPr>
      <w:r w:rsidRPr="00337C5C">
        <w:t xml:space="preserve">White, G.H. 2008. Basics of Estimating Measurement Uncertainty. Clin </w:t>
      </w:r>
      <w:proofErr w:type="spellStart"/>
      <w:r w:rsidRPr="00337C5C">
        <w:t>Biochem</w:t>
      </w:r>
      <w:proofErr w:type="spellEnd"/>
      <w:r w:rsidRPr="00337C5C">
        <w:t xml:space="preserve"> Rev 29: 53. http://www.bipm.org/en/publications/guides/vim.html (accessed 9 July 2024).</w:t>
      </w:r>
    </w:p>
    <w:p w14:paraId="6F0C655A" w14:textId="77777777" w:rsidR="00FD2B79" w:rsidRPr="00337C5C" w:rsidRDefault="00FD2B79" w:rsidP="00337C5C">
      <w:pPr>
        <w:spacing w:after="0" w:line="480" w:lineRule="auto"/>
        <w:ind w:left="720" w:hanging="720"/>
      </w:pPr>
      <w:r w:rsidRPr="00337C5C">
        <w:lastRenderedPageBreak/>
        <w:t xml:space="preserve">White, D.M., D.S. Garland, L. Beyer, and K. Yoshikawa. 2004. Pyrolysis-GC/MS fingerprinting of environmental samples. J. Anal. Appl. Pyrolysis 71(1): 107–118. </w:t>
      </w:r>
      <w:proofErr w:type="spellStart"/>
      <w:r w:rsidRPr="00337C5C">
        <w:t>doi</w:t>
      </w:r>
      <w:proofErr w:type="spellEnd"/>
      <w:r w:rsidRPr="00337C5C">
        <w:t>: 10.1016/S0165-2370(03)00101-3.</w:t>
      </w:r>
    </w:p>
    <w:p w14:paraId="49991300" w14:textId="77777777" w:rsidR="00FD2B79" w:rsidRPr="00337C5C" w:rsidRDefault="00FD2B79" w:rsidP="00337C5C">
      <w:pPr>
        <w:spacing w:after="0" w:line="480" w:lineRule="auto"/>
        <w:ind w:left="720" w:hanging="720"/>
      </w:pPr>
      <w:r w:rsidRPr="00337C5C">
        <w:t xml:space="preserve">Xu, J.L., K. V. Thomas, Z. Luo, and A.A. Gowen. 2019. FTIR and Raman imaging for microplastics analysis: State of the art, challenges and prospects. </w:t>
      </w:r>
      <w:proofErr w:type="spellStart"/>
      <w:r w:rsidRPr="00337C5C">
        <w:t>TrAC</w:t>
      </w:r>
      <w:proofErr w:type="spellEnd"/>
      <w:r w:rsidRPr="00337C5C">
        <w:t xml:space="preserve"> Trends Anal. Chem. 119: 115629. </w:t>
      </w:r>
      <w:proofErr w:type="spellStart"/>
      <w:r w:rsidRPr="00337C5C">
        <w:t>doi</w:t>
      </w:r>
      <w:proofErr w:type="spellEnd"/>
      <w:r w:rsidRPr="00337C5C">
        <w:t>: 10.1016/J.TRAC.2019.115629.</w:t>
      </w:r>
    </w:p>
    <w:p w14:paraId="107AB0A8" w14:textId="77777777" w:rsidR="00FD2B79" w:rsidRPr="00337C5C" w:rsidRDefault="00FD2B79" w:rsidP="00337C5C">
      <w:pPr>
        <w:spacing w:after="0" w:line="480" w:lineRule="auto"/>
        <w:ind w:left="720" w:hanging="720"/>
      </w:pPr>
      <w:proofErr w:type="spellStart"/>
      <w:r w:rsidRPr="00337C5C">
        <w:t>Yilmazer</w:t>
      </w:r>
      <w:proofErr w:type="spellEnd"/>
      <w:r w:rsidRPr="00337C5C">
        <w:t xml:space="preserve">, U. 1991. Effects of the Processing Conditions and Blending with Linear Low-Density Polyethylene on the Properties of Low-Density Polyethylene Films. J. Appl. </w:t>
      </w:r>
      <w:proofErr w:type="spellStart"/>
      <w:r w:rsidRPr="00337C5C">
        <w:t>Polym</w:t>
      </w:r>
      <w:proofErr w:type="spellEnd"/>
      <w:r w:rsidRPr="00337C5C">
        <w:t xml:space="preserve">. Sci. 42: 2379–2384. </w:t>
      </w:r>
      <w:proofErr w:type="spellStart"/>
      <w:r w:rsidRPr="00337C5C">
        <w:t>doi</w:t>
      </w:r>
      <w:proofErr w:type="spellEnd"/>
      <w:r w:rsidRPr="00337C5C">
        <w:t>: 10.1002/app.1991.070420901.</w:t>
      </w:r>
    </w:p>
    <w:p w14:paraId="4DD7E5B6" w14:textId="77777777" w:rsidR="00FD2B79" w:rsidRPr="00337C5C" w:rsidRDefault="00FD2B79" w:rsidP="00337C5C">
      <w:pPr>
        <w:spacing w:after="0" w:line="480" w:lineRule="auto"/>
        <w:ind w:left="720" w:hanging="720"/>
      </w:pPr>
      <w:r w:rsidRPr="00337C5C">
        <w:t xml:space="preserve">Yu, Y., A.K. Battu, T. Varga, A.C. Denny, T.M. Zahid, et al. 2023. Minimal Impacts of Microplastics on Soil Physical Properties under Environmentally Relevant Concentrations. Environ. Sci. Technol. 57(13): 5296–5304. </w:t>
      </w:r>
      <w:proofErr w:type="spellStart"/>
      <w:r w:rsidRPr="00337C5C">
        <w:t>doi</w:t>
      </w:r>
      <w:proofErr w:type="spellEnd"/>
      <w:r w:rsidRPr="00337C5C">
        <w:t>: 10.1021/ACS.EST.2C09822/ASSET/IMAGES/LARGE/ES2C09822_0005.JPEG.</w:t>
      </w:r>
    </w:p>
    <w:p w14:paraId="6E94584C" w14:textId="77777777" w:rsidR="00FD2B79" w:rsidRPr="00337C5C" w:rsidRDefault="00FD2B79" w:rsidP="00337C5C">
      <w:pPr>
        <w:spacing w:after="0" w:line="480" w:lineRule="auto"/>
        <w:ind w:left="720" w:hanging="720"/>
      </w:pPr>
      <w:r w:rsidRPr="00337C5C">
        <w:t xml:space="preserve">Yu, Y., and M. Flury. 2021a. Current understanding of subsurface transport of micro‐ and </w:t>
      </w:r>
      <w:proofErr w:type="spellStart"/>
      <w:r w:rsidRPr="00337C5C">
        <w:t>nanoplastics</w:t>
      </w:r>
      <w:proofErr w:type="spellEnd"/>
      <w:r w:rsidRPr="00337C5C">
        <w:t xml:space="preserve"> in soil. Vadose Zo. J. 20(2): e20108. </w:t>
      </w:r>
      <w:proofErr w:type="spellStart"/>
      <w:r w:rsidRPr="00337C5C">
        <w:t>doi</w:t>
      </w:r>
      <w:proofErr w:type="spellEnd"/>
      <w:r w:rsidRPr="00337C5C">
        <w:t>: 10.1002/vzj2.20108.</w:t>
      </w:r>
    </w:p>
    <w:p w14:paraId="4C0C4C00" w14:textId="77777777" w:rsidR="00FD2B79" w:rsidRPr="00337C5C" w:rsidRDefault="00FD2B79" w:rsidP="00337C5C">
      <w:pPr>
        <w:spacing w:after="0" w:line="480" w:lineRule="auto"/>
        <w:ind w:left="720" w:hanging="720"/>
      </w:pPr>
      <w:r w:rsidRPr="00337C5C">
        <w:t xml:space="preserve">Yu, Y., and M. Flury. 2021b. How to take representative samples to quantify microplastic particles in soil? Sci. Total Environ. 784: 147166. </w:t>
      </w:r>
      <w:proofErr w:type="spellStart"/>
      <w:r w:rsidRPr="00337C5C">
        <w:t>doi</w:t>
      </w:r>
      <w:proofErr w:type="spellEnd"/>
      <w:r w:rsidRPr="00337C5C">
        <w:t>: 10.1016/j.scitotenv.2021.147166.</w:t>
      </w:r>
    </w:p>
    <w:p w14:paraId="0ECC8787" w14:textId="77777777" w:rsidR="00FD2B79" w:rsidRPr="00337C5C" w:rsidRDefault="00FD2B79" w:rsidP="00337C5C">
      <w:pPr>
        <w:spacing w:after="0" w:line="480" w:lineRule="auto"/>
        <w:ind w:left="720" w:hanging="720"/>
      </w:pPr>
      <w:r w:rsidRPr="00337C5C">
        <w:t xml:space="preserve">Zhang, H., M. Flury, C. Miles, H. Liu, and L. </w:t>
      </w:r>
      <w:proofErr w:type="spellStart"/>
      <w:r w:rsidRPr="00337C5C">
        <w:t>Devetter</w:t>
      </w:r>
      <w:proofErr w:type="spellEnd"/>
      <w:r w:rsidRPr="00337C5C">
        <w:t xml:space="preserve">. 2020a. Soil-Biodegradable Plastic Mulches Undergo Minimal in-Soil Degradation in a Perennial Raspberry System after 18 Months. </w:t>
      </w:r>
      <w:proofErr w:type="spellStart"/>
      <w:r w:rsidRPr="00337C5C">
        <w:t>Hortic</w:t>
      </w:r>
      <w:proofErr w:type="spellEnd"/>
      <w:r w:rsidRPr="00337C5C">
        <w:t xml:space="preserve">. 2020, Vol. 6, Page 47 6(3): 47. </w:t>
      </w:r>
      <w:proofErr w:type="spellStart"/>
      <w:r w:rsidRPr="00337C5C">
        <w:t>doi</w:t>
      </w:r>
      <w:proofErr w:type="spellEnd"/>
      <w:r w:rsidRPr="00337C5C">
        <w:t>: 10.3390/HORTICULTURAE6030047.</w:t>
      </w:r>
    </w:p>
    <w:p w14:paraId="5777EC41" w14:textId="77777777" w:rsidR="00FD2B79" w:rsidRPr="00337C5C" w:rsidRDefault="00FD2B79" w:rsidP="00337C5C">
      <w:pPr>
        <w:spacing w:after="0" w:line="480" w:lineRule="auto"/>
        <w:ind w:left="720" w:hanging="720"/>
      </w:pPr>
      <w:r w:rsidRPr="00337C5C">
        <w:lastRenderedPageBreak/>
        <w:t xml:space="preserve">Zhang, X., X. Han, W. Yu, P. Wang, and W. Cheng. 2017. Priming effects on labile and stable soil organic carbon decomposition: Pulse dynamics over two years. </w:t>
      </w:r>
      <w:proofErr w:type="spellStart"/>
      <w:r w:rsidRPr="00337C5C">
        <w:t>PLoS</w:t>
      </w:r>
      <w:proofErr w:type="spellEnd"/>
      <w:r w:rsidRPr="00337C5C">
        <w:t xml:space="preserve"> One 12(9). </w:t>
      </w:r>
      <w:proofErr w:type="spellStart"/>
      <w:r w:rsidRPr="00337C5C">
        <w:t>doi</w:t>
      </w:r>
      <w:proofErr w:type="spellEnd"/>
      <w:r w:rsidRPr="00337C5C">
        <w:t>: 10.1371/journal.pone.0184978.</w:t>
      </w:r>
    </w:p>
    <w:p w14:paraId="7409DFCF" w14:textId="3F91D1B2" w:rsidR="006A03A2" w:rsidRPr="00337C5C" w:rsidRDefault="00FD2B79" w:rsidP="00337C5C">
      <w:pPr>
        <w:spacing w:after="0" w:line="480" w:lineRule="auto"/>
        <w:ind w:left="720" w:hanging="720"/>
      </w:pPr>
      <w:r w:rsidRPr="00337C5C">
        <w:t xml:space="preserve">Zhang, Y., Y. Luo, X. Yu, D. Huang, X. Guo, et al. 2022. Aging significantly increases the interaction between polystyrene </w:t>
      </w:r>
      <w:proofErr w:type="spellStart"/>
      <w:r w:rsidRPr="00337C5C">
        <w:t>nanoplastic</w:t>
      </w:r>
      <w:proofErr w:type="spellEnd"/>
      <w:r w:rsidRPr="00337C5C">
        <w:t xml:space="preserve"> and minerals. Water Res. 219: 118544. </w:t>
      </w:r>
      <w:proofErr w:type="spellStart"/>
      <w:r w:rsidRPr="00337C5C">
        <w:t>doi</w:t>
      </w:r>
      <w:proofErr w:type="spellEnd"/>
      <w:r w:rsidRPr="00337C5C">
        <w:t>: 10.1016/J.WATRES.2022.118544.</w:t>
      </w:r>
    </w:p>
    <w:p w14:paraId="1ACA70A8" w14:textId="77777777" w:rsidR="00FD2B79" w:rsidRPr="00337C5C" w:rsidRDefault="00FD2B79" w:rsidP="00337C5C">
      <w:pPr>
        <w:spacing w:after="0" w:line="480" w:lineRule="auto"/>
        <w:ind w:left="720" w:hanging="720"/>
      </w:pPr>
      <w:r w:rsidRPr="00337C5C">
        <w:t xml:space="preserve">Zhang, Z., M. Lyu, P. Guo, Y. Xu, H. Niu, et al. 2023. Natural weathering behavior and photo stability improvement of poly (butylene succinate-co-butylene terephthalate)-based mulch films under two typical climatic conditions. Environ. Technol. </w:t>
      </w:r>
      <w:proofErr w:type="spellStart"/>
      <w:r w:rsidRPr="00337C5C">
        <w:t>Innov</w:t>
      </w:r>
      <w:proofErr w:type="spellEnd"/>
      <w:r w:rsidRPr="00337C5C">
        <w:t xml:space="preserve">. 30: 103055. </w:t>
      </w:r>
      <w:proofErr w:type="spellStart"/>
      <w:r w:rsidRPr="00337C5C">
        <w:t>doi</w:t>
      </w:r>
      <w:proofErr w:type="spellEnd"/>
      <w:r w:rsidRPr="00337C5C">
        <w:t>: 10.1016/J.ETI.2023.103055.</w:t>
      </w:r>
    </w:p>
    <w:p w14:paraId="63508F4E" w14:textId="6B3C197F" w:rsidR="00FD2B79" w:rsidRPr="00337C5C" w:rsidRDefault="00FD2B79" w:rsidP="00337C5C">
      <w:pPr>
        <w:spacing w:after="0" w:line="480" w:lineRule="auto"/>
        <w:ind w:left="720" w:hanging="720"/>
      </w:pPr>
      <w:r w:rsidRPr="00337C5C">
        <w:t xml:space="preserve">Zhang, D., E.L. Ng, W. Hu, H. Wang, P. Galaviz, et al. 2020. Plastic pollution in croplands threatens long-term food security. Glob. Chang. Biol. 26(6): 3356–3367. </w:t>
      </w:r>
      <w:proofErr w:type="spellStart"/>
      <w:r w:rsidRPr="00337C5C">
        <w:t>doi</w:t>
      </w:r>
      <w:proofErr w:type="spellEnd"/>
      <w:r w:rsidRPr="00337C5C">
        <w:t>: 10.1111/GCB.15043.</w:t>
      </w:r>
    </w:p>
    <w:p w14:paraId="63F6BED6" w14:textId="77777777" w:rsidR="00035789" w:rsidRPr="00337C5C" w:rsidRDefault="00FD2B79" w:rsidP="00337C5C">
      <w:pPr>
        <w:widowControl w:val="0"/>
        <w:autoSpaceDE w:val="0"/>
        <w:autoSpaceDN w:val="0"/>
        <w:adjustRightInd w:val="0"/>
        <w:spacing w:after="0" w:line="480" w:lineRule="auto"/>
        <w:ind w:left="480" w:hanging="480"/>
        <w:rPr>
          <w:noProof/>
        </w:rPr>
      </w:pPr>
      <w:r w:rsidRPr="00337C5C">
        <w:t xml:space="preserve">Zhang, Q., Q. Qu, T. Lu, M. Ke, Y. Zhu, et al. 2018. The combined toxicity effect of </w:t>
      </w:r>
      <w:proofErr w:type="spellStart"/>
      <w:r w:rsidRPr="00337C5C">
        <w:t>nanoplastics</w:t>
      </w:r>
      <w:proofErr w:type="spellEnd"/>
      <w:r w:rsidRPr="00337C5C">
        <w:t xml:space="preserve"> and glyphosate on Microcystis aeruginosa growth. Environ. </w:t>
      </w:r>
      <w:proofErr w:type="spellStart"/>
      <w:r w:rsidRPr="00337C5C">
        <w:t>Pollut</w:t>
      </w:r>
      <w:proofErr w:type="spellEnd"/>
      <w:r w:rsidRPr="00337C5C">
        <w:t xml:space="preserve">. 243: 1106–1112. </w:t>
      </w:r>
      <w:proofErr w:type="spellStart"/>
      <w:r w:rsidRPr="00337C5C">
        <w:t>doi</w:t>
      </w:r>
      <w:proofErr w:type="spellEnd"/>
      <w:r w:rsidRPr="00337C5C">
        <w:t>: 10.1016/j.envpol.2018.09.073.</w:t>
      </w:r>
      <w:r w:rsidR="00035789" w:rsidRPr="00337C5C">
        <w:rPr>
          <w:noProof/>
        </w:rPr>
        <w:t xml:space="preserve"> </w:t>
      </w:r>
    </w:p>
    <w:p w14:paraId="24969EF8" w14:textId="0655C1A3" w:rsidR="00FD2B79" w:rsidRPr="00337C5C" w:rsidRDefault="00035789" w:rsidP="00337C5C">
      <w:pPr>
        <w:widowControl w:val="0"/>
        <w:autoSpaceDE w:val="0"/>
        <w:autoSpaceDN w:val="0"/>
        <w:adjustRightInd w:val="0"/>
        <w:spacing w:after="0" w:line="480" w:lineRule="auto"/>
        <w:ind w:left="480" w:hanging="480"/>
        <w:rPr>
          <w:noProof/>
        </w:rPr>
      </w:pPr>
      <w:r w:rsidRPr="00337C5C">
        <w:rPr>
          <w:noProof/>
        </w:rPr>
        <w:t>Zhang, H., D. Shu, J. Zhang, X. Liu, K. Wang, et al. 2024a. Biodegradable film mulching increases soil microbial network complexity and decreases nitrogen-cycling gene abundance. Sci. Total Environ. 933: 172874. doi: 10.1016/J.SCITOTENV.2024.172874.</w:t>
      </w:r>
    </w:p>
    <w:p w14:paraId="22299B26" w14:textId="3E36A846" w:rsidR="00E47D9F" w:rsidRPr="00337C5C" w:rsidRDefault="00E47D9F" w:rsidP="00337C5C">
      <w:pPr>
        <w:widowControl w:val="0"/>
        <w:autoSpaceDE w:val="0"/>
        <w:autoSpaceDN w:val="0"/>
        <w:adjustRightInd w:val="0"/>
        <w:spacing w:after="0" w:line="480" w:lineRule="auto"/>
        <w:ind w:left="480" w:hanging="480"/>
        <w:rPr>
          <w:noProof/>
        </w:rPr>
      </w:pPr>
      <w:r w:rsidRPr="00337C5C">
        <w:rPr>
          <w:noProof/>
        </w:rPr>
        <w:t xml:space="preserve">Zhang, H., W. Zhu, J. Zhang, C. Müller, L. Wang, et al. 2024b. Enhancing soil gross nitrogen transformation through regulation of microbial nitrogen-cycling genes by </w:t>
      </w:r>
      <w:r w:rsidRPr="00337C5C">
        <w:rPr>
          <w:noProof/>
        </w:rPr>
        <w:lastRenderedPageBreak/>
        <w:t>biodegradable microplastics. J. Hazard. Mater. 478: 135528. doi: 10.1016/J.JHAZMAT.2024.135528.</w:t>
      </w:r>
    </w:p>
    <w:p w14:paraId="415D5EB2" w14:textId="77777777" w:rsidR="00FD2B79" w:rsidRPr="00337C5C" w:rsidRDefault="00FD2B79" w:rsidP="00337C5C">
      <w:pPr>
        <w:spacing w:after="0" w:line="480" w:lineRule="auto"/>
        <w:ind w:left="720" w:hanging="720"/>
      </w:pPr>
      <w:r w:rsidRPr="00337C5C">
        <w:t xml:space="preserve">Zhao, Z.Y., P.Y. Wang, Y.B. Wang, R. Zhou, K. Koskei, et al. 2021. Fate of plastic film residues in </w:t>
      </w:r>
      <w:proofErr w:type="spellStart"/>
      <w:r w:rsidRPr="00337C5C">
        <w:t>agro</w:t>
      </w:r>
      <w:proofErr w:type="spellEnd"/>
      <w:r w:rsidRPr="00337C5C">
        <w:t xml:space="preserve">-ecosystem and its effects on aggregate-associated soil carbon and nitrogen stocks. J. Hazard. Mater. 416: 125954. </w:t>
      </w:r>
      <w:proofErr w:type="spellStart"/>
      <w:r w:rsidRPr="00337C5C">
        <w:t>doi</w:t>
      </w:r>
      <w:proofErr w:type="spellEnd"/>
      <w:r w:rsidRPr="00337C5C">
        <w:t>: 10.1016/j.jhazmat.2021.125954.</w:t>
      </w:r>
    </w:p>
    <w:p w14:paraId="36069AE5" w14:textId="77777777" w:rsidR="00FD2B79" w:rsidRPr="00337C5C" w:rsidRDefault="00FD2B79" w:rsidP="00337C5C">
      <w:pPr>
        <w:spacing w:after="0" w:line="480" w:lineRule="auto"/>
        <w:ind w:left="720" w:hanging="720"/>
      </w:pPr>
      <w:r w:rsidRPr="00337C5C">
        <w:t xml:space="preserve">Zorin, V., M.A. Bernstein, and C. Cobas. 2017. A robust, general automatic phase correction algorithm for high-resolution NMR data. Magn. </w:t>
      </w:r>
      <w:proofErr w:type="spellStart"/>
      <w:r w:rsidRPr="00337C5C">
        <w:t>Reson</w:t>
      </w:r>
      <w:proofErr w:type="spellEnd"/>
      <w:r w:rsidRPr="00337C5C">
        <w:t xml:space="preserve">. Chem. 55(8): 738–746. </w:t>
      </w:r>
      <w:proofErr w:type="spellStart"/>
      <w:r w:rsidRPr="00337C5C">
        <w:t>doi</w:t>
      </w:r>
      <w:proofErr w:type="spellEnd"/>
      <w:r w:rsidRPr="00337C5C">
        <w:t>: 10.1002/MRC.4586.</w:t>
      </w:r>
    </w:p>
    <w:p w14:paraId="367120ED" w14:textId="77777777" w:rsidR="00FD2B79" w:rsidRPr="00337C5C" w:rsidRDefault="00FD2B79" w:rsidP="00337C5C">
      <w:pPr>
        <w:spacing w:after="0" w:line="480" w:lineRule="auto"/>
        <w:ind w:left="720" w:hanging="720"/>
      </w:pPr>
      <w:r w:rsidRPr="00337C5C">
        <w:t xml:space="preserve">Zumstein, M.T., A. </w:t>
      </w:r>
      <w:proofErr w:type="spellStart"/>
      <w:r w:rsidRPr="00337C5C">
        <w:t>Schintlmeister</w:t>
      </w:r>
      <w:proofErr w:type="spellEnd"/>
      <w:r w:rsidRPr="00337C5C">
        <w:t xml:space="preserve">, T.F. Nelson, R. Baumgartner, D. </w:t>
      </w:r>
      <w:proofErr w:type="spellStart"/>
      <w:r w:rsidRPr="00337C5C">
        <w:t>Woebken</w:t>
      </w:r>
      <w:proofErr w:type="spellEnd"/>
      <w:r w:rsidRPr="00337C5C">
        <w:t xml:space="preserve">, et al. 2018a. Biodegradation of synthetic polymers in soils: Tracking carbon into CO2 and microbial biomass. Sci. Adv. 4(7): 9024. </w:t>
      </w:r>
      <w:proofErr w:type="spellStart"/>
      <w:r w:rsidRPr="00337C5C">
        <w:t>doi</w:t>
      </w:r>
      <w:proofErr w:type="spellEnd"/>
      <w:r w:rsidRPr="00337C5C">
        <w:t>: 10.1126/</w:t>
      </w:r>
      <w:proofErr w:type="gramStart"/>
      <w:r w:rsidRPr="00337C5C">
        <w:t>sciadv.aas</w:t>
      </w:r>
      <w:proofErr w:type="gramEnd"/>
      <w:r w:rsidRPr="00337C5C">
        <w:t>9024.</w:t>
      </w:r>
    </w:p>
    <w:p w14:paraId="2C378630" w14:textId="47DD2729" w:rsidR="00825933" w:rsidRPr="00DF7C87" w:rsidRDefault="00236E6D" w:rsidP="000F4289">
      <w:pPr>
        <w:spacing w:line="480" w:lineRule="auto"/>
      </w:pPr>
      <w:r w:rsidRPr="00DF7C87">
        <w:br w:type="page"/>
      </w:r>
    </w:p>
    <w:p w14:paraId="6923AA97" w14:textId="2DF75886" w:rsidR="00236E6D" w:rsidRPr="00337C5C" w:rsidRDefault="00526151" w:rsidP="00337C5C">
      <w:pPr>
        <w:pStyle w:val="Heading1"/>
        <w:spacing w:after="0" w:line="480" w:lineRule="auto"/>
        <w:rPr>
          <w:sz w:val="24"/>
        </w:rPr>
      </w:pPr>
      <w:bookmarkStart w:id="156" w:name="_Toc289175845"/>
      <w:bookmarkStart w:id="157" w:name="_Toc183006871"/>
      <w:r w:rsidRPr="00337C5C">
        <w:rPr>
          <w:sz w:val="24"/>
        </w:rPr>
        <w:lastRenderedPageBreak/>
        <w:t>V</w:t>
      </w:r>
      <w:bookmarkEnd w:id="156"/>
      <w:r w:rsidR="00076E02" w:rsidRPr="00337C5C">
        <w:rPr>
          <w:sz w:val="24"/>
        </w:rPr>
        <w:t>ita</w:t>
      </w:r>
      <w:bookmarkEnd w:id="157"/>
    </w:p>
    <w:p w14:paraId="6A706281" w14:textId="77777777" w:rsidR="00731895" w:rsidRPr="00337C5C" w:rsidRDefault="00B6763A" w:rsidP="00337C5C">
      <w:pPr>
        <w:spacing w:after="0" w:line="480" w:lineRule="auto"/>
      </w:pPr>
      <w:r w:rsidRPr="00337C5C">
        <w:t xml:space="preserve">Alexis Gillmore </w:t>
      </w:r>
      <w:r w:rsidR="00250EC2" w:rsidRPr="00337C5C">
        <w:t xml:space="preserve">pursued a PhD in </w:t>
      </w:r>
      <w:r w:rsidR="00A63FBC" w:rsidRPr="00337C5C">
        <w:t>p</w:t>
      </w:r>
      <w:r w:rsidR="00250EC2" w:rsidRPr="00337C5C">
        <w:t xml:space="preserve">lant, </w:t>
      </w:r>
      <w:r w:rsidR="00A63FBC" w:rsidRPr="00337C5C">
        <w:t>s</w:t>
      </w:r>
      <w:r w:rsidR="00250EC2" w:rsidRPr="00337C5C">
        <w:t xml:space="preserve">oil, and </w:t>
      </w:r>
      <w:r w:rsidR="00A63FBC" w:rsidRPr="00337C5C">
        <w:t>e</w:t>
      </w:r>
      <w:r w:rsidR="00250EC2" w:rsidRPr="00337C5C">
        <w:t xml:space="preserve">nvironmental </w:t>
      </w:r>
      <w:r w:rsidR="00A63FBC" w:rsidRPr="00337C5C">
        <w:t>s</w:t>
      </w:r>
      <w:r w:rsidR="00250EC2" w:rsidRPr="00337C5C">
        <w:t xml:space="preserve">ciences at The University of Tennessee Knoxville after </w:t>
      </w:r>
      <w:r w:rsidR="00393D47" w:rsidRPr="00337C5C">
        <w:t>earning a Bachelor of Science</w:t>
      </w:r>
      <w:r w:rsidR="00A63FBC" w:rsidRPr="00337C5C">
        <w:t xml:space="preserve"> degree</w:t>
      </w:r>
      <w:r w:rsidR="00393D47" w:rsidRPr="00337C5C">
        <w:t xml:space="preserve"> in </w:t>
      </w:r>
      <w:r w:rsidR="00A63FBC" w:rsidRPr="00337C5C">
        <w:t>c</w:t>
      </w:r>
      <w:r w:rsidR="00393D47" w:rsidRPr="00337C5C">
        <w:t xml:space="preserve">hemical </w:t>
      </w:r>
      <w:r w:rsidR="00A63FBC" w:rsidRPr="00337C5C">
        <w:t>e</w:t>
      </w:r>
      <w:r w:rsidR="00393D47" w:rsidRPr="00337C5C">
        <w:t xml:space="preserve">ngineering at Virginia Tech. </w:t>
      </w:r>
      <w:r w:rsidR="00A63FBC" w:rsidRPr="00337C5C">
        <w:t xml:space="preserve">While studying chemical engineering, Alexis </w:t>
      </w:r>
      <w:r w:rsidR="009E776F" w:rsidRPr="00337C5C">
        <w:t>connected their lov</w:t>
      </w:r>
      <w:r w:rsidR="00175592" w:rsidRPr="00337C5C">
        <w:t>e</w:t>
      </w:r>
      <w:r w:rsidR="009E776F" w:rsidRPr="00337C5C">
        <w:t xml:space="preserve"> </w:t>
      </w:r>
      <w:r w:rsidR="00175592" w:rsidRPr="00337C5C">
        <w:t>for</w:t>
      </w:r>
      <w:r w:rsidR="009E776F" w:rsidRPr="00337C5C">
        <w:t xml:space="preserve"> </w:t>
      </w:r>
      <w:r w:rsidR="00175592" w:rsidRPr="00337C5C">
        <w:t xml:space="preserve">cooking and sharing food with </w:t>
      </w:r>
      <w:r w:rsidR="00B548AF" w:rsidRPr="00337C5C">
        <w:t xml:space="preserve">a </w:t>
      </w:r>
      <w:proofErr w:type="spellStart"/>
      <w:r w:rsidR="00B548AF" w:rsidRPr="00337C5C">
        <w:t>chemE</w:t>
      </w:r>
      <w:proofErr w:type="spellEnd"/>
      <w:r w:rsidR="00B548AF" w:rsidRPr="00337C5C">
        <w:t xml:space="preserve">-based interest in mass and energy flows throughout the material world </w:t>
      </w:r>
      <w:r w:rsidR="00256899" w:rsidRPr="00337C5C">
        <w:t xml:space="preserve">by </w:t>
      </w:r>
      <w:r w:rsidR="00001374" w:rsidRPr="00337C5C">
        <w:t>working in the university vegetable farm</w:t>
      </w:r>
      <w:r w:rsidR="00D533BF" w:rsidRPr="00337C5C">
        <w:t>, Homefield Farm,</w:t>
      </w:r>
      <w:r w:rsidR="00001374" w:rsidRPr="00337C5C">
        <w:t xml:space="preserve"> and </w:t>
      </w:r>
      <w:r w:rsidR="005D3772" w:rsidRPr="00337C5C">
        <w:t xml:space="preserve">studying soil science. </w:t>
      </w:r>
      <w:r w:rsidR="00D533BF" w:rsidRPr="00337C5C">
        <w:t>At Homefield Farm, Alexis worked with the same plastic mulch materials they would later study</w:t>
      </w:r>
      <w:r w:rsidR="00731895" w:rsidRPr="00337C5C">
        <w:t xml:space="preserve">. </w:t>
      </w:r>
    </w:p>
    <w:p w14:paraId="5F060072" w14:textId="18556EAD" w:rsidR="00C544A0" w:rsidRPr="00337C5C" w:rsidRDefault="005D3772" w:rsidP="00337C5C">
      <w:pPr>
        <w:spacing w:after="0" w:line="480" w:lineRule="auto"/>
      </w:pPr>
      <w:r w:rsidRPr="00337C5C">
        <w:t xml:space="preserve">Alexis joined the Schaeffer lab at the University of Tennessee Knoxville to </w:t>
      </w:r>
      <w:r w:rsidR="00A42F65" w:rsidRPr="00337C5C">
        <w:t xml:space="preserve">study how biodegradable plastic mulches degrade in soil </w:t>
      </w:r>
      <w:r w:rsidR="00CD0DBB" w:rsidRPr="00337C5C">
        <w:t xml:space="preserve">and address the gaps in usability that limit the success of these biodegradable plastic mulch products as a potential alternative to conventional materials. </w:t>
      </w:r>
      <w:r w:rsidR="00A922D8" w:rsidRPr="00337C5C">
        <w:t>In their PhD work,</w:t>
      </w:r>
      <w:r w:rsidR="008F0F6F" w:rsidRPr="00337C5C">
        <w:t xml:space="preserve"> Alexis developed new methodological capabilities for the Schaeffer lab to </w:t>
      </w:r>
      <w:r w:rsidR="007A2B51" w:rsidRPr="00337C5C">
        <w:t xml:space="preserve">investigate microplastics using analytical resources around the UT campus. Alexis was passionate to extend the existing scientific understanding of biodegradable plastic mulch biodegradation </w:t>
      </w:r>
      <w:r w:rsidR="00241E92" w:rsidRPr="00337C5C">
        <w:t xml:space="preserve">to develop new understandings about how these products behave in field conditions, especially microplastics and </w:t>
      </w:r>
      <w:proofErr w:type="spellStart"/>
      <w:r w:rsidR="00241E92" w:rsidRPr="00337C5C">
        <w:t>nanoplastics</w:t>
      </w:r>
      <w:proofErr w:type="spellEnd"/>
      <w:r w:rsidR="00241E92" w:rsidRPr="00337C5C">
        <w:t xml:space="preserve"> that form as the plastic mulches biodegrade</w:t>
      </w:r>
      <w:r w:rsidR="005820B8" w:rsidRPr="00337C5C">
        <w:t xml:space="preserve"> – so that users and product developers could make better choices about how to use and design these materials.</w:t>
      </w:r>
    </w:p>
    <w:p w14:paraId="102520AB" w14:textId="32D020FB" w:rsidR="00C544A0" w:rsidRDefault="001E2E75" w:rsidP="00337C5C">
      <w:pPr>
        <w:spacing w:after="0" w:line="480" w:lineRule="auto"/>
      </w:pPr>
      <w:r w:rsidRPr="00337C5C">
        <w:t xml:space="preserve">While at UTK, Alexis </w:t>
      </w:r>
      <w:r w:rsidR="00DE02CB" w:rsidRPr="00337C5C">
        <w:t xml:space="preserve">worked as a teaching assistant in the Interdisciplinary Senior Design program, a capstone </w:t>
      </w:r>
      <w:r w:rsidR="002140AD" w:rsidRPr="00337C5C">
        <w:t>course where</w:t>
      </w:r>
      <w:r w:rsidR="00DE02CB" w:rsidRPr="00337C5C">
        <w:t xml:space="preserve"> </w:t>
      </w:r>
      <w:r w:rsidR="002140AD" w:rsidRPr="00337C5C">
        <w:t>business and engineering students work</w:t>
      </w:r>
      <w:r w:rsidR="002140AD">
        <w:t xml:space="preserve"> together to </w:t>
      </w:r>
      <w:r w:rsidR="00A922D8">
        <w:t xml:space="preserve">provide design solutions for local businesses. In the program, Alexis </w:t>
      </w:r>
      <w:r w:rsidR="000B02EB">
        <w:t xml:space="preserve">helped </w:t>
      </w:r>
      <w:r w:rsidR="000B02EB">
        <w:lastRenderedPageBreak/>
        <w:t xml:space="preserve">students learn the design process and refine their </w:t>
      </w:r>
      <w:r w:rsidR="008F0F6F">
        <w:t>design and professional skills.</w:t>
      </w:r>
      <w:r w:rsidR="00CD0DBB">
        <w:t xml:space="preserve"> Alexis also served at the department of Biosystems Engineering and Soil Science representative to the UTK Graduate Student Senate for three years</w:t>
      </w:r>
      <w:r w:rsidR="002B1D1A">
        <w:t xml:space="preserve">, </w:t>
      </w:r>
      <w:r w:rsidR="006E536B">
        <w:t xml:space="preserve">completed a graduate certificate in engineering education, and </w:t>
      </w:r>
      <w:r w:rsidR="00876AB9">
        <w:t xml:space="preserve">studied qualitative social science research methods in </w:t>
      </w:r>
      <w:r w:rsidR="004F2F17">
        <w:t>Prof. Courtney Faber’s ENLITE lab.</w:t>
      </w:r>
    </w:p>
    <w:p w14:paraId="73BA5E0C" w14:textId="20EBFECE" w:rsidR="003D63DF" w:rsidRPr="00DF7C87" w:rsidRDefault="00C544A0" w:rsidP="00337C5C">
      <w:pPr>
        <w:spacing w:after="0" w:line="480" w:lineRule="auto"/>
      </w:pPr>
      <w:r>
        <w:t xml:space="preserve">After graduating with their PhD, Alexis </w:t>
      </w:r>
      <w:r w:rsidR="008A1099">
        <w:t xml:space="preserve">will teach at the University of North Carolina Chapel Hill in the Applied Physical Sciences </w:t>
      </w:r>
      <w:r w:rsidR="009F1898">
        <w:t>department</w:t>
      </w:r>
      <w:r w:rsidR="008A1099">
        <w:t xml:space="preserve"> </w:t>
      </w:r>
      <w:r w:rsidR="00AF6923">
        <w:t>as part of</w:t>
      </w:r>
      <w:r w:rsidR="008A1099">
        <w:t xml:space="preserve"> a new </w:t>
      </w:r>
      <w:r w:rsidR="00917494">
        <w:t>applied sciences</w:t>
      </w:r>
      <w:r w:rsidR="00784926" w:rsidRPr="00784926">
        <w:t xml:space="preserve"> </w:t>
      </w:r>
      <w:r w:rsidR="00784926">
        <w:t>bachelor’s degree program</w:t>
      </w:r>
      <w:r w:rsidR="00917494">
        <w:t xml:space="preserve">. </w:t>
      </w:r>
      <w:r w:rsidR="00316376">
        <w:t>Alexis has already moved to Chapel Hill and is excited for what the future holds.</w:t>
      </w:r>
    </w:p>
    <w:sectPr w:rsidR="003D63DF" w:rsidRPr="00DF7C87" w:rsidSect="009155D7">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99146" w14:textId="77777777" w:rsidR="005046CC" w:rsidRDefault="005046CC" w:rsidP="002B2F3D">
      <w:r>
        <w:separator/>
      </w:r>
    </w:p>
    <w:p w14:paraId="5B86E180" w14:textId="77777777" w:rsidR="005046CC" w:rsidRDefault="005046CC" w:rsidP="002B2F3D"/>
    <w:p w14:paraId="6085E43F" w14:textId="77777777" w:rsidR="005046CC" w:rsidRDefault="005046CC" w:rsidP="002B2F3D"/>
    <w:p w14:paraId="0B9226E5" w14:textId="77777777" w:rsidR="005046CC" w:rsidRDefault="005046CC" w:rsidP="002B2F3D"/>
  </w:endnote>
  <w:endnote w:type="continuationSeparator" w:id="0">
    <w:p w14:paraId="4EFF14FF" w14:textId="77777777" w:rsidR="005046CC" w:rsidRDefault="005046CC" w:rsidP="002B2F3D">
      <w:r>
        <w:continuationSeparator/>
      </w:r>
    </w:p>
    <w:p w14:paraId="2AD54B56" w14:textId="77777777" w:rsidR="005046CC" w:rsidRDefault="005046CC" w:rsidP="002B2F3D"/>
    <w:p w14:paraId="53B7F93C" w14:textId="77777777" w:rsidR="005046CC" w:rsidRDefault="005046CC" w:rsidP="002B2F3D"/>
    <w:p w14:paraId="53E14837" w14:textId="77777777" w:rsidR="005046CC" w:rsidRDefault="005046CC" w:rsidP="002B2F3D"/>
  </w:endnote>
  <w:endnote w:type="continuationNotice" w:id="1">
    <w:p w14:paraId="79B0A84D" w14:textId="77777777" w:rsidR="005046CC" w:rsidRDefault="005046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96039" w14:textId="77777777" w:rsidR="00387656" w:rsidRPr="000E3772" w:rsidRDefault="00387656" w:rsidP="007121AE">
    <w:pPr>
      <w:pStyle w:val="Footer"/>
      <w:jc w:val="right"/>
    </w:pPr>
    <w:r w:rsidRPr="000E3772">
      <w:fldChar w:fldCharType="begin"/>
    </w:r>
    <w:r w:rsidRPr="000E3772">
      <w:instrText xml:space="preserve"> PAGE   \* MERGEFORMAT </w:instrText>
    </w:r>
    <w:r w:rsidRPr="000E3772">
      <w:fldChar w:fldCharType="separate"/>
    </w:r>
    <w:r w:rsidR="000E3772">
      <w:rPr>
        <w:noProof/>
      </w:rPr>
      <w:t>13</w:t>
    </w:r>
    <w:r w:rsidRPr="000E3772">
      <w:rPr>
        <w:noProof/>
      </w:rPr>
      <w:fldChar w:fldCharType="end"/>
    </w:r>
  </w:p>
  <w:p w14:paraId="410D3F87" w14:textId="77777777" w:rsidR="008F60C3" w:rsidRDefault="008F60C3" w:rsidP="002B2F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A133F" w14:textId="35D9770C" w:rsidR="007121AE" w:rsidRDefault="007121AE">
    <w:pPr>
      <w:pStyle w:val="Footer"/>
      <w:jc w:val="right"/>
    </w:pPr>
  </w:p>
  <w:p w14:paraId="47D3D89E" w14:textId="77777777" w:rsidR="007121AE" w:rsidRDefault="0071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855A3" w14:textId="77777777" w:rsidR="005046CC" w:rsidRDefault="005046CC" w:rsidP="002B2F3D">
      <w:r>
        <w:separator/>
      </w:r>
    </w:p>
    <w:p w14:paraId="4F6A12C6" w14:textId="77777777" w:rsidR="005046CC" w:rsidRDefault="005046CC" w:rsidP="002B2F3D"/>
    <w:p w14:paraId="335F177D" w14:textId="77777777" w:rsidR="005046CC" w:rsidRDefault="005046CC" w:rsidP="002B2F3D"/>
    <w:p w14:paraId="6214DCEA" w14:textId="77777777" w:rsidR="005046CC" w:rsidRDefault="005046CC" w:rsidP="002B2F3D"/>
  </w:footnote>
  <w:footnote w:type="continuationSeparator" w:id="0">
    <w:p w14:paraId="2A6DB756" w14:textId="77777777" w:rsidR="005046CC" w:rsidRDefault="005046CC" w:rsidP="002B2F3D">
      <w:r>
        <w:continuationSeparator/>
      </w:r>
    </w:p>
    <w:p w14:paraId="4E1F1889" w14:textId="77777777" w:rsidR="005046CC" w:rsidRDefault="005046CC" w:rsidP="002B2F3D"/>
    <w:p w14:paraId="19FD25C0" w14:textId="77777777" w:rsidR="005046CC" w:rsidRDefault="005046CC" w:rsidP="002B2F3D"/>
    <w:p w14:paraId="1F9DF265" w14:textId="77777777" w:rsidR="005046CC" w:rsidRDefault="005046CC" w:rsidP="002B2F3D"/>
  </w:footnote>
  <w:footnote w:type="continuationNotice" w:id="1">
    <w:p w14:paraId="15FF5C80" w14:textId="77777777" w:rsidR="005046CC" w:rsidRDefault="005046C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076E3"/>
    <w:multiLevelType w:val="hybridMultilevel"/>
    <w:tmpl w:val="CE540E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D4352"/>
    <w:multiLevelType w:val="multilevel"/>
    <w:tmpl w:val="704ECD5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D65BEF"/>
    <w:multiLevelType w:val="hybridMultilevel"/>
    <w:tmpl w:val="40509740"/>
    <w:lvl w:ilvl="0" w:tplc="04090001">
      <w:start w:val="1"/>
      <w:numFmt w:val="bullet"/>
      <w:lvlText w:val=""/>
      <w:lvlJc w:val="left"/>
      <w:pPr>
        <w:ind w:left="3150" w:hanging="360"/>
      </w:pPr>
      <w:rPr>
        <w:rFonts w:ascii="Symbol" w:hAnsi="Symbol" w:hint="default"/>
      </w:rPr>
    </w:lvl>
    <w:lvl w:ilvl="1" w:tplc="04090003">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 w15:restartNumberingAfterBreak="0">
    <w:nsid w:val="126A21F3"/>
    <w:multiLevelType w:val="hybridMultilevel"/>
    <w:tmpl w:val="A23A302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2E697C"/>
    <w:multiLevelType w:val="hybridMultilevel"/>
    <w:tmpl w:val="136C8D9C"/>
    <w:lvl w:ilvl="0" w:tplc="1F960E88">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35651"/>
    <w:multiLevelType w:val="hybridMultilevel"/>
    <w:tmpl w:val="E2B83B7C"/>
    <w:lvl w:ilvl="0" w:tplc="5428E852">
      <w:start w:val="9"/>
      <w:numFmt w:val="bullet"/>
      <w:lvlText w:val="-"/>
      <w:lvlJc w:val="left"/>
      <w:pPr>
        <w:ind w:left="720" w:hanging="360"/>
      </w:pPr>
      <w:rPr>
        <w:rFonts w:ascii="Georgia" w:eastAsiaTheme="minorHAnsi" w:hAnsi="Georg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94F72"/>
    <w:multiLevelType w:val="hybridMultilevel"/>
    <w:tmpl w:val="8F2027CE"/>
    <w:lvl w:ilvl="0" w:tplc="B5F65468">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42109"/>
    <w:multiLevelType w:val="multilevel"/>
    <w:tmpl w:val="29E0F920"/>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4C4245A"/>
    <w:multiLevelType w:val="multilevel"/>
    <w:tmpl w:val="8350F4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28F56E94"/>
    <w:multiLevelType w:val="multilevel"/>
    <w:tmpl w:val="079E7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A4B46A8"/>
    <w:multiLevelType w:val="multilevel"/>
    <w:tmpl w:val="992E22E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2809AB"/>
    <w:multiLevelType w:val="hybridMultilevel"/>
    <w:tmpl w:val="44B66558"/>
    <w:lvl w:ilvl="0" w:tplc="1F960E88">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653E31"/>
    <w:multiLevelType w:val="multilevel"/>
    <w:tmpl w:val="39C80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E818DD"/>
    <w:multiLevelType w:val="multilevel"/>
    <w:tmpl w:val="F1D63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776719"/>
    <w:multiLevelType w:val="multilevel"/>
    <w:tmpl w:val="CC2AEAE8"/>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15" w15:restartNumberingAfterBreak="0">
    <w:nsid w:val="37AA244F"/>
    <w:multiLevelType w:val="multilevel"/>
    <w:tmpl w:val="4A3E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DCE5423"/>
    <w:multiLevelType w:val="hybridMultilevel"/>
    <w:tmpl w:val="0586644A"/>
    <w:lvl w:ilvl="0" w:tplc="1F960E88">
      <w:numFmt w:val="bullet"/>
      <w:lvlText w:val="-"/>
      <w:lvlJc w:val="left"/>
      <w:pPr>
        <w:ind w:left="1440" w:hanging="360"/>
      </w:pPr>
      <w:rPr>
        <w:rFonts w:ascii="Georgia" w:eastAsiaTheme="minorHAnsi" w:hAnsi="Georg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4604FC"/>
    <w:multiLevelType w:val="multilevel"/>
    <w:tmpl w:val="BDF4D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0D43BDE"/>
    <w:multiLevelType w:val="hybridMultilevel"/>
    <w:tmpl w:val="C352A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A3F0B"/>
    <w:multiLevelType w:val="multilevel"/>
    <w:tmpl w:val="87623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8C14CB2"/>
    <w:multiLevelType w:val="multilevel"/>
    <w:tmpl w:val="2E3C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EF66F12"/>
    <w:multiLevelType w:val="multilevel"/>
    <w:tmpl w:val="BA38A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232202E"/>
    <w:multiLevelType w:val="hybridMultilevel"/>
    <w:tmpl w:val="E0F6D64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C1E2E92"/>
    <w:multiLevelType w:val="hybridMultilevel"/>
    <w:tmpl w:val="C9E4E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253248"/>
    <w:multiLevelType w:val="hybridMultilevel"/>
    <w:tmpl w:val="76005A58"/>
    <w:lvl w:ilvl="0" w:tplc="70BA1734">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860E61"/>
    <w:multiLevelType w:val="hybridMultilevel"/>
    <w:tmpl w:val="16F881AA"/>
    <w:lvl w:ilvl="0" w:tplc="A1B0541C">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55F7F"/>
    <w:multiLevelType w:val="multilevel"/>
    <w:tmpl w:val="9F1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FB0770A"/>
    <w:multiLevelType w:val="multilevel"/>
    <w:tmpl w:val="063CA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59F23ED"/>
    <w:multiLevelType w:val="hybridMultilevel"/>
    <w:tmpl w:val="5A5255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EC73F0"/>
    <w:multiLevelType w:val="hybridMultilevel"/>
    <w:tmpl w:val="F33E3AB4"/>
    <w:lvl w:ilvl="0" w:tplc="1F960E88">
      <w:numFmt w:val="bullet"/>
      <w:lvlText w:val="-"/>
      <w:lvlJc w:val="left"/>
      <w:pPr>
        <w:ind w:left="720" w:hanging="360"/>
      </w:pPr>
      <w:rPr>
        <w:rFonts w:ascii="Georgia" w:eastAsiaTheme="minorHAnsi" w:hAnsi="Georg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953243">
    <w:abstractNumId w:val="18"/>
  </w:num>
  <w:num w:numId="2" w16cid:durableId="1218398124">
    <w:abstractNumId w:val="13"/>
  </w:num>
  <w:num w:numId="3" w16cid:durableId="1438865699">
    <w:abstractNumId w:val="19"/>
  </w:num>
  <w:num w:numId="4" w16cid:durableId="1882591745">
    <w:abstractNumId w:val="27"/>
  </w:num>
  <w:num w:numId="5" w16cid:durableId="1053500237">
    <w:abstractNumId w:val="8"/>
  </w:num>
  <w:num w:numId="6" w16cid:durableId="1376078663">
    <w:abstractNumId w:val="21"/>
  </w:num>
  <w:num w:numId="7" w16cid:durableId="598098326">
    <w:abstractNumId w:val="26"/>
  </w:num>
  <w:num w:numId="8" w16cid:durableId="1923752463">
    <w:abstractNumId w:val="14"/>
  </w:num>
  <w:num w:numId="9" w16cid:durableId="1669627102">
    <w:abstractNumId w:val="17"/>
  </w:num>
  <w:num w:numId="10" w16cid:durableId="752288467">
    <w:abstractNumId w:val="9"/>
  </w:num>
  <w:num w:numId="11" w16cid:durableId="604073128">
    <w:abstractNumId w:val="15"/>
  </w:num>
  <w:num w:numId="12" w16cid:durableId="986252000">
    <w:abstractNumId w:val="20"/>
  </w:num>
  <w:num w:numId="13" w16cid:durableId="1744906956">
    <w:abstractNumId w:val="12"/>
  </w:num>
  <w:num w:numId="14" w16cid:durableId="1246105794">
    <w:abstractNumId w:val="1"/>
  </w:num>
  <w:num w:numId="15" w16cid:durableId="1404647344">
    <w:abstractNumId w:val="5"/>
  </w:num>
  <w:num w:numId="16" w16cid:durableId="276450891">
    <w:abstractNumId w:val="6"/>
  </w:num>
  <w:num w:numId="17" w16cid:durableId="1480878415">
    <w:abstractNumId w:val="24"/>
  </w:num>
  <w:num w:numId="18" w16cid:durableId="1307395935">
    <w:abstractNumId w:val="25"/>
  </w:num>
  <w:num w:numId="19" w16cid:durableId="1529293977">
    <w:abstractNumId w:val="28"/>
  </w:num>
  <w:num w:numId="20" w16cid:durableId="1274704638">
    <w:abstractNumId w:val="22"/>
  </w:num>
  <w:num w:numId="21" w16cid:durableId="751119352">
    <w:abstractNumId w:val="2"/>
  </w:num>
  <w:num w:numId="22" w16cid:durableId="469323798">
    <w:abstractNumId w:val="29"/>
  </w:num>
  <w:num w:numId="23" w16cid:durableId="2050182366">
    <w:abstractNumId w:val="7"/>
  </w:num>
  <w:num w:numId="24" w16cid:durableId="1481583218">
    <w:abstractNumId w:val="16"/>
  </w:num>
  <w:num w:numId="25" w16cid:durableId="475488179">
    <w:abstractNumId w:val="11"/>
  </w:num>
  <w:num w:numId="26" w16cid:durableId="1515997999">
    <w:abstractNumId w:val="4"/>
  </w:num>
  <w:num w:numId="27" w16cid:durableId="1309355755">
    <w:abstractNumId w:val="10"/>
  </w:num>
  <w:num w:numId="28" w16cid:durableId="333067672">
    <w:abstractNumId w:val="3"/>
  </w:num>
  <w:num w:numId="29" w16cid:durableId="681012403">
    <w:abstractNumId w:val="23"/>
  </w:num>
  <w:num w:numId="30" w16cid:durableId="1284117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0782"/>
    <w:rsid w:val="00001374"/>
    <w:rsid w:val="0000210E"/>
    <w:rsid w:val="00002E7C"/>
    <w:rsid w:val="000033A9"/>
    <w:rsid w:val="000038DB"/>
    <w:rsid w:val="00003F6A"/>
    <w:rsid w:val="00004AC9"/>
    <w:rsid w:val="00005024"/>
    <w:rsid w:val="00011F8D"/>
    <w:rsid w:val="000137A9"/>
    <w:rsid w:val="00014A3E"/>
    <w:rsid w:val="00014CB2"/>
    <w:rsid w:val="0001569B"/>
    <w:rsid w:val="000156E9"/>
    <w:rsid w:val="000166A9"/>
    <w:rsid w:val="000166B9"/>
    <w:rsid w:val="0001713A"/>
    <w:rsid w:val="00017424"/>
    <w:rsid w:val="00017C22"/>
    <w:rsid w:val="00020E20"/>
    <w:rsid w:val="00021024"/>
    <w:rsid w:val="0002212F"/>
    <w:rsid w:val="00024D9A"/>
    <w:rsid w:val="00025529"/>
    <w:rsid w:val="00026228"/>
    <w:rsid w:val="00026612"/>
    <w:rsid w:val="00027515"/>
    <w:rsid w:val="00027980"/>
    <w:rsid w:val="00031286"/>
    <w:rsid w:val="000326BE"/>
    <w:rsid w:val="000331BB"/>
    <w:rsid w:val="0003341F"/>
    <w:rsid w:val="00033789"/>
    <w:rsid w:val="000344F3"/>
    <w:rsid w:val="00034A5B"/>
    <w:rsid w:val="00034E4F"/>
    <w:rsid w:val="00035789"/>
    <w:rsid w:val="0003672C"/>
    <w:rsid w:val="00036A5F"/>
    <w:rsid w:val="00036C62"/>
    <w:rsid w:val="000419A1"/>
    <w:rsid w:val="00042C1B"/>
    <w:rsid w:val="0004481C"/>
    <w:rsid w:val="00046CF4"/>
    <w:rsid w:val="00051011"/>
    <w:rsid w:val="000534CC"/>
    <w:rsid w:val="0005670A"/>
    <w:rsid w:val="00056D8C"/>
    <w:rsid w:val="00057004"/>
    <w:rsid w:val="00060A6A"/>
    <w:rsid w:val="00060C12"/>
    <w:rsid w:val="00061785"/>
    <w:rsid w:val="00063DB8"/>
    <w:rsid w:val="000651E2"/>
    <w:rsid w:val="0006570C"/>
    <w:rsid w:val="00065C1C"/>
    <w:rsid w:val="000709CE"/>
    <w:rsid w:val="00071B3B"/>
    <w:rsid w:val="00071FB8"/>
    <w:rsid w:val="000727A4"/>
    <w:rsid w:val="0007360C"/>
    <w:rsid w:val="000736ED"/>
    <w:rsid w:val="000757CB"/>
    <w:rsid w:val="00076501"/>
    <w:rsid w:val="00076A95"/>
    <w:rsid w:val="00076E02"/>
    <w:rsid w:val="0007797C"/>
    <w:rsid w:val="00077E00"/>
    <w:rsid w:val="000813B2"/>
    <w:rsid w:val="00081D7B"/>
    <w:rsid w:val="00082BBD"/>
    <w:rsid w:val="00083025"/>
    <w:rsid w:val="000833E8"/>
    <w:rsid w:val="00084F58"/>
    <w:rsid w:val="0008515F"/>
    <w:rsid w:val="000851FE"/>
    <w:rsid w:val="00086832"/>
    <w:rsid w:val="00087820"/>
    <w:rsid w:val="00087E22"/>
    <w:rsid w:val="000957B7"/>
    <w:rsid w:val="000964C0"/>
    <w:rsid w:val="00097152"/>
    <w:rsid w:val="00097433"/>
    <w:rsid w:val="00097E5A"/>
    <w:rsid w:val="000A05D0"/>
    <w:rsid w:val="000A0969"/>
    <w:rsid w:val="000A508B"/>
    <w:rsid w:val="000A72F2"/>
    <w:rsid w:val="000B02EB"/>
    <w:rsid w:val="000B09C1"/>
    <w:rsid w:val="000B40AC"/>
    <w:rsid w:val="000B4859"/>
    <w:rsid w:val="000B5C42"/>
    <w:rsid w:val="000B5D70"/>
    <w:rsid w:val="000B5F6D"/>
    <w:rsid w:val="000C06FB"/>
    <w:rsid w:val="000C075B"/>
    <w:rsid w:val="000C1C95"/>
    <w:rsid w:val="000C2EFB"/>
    <w:rsid w:val="000C349B"/>
    <w:rsid w:val="000C6CE4"/>
    <w:rsid w:val="000D0782"/>
    <w:rsid w:val="000D0B9C"/>
    <w:rsid w:val="000D1D2A"/>
    <w:rsid w:val="000D6FFA"/>
    <w:rsid w:val="000E0925"/>
    <w:rsid w:val="000E1F4A"/>
    <w:rsid w:val="000E24A1"/>
    <w:rsid w:val="000E3772"/>
    <w:rsid w:val="000E44BB"/>
    <w:rsid w:val="000E7C97"/>
    <w:rsid w:val="000F0700"/>
    <w:rsid w:val="000F0DEA"/>
    <w:rsid w:val="000F14DF"/>
    <w:rsid w:val="000F3DC7"/>
    <w:rsid w:val="000F4289"/>
    <w:rsid w:val="000F51CA"/>
    <w:rsid w:val="000F64C3"/>
    <w:rsid w:val="000F6C3F"/>
    <w:rsid w:val="0010217F"/>
    <w:rsid w:val="00102F7D"/>
    <w:rsid w:val="00103250"/>
    <w:rsid w:val="00105DDB"/>
    <w:rsid w:val="00106251"/>
    <w:rsid w:val="00111EC8"/>
    <w:rsid w:val="00112EA8"/>
    <w:rsid w:val="00116668"/>
    <w:rsid w:val="00123376"/>
    <w:rsid w:val="00123C84"/>
    <w:rsid w:val="00126FBC"/>
    <w:rsid w:val="00127055"/>
    <w:rsid w:val="00127311"/>
    <w:rsid w:val="00127477"/>
    <w:rsid w:val="00132615"/>
    <w:rsid w:val="001334E3"/>
    <w:rsid w:val="0013384E"/>
    <w:rsid w:val="00133F42"/>
    <w:rsid w:val="0013408E"/>
    <w:rsid w:val="0013460D"/>
    <w:rsid w:val="001346E2"/>
    <w:rsid w:val="001416CF"/>
    <w:rsid w:val="00142599"/>
    <w:rsid w:val="00142D3F"/>
    <w:rsid w:val="00150996"/>
    <w:rsid w:val="001556AF"/>
    <w:rsid w:val="00155CA3"/>
    <w:rsid w:val="00157269"/>
    <w:rsid w:val="0015781D"/>
    <w:rsid w:val="00157B30"/>
    <w:rsid w:val="00157E57"/>
    <w:rsid w:val="00160114"/>
    <w:rsid w:val="00160280"/>
    <w:rsid w:val="001604AE"/>
    <w:rsid w:val="00160E72"/>
    <w:rsid w:val="00162F69"/>
    <w:rsid w:val="00164E3C"/>
    <w:rsid w:val="001673E8"/>
    <w:rsid w:val="001674CA"/>
    <w:rsid w:val="00171E60"/>
    <w:rsid w:val="0017386E"/>
    <w:rsid w:val="00175592"/>
    <w:rsid w:val="00176630"/>
    <w:rsid w:val="00176FB8"/>
    <w:rsid w:val="00177186"/>
    <w:rsid w:val="00180575"/>
    <w:rsid w:val="00180B06"/>
    <w:rsid w:val="00183E57"/>
    <w:rsid w:val="001854FB"/>
    <w:rsid w:val="00186C0C"/>
    <w:rsid w:val="001879BD"/>
    <w:rsid w:val="00190B31"/>
    <w:rsid w:val="00193642"/>
    <w:rsid w:val="0019406C"/>
    <w:rsid w:val="00194FAA"/>
    <w:rsid w:val="001959DD"/>
    <w:rsid w:val="00197943"/>
    <w:rsid w:val="001A08AB"/>
    <w:rsid w:val="001A0CB8"/>
    <w:rsid w:val="001A1B7A"/>
    <w:rsid w:val="001A248B"/>
    <w:rsid w:val="001A27DF"/>
    <w:rsid w:val="001A2E4D"/>
    <w:rsid w:val="001A2F0C"/>
    <w:rsid w:val="001A41C2"/>
    <w:rsid w:val="001A4581"/>
    <w:rsid w:val="001A4B29"/>
    <w:rsid w:val="001A521B"/>
    <w:rsid w:val="001A5284"/>
    <w:rsid w:val="001A64DC"/>
    <w:rsid w:val="001A6F17"/>
    <w:rsid w:val="001B0D35"/>
    <w:rsid w:val="001B1034"/>
    <w:rsid w:val="001B1578"/>
    <w:rsid w:val="001B27AF"/>
    <w:rsid w:val="001B582B"/>
    <w:rsid w:val="001B60CB"/>
    <w:rsid w:val="001B6D26"/>
    <w:rsid w:val="001C1645"/>
    <w:rsid w:val="001C216D"/>
    <w:rsid w:val="001C21C6"/>
    <w:rsid w:val="001C37B0"/>
    <w:rsid w:val="001C39F6"/>
    <w:rsid w:val="001C56F6"/>
    <w:rsid w:val="001C56F8"/>
    <w:rsid w:val="001C628E"/>
    <w:rsid w:val="001C66FE"/>
    <w:rsid w:val="001C7679"/>
    <w:rsid w:val="001C79C5"/>
    <w:rsid w:val="001D09B5"/>
    <w:rsid w:val="001D2E8E"/>
    <w:rsid w:val="001D3041"/>
    <w:rsid w:val="001D39A7"/>
    <w:rsid w:val="001D3AA2"/>
    <w:rsid w:val="001D44D9"/>
    <w:rsid w:val="001D4908"/>
    <w:rsid w:val="001D6904"/>
    <w:rsid w:val="001D71FA"/>
    <w:rsid w:val="001D7889"/>
    <w:rsid w:val="001E15C4"/>
    <w:rsid w:val="001E16CC"/>
    <w:rsid w:val="001E19C7"/>
    <w:rsid w:val="001E2B1D"/>
    <w:rsid w:val="001E2E75"/>
    <w:rsid w:val="001E34F7"/>
    <w:rsid w:val="001E37B7"/>
    <w:rsid w:val="001E6EC7"/>
    <w:rsid w:val="001E7226"/>
    <w:rsid w:val="001E7571"/>
    <w:rsid w:val="001E75E4"/>
    <w:rsid w:val="001E7AE5"/>
    <w:rsid w:val="001F0667"/>
    <w:rsid w:val="001F0A97"/>
    <w:rsid w:val="001F43C1"/>
    <w:rsid w:val="001F522F"/>
    <w:rsid w:val="001F52F6"/>
    <w:rsid w:val="001F5925"/>
    <w:rsid w:val="001F6840"/>
    <w:rsid w:val="001F7769"/>
    <w:rsid w:val="001F7F2F"/>
    <w:rsid w:val="00203441"/>
    <w:rsid w:val="002034D6"/>
    <w:rsid w:val="002039F3"/>
    <w:rsid w:val="00204400"/>
    <w:rsid w:val="00207A78"/>
    <w:rsid w:val="00207C86"/>
    <w:rsid w:val="002140AD"/>
    <w:rsid w:val="00215C1D"/>
    <w:rsid w:val="0021680A"/>
    <w:rsid w:val="002177B0"/>
    <w:rsid w:val="00222003"/>
    <w:rsid w:val="0022210F"/>
    <w:rsid w:val="002236E9"/>
    <w:rsid w:val="00224544"/>
    <w:rsid w:val="002252B8"/>
    <w:rsid w:val="00225341"/>
    <w:rsid w:val="00225E33"/>
    <w:rsid w:val="00226CDF"/>
    <w:rsid w:val="00232AC1"/>
    <w:rsid w:val="002334C6"/>
    <w:rsid w:val="0023487C"/>
    <w:rsid w:val="002355FE"/>
    <w:rsid w:val="002361D7"/>
    <w:rsid w:val="00236E6D"/>
    <w:rsid w:val="00237728"/>
    <w:rsid w:val="00237932"/>
    <w:rsid w:val="002400C4"/>
    <w:rsid w:val="00241406"/>
    <w:rsid w:val="002416C5"/>
    <w:rsid w:val="00241E92"/>
    <w:rsid w:val="0024238A"/>
    <w:rsid w:val="002429E5"/>
    <w:rsid w:val="00243662"/>
    <w:rsid w:val="00244940"/>
    <w:rsid w:val="00245373"/>
    <w:rsid w:val="00245835"/>
    <w:rsid w:val="00246AF3"/>
    <w:rsid w:val="00246D10"/>
    <w:rsid w:val="0024738D"/>
    <w:rsid w:val="0025068E"/>
    <w:rsid w:val="00250EC2"/>
    <w:rsid w:val="00251B1A"/>
    <w:rsid w:val="00252B20"/>
    <w:rsid w:val="0025460B"/>
    <w:rsid w:val="002559D0"/>
    <w:rsid w:val="00256899"/>
    <w:rsid w:val="0026125E"/>
    <w:rsid w:val="00261B12"/>
    <w:rsid w:val="00261D6F"/>
    <w:rsid w:val="0026353F"/>
    <w:rsid w:val="00272061"/>
    <w:rsid w:val="0027291D"/>
    <w:rsid w:val="00274A09"/>
    <w:rsid w:val="00275FC8"/>
    <w:rsid w:val="0027601E"/>
    <w:rsid w:val="00277B23"/>
    <w:rsid w:val="0028035B"/>
    <w:rsid w:val="00280CEF"/>
    <w:rsid w:val="00281ABA"/>
    <w:rsid w:val="00282854"/>
    <w:rsid w:val="00283478"/>
    <w:rsid w:val="002834A0"/>
    <w:rsid w:val="002835D6"/>
    <w:rsid w:val="00283DE8"/>
    <w:rsid w:val="0028443F"/>
    <w:rsid w:val="00284D00"/>
    <w:rsid w:val="00286394"/>
    <w:rsid w:val="00286DC3"/>
    <w:rsid w:val="0028757A"/>
    <w:rsid w:val="002933EE"/>
    <w:rsid w:val="00293EF3"/>
    <w:rsid w:val="00293F2C"/>
    <w:rsid w:val="002966E4"/>
    <w:rsid w:val="002A12F0"/>
    <w:rsid w:val="002A3264"/>
    <w:rsid w:val="002A36CE"/>
    <w:rsid w:val="002A421E"/>
    <w:rsid w:val="002A48E8"/>
    <w:rsid w:val="002A5A09"/>
    <w:rsid w:val="002A5A93"/>
    <w:rsid w:val="002A6067"/>
    <w:rsid w:val="002A6330"/>
    <w:rsid w:val="002A68EC"/>
    <w:rsid w:val="002A75F9"/>
    <w:rsid w:val="002A7CB0"/>
    <w:rsid w:val="002B1685"/>
    <w:rsid w:val="002B1D1A"/>
    <w:rsid w:val="002B1DB5"/>
    <w:rsid w:val="002B23E9"/>
    <w:rsid w:val="002B2F3D"/>
    <w:rsid w:val="002C3586"/>
    <w:rsid w:val="002C58F5"/>
    <w:rsid w:val="002C6051"/>
    <w:rsid w:val="002C6517"/>
    <w:rsid w:val="002C6B65"/>
    <w:rsid w:val="002D249D"/>
    <w:rsid w:val="002D2514"/>
    <w:rsid w:val="002D722F"/>
    <w:rsid w:val="002E0C33"/>
    <w:rsid w:val="002E12D5"/>
    <w:rsid w:val="002E2492"/>
    <w:rsid w:val="002E387A"/>
    <w:rsid w:val="002E4F3E"/>
    <w:rsid w:val="002E5F14"/>
    <w:rsid w:val="002E75F0"/>
    <w:rsid w:val="002F24DE"/>
    <w:rsid w:val="002F2592"/>
    <w:rsid w:val="002F29B1"/>
    <w:rsid w:val="002F5AB6"/>
    <w:rsid w:val="002F6C76"/>
    <w:rsid w:val="002F6C98"/>
    <w:rsid w:val="002F6FA0"/>
    <w:rsid w:val="00300409"/>
    <w:rsid w:val="00301560"/>
    <w:rsid w:val="00301574"/>
    <w:rsid w:val="00301E7C"/>
    <w:rsid w:val="00302822"/>
    <w:rsid w:val="003041DC"/>
    <w:rsid w:val="003047E8"/>
    <w:rsid w:val="00304BD0"/>
    <w:rsid w:val="003050D2"/>
    <w:rsid w:val="0030547B"/>
    <w:rsid w:val="00307D77"/>
    <w:rsid w:val="00310B2F"/>
    <w:rsid w:val="00313135"/>
    <w:rsid w:val="00313E9E"/>
    <w:rsid w:val="00314481"/>
    <w:rsid w:val="0031457A"/>
    <w:rsid w:val="003150D5"/>
    <w:rsid w:val="00316376"/>
    <w:rsid w:val="00316F9F"/>
    <w:rsid w:val="003206F1"/>
    <w:rsid w:val="00320F78"/>
    <w:rsid w:val="00321540"/>
    <w:rsid w:val="00322563"/>
    <w:rsid w:val="0032542D"/>
    <w:rsid w:val="003262EC"/>
    <w:rsid w:val="00326429"/>
    <w:rsid w:val="00327B30"/>
    <w:rsid w:val="00330618"/>
    <w:rsid w:val="00333098"/>
    <w:rsid w:val="003331EE"/>
    <w:rsid w:val="00334400"/>
    <w:rsid w:val="003348A6"/>
    <w:rsid w:val="00334978"/>
    <w:rsid w:val="00334B67"/>
    <w:rsid w:val="003376BF"/>
    <w:rsid w:val="00337726"/>
    <w:rsid w:val="00337C5C"/>
    <w:rsid w:val="00341A07"/>
    <w:rsid w:val="00341CF1"/>
    <w:rsid w:val="00342259"/>
    <w:rsid w:val="003428DD"/>
    <w:rsid w:val="00344E0E"/>
    <w:rsid w:val="00346DC2"/>
    <w:rsid w:val="00350F78"/>
    <w:rsid w:val="003511E2"/>
    <w:rsid w:val="00352AC9"/>
    <w:rsid w:val="003546FE"/>
    <w:rsid w:val="00355BB8"/>
    <w:rsid w:val="00356354"/>
    <w:rsid w:val="0035768F"/>
    <w:rsid w:val="00360752"/>
    <w:rsid w:val="00360A3E"/>
    <w:rsid w:val="00360B3C"/>
    <w:rsid w:val="00362269"/>
    <w:rsid w:val="0036251E"/>
    <w:rsid w:val="003629B7"/>
    <w:rsid w:val="00363DCE"/>
    <w:rsid w:val="00365362"/>
    <w:rsid w:val="00370D33"/>
    <w:rsid w:val="00371686"/>
    <w:rsid w:val="00371BD0"/>
    <w:rsid w:val="00373919"/>
    <w:rsid w:val="00376D81"/>
    <w:rsid w:val="003773AA"/>
    <w:rsid w:val="00377481"/>
    <w:rsid w:val="00377D89"/>
    <w:rsid w:val="003809C9"/>
    <w:rsid w:val="003816F0"/>
    <w:rsid w:val="0038177C"/>
    <w:rsid w:val="00382D76"/>
    <w:rsid w:val="003836EB"/>
    <w:rsid w:val="003842CB"/>
    <w:rsid w:val="00385626"/>
    <w:rsid w:val="00385F83"/>
    <w:rsid w:val="00387024"/>
    <w:rsid w:val="00387656"/>
    <w:rsid w:val="00387BD7"/>
    <w:rsid w:val="00392403"/>
    <w:rsid w:val="00393D47"/>
    <w:rsid w:val="00394383"/>
    <w:rsid w:val="00394464"/>
    <w:rsid w:val="00394591"/>
    <w:rsid w:val="0039544A"/>
    <w:rsid w:val="00395627"/>
    <w:rsid w:val="00395858"/>
    <w:rsid w:val="003958B2"/>
    <w:rsid w:val="00396CF2"/>
    <w:rsid w:val="003A0253"/>
    <w:rsid w:val="003A063B"/>
    <w:rsid w:val="003A1D09"/>
    <w:rsid w:val="003A20DE"/>
    <w:rsid w:val="003A2A61"/>
    <w:rsid w:val="003A358B"/>
    <w:rsid w:val="003A3B88"/>
    <w:rsid w:val="003A5711"/>
    <w:rsid w:val="003A6286"/>
    <w:rsid w:val="003B1235"/>
    <w:rsid w:val="003B39CA"/>
    <w:rsid w:val="003B5D00"/>
    <w:rsid w:val="003B5E94"/>
    <w:rsid w:val="003C070F"/>
    <w:rsid w:val="003C1575"/>
    <w:rsid w:val="003C26EB"/>
    <w:rsid w:val="003C3A69"/>
    <w:rsid w:val="003C3BD4"/>
    <w:rsid w:val="003C4988"/>
    <w:rsid w:val="003C637B"/>
    <w:rsid w:val="003C6553"/>
    <w:rsid w:val="003C6578"/>
    <w:rsid w:val="003C7CEC"/>
    <w:rsid w:val="003C7FC5"/>
    <w:rsid w:val="003D07F7"/>
    <w:rsid w:val="003D466C"/>
    <w:rsid w:val="003D47EC"/>
    <w:rsid w:val="003D4CF2"/>
    <w:rsid w:val="003D4E29"/>
    <w:rsid w:val="003D5275"/>
    <w:rsid w:val="003D55E9"/>
    <w:rsid w:val="003D63DF"/>
    <w:rsid w:val="003D737F"/>
    <w:rsid w:val="003E006E"/>
    <w:rsid w:val="003E3237"/>
    <w:rsid w:val="003E49C8"/>
    <w:rsid w:val="003E5EE9"/>
    <w:rsid w:val="003E6F2D"/>
    <w:rsid w:val="003E71BB"/>
    <w:rsid w:val="003E7904"/>
    <w:rsid w:val="003F0761"/>
    <w:rsid w:val="003F08F5"/>
    <w:rsid w:val="003F173C"/>
    <w:rsid w:val="003F231B"/>
    <w:rsid w:val="003F286B"/>
    <w:rsid w:val="003F35F2"/>
    <w:rsid w:val="003F3D16"/>
    <w:rsid w:val="003F44E4"/>
    <w:rsid w:val="003F4810"/>
    <w:rsid w:val="003F4838"/>
    <w:rsid w:val="003F6FBA"/>
    <w:rsid w:val="003F7474"/>
    <w:rsid w:val="00400DE4"/>
    <w:rsid w:val="0040382C"/>
    <w:rsid w:val="00404616"/>
    <w:rsid w:val="00406F6E"/>
    <w:rsid w:val="0040723B"/>
    <w:rsid w:val="0040760A"/>
    <w:rsid w:val="00407B6A"/>
    <w:rsid w:val="00411B90"/>
    <w:rsid w:val="004122B4"/>
    <w:rsid w:val="0041326A"/>
    <w:rsid w:val="00414400"/>
    <w:rsid w:val="00414A1E"/>
    <w:rsid w:val="004162FE"/>
    <w:rsid w:val="0041714E"/>
    <w:rsid w:val="004206D6"/>
    <w:rsid w:val="00420C45"/>
    <w:rsid w:val="00421CD4"/>
    <w:rsid w:val="00422932"/>
    <w:rsid w:val="00423EA7"/>
    <w:rsid w:val="004241B0"/>
    <w:rsid w:val="00424F47"/>
    <w:rsid w:val="004259B2"/>
    <w:rsid w:val="00425A94"/>
    <w:rsid w:val="0042665A"/>
    <w:rsid w:val="00427833"/>
    <w:rsid w:val="00427FC1"/>
    <w:rsid w:val="004325AB"/>
    <w:rsid w:val="004330FA"/>
    <w:rsid w:val="004335E8"/>
    <w:rsid w:val="004349C0"/>
    <w:rsid w:val="00434D75"/>
    <w:rsid w:val="00436946"/>
    <w:rsid w:val="00437C2E"/>
    <w:rsid w:val="004413C1"/>
    <w:rsid w:val="0044196E"/>
    <w:rsid w:val="00444C90"/>
    <w:rsid w:val="00447C3D"/>
    <w:rsid w:val="004516D6"/>
    <w:rsid w:val="00451889"/>
    <w:rsid w:val="004538BE"/>
    <w:rsid w:val="00454CF2"/>
    <w:rsid w:val="00455954"/>
    <w:rsid w:val="00457D56"/>
    <w:rsid w:val="004640B3"/>
    <w:rsid w:val="00467004"/>
    <w:rsid w:val="00467422"/>
    <w:rsid w:val="004677F2"/>
    <w:rsid w:val="004733B0"/>
    <w:rsid w:val="004734B4"/>
    <w:rsid w:val="0047367E"/>
    <w:rsid w:val="00474210"/>
    <w:rsid w:val="00475AB5"/>
    <w:rsid w:val="00475F9D"/>
    <w:rsid w:val="00480B84"/>
    <w:rsid w:val="00480B96"/>
    <w:rsid w:val="0048303E"/>
    <w:rsid w:val="00483D79"/>
    <w:rsid w:val="00484999"/>
    <w:rsid w:val="00486534"/>
    <w:rsid w:val="0049004B"/>
    <w:rsid w:val="004900E1"/>
    <w:rsid w:val="00490A02"/>
    <w:rsid w:val="00491953"/>
    <w:rsid w:val="004920F6"/>
    <w:rsid w:val="00493E38"/>
    <w:rsid w:val="00494058"/>
    <w:rsid w:val="004949B2"/>
    <w:rsid w:val="004953BC"/>
    <w:rsid w:val="00497636"/>
    <w:rsid w:val="004A3B98"/>
    <w:rsid w:val="004A5F8E"/>
    <w:rsid w:val="004A67E8"/>
    <w:rsid w:val="004A7180"/>
    <w:rsid w:val="004B1CB2"/>
    <w:rsid w:val="004B1F51"/>
    <w:rsid w:val="004B1FEA"/>
    <w:rsid w:val="004B33B6"/>
    <w:rsid w:val="004B3C50"/>
    <w:rsid w:val="004C05F9"/>
    <w:rsid w:val="004C1DBE"/>
    <w:rsid w:val="004C1E2F"/>
    <w:rsid w:val="004C2071"/>
    <w:rsid w:val="004C3D65"/>
    <w:rsid w:val="004C7A6B"/>
    <w:rsid w:val="004D045D"/>
    <w:rsid w:val="004D056A"/>
    <w:rsid w:val="004D3F93"/>
    <w:rsid w:val="004D5C7B"/>
    <w:rsid w:val="004D6472"/>
    <w:rsid w:val="004E0525"/>
    <w:rsid w:val="004E05DE"/>
    <w:rsid w:val="004E111D"/>
    <w:rsid w:val="004E2FE4"/>
    <w:rsid w:val="004E30E2"/>
    <w:rsid w:val="004E4C98"/>
    <w:rsid w:val="004E595E"/>
    <w:rsid w:val="004E640E"/>
    <w:rsid w:val="004E754A"/>
    <w:rsid w:val="004F012E"/>
    <w:rsid w:val="004F06B2"/>
    <w:rsid w:val="004F1A0A"/>
    <w:rsid w:val="004F22DE"/>
    <w:rsid w:val="004F2F17"/>
    <w:rsid w:val="004F4772"/>
    <w:rsid w:val="004F5C24"/>
    <w:rsid w:val="004F7A9C"/>
    <w:rsid w:val="004F7BF4"/>
    <w:rsid w:val="00500749"/>
    <w:rsid w:val="00502256"/>
    <w:rsid w:val="00502EF9"/>
    <w:rsid w:val="00503C15"/>
    <w:rsid w:val="005046CC"/>
    <w:rsid w:val="005049EE"/>
    <w:rsid w:val="0050502D"/>
    <w:rsid w:val="005052B1"/>
    <w:rsid w:val="005056B6"/>
    <w:rsid w:val="0051006E"/>
    <w:rsid w:val="00511902"/>
    <w:rsid w:val="00514638"/>
    <w:rsid w:val="00514795"/>
    <w:rsid w:val="00514949"/>
    <w:rsid w:val="00514DFD"/>
    <w:rsid w:val="00515F05"/>
    <w:rsid w:val="00516DE6"/>
    <w:rsid w:val="005171E9"/>
    <w:rsid w:val="005200BA"/>
    <w:rsid w:val="00520A90"/>
    <w:rsid w:val="00522445"/>
    <w:rsid w:val="00522F6D"/>
    <w:rsid w:val="00523DCB"/>
    <w:rsid w:val="00523FEE"/>
    <w:rsid w:val="0052476F"/>
    <w:rsid w:val="00526151"/>
    <w:rsid w:val="00526CAD"/>
    <w:rsid w:val="00526CE1"/>
    <w:rsid w:val="00527440"/>
    <w:rsid w:val="005305E8"/>
    <w:rsid w:val="00530C01"/>
    <w:rsid w:val="00530E52"/>
    <w:rsid w:val="00530EE6"/>
    <w:rsid w:val="005339D0"/>
    <w:rsid w:val="00533C1C"/>
    <w:rsid w:val="00534460"/>
    <w:rsid w:val="00534B92"/>
    <w:rsid w:val="00534FBC"/>
    <w:rsid w:val="00540C20"/>
    <w:rsid w:val="005412AF"/>
    <w:rsid w:val="00541943"/>
    <w:rsid w:val="00542669"/>
    <w:rsid w:val="00544E01"/>
    <w:rsid w:val="00546A7E"/>
    <w:rsid w:val="00550A47"/>
    <w:rsid w:val="005526FC"/>
    <w:rsid w:val="00554B56"/>
    <w:rsid w:val="00557779"/>
    <w:rsid w:val="005600CC"/>
    <w:rsid w:val="0056212F"/>
    <w:rsid w:val="005636FC"/>
    <w:rsid w:val="00564212"/>
    <w:rsid w:val="00565581"/>
    <w:rsid w:val="00565752"/>
    <w:rsid w:val="00566A7F"/>
    <w:rsid w:val="00566E17"/>
    <w:rsid w:val="00571984"/>
    <w:rsid w:val="005725E8"/>
    <w:rsid w:val="0057300B"/>
    <w:rsid w:val="005739D3"/>
    <w:rsid w:val="00576074"/>
    <w:rsid w:val="005806AE"/>
    <w:rsid w:val="00581BED"/>
    <w:rsid w:val="005820B8"/>
    <w:rsid w:val="00583A04"/>
    <w:rsid w:val="0058431A"/>
    <w:rsid w:val="005847E3"/>
    <w:rsid w:val="00584C40"/>
    <w:rsid w:val="00584EF9"/>
    <w:rsid w:val="005918D6"/>
    <w:rsid w:val="00594D37"/>
    <w:rsid w:val="00596209"/>
    <w:rsid w:val="00597235"/>
    <w:rsid w:val="00597A9A"/>
    <w:rsid w:val="00597AD2"/>
    <w:rsid w:val="00597D3F"/>
    <w:rsid w:val="005A0545"/>
    <w:rsid w:val="005A0E8C"/>
    <w:rsid w:val="005A1BBC"/>
    <w:rsid w:val="005A512F"/>
    <w:rsid w:val="005A7D84"/>
    <w:rsid w:val="005B0A6F"/>
    <w:rsid w:val="005B1041"/>
    <w:rsid w:val="005B79E9"/>
    <w:rsid w:val="005C0A07"/>
    <w:rsid w:val="005C1A57"/>
    <w:rsid w:val="005C2237"/>
    <w:rsid w:val="005C2679"/>
    <w:rsid w:val="005C34DE"/>
    <w:rsid w:val="005C6D27"/>
    <w:rsid w:val="005C6FA5"/>
    <w:rsid w:val="005D09E6"/>
    <w:rsid w:val="005D1539"/>
    <w:rsid w:val="005D208D"/>
    <w:rsid w:val="005D3542"/>
    <w:rsid w:val="005D3772"/>
    <w:rsid w:val="005D49F6"/>
    <w:rsid w:val="005D762E"/>
    <w:rsid w:val="005D7CDD"/>
    <w:rsid w:val="005E0492"/>
    <w:rsid w:val="005E09AD"/>
    <w:rsid w:val="005E11C5"/>
    <w:rsid w:val="005E1D18"/>
    <w:rsid w:val="005E3486"/>
    <w:rsid w:val="005E3F4C"/>
    <w:rsid w:val="005E4872"/>
    <w:rsid w:val="005E4912"/>
    <w:rsid w:val="005E54E2"/>
    <w:rsid w:val="005E5AEF"/>
    <w:rsid w:val="005E5BDF"/>
    <w:rsid w:val="005E6F1F"/>
    <w:rsid w:val="005E789D"/>
    <w:rsid w:val="005E7CB7"/>
    <w:rsid w:val="005F1FB1"/>
    <w:rsid w:val="005F2055"/>
    <w:rsid w:val="005F44D1"/>
    <w:rsid w:val="005F4678"/>
    <w:rsid w:val="005F47F3"/>
    <w:rsid w:val="005F4AFC"/>
    <w:rsid w:val="005F4F6E"/>
    <w:rsid w:val="005F62A7"/>
    <w:rsid w:val="005F703E"/>
    <w:rsid w:val="005F7353"/>
    <w:rsid w:val="006013AB"/>
    <w:rsid w:val="00602332"/>
    <w:rsid w:val="006029FC"/>
    <w:rsid w:val="0060341F"/>
    <w:rsid w:val="006041C7"/>
    <w:rsid w:val="006047E2"/>
    <w:rsid w:val="00606ABD"/>
    <w:rsid w:val="00610C4F"/>
    <w:rsid w:val="00611B90"/>
    <w:rsid w:val="00614151"/>
    <w:rsid w:val="00617E01"/>
    <w:rsid w:val="00621129"/>
    <w:rsid w:val="0062243A"/>
    <w:rsid w:val="00625085"/>
    <w:rsid w:val="00626422"/>
    <w:rsid w:val="006267E6"/>
    <w:rsid w:val="00626A4D"/>
    <w:rsid w:val="0062768B"/>
    <w:rsid w:val="006308B0"/>
    <w:rsid w:val="00633042"/>
    <w:rsid w:val="00633916"/>
    <w:rsid w:val="0063391D"/>
    <w:rsid w:val="00633D54"/>
    <w:rsid w:val="006346D1"/>
    <w:rsid w:val="00634B3A"/>
    <w:rsid w:val="006416B4"/>
    <w:rsid w:val="00641D2B"/>
    <w:rsid w:val="0064241C"/>
    <w:rsid w:val="00646164"/>
    <w:rsid w:val="006464D9"/>
    <w:rsid w:val="00646F61"/>
    <w:rsid w:val="00651F70"/>
    <w:rsid w:val="0065225A"/>
    <w:rsid w:val="0065258D"/>
    <w:rsid w:val="00652687"/>
    <w:rsid w:val="00652BFA"/>
    <w:rsid w:val="006542E8"/>
    <w:rsid w:val="0065485A"/>
    <w:rsid w:val="00655618"/>
    <w:rsid w:val="00660CD9"/>
    <w:rsid w:val="00662090"/>
    <w:rsid w:val="006622D0"/>
    <w:rsid w:val="00662D3E"/>
    <w:rsid w:val="006649EE"/>
    <w:rsid w:val="00665C7E"/>
    <w:rsid w:val="00665EB1"/>
    <w:rsid w:val="0066667F"/>
    <w:rsid w:val="0067262A"/>
    <w:rsid w:val="00672BE4"/>
    <w:rsid w:val="00672DDD"/>
    <w:rsid w:val="006735E3"/>
    <w:rsid w:val="0067398C"/>
    <w:rsid w:val="00674BE3"/>
    <w:rsid w:val="00676C91"/>
    <w:rsid w:val="00677064"/>
    <w:rsid w:val="00677975"/>
    <w:rsid w:val="006803C0"/>
    <w:rsid w:val="0068400A"/>
    <w:rsid w:val="006869D8"/>
    <w:rsid w:val="00690B77"/>
    <w:rsid w:val="0069120F"/>
    <w:rsid w:val="00693A9B"/>
    <w:rsid w:val="00695F00"/>
    <w:rsid w:val="00695F78"/>
    <w:rsid w:val="006A03A2"/>
    <w:rsid w:val="006A2C09"/>
    <w:rsid w:val="006A61C6"/>
    <w:rsid w:val="006A6DA8"/>
    <w:rsid w:val="006B2042"/>
    <w:rsid w:val="006B23E6"/>
    <w:rsid w:val="006B3777"/>
    <w:rsid w:val="006B3FEF"/>
    <w:rsid w:val="006B425B"/>
    <w:rsid w:val="006C07CC"/>
    <w:rsid w:val="006C1510"/>
    <w:rsid w:val="006C2BA1"/>
    <w:rsid w:val="006C3A91"/>
    <w:rsid w:val="006C4000"/>
    <w:rsid w:val="006C4355"/>
    <w:rsid w:val="006C50EF"/>
    <w:rsid w:val="006C564F"/>
    <w:rsid w:val="006C621F"/>
    <w:rsid w:val="006C651A"/>
    <w:rsid w:val="006D26FE"/>
    <w:rsid w:val="006D29CE"/>
    <w:rsid w:val="006D51BC"/>
    <w:rsid w:val="006D5EE8"/>
    <w:rsid w:val="006D7073"/>
    <w:rsid w:val="006D7983"/>
    <w:rsid w:val="006E0834"/>
    <w:rsid w:val="006E11F5"/>
    <w:rsid w:val="006E1430"/>
    <w:rsid w:val="006E1520"/>
    <w:rsid w:val="006E2BE2"/>
    <w:rsid w:val="006E433D"/>
    <w:rsid w:val="006E4C2B"/>
    <w:rsid w:val="006E536B"/>
    <w:rsid w:val="006E56E8"/>
    <w:rsid w:val="006E5B01"/>
    <w:rsid w:val="006E7BBB"/>
    <w:rsid w:val="006F0449"/>
    <w:rsid w:val="006F0EF6"/>
    <w:rsid w:val="006F1871"/>
    <w:rsid w:val="006F2677"/>
    <w:rsid w:val="006F2B2B"/>
    <w:rsid w:val="006F361B"/>
    <w:rsid w:val="006F5AA4"/>
    <w:rsid w:val="006F76A3"/>
    <w:rsid w:val="0070044D"/>
    <w:rsid w:val="00705960"/>
    <w:rsid w:val="007063FB"/>
    <w:rsid w:val="007077EF"/>
    <w:rsid w:val="00711067"/>
    <w:rsid w:val="00711200"/>
    <w:rsid w:val="007121AE"/>
    <w:rsid w:val="00713D44"/>
    <w:rsid w:val="00715B23"/>
    <w:rsid w:val="00715FA7"/>
    <w:rsid w:val="00716714"/>
    <w:rsid w:val="007172F9"/>
    <w:rsid w:val="007177CC"/>
    <w:rsid w:val="00717CE0"/>
    <w:rsid w:val="00717D4A"/>
    <w:rsid w:val="00720989"/>
    <w:rsid w:val="00721F60"/>
    <w:rsid w:val="0072397F"/>
    <w:rsid w:val="00724B95"/>
    <w:rsid w:val="00725423"/>
    <w:rsid w:val="0072560A"/>
    <w:rsid w:val="00725D69"/>
    <w:rsid w:val="00727250"/>
    <w:rsid w:val="007302A6"/>
    <w:rsid w:val="00731895"/>
    <w:rsid w:val="00731922"/>
    <w:rsid w:val="00731ACB"/>
    <w:rsid w:val="00732051"/>
    <w:rsid w:val="00732E4D"/>
    <w:rsid w:val="00733383"/>
    <w:rsid w:val="007345AD"/>
    <w:rsid w:val="00734D7A"/>
    <w:rsid w:val="00735E8D"/>
    <w:rsid w:val="007368AD"/>
    <w:rsid w:val="00736B2C"/>
    <w:rsid w:val="0074133D"/>
    <w:rsid w:val="007428FC"/>
    <w:rsid w:val="00745100"/>
    <w:rsid w:val="00745718"/>
    <w:rsid w:val="00745DF6"/>
    <w:rsid w:val="00746F9F"/>
    <w:rsid w:val="0075196D"/>
    <w:rsid w:val="00752AD2"/>
    <w:rsid w:val="00753D8A"/>
    <w:rsid w:val="0075453B"/>
    <w:rsid w:val="0075558C"/>
    <w:rsid w:val="00755B45"/>
    <w:rsid w:val="00755BFB"/>
    <w:rsid w:val="00755E28"/>
    <w:rsid w:val="00757B0F"/>
    <w:rsid w:val="00757B7D"/>
    <w:rsid w:val="00761C45"/>
    <w:rsid w:val="00761EFA"/>
    <w:rsid w:val="00762CBF"/>
    <w:rsid w:val="00764873"/>
    <w:rsid w:val="00765F47"/>
    <w:rsid w:val="007710CD"/>
    <w:rsid w:val="00771265"/>
    <w:rsid w:val="00772EA4"/>
    <w:rsid w:val="00776A20"/>
    <w:rsid w:val="007778DD"/>
    <w:rsid w:val="00777B4B"/>
    <w:rsid w:val="00781055"/>
    <w:rsid w:val="00781C0D"/>
    <w:rsid w:val="00782128"/>
    <w:rsid w:val="0078437D"/>
    <w:rsid w:val="00784641"/>
    <w:rsid w:val="00784926"/>
    <w:rsid w:val="00785CA2"/>
    <w:rsid w:val="00785D21"/>
    <w:rsid w:val="007869D2"/>
    <w:rsid w:val="00787316"/>
    <w:rsid w:val="00787617"/>
    <w:rsid w:val="007906F7"/>
    <w:rsid w:val="00791087"/>
    <w:rsid w:val="00791EE1"/>
    <w:rsid w:val="0079290A"/>
    <w:rsid w:val="00792C27"/>
    <w:rsid w:val="007937C7"/>
    <w:rsid w:val="00793885"/>
    <w:rsid w:val="00793D5F"/>
    <w:rsid w:val="00793DA8"/>
    <w:rsid w:val="0079550B"/>
    <w:rsid w:val="00796693"/>
    <w:rsid w:val="00797053"/>
    <w:rsid w:val="00797D9A"/>
    <w:rsid w:val="00797E12"/>
    <w:rsid w:val="007A07CF"/>
    <w:rsid w:val="007A0F41"/>
    <w:rsid w:val="007A152A"/>
    <w:rsid w:val="007A227B"/>
    <w:rsid w:val="007A2B51"/>
    <w:rsid w:val="007A300E"/>
    <w:rsid w:val="007A354E"/>
    <w:rsid w:val="007A428A"/>
    <w:rsid w:val="007A45D5"/>
    <w:rsid w:val="007A4FF6"/>
    <w:rsid w:val="007A63D7"/>
    <w:rsid w:val="007A64E3"/>
    <w:rsid w:val="007A6623"/>
    <w:rsid w:val="007A77A4"/>
    <w:rsid w:val="007B0802"/>
    <w:rsid w:val="007B2AC1"/>
    <w:rsid w:val="007B5544"/>
    <w:rsid w:val="007B558B"/>
    <w:rsid w:val="007B585B"/>
    <w:rsid w:val="007C1276"/>
    <w:rsid w:val="007C13FC"/>
    <w:rsid w:val="007C23C4"/>
    <w:rsid w:val="007C4B3B"/>
    <w:rsid w:val="007C5260"/>
    <w:rsid w:val="007C5FE8"/>
    <w:rsid w:val="007C73FF"/>
    <w:rsid w:val="007C7591"/>
    <w:rsid w:val="007D15BF"/>
    <w:rsid w:val="007D1C7E"/>
    <w:rsid w:val="007D3662"/>
    <w:rsid w:val="007D5CD5"/>
    <w:rsid w:val="007E0971"/>
    <w:rsid w:val="007E10D4"/>
    <w:rsid w:val="007E521A"/>
    <w:rsid w:val="007E68FC"/>
    <w:rsid w:val="007E713E"/>
    <w:rsid w:val="007F193C"/>
    <w:rsid w:val="007F2508"/>
    <w:rsid w:val="007F3979"/>
    <w:rsid w:val="007F3BD8"/>
    <w:rsid w:val="007F5CC3"/>
    <w:rsid w:val="007F6AE9"/>
    <w:rsid w:val="007F6FDC"/>
    <w:rsid w:val="00800007"/>
    <w:rsid w:val="008018FE"/>
    <w:rsid w:val="008026F2"/>
    <w:rsid w:val="008029A1"/>
    <w:rsid w:val="00811779"/>
    <w:rsid w:val="00815E01"/>
    <w:rsid w:val="00815E47"/>
    <w:rsid w:val="00820D83"/>
    <w:rsid w:val="008213F7"/>
    <w:rsid w:val="008217D0"/>
    <w:rsid w:val="008228E2"/>
    <w:rsid w:val="00825933"/>
    <w:rsid w:val="00826D54"/>
    <w:rsid w:val="0083229E"/>
    <w:rsid w:val="0083449C"/>
    <w:rsid w:val="00834CBF"/>
    <w:rsid w:val="0083518E"/>
    <w:rsid w:val="00835514"/>
    <w:rsid w:val="00836F89"/>
    <w:rsid w:val="00837FE9"/>
    <w:rsid w:val="00840067"/>
    <w:rsid w:val="00841527"/>
    <w:rsid w:val="008423B8"/>
    <w:rsid w:val="008441A9"/>
    <w:rsid w:val="00846459"/>
    <w:rsid w:val="0085255A"/>
    <w:rsid w:val="00853B86"/>
    <w:rsid w:val="00855630"/>
    <w:rsid w:val="00855E29"/>
    <w:rsid w:val="008561A7"/>
    <w:rsid w:val="0085757D"/>
    <w:rsid w:val="008602FF"/>
    <w:rsid w:val="00861A60"/>
    <w:rsid w:val="00863435"/>
    <w:rsid w:val="00864954"/>
    <w:rsid w:val="008654DD"/>
    <w:rsid w:val="0086686A"/>
    <w:rsid w:val="0087091E"/>
    <w:rsid w:val="0087146E"/>
    <w:rsid w:val="008724B9"/>
    <w:rsid w:val="00872827"/>
    <w:rsid w:val="0087349A"/>
    <w:rsid w:val="0087371D"/>
    <w:rsid w:val="00874586"/>
    <w:rsid w:val="00874BAD"/>
    <w:rsid w:val="00875078"/>
    <w:rsid w:val="0087532D"/>
    <w:rsid w:val="008757AA"/>
    <w:rsid w:val="00876AB9"/>
    <w:rsid w:val="00877266"/>
    <w:rsid w:val="00877AAE"/>
    <w:rsid w:val="00877EC5"/>
    <w:rsid w:val="00880BB9"/>
    <w:rsid w:val="0088373C"/>
    <w:rsid w:val="00883861"/>
    <w:rsid w:val="00883BCB"/>
    <w:rsid w:val="00884241"/>
    <w:rsid w:val="00884DFE"/>
    <w:rsid w:val="0088555C"/>
    <w:rsid w:val="008865B6"/>
    <w:rsid w:val="00886E20"/>
    <w:rsid w:val="008906A8"/>
    <w:rsid w:val="00891DF9"/>
    <w:rsid w:val="00894793"/>
    <w:rsid w:val="008949C6"/>
    <w:rsid w:val="008949E3"/>
    <w:rsid w:val="00895DF4"/>
    <w:rsid w:val="008963F1"/>
    <w:rsid w:val="008A1099"/>
    <w:rsid w:val="008A10D4"/>
    <w:rsid w:val="008A2E65"/>
    <w:rsid w:val="008A4416"/>
    <w:rsid w:val="008A4A67"/>
    <w:rsid w:val="008A7971"/>
    <w:rsid w:val="008B0A19"/>
    <w:rsid w:val="008B1A4D"/>
    <w:rsid w:val="008B21CA"/>
    <w:rsid w:val="008B4AAA"/>
    <w:rsid w:val="008B5695"/>
    <w:rsid w:val="008C05C0"/>
    <w:rsid w:val="008C197E"/>
    <w:rsid w:val="008C2AB7"/>
    <w:rsid w:val="008C34C2"/>
    <w:rsid w:val="008C57EC"/>
    <w:rsid w:val="008C6ECF"/>
    <w:rsid w:val="008D00E3"/>
    <w:rsid w:val="008D0A54"/>
    <w:rsid w:val="008D10AE"/>
    <w:rsid w:val="008D568B"/>
    <w:rsid w:val="008D589C"/>
    <w:rsid w:val="008D6394"/>
    <w:rsid w:val="008E241F"/>
    <w:rsid w:val="008E31E0"/>
    <w:rsid w:val="008E3D7B"/>
    <w:rsid w:val="008E477A"/>
    <w:rsid w:val="008E4DBF"/>
    <w:rsid w:val="008E51D5"/>
    <w:rsid w:val="008E5602"/>
    <w:rsid w:val="008E6D5E"/>
    <w:rsid w:val="008E7085"/>
    <w:rsid w:val="008E7615"/>
    <w:rsid w:val="008E7B48"/>
    <w:rsid w:val="008F0556"/>
    <w:rsid w:val="008F0B6F"/>
    <w:rsid w:val="008F0F6F"/>
    <w:rsid w:val="008F37C7"/>
    <w:rsid w:val="008F466F"/>
    <w:rsid w:val="008F47B8"/>
    <w:rsid w:val="008F5859"/>
    <w:rsid w:val="008F60C3"/>
    <w:rsid w:val="008F7EBD"/>
    <w:rsid w:val="0090176E"/>
    <w:rsid w:val="00901788"/>
    <w:rsid w:val="0090195B"/>
    <w:rsid w:val="00904969"/>
    <w:rsid w:val="0091310A"/>
    <w:rsid w:val="00913359"/>
    <w:rsid w:val="00913569"/>
    <w:rsid w:val="00914FD6"/>
    <w:rsid w:val="009155D7"/>
    <w:rsid w:val="00916220"/>
    <w:rsid w:val="00917494"/>
    <w:rsid w:val="0092031F"/>
    <w:rsid w:val="00920AD4"/>
    <w:rsid w:val="00921A52"/>
    <w:rsid w:val="009254D6"/>
    <w:rsid w:val="00925FB8"/>
    <w:rsid w:val="0092669B"/>
    <w:rsid w:val="00930385"/>
    <w:rsid w:val="00930E88"/>
    <w:rsid w:val="0093163E"/>
    <w:rsid w:val="009322B6"/>
    <w:rsid w:val="009324A4"/>
    <w:rsid w:val="00932B15"/>
    <w:rsid w:val="0093368A"/>
    <w:rsid w:val="00934ADD"/>
    <w:rsid w:val="00934F69"/>
    <w:rsid w:val="009359BD"/>
    <w:rsid w:val="009362F9"/>
    <w:rsid w:val="00936436"/>
    <w:rsid w:val="009367F9"/>
    <w:rsid w:val="009373E3"/>
    <w:rsid w:val="0094281A"/>
    <w:rsid w:val="00942BC3"/>
    <w:rsid w:val="009450D2"/>
    <w:rsid w:val="0094565F"/>
    <w:rsid w:val="00946ACD"/>
    <w:rsid w:val="00946B92"/>
    <w:rsid w:val="0095097D"/>
    <w:rsid w:val="009516E8"/>
    <w:rsid w:val="0095211C"/>
    <w:rsid w:val="00952C06"/>
    <w:rsid w:val="00952FFE"/>
    <w:rsid w:val="0095397B"/>
    <w:rsid w:val="0095606A"/>
    <w:rsid w:val="00960FC8"/>
    <w:rsid w:val="00961515"/>
    <w:rsid w:val="0096368E"/>
    <w:rsid w:val="009639A6"/>
    <w:rsid w:val="00963B66"/>
    <w:rsid w:val="00963E76"/>
    <w:rsid w:val="009652A6"/>
    <w:rsid w:val="00965AD1"/>
    <w:rsid w:val="00966B2B"/>
    <w:rsid w:val="00966BAC"/>
    <w:rsid w:val="00967C05"/>
    <w:rsid w:val="00971D24"/>
    <w:rsid w:val="009737AE"/>
    <w:rsid w:val="00975254"/>
    <w:rsid w:val="00975E37"/>
    <w:rsid w:val="00976E51"/>
    <w:rsid w:val="00977245"/>
    <w:rsid w:val="00980C14"/>
    <w:rsid w:val="00981B08"/>
    <w:rsid w:val="009823F1"/>
    <w:rsid w:val="00982C3D"/>
    <w:rsid w:val="0098347E"/>
    <w:rsid w:val="00986828"/>
    <w:rsid w:val="009876FD"/>
    <w:rsid w:val="0099040E"/>
    <w:rsid w:val="00991852"/>
    <w:rsid w:val="009923AF"/>
    <w:rsid w:val="00992B64"/>
    <w:rsid w:val="00994F60"/>
    <w:rsid w:val="00994FE0"/>
    <w:rsid w:val="0099540C"/>
    <w:rsid w:val="00995F02"/>
    <w:rsid w:val="009A2ABE"/>
    <w:rsid w:val="009A3A6A"/>
    <w:rsid w:val="009A53CD"/>
    <w:rsid w:val="009A6011"/>
    <w:rsid w:val="009A6A2F"/>
    <w:rsid w:val="009B2644"/>
    <w:rsid w:val="009B61CA"/>
    <w:rsid w:val="009B661E"/>
    <w:rsid w:val="009B76B9"/>
    <w:rsid w:val="009C149D"/>
    <w:rsid w:val="009C1B18"/>
    <w:rsid w:val="009C2D31"/>
    <w:rsid w:val="009C3242"/>
    <w:rsid w:val="009C3F18"/>
    <w:rsid w:val="009C67CC"/>
    <w:rsid w:val="009C755C"/>
    <w:rsid w:val="009C780F"/>
    <w:rsid w:val="009C7985"/>
    <w:rsid w:val="009C79D5"/>
    <w:rsid w:val="009D0B20"/>
    <w:rsid w:val="009D1CDC"/>
    <w:rsid w:val="009D2BB9"/>
    <w:rsid w:val="009D3CE2"/>
    <w:rsid w:val="009D491C"/>
    <w:rsid w:val="009D794C"/>
    <w:rsid w:val="009D7ABC"/>
    <w:rsid w:val="009E02CE"/>
    <w:rsid w:val="009E0571"/>
    <w:rsid w:val="009E1347"/>
    <w:rsid w:val="009E21F9"/>
    <w:rsid w:val="009E350A"/>
    <w:rsid w:val="009E3B28"/>
    <w:rsid w:val="009E3DB7"/>
    <w:rsid w:val="009E3DCA"/>
    <w:rsid w:val="009E5BB8"/>
    <w:rsid w:val="009E740A"/>
    <w:rsid w:val="009E76A0"/>
    <w:rsid w:val="009E776F"/>
    <w:rsid w:val="009E79C4"/>
    <w:rsid w:val="009F1898"/>
    <w:rsid w:val="009F2470"/>
    <w:rsid w:val="009F3A7D"/>
    <w:rsid w:val="009F5B6C"/>
    <w:rsid w:val="009F74C3"/>
    <w:rsid w:val="00A00E46"/>
    <w:rsid w:val="00A015D5"/>
    <w:rsid w:val="00A06019"/>
    <w:rsid w:val="00A10835"/>
    <w:rsid w:val="00A108BC"/>
    <w:rsid w:val="00A122BB"/>
    <w:rsid w:val="00A12775"/>
    <w:rsid w:val="00A12AF5"/>
    <w:rsid w:val="00A16D3E"/>
    <w:rsid w:val="00A16FDB"/>
    <w:rsid w:val="00A17C1D"/>
    <w:rsid w:val="00A2065A"/>
    <w:rsid w:val="00A20E55"/>
    <w:rsid w:val="00A22A37"/>
    <w:rsid w:val="00A2469A"/>
    <w:rsid w:val="00A24D55"/>
    <w:rsid w:val="00A25353"/>
    <w:rsid w:val="00A30F8C"/>
    <w:rsid w:val="00A31B08"/>
    <w:rsid w:val="00A34F5F"/>
    <w:rsid w:val="00A3719E"/>
    <w:rsid w:val="00A37E44"/>
    <w:rsid w:val="00A40A56"/>
    <w:rsid w:val="00A42F65"/>
    <w:rsid w:val="00A43C42"/>
    <w:rsid w:val="00A44364"/>
    <w:rsid w:val="00A44847"/>
    <w:rsid w:val="00A46A68"/>
    <w:rsid w:val="00A4725F"/>
    <w:rsid w:val="00A47840"/>
    <w:rsid w:val="00A505B0"/>
    <w:rsid w:val="00A507BB"/>
    <w:rsid w:val="00A50EE9"/>
    <w:rsid w:val="00A50F5A"/>
    <w:rsid w:val="00A5185B"/>
    <w:rsid w:val="00A51E48"/>
    <w:rsid w:val="00A5248D"/>
    <w:rsid w:val="00A52A1E"/>
    <w:rsid w:val="00A52BA0"/>
    <w:rsid w:val="00A5497F"/>
    <w:rsid w:val="00A55C9F"/>
    <w:rsid w:val="00A56206"/>
    <w:rsid w:val="00A61D16"/>
    <w:rsid w:val="00A6239F"/>
    <w:rsid w:val="00A62991"/>
    <w:rsid w:val="00A63FBC"/>
    <w:rsid w:val="00A64049"/>
    <w:rsid w:val="00A64353"/>
    <w:rsid w:val="00A65255"/>
    <w:rsid w:val="00A660ED"/>
    <w:rsid w:val="00A70209"/>
    <w:rsid w:val="00A70F23"/>
    <w:rsid w:val="00A746DE"/>
    <w:rsid w:val="00A74B63"/>
    <w:rsid w:val="00A7592C"/>
    <w:rsid w:val="00A75EBD"/>
    <w:rsid w:val="00A7795B"/>
    <w:rsid w:val="00A801A9"/>
    <w:rsid w:val="00A80518"/>
    <w:rsid w:val="00A80980"/>
    <w:rsid w:val="00A8289A"/>
    <w:rsid w:val="00A83283"/>
    <w:rsid w:val="00A8460E"/>
    <w:rsid w:val="00A847CB"/>
    <w:rsid w:val="00A8608B"/>
    <w:rsid w:val="00A86F48"/>
    <w:rsid w:val="00A908D7"/>
    <w:rsid w:val="00A90AAF"/>
    <w:rsid w:val="00A922D8"/>
    <w:rsid w:val="00A953C9"/>
    <w:rsid w:val="00A959A4"/>
    <w:rsid w:val="00A95C6D"/>
    <w:rsid w:val="00A97648"/>
    <w:rsid w:val="00A97F7B"/>
    <w:rsid w:val="00AA08B4"/>
    <w:rsid w:val="00AA12C4"/>
    <w:rsid w:val="00AA3E0C"/>
    <w:rsid w:val="00AB00C6"/>
    <w:rsid w:val="00AB092D"/>
    <w:rsid w:val="00AB1F55"/>
    <w:rsid w:val="00AB2653"/>
    <w:rsid w:val="00AB4D4B"/>
    <w:rsid w:val="00AB6429"/>
    <w:rsid w:val="00AB6604"/>
    <w:rsid w:val="00AC21F7"/>
    <w:rsid w:val="00AC419E"/>
    <w:rsid w:val="00AC41C7"/>
    <w:rsid w:val="00AC5109"/>
    <w:rsid w:val="00AC51B7"/>
    <w:rsid w:val="00AD0A33"/>
    <w:rsid w:val="00AD165D"/>
    <w:rsid w:val="00AD31BE"/>
    <w:rsid w:val="00AD6EED"/>
    <w:rsid w:val="00AD7145"/>
    <w:rsid w:val="00AD7D93"/>
    <w:rsid w:val="00AE0468"/>
    <w:rsid w:val="00AE0982"/>
    <w:rsid w:val="00AE1278"/>
    <w:rsid w:val="00AE1668"/>
    <w:rsid w:val="00AE2669"/>
    <w:rsid w:val="00AE2E52"/>
    <w:rsid w:val="00AE3F0D"/>
    <w:rsid w:val="00AE4601"/>
    <w:rsid w:val="00AF1532"/>
    <w:rsid w:val="00AF1566"/>
    <w:rsid w:val="00AF19D4"/>
    <w:rsid w:val="00AF4A38"/>
    <w:rsid w:val="00AF6923"/>
    <w:rsid w:val="00AF6985"/>
    <w:rsid w:val="00AF77A4"/>
    <w:rsid w:val="00AF7B9A"/>
    <w:rsid w:val="00B009F8"/>
    <w:rsid w:val="00B02D2D"/>
    <w:rsid w:val="00B0688F"/>
    <w:rsid w:val="00B07524"/>
    <w:rsid w:val="00B079D6"/>
    <w:rsid w:val="00B07BE7"/>
    <w:rsid w:val="00B113E7"/>
    <w:rsid w:val="00B1209A"/>
    <w:rsid w:val="00B1324F"/>
    <w:rsid w:val="00B152DC"/>
    <w:rsid w:val="00B17DA7"/>
    <w:rsid w:val="00B20999"/>
    <w:rsid w:val="00B219B5"/>
    <w:rsid w:val="00B23509"/>
    <w:rsid w:val="00B238F2"/>
    <w:rsid w:val="00B23968"/>
    <w:rsid w:val="00B23AC3"/>
    <w:rsid w:val="00B2437E"/>
    <w:rsid w:val="00B313F4"/>
    <w:rsid w:val="00B316A7"/>
    <w:rsid w:val="00B31DAD"/>
    <w:rsid w:val="00B33BD3"/>
    <w:rsid w:val="00B33FB5"/>
    <w:rsid w:val="00B35672"/>
    <w:rsid w:val="00B35B7C"/>
    <w:rsid w:val="00B35CDE"/>
    <w:rsid w:val="00B35FC9"/>
    <w:rsid w:val="00B3674A"/>
    <w:rsid w:val="00B36790"/>
    <w:rsid w:val="00B36840"/>
    <w:rsid w:val="00B37029"/>
    <w:rsid w:val="00B410C8"/>
    <w:rsid w:val="00B41129"/>
    <w:rsid w:val="00B4489C"/>
    <w:rsid w:val="00B46DEB"/>
    <w:rsid w:val="00B47AD4"/>
    <w:rsid w:val="00B47B0D"/>
    <w:rsid w:val="00B47FF7"/>
    <w:rsid w:val="00B51205"/>
    <w:rsid w:val="00B52047"/>
    <w:rsid w:val="00B52317"/>
    <w:rsid w:val="00B53C15"/>
    <w:rsid w:val="00B54443"/>
    <w:rsid w:val="00B548AF"/>
    <w:rsid w:val="00B55705"/>
    <w:rsid w:val="00B56763"/>
    <w:rsid w:val="00B60282"/>
    <w:rsid w:val="00B6035B"/>
    <w:rsid w:val="00B61A01"/>
    <w:rsid w:val="00B65AD6"/>
    <w:rsid w:val="00B6763A"/>
    <w:rsid w:val="00B67FFC"/>
    <w:rsid w:val="00B70513"/>
    <w:rsid w:val="00B72A3B"/>
    <w:rsid w:val="00B7574A"/>
    <w:rsid w:val="00B75829"/>
    <w:rsid w:val="00B765D3"/>
    <w:rsid w:val="00B7746D"/>
    <w:rsid w:val="00B83210"/>
    <w:rsid w:val="00B84376"/>
    <w:rsid w:val="00B85985"/>
    <w:rsid w:val="00B86317"/>
    <w:rsid w:val="00B8692A"/>
    <w:rsid w:val="00B90095"/>
    <w:rsid w:val="00B91CC8"/>
    <w:rsid w:val="00B92B7F"/>
    <w:rsid w:val="00B94733"/>
    <w:rsid w:val="00B96C94"/>
    <w:rsid w:val="00B972B4"/>
    <w:rsid w:val="00BA0633"/>
    <w:rsid w:val="00BA1BCE"/>
    <w:rsid w:val="00BA1FC1"/>
    <w:rsid w:val="00BA259E"/>
    <w:rsid w:val="00BA4DBC"/>
    <w:rsid w:val="00BA51C9"/>
    <w:rsid w:val="00BB11AC"/>
    <w:rsid w:val="00BB1F2C"/>
    <w:rsid w:val="00BB2330"/>
    <w:rsid w:val="00BB4A90"/>
    <w:rsid w:val="00BB5926"/>
    <w:rsid w:val="00BB5A86"/>
    <w:rsid w:val="00BB5C28"/>
    <w:rsid w:val="00BC0CCB"/>
    <w:rsid w:val="00BC13E4"/>
    <w:rsid w:val="00BC1F6A"/>
    <w:rsid w:val="00BC217F"/>
    <w:rsid w:val="00BC3FE0"/>
    <w:rsid w:val="00BC41E6"/>
    <w:rsid w:val="00BC5F08"/>
    <w:rsid w:val="00BC6F56"/>
    <w:rsid w:val="00BD0D1F"/>
    <w:rsid w:val="00BD0FF6"/>
    <w:rsid w:val="00BD108D"/>
    <w:rsid w:val="00BD2603"/>
    <w:rsid w:val="00BD3522"/>
    <w:rsid w:val="00BD43E6"/>
    <w:rsid w:val="00BD4696"/>
    <w:rsid w:val="00BD4F21"/>
    <w:rsid w:val="00BE0A14"/>
    <w:rsid w:val="00BE1807"/>
    <w:rsid w:val="00BE19E1"/>
    <w:rsid w:val="00BE1E36"/>
    <w:rsid w:val="00BE1FF1"/>
    <w:rsid w:val="00BE2836"/>
    <w:rsid w:val="00BE2EA7"/>
    <w:rsid w:val="00BE3508"/>
    <w:rsid w:val="00BE5FA5"/>
    <w:rsid w:val="00BE6408"/>
    <w:rsid w:val="00BF1354"/>
    <w:rsid w:val="00BF1558"/>
    <w:rsid w:val="00BF204F"/>
    <w:rsid w:val="00BF28E1"/>
    <w:rsid w:val="00BF38A2"/>
    <w:rsid w:val="00BF5166"/>
    <w:rsid w:val="00BF52DD"/>
    <w:rsid w:val="00BF56CD"/>
    <w:rsid w:val="00BF6F74"/>
    <w:rsid w:val="00C01617"/>
    <w:rsid w:val="00C0181C"/>
    <w:rsid w:val="00C0384D"/>
    <w:rsid w:val="00C03938"/>
    <w:rsid w:val="00C06005"/>
    <w:rsid w:val="00C0631B"/>
    <w:rsid w:val="00C0799A"/>
    <w:rsid w:val="00C11998"/>
    <w:rsid w:val="00C11D0D"/>
    <w:rsid w:val="00C13D6A"/>
    <w:rsid w:val="00C147E4"/>
    <w:rsid w:val="00C172BB"/>
    <w:rsid w:val="00C20697"/>
    <w:rsid w:val="00C21513"/>
    <w:rsid w:val="00C25CA1"/>
    <w:rsid w:val="00C26447"/>
    <w:rsid w:val="00C26544"/>
    <w:rsid w:val="00C30D60"/>
    <w:rsid w:val="00C3191E"/>
    <w:rsid w:val="00C3350D"/>
    <w:rsid w:val="00C33CF3"/>
    <w:rsid w:val="00C40876"/>
    <w:rsid w:val="00C40D27"/>
    <w:rsid w:val="00C454EB"/>
    <w:rsid w:val="00C4788B"/>
    <w:rsid w:val="00C50774"/>
    <w:rsid w:val="00C507B9"/>
    <w:rsid w:val="00C509C3"/>
    <w:rsid w:val="00C50A17"/>
    <w:rsid w:val="00C5110C"/>
    <w:rsid w:val="00C51357"/>
    <w:rsid w:val="00C5196D"/>
    <w:rsid w:val="00C51BC6"/>
    <w:rsid w:val="00C5232A"/>
    <w:rsid w:val="00C5251C"/>
    <w:rsid w:val="00C52779"/>
    <w:rsid w:val="00C529A5"/>
    <w:rsid w:val="00C5405A"/>
    <w:rsid w:val="00C544A0"/>
    <w:rsid w:val="00C55318"/>
    <w:rsid w:val="00C56BE7"/>
    <w:rsid w:val="00C5703D"/>
    <w:rsid w:val="00C57D0A"/>
    <w:rsid w:val="00C6011D"/>
    <w:rsid w:val="00C6099D"/>
    <w:rsid w:val="00C622A6"/>
    <w:rsid w:val="00C62789"/>
    <w:rsid w:val="00C6584A"/>
    <w:rsid w:val="00C6597C"/>
    <w:rsid w:val="00C663DD"/>
    <w:rsid w:val="00C664E3"/>
    <w:rsid w:val="00C674ED"/>
    <w:rsid w:val="00C70C54"/>
    <w:rsid w:val="00C70CC1"/>
    <w:rsid w:val="00C70EAE"/>
    <w:rsid w:val="00C72E41"/>
    <w:rsid w:val="00C75117"/>
    <w:rsid w:val="00C754E6"/>
    <w:rsid w:val="00C77C41"/>
    <w:rsid w:val="00C80512"/>
    <w:rsid w:val="00C80909"/>
    <w:rsid w:val="00C8212D"/>
    <w:rsid w:val="00C828E6"/>
    <w:rsid w:val="00C82BA2"/>
    <w:rsid w:val="00C83B65"/>
    <w:rsid w:val="00C90FC3"/>
    <w:rsid w:val="00C91D54"/>
    <w:rsid w:val="00C9772D"/>
    <w:rsid w:val="00CA1B37"/>
    <w:rsid w:val="00CA1F6A"/>
    <w:rsid w:val="00CA2E04"/>
    <w:rsid w:val="00CA3A50"/>
    <w:rsid w:val="00CA4273"/>
    <w:rsid w:val="00CA45CA"/>
    <w:rsid w:val="00CA4C17"/>
    <w:rsid w:val="00CA6906"/>
    <w:rsid w:val="00CA7308"/>
    <w:rsid w:val="00CA7890"/>
    <w:rsid w:val="00CB07CD"/>
    <w:rsid w:val="00CB18CE"/>
    <w:rsid w:val="00CB3099"/>
    <w:rsid w:val="00CB5183"/>
    <w:rsid w:val="00CC1DB1"/>
    <w:rsid w:val="00CC4392"/>
    <w:rsid w:val="00CC4F82"/>
    <w:rsid w:val="00CC57A1"/>
    <w:rsid w:val="00CC5C47"/>
    <w:rsid w:val="00CC694D"/>
    <w:rsid w:val="00CC6D7C"/>
    <w:rsid w:val="00CC72D6"/>
    <w:rsid w:val="00CD0DBB"/>
    <w:rsid w:val="00CD18BC"/>
    <w:rsid w:val="00CD1CF1"/>
    <w:rsid w:val="00CD50B5"/>
    <w:rsid w:val="00CD6E74"/>
    <w:rsid w:val="00CD707F"/>
    <w:rsid w:val="00CD73A0"/>
    <w:rsid w:val="00CD73A9"/>
    <w:rsid w:val="00CD7ADB"/>
    <w:rsid w:val="00CE1694"/>
    <w:rsid w:val="00CE3A3E"/>
    <w:rsid w:val="00CE4D4B"/>
    <w:rsid w:val="00CE50B5"/>
    <w:rsid w:val="00CE5C31"/>
    <w:rsid w:val="00CF0244"/>
    <w:rsid w:val="00CF1139"/>
    <w:rsid w:val="00CF37B2"/>
    <w:rsid w:val="00CF37F2"/>
    <w:rsid w:val="00CF61E6"/>
    <w:rsid w:val="00D0148E"/>
    <w:rsid w:val="00D024FD"/>
    <w:rsid w:val="00D02842"/>
    <w:rsid w:val="00D02A61"/>
    <w:rsid w:val="00D054A3"/>
    <w:rsid w:val="00D06C2E"/>
    <w:rsid w:val="00D06DD8"/>
    <w:rsid w:val="00D06F12"/>
    <w:rsid w:val="00D10BAE"/>
    <w:rsid w:val="00D10E98"/>
    <w:rsid w:val="00D11336"/>
    <w:rsid w:val="00D11ACC"/>
    <w:rsid w:val="00D11B3B"/>
    <w:rsid w:val="00D11E53"/>
    <w:rsid w:val="00D123EB"/>
    <w:rsid w:val="00D125CD"/>
    <w:rsid w:val="00D13999"/>
    <w:rsid w:val="00D1573E"/>
    <w:rsid w:val="00D159D0"/>
    <w:rsid w:val="00D16DD7"/>
    <w:rsid w:val="00D174BA"/>
    <w:rsid w:val="00D203E5"/>
    <w:rsid w:val="00D20436"/>
    <w:rsid w:val="00D21A64"/>
    <w:rsid w:val="00D21EF3"/>
    <w:rsid w:val="00D24A47"/>
    <w:rsid w:val="00D27CA9"/>
    <w:rsid w:val="00D31AEF"/>
    <w:rsid w:val="00D35AF2"/>
    <w:rsid w:val="00D36941"/>
    <w:rsid w:val="00D408FB"/>
    <w:rsid w:val="00D41205"/>
    <w:rsid w:val="00D44197"/>
    <w:rsid w:val="00D44AF3"/>
    <w:rsid w:val="00D46790"/>
    <w:rsid w:val="00D47C40"/>
    <w:rsid w:val="00D513B6"/>
    <w:rsid w:val="00D5229C"/>
    <w:rsid w:val="00D533BF"/>
    <w:rsid w:val="00D536B2"/>
    <w:rsid w:val="00D53E42"/>
    <w:rsid w:val="00D54EE6"/>
    <w:rsid w:val="00D55F03"/>
    <w:rsid w:val="00D5721A"/>
    <w:rsid w:val="00D60B50"/>
    <w:rsid w:val="00D62707"/>
    <w:rsid w:val="00D62A1B"/>
    <w:rsid w:val="00D6504C"/>
    <w:rsid w:val="00D6579E"/>
    <w:rsid w:val="00D6604C"/>
    <w:rsid w:val="00D66AF5"/>
    <w:rsid w:val="00D677AA"/>
    <w:rsid w:val="00D71687"/>
    <w:rsid w:val="00D71F0D"/>
    <w:rsid w:val="00D73F4D"/>
    <w:rsid w:val="00D74548"/>
    <w:rsid w:val="00D81D2E"/>
    <w:rsid w:val="00D821A9"/>
    <w:rsid w:val="00D82E57"/>
    <w:rsid w:val="00D83108"/>
    <w:rsid w:val="00D84299"/>
    <w:rsid w:val="00D87601"/>
    <w:rsid w:val="00D91C27"/>
    <w:rsid w:val="00D955B3"/>
    <w:rsid w:val="00DA22DF"/>
    <w:rsid w:val="00DA4ACF"/>
    <w:rsid w:val="00DA6744"/>
    <w:rsid w:val="00DB0963"/>
    <w:rsid w:val="00DB1214"/>
    <w:rsid w:val="00DB184E"/>
    <w:rsid w:val="00DB21A8"/>
    <w:rsid w:val="00DB2BBB"/>
    <w:rsid w:val="00DB49B9"/>
    <w:rsid w:val="00DB59E3"/>
    <w:rsid w:val="00DB6818"/>
    <w:rsid w:val="00DB7E20"/>
    <w:rsid w:val="00DC01F2"/>
    <w:rsid w:val="00DC0699"/>
    <w:rsid w:val="00DC2962"/>
    <w:rsid w:val="00DC50EC"/>
    <w:rsid w:val="00DC5925"/>
    <w:rsid w:val="00DC5A14"/>
    <w:rsid w:val="00DC60FA"/>
    <w:rsid w:val="00DC7404"/>
    <w:rsid w:val="00DC7963"/>
    <w:rsid w:val="00DD00DE"/>
    <w:rsid w:val="00DD2FCD"/>
    <w:rsid w:val="00DD326D"/>
    <w:rsid w:val="00DD3704"/>
    <w:rsid w:val="00DD41BB"/>
    <w:rsid w:val="00DD59E1"/>
    <w:rsid w:val="00DD720C"/>
    <w:rsid w:val="00DE02CB"/>
    <w:rsid w:val="00DE165E"/>
    <w:rsid w:val="00DE23AF"/>
    <w:rsid w:val="00DE2465"/>
    <w:rsid w:val="00DE2955"/>
    <w:rsid w:val="00DE4629"/>
    <w:rsid w:val="00DE5815"/>
    <w:rsid w:val="00DE716C"/>
    <w:rsid w:val="00DF0245"/>
    <w:rsid w:val="00DF0895"/>
    <w:rsid w:val="00DF2B3B"/>
    <w:rsid w:val="00DF3B9A"/>
    <w:rsid w:val="00DF3F0A"/>
    <w:rsid w:val="00DF5393"/>
    <w:rsid w:val="00DF547D"/>
    <w:rsid w:val="00DF55B8"/>
    <w:rsid w:val="00DF6239"/>
    <w:rsid w:val="00DF644E"/>
    <w:rsid w:val="00DF7C87"/>
    <w:rsid w:val="00E0021F"/>
    <w:rsid w:val="00E01F82"/>
    <w:rsid w:val="00E02960"/>
    <w:rsid w:val="00E0686E"/>
    <w:rsid w:val="00E07081"/>
    <w:rsid w:val="00E07CC9"/>
    <w:rsid w:val="00E07DB4"/>
    <w:rsid w:val="00E10507"/>
    <w:rsid w:val="00E105E1"/>
    <w:rsid w:val="00E10C96"/>
    <w:rsid w:val="00E11144"/>
    <w:rsid w:val="00E14D7F"/>
    <w:rsid w:val="00E16717"/>
    <w:rsid w:val="00E17598"/>
    <w:rsid w:val="00E201DC"/>
    <w:rsid w:val="00E211E9"/>
    <w:rsid w:val="00E223E6"/>
    <w:rsid w:val="00E24BC8"/>
    <w:rsid w:val="00E24D5C"/>
    <w:rsid w:val="00E32BC4"/>
    <w:rsid w:val="00E32EF1"/>
    <w:rsid w:val="00E33921"/>
    <w:rsid w:val="00E35DA2"/>
    <w:rsid w:val="00E40E5B"/>
    <w:rsid w:val="00E41872"/>
    <w:rsid w:val="00E41BDE"/>
    <w:rsid w:val="00E44233"/>
    <w:rsid w:val="00E44287"/>
    <w:rsid w:val="00E451D1"/>
    <w:rsid w:val="00E4538A"/>
    <w:rsid w:val="00E459DC"/>
    <w:rsid w:val="00E47510"/>
    <w:rsid w:val="00E47D9F"/>
    <w:rsid w:val="00E5012B"/>
    <w:rsid w:val="00E51263"/>
    <w:rsid w:val="00E52E24"/>
    <w:rsid w:val="00E52F72"/>
    <w:rsid w:val="00E569BD"/>
    <w:rsid w:val="00E56A59"/>
    <w:rsid w:val="00E579B9"/>
    <w:rsid w:val="00E57CFD"/>
    <w:rsid w:val="00E57F08"/>
    <w:rsid w:val="00E600CC"/>
    <w:rsid w:val="00E60202"/>
    <w:rsid w:val="00E61326"/>
    <w:rsid w:val="00E633BE"/>
    <w:rsid w:val="00E66668"/>
    <w:rsid w:val="00E72C94"/>
    <w:rsid w:val="00E73E17"/>
    <w:rsid w:val="00E75591"/>
    <w:rsid w:val="00E7561E"/>
    <w:rsid w:val="00E819BF"/>
    <w:rsid w:val="00E81F16"/>
    <w:rsid w:val="00E90484"/>
    <w:rsid w:val="00E91D7A"/>
    <w:rsid w:val="00E92EBA"/>
    <w:rsid w:val="00E93EB4"/>
    <w:rsid w:val="00E957E2"/>
    <w:rsid w:val="00E95A1F"/>
    <w:rsid w:val="00E976F4"/>
    <w:rsid w:val="00EA02BB"/>
    <w:rsid w:val="00EA2BC1"/>
    <w:rsid w:val="00EA2E36"/>
    <w:rsid w:val="00EA325C"/>
    <w:rsid w:val="00EA464C"/>
    <w:rsid w:val="00EA518C"/>
    <w:rsid w:val="00EA5199"/>
    <w:rsid w:val="00EA7856"/>
    <w:rsid w:val="00EA7E93"/>
    <w:rsid w:val="00EB0564"/>
    <w:rsid w:val="00EB0EB1"/>
    <w:rsid w:val="00EB1253"/>
    <w:rsid w:val="00EB2573"/>
    <w:rsid w:val="00EB3956"/>
    <w:rsid w:val="00EB39AF"/>
    <w:rsid w:val="00EB5DE9"/>
    <w:rsid w:val="00EB6657"/>
    <w:rsid w:val="00EB76EA"/>
    <w:rsid w:val="00EC0D00"/>
    <w:rsid w:val="00EC0F01"/>
    <w:rsid w:val="00EC174A"/>
    <w:rsid w:val="00EC388F"/>
    <w:rsid w:val="00EC39BE"/>
    <w:rsid w:val="00EC4519"/>
    <w:rsid w:val="00EC5635"/>
    <w:rsid w:val="00EC7B73"/>
    <w:rsid w:val="00ED31A5"/>
    <w:rsid w:val="00ED409A"/>
    <w:rsid w:val="00ED4727"/>
    <w:rsid w:val="00ED4C6F"/>
    <w:rsid w:val="00ED68DE"/>
    <w:rsid w:val="00ED7022"/>
    <w:rsid w:val="00ED7298"/>
    <w:rsid w:val="00ED7523"/>
    <w:rsid w:val="00ED7A05"/>
    <w:rsid w:val="00EE07B1"/>
    <w:rsid w:val="00EE0E60"/>
    <w:rsid w:val="00EE109B"/>
    <w:rsid w:val="00EE31DB"/>
    <w:rsid w:val="00EE334C"/>
    <w:rsid w:val="00EE473F"/>
    <w:rsid w:val="00EE4C06"/>
    <w:rsid w:val="00EE56AC"/>
    <w:rsid w:val="00EE6C5C"/>
    <w:rsid w:val="00EE6F52"/>
    <w:rsid w:val="00EE7145"/>
    <w:rsid w:val="00EE75FA"/>
    <w:rsid w:val="00EF37DA"/>
    <w:rsid w:val="00EF41A9"/>
    <w:rsid w:val="00EF7465"/>
    <w:rsid w:val="00F02153"/>
    <w:rsid w:val="00F03597"/>
    <w:rsid w:val="00F040CF"/>
    <w:rsid w:val="00F05148"/>
    <w:rsid w:val="00F058DF"/>
    <w:rsid w:val="00F063AE"/>
    <w:rsid w:val="00F063E1"/>
    <w:rsid w:val="00F11529"/>
    <w:rsid w:val="00F12B92"/>
    <w:rsid w:val="00F12D94"/>
    <w:rsid w:val="00F15675"/>
    <w:rsid w:val="00F15C93"/>
    <w:rsid w:val="00F203A9"/>
    <w:rsid w:val="00F21250"/>
    <w:rsid w:val="00F23987"/>
    <w:rsid w:val="00F2398D"/>
    <w:rsid w:val="00F250AA"/>
    <w:rsid w:val="00F25B93"/>
    <w:rsid w:val="00F26C23"/>
    <w:rsid w:val="00F27620"/>
    <w:rsid w:val="00F2785D"/>
    <w:rsid w:val="00F27D3A"/>
    <w:rsid w:val="00F30EF1"/>
    <w:rsid w:val="00F31B38"/>
    <w:rsid w:val="00F333F7"/>
    <w:rsid w:val="00F34BFD"/>
    <w:rsid w:val="00F36221"/>
    <w:rsid w:val="00F367E4"/>
    <w:rsid w:val="00F37694"/>
    <w:rsid w:val="00F3769C"/>
    <w:rsid w:val="00F37A95"/>
    <w:rsid w:val="00F4044D"/>
    <w:rsid w:val="00F408C7"/>
    <w:rsid w:val="00F41EEC"/>
    <w:rsid w:val="00F429EE"/>
    <w:rsid w:val="00F447B7"/>
    <w:rsid w:val="00F44AA0"/>
    <w:rsid w:val="00F44DDF"/>
    <w:rsid w:val="00F44ECE"/>
    <w:rsid w:val="00F44F51"/>
    <w:rsid w:val="00F45CCD"/>
    <w:rsid w:val="00F547A2"/>
    <w:rsid w:val="00F565EC"/>
    <w:rsid w:val="00F60E30"/>
    <w:rsid w:val="00F611E7"/>
    <w:rsid w:val="00F62BE8"/>
    <w:rsid w:val="00F63330"/>
    <w:rsid w:val="00F6341F"/>
    <w:rsid w:val="00F634A3"/>
    <w:rsid w:val="00F6355E"/>
    <w:rsid w:val="00F63B0F"/>
    <w:rsid w:val="00F6586C"/>
    <w:rsid w:val="00F67113"/>
    <w:rsid w:val="00F67DEA"/>
    <w:rsid w:val="00F67E10"/>
    <w:rsid w:val="00F70716"/>
    <w:rsid w:val="00F70EAB"/>
    <w:rsid w:val="00F710F9"/>
    <w:rsid w:val="00F714D6"/>
    <w:rsid w:val="00F71ADC"/>
    <w:rsid w:val="00F7395D"/>
    <w:rsid w:val="00F7620F"/>
    <w:rsid w:val="00F765A2"/>
    <w:rsid w:val="00F7766D"/>
    <w:rsid w:val="00F81936"/>
    <w:rsid w:val="00F81BE6"/>
    <w:rsid w:val="00F85161"/>
    <w:rsid w:val="00F86A07"/>
    <w:rsid w:val="00F86B95"/>
    <w:rsid w:val="00F87801"/>
    <w:rsid w:val="00F87F40"/>
    <w:rsid w:val="00F910F5"/>
    <w:rsid w:val="00F913B6"/>
    <w:rsid w:val="00F916DA"/>
    <w:rsid w:val="00F94437"/>
    <w:rsid w:val="00F9509E"/>
    <w:rsid w:val="00F95741"/>
    <w:rsid w:val="00FA0AE4"/>
    <w:rsid w:val="00FA13B8"/>
    <w:rsid w:val="00FA2DE4"/>
    <w:rsid w:val="00FA4B79"/>
    <w:rsid w:val="00FA75A5"/>
    <w:rsid w:val="00FB147E"/>
    <w:rsid w:val="00FB24C6"/>
    <w:rsid w:val="00FB3880"/>
    <w:rsid w:val="00FB42A3"/>
    <w:rsid w:val="00FB4DBA"/>
    <w:rsid w:val="00FB4F23"/>
    <w:rsid w:val="00FB667E"/>
    <w:rsid w:val="00FB7E2F"/>
    <w:rsid w:val="00FC313B"/>
    <w:rsid w:val="00FC4657"/>
    <w:rsid w:val="00FC527A"/>
    <w:rsid w:val="00FC5A1B"/>
    <w:rsid w:val="00FC6485"/>
    <w:rsid w:val="00FC6498"/>
    <w:rsid w:val="00FC73B0"/>
    <w:rsid w:val="00FC7670"/>
    <w:rsid w:val="00FD06F1"/>
    <w:rsid w:val="00FD166C"/>
    <w:rsid w:val="00FD2B79"/>
    <w:rsid w:val="00FD37F4"/>
    <w:rsid w:val="00FD47F5"/>
    <w:rsid w:val="00FE0919"/>
    <w:rsid w:val="00FE0E4A"/>
    <w:rsid w:val="00FE12FF"/>
    <w:rsid w:val="00FE147B"/>
    <w:rsid w:val="00FE2377"/>
    <w:rsid w:val="00FE26B5"/>
    <w:rsid w:val="00FE339B"/>
    <w:rsid w:val="00FE552D"/>
    <w:rsid w:val="00FE55FB"/>
    <w:rsid w:val="00FE7434"/>
    <w:rsid w:val="00FF1274"/>
    <w:rsid w:val="00FF1665"/>
    <w:rsid w:val="00FF195C"/>
    <w:rsid w:val="00FF43BA"/>
    <w:rsid w:val="00FF66BA"/>
    <w:rsid w:val="00FF6878"/>
    <w:rsid w:val="00FF6E40"/>
    <w:rsid w:val="00FF7133"/>
    <w:rsid w:val="00FF723A"/>
    <w:rsid w:val="00FF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A8758"/>
  <w15:docId w15:val="{D6DA0613-8898-487D-AA9D-777A505A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4940"/>
    <w:pPr>
      <w:spacing w:after="120"/>
    </w:pPr>
    <w:rPr>
      <w:rFonts w:eastAsia="Malgun Gothic"/>
      <w:color w:val="000000"/>
      <w:sz w:val="24"/>
      <w:szCs w:val="24"/>
      <w:lang w:eastAsia="ko-KR"/>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F85161"/>
    <w:pPr>
      <w:keepNext/>
      <w:spacing w:before="240" w:after="60"/>
      <w:jc w:val="center"/>
      <w:outlineLvl w:val="1"/>
    </w:pPr>
    <w:rPr>
      <w:b/>
      <w:bCs/>
      <w:iCs/>
    </w:rPr>
  </w:style>
  <w:style w:type="paragraph" w:styleId="Heading3">
    <w:name w:val="heading 3"/>
    <w:basedOn w:val="Normal"/>
    <w:next w:val="Normal"/>
    <w:link w:val="Heading3Char"/>
    <w:uiPriority w:val="9"/>
    <w:qFormat/>
    <w:rsid w:val="00F85161"/>
    <w:pPr>
      <w:keepNext/>
      <w:spacing w:before="240" w:after="60"/>
      <w:outlineLvl w:val="2"/>
    </w:pPr>
    <w:rPr>
      <w:b/>
      <w:bCs/>
      <w:i/>
    </w:rPr>
  </w:style>
  <w:style w:type="paragraph" w:styleId="Heading4">
    <w:name w:val="heading 4"/>
    <w:basedOn w:val="Normal"/>
    <w:next w:val="Normal"/>
    <w:link w:val="Heading4Char"/>
    <w:uiPriority w:val="9"/>
    <w:unhideWhenUsed/>
    <w:qFormat/>
    <w:rsid w:val="00063DB8"/>
    <w:pPr>
      <w:keepNext/>
      <w:keepLines/>
      <w:widowControl w:val="0"/>
      <w:spacing w:before="240" w:after="40"/>
      <w:jc w:val="both"/>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rsid w:val="00063DB8"/>
    <w:pPr>
      <w:keepNext/>
      <w:keepLines/>
      <w:widowControl w:val="0"/>
      <w:spacing w:before="220" w:after="40"/>
      <w:jc w:val="both"/>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063DB8"/>
    <w:pPr>
      <w:keepNext/>
      <w:keepLines/>
      <w:widowControl w:val="0"/>
      <w:spacing w:before="200" w:after="40"/>
      <w:jc w:val="both"/>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uiPriority w:val="35"/>
    <w:qFormat/>
    <w:rsid w:val="009737AE"/>
    <w:pPr>
      <w:keepNext/>
      <w:spacing w:before="120"/>
    </w:p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uiPriority w:val="9"/>
    <w:rsid w:val="00F85161"/>
    <w:rPr>
      <w:b/>
      <w:bCs/>
      <w:i/>
      <w:sz w:val="24"/>
      <w:szCs w:val="24"/>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85161"/>
    <w:rPr>
      <w:b/>
      <w:bCs/>
      <w:iCs/>
      <w:sz w:val="24"/>
      <w:szCs w:val="24"/>
    </w:rPr>
  </w:style>
  <w:style w:type="paragraph" w:styleId="ListParagraph">
    <w:name w:val="List Paragraph"/>
    <w:basedOn w:val="Normal"/>
    <w:uiPriority w:val="34"/>
    <w:qFormat/>
    <w:rsid w:val="001E34F7"/>
    <w:pPr>
      <w:ind w:left="720"/>
      <w:contextualSpacing/>
    </w:pPr>
  </w:style>
  <w:style w:type="character" w:customStyle="1" w:styleId="Heading4Char">
    <w:name w:val="Heading 4 Char"/>
    <w:basedOn w:val="DefaultParagraphFont"/>
    <w:link w:val="Heading4"/>
    <w:uiPriority w:val="9"/>
    <w:rsid w:val="00063DB8"/>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063DB8"/>
    <w:rPr>
      <w:rFonts w:ascii="Calibri" w:eastAsia="Calibri" w:hAnsi="Calibri" w:cs="Calibri"/>
      <w:b/>
      <w:sz w:val="22"/>
      <w:szCs w:val="22"/>
    </w:rPr>
  </w:style>
  <w:style w:type="character" w:customStyle="1" w:styleId="Heading6Char">
    <w:name w:val="Heading 6 Char"/>
    <w:basedOn w:val="DefaultParagraphFont"/>
    <w:link w:val="Heading6"/>
    <w:uiPriority w:val="9"/>
    <w:semiHidden/>
    <w:rsid w:val="00063DB8"/>
    <w:rPr>
      <w:rFonts w:ascii="Calibri" w:eastAsia="Calibri" w:hAnsi="Calibri" w:cs="Calibri"/>
      <w:b/>
    </w:rPr>
  </w:style>
  <w:style w:type="paragraph" w:styleId="Subtitle">
    <w:name w:val="Subtitle"/>
    <w:basedOn w:val="Normal"/>
    <w:next w:val="Normal"/>
    <w:link w:val="SubtitleChar"/>
    <w:uiPriority w:val="11"/>
    <w:qFormat/>
    <w:rsid w:val="00063DB8"/>
    <w:pPr>
      <w:keepNext/>
      <w:keepLines/>
      <w:widowControl w:val="0"/>
      <w:spacing w:before="360" w:after="80"/>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63DB8"/>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063DB8"/>
    <w:rPr>
      <w:color w:val="605E5C"/>
      <w:shd w:val="clear" w:color="auto" w:fill="E1DFDD"/>
    </w:rPr>
  </w:style>
  <w:style w:type="paragraph" w:styleId="Revision">
    <w:name w:val="Revision"/>
    <w:hidden/>
    <w:uiPriority w:val="99"/>
    <w:semiHidden/>
    <w:rsid w:val="00063DB8"/>
    <w:rPr>
      <w:rFonts w:ascii="Calibri" w:eastAsia="Calibri" w:hAnsi="Calibri" w:cs="Calibri"/>
      <w:sz w:val="24"/>
      <w:szCs w:val="24"/>
    </w:rPr>
  </w:style>
  <w:style w:type="character" w:styleId="CommentReference">
    <w:name w:val="annotation reference"/>
    <w:basedOn w:val="DefaultParagraphFont"/>
    <w:uiPriority w:val="99"/>
    <w:semiHidden/>
    <w:unhideWhenUsed/>
    <w:rsid w:val="00063DB8"/>
    <w:rPr>
      <w:sz w:val="16"/>
      <w:szCs w:val="16"/>
    </w:rPr>
  </w:style>
  <w:style w:type="paragraph" w:styleId="CommentText">
    <w:name w:val="annotation text"/>
    <w:basedOn w:val="Normal"/>
    <w:link w:val="CommentTextChar"/>
    <w:uiPriority w:val="99"/>
    <w:unhideWhenUsed/>
    <w:rsid w:val="00063DB8"/>
    <w:pPr>
      <w:widowControl w:val="0"/>
      <w:jc w:val="both"/>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63DB8"/>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063DB8"/>
    <w:rPr>
      <w:b/>
      <w:bCs/>
    </w:rPr>
  </w:style>
  <w:style w:type="character" w:customStyle="1" w:styleId="CommentSubjectChar">
    <w:name w:val="Comment Subject Char"/>
    <w:basedOn w:val="CommentTextChar"/>
    <w:link w:val="CommentSubject"/>
    <w:uiPriority w:val="99"/>
    <w:semiHidden/>
    <w:rsid w:val="00063DB8"/>
    <w:rPr>
      <w:rFonts w:ascii="Calibri" w:eastAsia="Calibri" w:hAnsi="Calibri" w:cs="Calibri"/>
      <w:b/>
      <w:bCs/>
    </w:rPr>
  </w:style>
  <w:style w:type="character" w:customStyle="1" w:styleId="HeaderChar">
    <w:name w:val="Header Char"/>
    <w:basedOn w:val="DefaultParagraphFont"/>
    <w:link w:val="Header"/>
    <w:uiPriority w:val="99"/>
    <w:rsid w:val="00063DB8"/>
    <w:rPr>
      <w:rFonts w:ascii="Arial" w:hAnsi="Arial" w:cs="Arial"/>
      <w:sz w:val="24"/>
      <w:szCs w:val="24"/>
    </w:rPr>
  </w:style>
  <w:style w:type="character" w:styleId="PlaceholderText">
    <w:name w:val="Placeholder Text"/>
    <w:basedOn w:val="DefaultParagraphFont"/>
    <w:uiPriority w:val="99"/>
    <w:semiHidden/>
    <w:rsid w:val="00063DB8"/>
    <w:rPr>
      <w:color w:val="666666"/>
    </w:rPr>
  </w:style>
  <w:style w:type="character" w:styleId="FollowedHyperlink">
    <w:name w:val="FollowedHyperlink"/>
    <w:basedOn w:val="DefaultParagraphFont"/>
    <w:uiPriority w:val="99"/>
    <w:semiHidden/>
    <w:unhideWhenUsed/>
    <w:rsid w:val="00063DB8"/>
    <w:rPr>
      <w:color w:val="800080" w:themeColor="followedHyperlink"/>
      <w:u w:val="single"/>
    </w:rPr>
  </w:style>
  <w:style w:type="character" w:customStyle="1" w:styleId="html-italic">
    <w:name w:val="html-italic"/>
    <w:basedOn w:val="DefaultParagraphFont"/>
    <w:rsid w:val="001A0CB8"/>
  </w:style>
  <w:style w:type="character" w:styleId="LineNumber">
    <w:name w:val="line number"/>
    <w:basedOn w:val="DefaultParagraphFont"/>
    <w:uiPriority w:val="99"/>
    <w:semiHidden/>
    <w:unhideWhenUsed/>
    <w:rsid w:val="001A0CB8"/>
  </w:style>
  <w:style w:type="paragraph" w:customStyle="1" w:styleId="Default">
    <w:name w:val="Default"/>
    <w:link w:val="DefaultChar"/>
    <w:rsid w:val="00D10E98"/>
    <w:pPr>
      <w:autoSpaceDE w:val="0"/>
      <w:autoSpaceDN w:val="0"/>
      <w:adjustRightInd w:val="0"/>
    </w:pPr>
    <w:rPr>
      <w:rFonts w:ascii="Calibri" w:eastAsiaTheme="minorEastAsia" w:hAnsi="Calibri" w:cs="Calibri"/>
      <w:color w:val="000000"/>
      <w:sz w:val="24"/>
      <w:szCs w:val="24"/>
      <w:lang w:eastAsia="ko-KR"/>
    </w:rPr>
  </w:style>
  <w:style w:type="character" w:customStyle="1" w:styleId="DefaultChar">
    <w:name w:val="Default Char"/>
    <w:basedOn w:val="DefaultParagraphFont"/>
    <w:link w:val="Default"/>
    <w:rsid w:val="00D10E98"/>
    <w:rPr>
      <w:rFonts w:ascii="Calibri" w:eastAsiaTheme="minorEastAsia" w:hAnsi="Calibri" w:cs="Calibri"/>
      <w:color w:val="000000"/>
      <w:sz w:val="24"/>
      <w:szCs w:val="24"/>
      <w:lang w:eastAsia="ko-KR"/>
    </w:rPr>
  </w:style>
  <w:style w:type="character" w:customStyle="1" w:styleId="spaced">
    <w:name w:val="spaced"/>
    <w:basedOn w:val="DefaultParagraphFont"/>
    <w:rsid w:val="0027291D"/>
  </w:style>
  <w:style w:type="paragraph" w:styleId="HTMLPreformatted">
    <w:name w:val="HTML Preformatted"/>
    <w:basedOn w:val="Normal"/>
    <w:link w:val="HTMLPreformattedChar"/>
    <w:uiPriority w:val="99"/>
    <w:semiHidden/>
    <w:unhideWhenUsed/>
    <w:rsid w:val="0027291D"/>
    <w:pPr>
      <w:spacing w:after="0"/>
    </w:pPr>
    <w:rPr>
      <w:rFonts w:ascii="Consolas" w:eastAsiaTheme="minorHAnsi" w:hAnsi="Consolas" w:cstheme="minorBidi"/>
      <w:color w:val="auto"/>
      <w:kern w:val="2"/>
      <w:sz w:val="20"/>
      <w:szCs w:val="20"/>
      <w:lang w:eastAsia="en-US"/>
      <w14:ligatures w14:val="standardContextual"/>
    </w:rPr>
  </w:style>
  <w:style w:type="character" w:customStyle="1" w:styleId="HTMLPreformattedChar">
    <w:name w:val="HTML Preformatted Char"/>
    <w:basedOn w:val="DefaultParagraphFont"/>
    <w:link w:val="HTMLPreformatted"/>
    <w:uiPriority w:val="99"/>
    <w:semiHidden/>
    <w:rsid w:val="0027291D"/>
    <w:rPr>
      <w:rFonts w:ascii="Consolas" w:eastAsiaTheme="minorHAnsi" w:hAnsi="Consolas"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68546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32007669">
      <w:bodyDiv w:val="1"/>
      <w:marLeft w:val="0"/>
      <w:marRight w:val="0"/>
      <w:marTop w:val="0"/>
      <w:marBottom w:val="0"/>
      <w:divBdr>
        <w:top w:val="none" w:sz="0" w:space="0" w:color="auto"/>
        <w:left w:val="none" w:sz="0" w:space="0" w:color="auto"/>
        <w:bottom w:val="none" w:sz="0" w:space="0" w:color="auto"/>
        <w:right w:val="none" w:sz="0" w:space="0" w:color="auto"/>
      </w:divBdr>
    </w:div>
    <w:div w:id="938147997">
      <w:bodyDiv w:val="1"/>
      <w:marLeft w:val="0"/>
      <w:marRight w:val="0"/>
      <w:marTop w:val="0"/>
      <w:marBottom w:val="0"/>
      <w:divBdr>
        <w:top w:val="none" w:sz="0" w:space="0" w:color="auto"/>
        <w:left w:val="none" w:sz="0" w:space="0" w:color="auto"/>
        <w:bottom w:val="none" w:sz="0" w:space="0" w:color="auto"/>
        <w:right w:val="none" w:sz="0" w:space="0" w:color="auto"/>
      </w:divBdr>
    </w:div>
    <w:div w:id="1163202001">
      <w:bodyDiv w:val="1"/>
      <w:marLeft w:val="0"/>
      <w:marRight w:val="0"/>
      <w:marTop w:val="0"/>
      <w:marBottom w:val="0"/>
      <w:divBdr>
        <w:top w:val="none" w:sz="0" w:space="0" w:color="auto"/>
        <w:left w:val="none" w:sz="0" w:space="0" w:color="auto"/>
        <w:bottom w:val="none" w:sz="0" w:space="0" w:color="auto"/>
        <w:right w:val="none" w:sz="0" w:space="0" w:color="auto"/>
      </w:divBdr>
    </w:div>
    <w:div w:id="1657689730">
      <w:bodyDiv w:val="1"/>
      <w:marLeft w:val="0"/>
      <w:marRight w:val="0"/>
      <w:marTop w:val="0"/>
      <w:marBottom w:val="0"/>
      <w:divBdr>
        <w:top w:val="none" w:sz="0" w:space="0" w:color="auto"/>
        <w:left w:val="none" w:sz="0" w:space="0" w:color="auto"/>
        <w:bottom w:val="none" w:sz="0" w:space="0" w:color="auto"/>
        <w:right w:val="none" w:sz="0" w:space="0" w:color="auto"/>
      </w:divBdr>
    </w:div>
    <w:div w:id="1920552332">
      <w:bodyDiv w:val="1"/>
      <w:marLeft w:val="0"/>
      <w:marRight w:val="0"/>
      <w:marTop w:val="0"/>
      <w:marBottom w:val="0"/>
      <w:divBdr>
        <w:top w:val="none" w:sz="0" w:space="0" w:color="auto"/>
        <w:left w:val="none" w:sz="0" w:space="0" w:color="auto"/>
        <w:bottom w:val="none" w:sz="0" w:space="0" w:color="auto"/>
        <w:right w:val="none" w:sz="0" w:space="0" w:color="auto"/>
      </w:divBdr>
    </w:div>
    <w:div w:id="210522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jpg"/><Relationship Id="rId47" Type="http://schemas.openxmlformats.org/officeDocument/2006/relationships/image" Target="media/image38.png"/><Relationship Id="rId50" Type="http://schemas.openxmlformats.org/officeDocument/2006/relationships/hyperlink" Target="https://journals.asm.org/journal/ae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128</TotalTime>
  <Pages>234</Pages>
  <Words>122798</Words>
  <Characters>778545</Characters>
  <Application>Microsoft Office Word</Application>
  <DocSecurity>0</DocSecurity>
  <Lines>10520</Lines>
  <Paragraphs>450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900893</CharactersWithSpaces>
  <SharedDoc>false</SharedDoc>
  <HLinks>
    <vt:vector size="414" baseType="variant">
      <vt:variant>
        <vt:i4>1441853</vt:i4>
      </vt:variant>
      <vt:variant>
        <vt:i4>410</vt:i4>
      </vt:variant>
      <vt:variant>
        <vt:i4>0</vt:i4>
      </vt:variant>
      <vt:variant>
        <vt:i4>5</vt:i4>
      </vt:variant>
      <vt:variant>
        <vt:lpwstr/>
      </vt:variant>
      <vt:variant>
        <vt:lpwstr>_Toc414285579</vt:lpwstr>
      </vt:variant>
      <vt:variant>
        <vt:i4>1441853</vt:i4>
      </vt:variant>
      <vt:variant>
        <vt:i4>404</vt:i4>
      </vt:variant>
      <vt:variant>
        <vt:i4>0</vt:i4>
      </vt:variant>
      <vt:variant>
        <vt:i4>5</vt:i4>
      </vt:variant>
      <vt:variant>
        <vt:lpwstr/>
      </vt:variant>
      <vt:variant>
        <vt:lpwstr>_Toc414285578</vt:lpwstr>
      </vt:variant>
      <vt:variant>
        <vt:i4>1441853</vt:i4>
      </vt:variant>
      <vt:variant>
        <vt:i4>401</vt:i4>
      </vt:variant>
      <vt:variant>
        <vt:i4>0</vt:i4>
      </vt:variant>
      <vt:variant>
        <vt:i4>5</vt:i4>
      </vt:variant>
      <vt:variant>
        <vt:lpwstr/>
      </vt:variant>
      <vt:variant>
        <vt:lpwstr>_Toc414285577</vt:lpwstr>
      </vt:variant>
      <vt:variant>
        <vt:i4>1114172</vt:i4>
      </vt:variant>
      <vt:variant>
        <vt:i4>392</vt:i4>
      </vt:variant>
      <vt:variant>
        <vt:i4>0</vt:i4>
      </vt:variant>
      <vt:variant>
        <vt:i4>5</vt:i4>
      </vt:variant>
      <vt:variant>
        <vt:lpwstr/>
      </vt:variant>
      <vt:variant>
        <vt:lpwstr>_Toc176332808</vt:lpwstr>
      </vt:variant>
      <vt:variant>
        <vt:i4>1114172</vt:i4>
      </vt:variant>
      <vt:variant>
        <vt:i4>386</vt:i4>
      </vt:variant>
      <vt:variant>
        <vt:i4>0</vt:i4>
      </vt:variant>
      <vt:variant>
        <vt:i4>5</vt:i4>
      </vt:variant>
      <vt:variant>
        <vt:lpwstr/>
      </vt:variant>
      <vt:variant>
        <vt:lpwstr>_Toc176332807</vt:lpwstr>
      </vt:variant>
      <vt:variant>
        <vt:i4>1114172</vt:i4>
      </vt:variant>
      <vt:variant>
        <vt:i4>380</vt:i4>
      </vt:variant>
      <vt:variant>
        <vt:i4>0</vt:i4>
      </vt:variant>
      <vt:variant>
        <vt:i4>5</vt:i4>
      </vt:variant>
      <vt:variant>
        <vt:lpwstr/>
      </vt:variant>
      <vt:variant>
        <vt:lpwstr>_Toc176332806</vt:lpwstr>
      </vt:variant>
      <vt:variant>
        <vt:i4>1114172</vt:i4>
      </vt:variant>
      <vt:variant>
        <vt:i4>374</vt:i4>
      </vt:variant>
      <vt:variant>
        <vt:i4>0</vt:i4>
      </vt:variant>
      <vt:variant>
        <vt:i4>5</vt:i4>
      </vt:variant>
      <vt:variant>
        <vt:lpwstr/>
      </vt:variant>
      <vt:variant>
        <vt:lpwstr>_Toc176332805</vt:lpwstr>
      </vt:variant>
      <vt:variant>
        <vt:i4>1114172</vt:i4>
      </vt:variant>
      <vt:variant>
        <vt:i4>368</vt:i4>
      </vt:variant>
      <vt:variant>
        <vt:i4>0</vt:i4>
      </vt:variant>
      <vt:variant>
        <vt:i4>5</vt:i4>
      </vt:variant>
      <vt:variant>
        <vt:lpwstr/>
      </vt:variant>
      <vt:variant>
        <vt:lpwstr>_Toc176332804</vt:lpwstr>
      </vt:variant>
      <vt:variant>
        <vt:i4>1114172</vt:i4>
      </vt:variant>
      <vt:variant>
        <vt:i4>362</vt:i4>
      </vt:variant>
      <vt:variant>
        <vt:i4>0</vt:i4>
      </vt:variant>
      <vt:variant>
        <vt:i4>5</vt:i4>
      </vt:variant>
      <vt:variant>
        <vt:lpwstr/>
      </vt:variant>
      <vt:variant>
        <vt:lpwstr>_Toc176332803</vt:lpwstr>
      </vt:variant>
      <vt:variant>
        <vt:i4>1114172</vt:i4>
      </vt:variant>
      <vt:variant>
        <vt:i4>356</vt:i4>
      </vt:variant>
      <vt:variant>
        <vt:i4>0</vt:i4>
      </vt:variant>
      <vt:variant>
        <vt:i4>5</vt:i4>
      </vt:variant>
      <vt:variant>
        <vt:lpwstr/>
      </vt:variant>
      <vt:variant>
        <vt:lpwstr>_Toc176332802</vt:lpwstr>
      </vt:variant>
      <vt:variant>
        <vt:i4>1114172</vt:i4>
      </vt:variant>
      <vt:variant>
        <vt:i4>350</vt:i4>
      </vt:variant>
      <vt:variant>
        <vt:i4>0</vt:i4>
      </vt:variant>
      <vt:variant>
        <vt:i4>5</vt:i4>
      </vt:variant>
      <vt:variant>
        <vt:lpwstr/>
      </vt:variant>
      <vt:variant>
        <vt:lpwstr>_Toc176332801</vt:lpwstr>
      </vt:variant>
      <vt:variant>
        <vt:i4>1114172</vt:i4>
      </vt:variant>
      <vt:variant>
        <vt:i4>344</vt:i4>
      </vt:variant>
      <vt:variant>
        <vt:i4>0</vt:i4>
      </vt:variant>
      <vt:variant>
        <vt:i4>5</vt:i4>
      </vt:variant>
      <vt:variant>
        <vt:lpwstr/>
      </vt:variant>
      <vt:variant>
        <vt:lpwstr>_Toc176332800</vt:lpwstr>
      </vt:variant>
      <vt:variant>
        <vt:i4>1572915</vt:i4>
      </vt:variant>
      <vt:variant>
        <vt:i4>338</vt:i4>
      </vt:variant>
      <vt:variant>
        <vt:i4>0</vt:i4>
      </vt:variant>
      <vt:variant>
        <vt:i4>5</vt:i4>
      </vt:variant>
      <vt:variant>
        <vt:lpwstr/>
      </vt:variant>
      <vt:variant>
        <vt:lpwstr>_Toc176332799</vt:lpwstr>
      </vt:variant>
      <vt:variant>
        <vt:i4>1572915</vt:i4>
      </vt:variant>
      <vt:variant>
        <vt:i4>332</vt:i4>
      </vt:variant>
      <vt:variant>
        <vt:i4>0</vt:i4>
      </vt:variant>
      <vt:variant>
        <vt:i4>5</vt:i4>
      </vt:variant>
      <vt:variant>
        <vt:lpwstr/>
      </vt:variant>
      <vt:variant>
        <vt:lpwstr>_Toc176332798</vt:lpwstr>
      </vt:variant>
      <vt:variant>
        <vt:i4>1572915</vt:i4>
      </vt:variant>
      <vt:variant>
        <vt:i4>326</vt:i4>
      </vt:variant>
      <vt:variant>
        <vt:i4>0</vt:i4>
      </vt:variant>
      <vt:variant>
        <vt:i4>5</vt:i4>
      </vt:variant>
      <vt:variant>
        <vt:lpwstr/>
      </vt:variant>
      <vt:variant>
        <vt:lpwstr>_Toc176332797</vt:lpwstr>
      </vt:variant>
      <vt:variant>
        <vt:i4>1572915</vt:i4>
      </vt:variant>
      <vt:variant>
        <vt:i4>320</vt:i4>
      </vt:variant>
      <vt:variant>
        <vt:i4>0</vt:i4>
      </vt:variant>
      <vt:variant>
        <vt:i4>5</vt:i4>
      </vt:variant>
      <vt:variant>
        <vt:lpwstr/>
      </vt:variant>
      <vt:variant>
        <vt:lpwstr>_Toc176332796</vt:lpwstr>
      </vt:variant>
      <vt:variant>
        <vt:i4>1572915</vt:i4>
      </vt:variant>
      <vt:variant>
        <vt:i4>314</vt:i4>
      </vt:variant>
      <vt:variant>
        <vt:i4>0</vt:i4>
      </vt:variant>
      <vt:variant>
        <vt:i4>5</vt:i4>
      </vt:variant>
      <vt:variant>
        <vt:lpwstr/>
      </vt:variant>
      <vt:variant>
        <vt:lpwstr>_Toc176332795</vt:lpwstr>
      </vt:variant>
      <vt:variant>
        <vt:i4>1572915</vt:i4>
      </vt:variant>
      <vt:variant>
        <vt:i4>308</vt:i4>
      </vt:variant>
      <vt:variant>
        <vt:i4>0</vt:i4>
      </vt:variant>
      <vt:variant>
        <vt:i4>5</vt:i4>
      </vt:variant>
      <vt:variant>
        <vt:lpwstr/>
      </vt:variant>
      <vt:variant>
        <vt:lpwstr>_Toc176332794</vt:lpwstr>
      </vt:variant>
      <vt:variant>
        <vt:i4>1572915</vt:i4>
      </vt:variant>
      <vt:variant>
        <vt:i4>302</vt:i4>
      </vt:variant>
      <vt:variant>
        <vt:i4>0</vt:i4>
      </vt:variant>
      <vt:variant>
        <vt:i4>5</vt:i4>
      </vt:variant>
      <vt:variant>
        <vt:lpwstr/>
      </vt:variant>
      <vt:variant>
        <vt:lpwstr>_Toc176332793</vt:lpwstr>
      </vt:variant>
      <vt:variant>
        <vt:i4>1572915</vt:i4>
      </vt:variant>
      <vt:variant>
        <vt:i4>296</vt:i4>
      </vt:variant>
      <vt:variant>
        <vt:i4>0</vt:i4>
      </vt:variant>
      <vt:variant>
        <vt:i4>5</vt:i4>
      </vt:variant>
      <vt:variant>
        <vt:lpwstr/>
      </vt:variant>
      <vt:variant>
        <vt:lpwstr>_Toc176332792</vt:lpwstr>
      </vt:variant>
      <vt:variant>
        <vt:i4>1572915</vt:i4>
      </vt:variant>
      <vt:variant>
        <vt:i4>290</vt:i4>
      </vt:variant>
      <vt:variant>
        <vt:i4>0</vt:i4>
      </vt:variant>
      <vt:variant>
        <vt:i4>5</vt:i4>
      </vt:variant>
      <vt:variant>
        <vt:lpwstr/>
      </vt:variant>
      <vt:variant>
        <vt:lpwstr>_Toc176332791</vt:lpwstr>
      </vt:variant>
      <vt:variant>
        <vt:i4>1572915</vt:i4>
      </vt:variant>
      <vt:variant>
        <vt:i4>284</vt:i4>
      </vt:variant>
      <vt:variant>
        <vt:i4>0</vt:i4>
      </vt:variant>
      <vt:variant>
        <vt:i4>5</vt:i4>
      </vt:variant>
      <vt:variant>
        <vt:lpwstr/>
      </vt:variant>
      <vt:variant>
        <vt:lpwstr>_Toc176332790</vt:lpwstr>
      </vt:variant>
      <vt:variant>
        <vt:i4>1638451</vt:i4>
      </vt:variant>
      <vt:variant>
        <vt:i4>278</vt:i4>
      </vt:variant>
      <vt:variant>
        <vt:i4>0</vt:i4>
      </vt:variant>
      <vt:variant>
        <vt:i4>5</vt:i4>
      </vt:variant>
      <vt:variant>
        <vt:lpwstr/>
      </vt:variant>
      <vt:variant>
        <vt:lpwstr>_Toc176332789</vt:lpwstr>
      </vt:variant>
      <vt:variant>
        <vt:i4>1638451</vt:i4>
      </vt:variant>
      <vt:variant>
        <vt:i4>272</vt:i4>
      </vt:variant>
      <vt:variant>
        <vt:i4>0</vt:i4>
      </vt:variant>
      <vt:variant>
        <vt:i4>5</vt:i4>
      </vt:variant>
      <vt:variant>
        <vt:lpwstr/>
      </vt:variant>
      <vt:variant>
        <vt:lpwstr>_Toc176332788</vt:lpwstr>
      </vt:variant>
      <vt:variant>
        <vt:i4>1638451</vt:i4>
      </vt:variant>
      <vt:variant>
        <vt:i4>266</vt:i4>
      </vt:variant>
      <vt:variant>
        <vt:i4>0</vt:i4>
      </vt:variant>
      <vt:variant>
        <vt:i4>5</vt:i4>
      </vt:variant>
      <vt:variant>
        <vt:lpwstr/>
      </vt:variant>
      <vt:variant>
        <vt:lpwstr>_Toc176332787</vt:lpwstr>
      </vt:variant>
      <vt:variant>
        <vt:i4>1638451</vt:i4>
      </vt:variant>
      <vt:variant>
        <vt:i4>260</vt:i4>
      </vt:variant>
      <vt:variant>
        <vt:i4>0</vt:i4>
      </vt:variant>
      <vt:variant>
        <vt:i4>5</vt:i4>
      </vt:variant>
      <vt:variant>
        <vt:lpwstr/>
      </vt:variant>
      <vt:variant>
        <vt:lpwstr>_Toc176332786</vt:lpwstr>
      </vt:variant>
      <vt:variant>
        <vt:i4>1638451</vt:i4>
      </vt:variant>
      <vt:variant>
        <vt:i4>254</vt:i4>
      </vt:variant>
      <vt:variant>
        <vt:i4>0</vt:i4>
      </vt:variant>
      <vt:variant>
        <vt:i4>5</vt:i4>
      </vt:variant>
      <vt:variant>
        <vt:lpwstr/>
      </vt:variant>
      <vt:variant>
        <vt:lpwstr>_Toc176332785</vt:lpwstr>
      </vt:variant>
      <vt:variant>
        <vt:i4>1638451</vt:i4>
      </vt:variant>
      <vt:variant>
        <vt:i4>248</vt:i4>
      </vt:variant>
      <vt:variant>
        <vt:i4>0</vt:i4>
      </vt:variant>
      <vt:variant>
        <vt:i4>5</vt:i4>
      </vt:variant>
      <vt:variant>
        <vt:lpwstr/>
      </vt:variant>
      <vt:variant>
        <vt:lpwstr>_Toc176332784</vt:lpwstr>
      </vt:variant>
      <vt:variant>
        <vt:i4>1638451</vt:i4>
      </vt:variant>
      <vt:variant>
        <vt:i4>242</vt:i4>
      </vt:variant>
      <vt:variant>
        <vt:i4>0</vt:i4>
      </vt:variant>
      <vt:variant>
        <vt:i4>5</vt:i4>
      </vt:variant>
      <vt:variant>
        <vt:lpwstr/>
      </vt:variant>
      <vt:variant>
        <vt:lpwstr>_Toc176332783</vt:lpwstr>
      </vt:variant>
      <vt:variant>
        <vt:i4>1638451</vt:i4>
      </vt:variant>
      <vt:variant>
        <vt:i4>236</vt:i4>
      </vt:variant>
      <vt:variant>
        <vt:i4>0</vt:i4>
      </vt:variant>
      <vt:variant>
        <vt:i4>5</vt:i4>
      </vt:variant>
      <vt:variant>
        <vt:lpwstr/>
      </vt:variant>
      <vt:variant>
        <vt:lpwstr>_Toc176332782</vt:lpwstr>
      </vt:variant>
      <vt:variant>
        <vt:i4>1638451</vt:i4>
      </vt:variant>
      <vt:variant>
        <vt:i4>230</vt:i4>
      </vt:variant>
      <vt:variant>
        <vt:i4>0</vt:i4>
      </vt:variant>
      <vt:variant>
        <vt:i4>5</vt:i4>
      </vt:variant>
      <vt:variant>
        <vt:lpwstr/>
      </vt:variant>
      <vt:variant>
        <vt:lpwstr>_Toc176332781</vt:lpwstr>
      </vt:variant>
      <vt:variant>
        <vt:i4>1638451</vt:i4>
      </vt:variant>
      <vt:variant>
        <vt:i4>224</vt:i4>
      </vt:variant>
      <vt:variant>
        <vt:i4>0</vt:i4>
      </vt:variant>
      <vt:variant>
        <vt:i4>5</vt:i4>
      </vt:variant>
      <vt:variant>
        <vt:lpwstr/>
      </vt:variant>
      <vt:variant>
        <vt:lpwstr>_Toc176332780</vt:lpwstr>
      </vt:variant>
      <vt:variant>
        <vt:i4>1441843</vt:i4>
      </vt:variant>
      <vt:variant>
        <vt:i4>218</vt:i4>
      </vt:variant>
      <vt:variant>
        <vt:i4>0</vt:i4>
      </vt:variant>
      <vt:variant>
        <vt:i4>5</vt:i4>
      </vt:variant>
      <vt:variant>
        <vt:lpwstr/>
      </vt:variant>
      <vt:variant>
        <vt:lpwstr>_Toc176332779</vt:lpwstr>
      </vt:variant>
      <vt:variant>
        <vt:i4>1441843</vt:i4>
      </vt:variant>
      <vt:variant>
        <vt:i4>212</vt:i4>
      </vt:variant>
      <vt:variant>
        <vt:i4>0</vt:i4>
      </vt:variant>
      <vt:variant>
        <vt:i4>5</vt:i4>
      </vt:variant>
      <vt:variant>
        <vt:lpwstr/>
      </vt:variant>
      <vt:variant>
        <vt:lpwstr>_Toc176332778</vt:lpwstr>
      </vt:variant>
      <vt:variant>
        <vt:i4>1441843</vt:i4>
      </vt:variant>
      <vt:variant>
        <vt:i4>206</vt:i4>
      </vt:variant>
      <vt:variant>
        <vt:i4>0</vt:i4>
      </vt:variant>
      <vt:variant>
        <vt:i4>5</vt:i4>
      </vt:variant>
      <vt:variant>
        <vt:lpwstr/>
      </vt:variant>
      <vt:variant>
        <vt:lpwstr>_Toc176332777</vt:lpwstr>
      </vt:variant>
      <vt:variant>
        <vt:i4>1441843</vt:i4>
      </vt:variant>
      <vt:variant>
        <vt:i4>200</vt:i4>
      </vt:variant>
      <vt:variant>
        <vt:i4>0</vt:i4>
      </vt:variant>
      <vt:variant>
        <vt:i4>5</vt:i4>
      </vt:variant>
      <vt:variant>
        <vt:lpwstr/>
      </vt:variant>
      <vt:variant>
        <vt:lpwstr>_Toc176332776</vt:lpwstr>
      </vt:variant>
      <vt:variant>
        <vt:i4>1441843</vt:i4>
      </vt:variant>
      <vt:variant>
        <vt:i4>194</vt:i4>
      </vt:variant>
      <vt:variant>
        <vt:i4>0</vt:i4>
      </vt:variant>
      <vt:variant>
        <vt:i4>5</vt:i4>
      </vt:variant>
      <vt:variant>
        <vt:lpwstr/>
      </vt:variant>
      <vt:variant>
        <vt:lpwstr>_Toc176332775</vt:lpwstr>
      </vt:variant>
      <vt:variant>
        <vt:i4>1441843</vt:i4>
      </vt:variant>
      <vt:variant>
        <vt:i4>188</vt:i4>
      </vt:variant>
      <vt:variant>
        <vt:i4>0</vt:i4>
      </vt:variant>
      <vt:variant>
        <vt:i4>5</vt:i4>
      </vt:variant>
      <vt:variant>
        <vt:lpwstr/>
      </vt:variant>
      <vt:variant>
        <vt:lpwstr>_Toc176332774</vt:lpwstr>
      </vt:variant>
      <vt:variant>
        <vt:i4>1441843</vt:i4>
      </vt:variant>
      <vt:variant>
        <vt:i4>182</vt:i4>
      </vt:variant>
      <vt:variant>
        <vt:i4>0</vt:i4>
      </vt:variant>
      <vt:variant>
        <vt:i4>5</vt:i4>
      </vt:variant>
      <vt:variant>
        <vt:lpwstr/>
      </vt:variant>
      <vt:variant>
        <vt:lpwstr>_Toc176332773</vt:lpwstr>
      </vt:variant>
      <vt:variant>
        <vt:i4>1441843</vt:i4>
      </vt:variant>
      <vt:variant>
        <vt:i4>176</vt:i4>
      </vt:variant>
      <vt:variant>
        <vt:i4>0</vt:i4>
      </vt:variant>
      <vt:variant>
        <vt:i4>5</vt:i4>
      </vt:variant>
      <vt:variant>
        <vt:lpwstr/>
      </vt:variant>
      <vt:variant>
        <vt:lpwstr>_Toc176332772</vt:lpwstr>
      </vt:variant>
      <vt:variant>
        <vt:i4>1441843</vt:i4>
      </vt:variant>
      <vt:variant>
        <vt:i4>170</vt:i4>
      </vt:variant>
      <vt:variant>
        <vt:i4>0</vt:i4>
      </vt:variant>
      <vt:variant>
        <vt:i4>5</vt:i4>
      </vt:variant>
      <vt:variant>
        <vt:lpwstr/>
      </vt:variant>
      <vt:variant>
        <vt:lpwstr>_Toc176332771</vt:lpwstr>
      </vt:variant>
      <vt:variant>
        <vt:i4>1441843</vt:i4>
      </vt:variant>
      <vt:variant>
        <vt:i4>164</vt:i4>
      </vt:variant>
      <vt:variant>
        <vt:i4>0</vt:i4>
      </vt:variant>
      <vt:variant>
        <vt:i4>5</vt:i4>
      </vt:variant>
      <vt:variant>
        <vt:lpwstr/>
      </vt:variant>
      <vt:variant>
        <vt:lpwstr>_Toc176332770</vt:lpwstr>
      </vt:variant>
      <vt:variant>
        <vt:i4>1507379</vt:i4>
      </vt:variant>
      <vt:variant>
        <vt:i4>158</vt:i4>
      </vt:variant>
      <vt:variant>
        <vt:i4>0</vt:i4>
      </vt:variant>
      <vt:variant>
        <vt:i4>5</vt:i4>
      </vt:variant>
      <vt:variant>
        <vt:lpwstr/>
      </vt:variant>
      <vt:variant>
        <vt:lpwstr>_Toc176332769</vt:lpwstr>
      </vt:variant>
      <vt:variant>
        <vt:i4>1507379</vt:i4>
      </vt:variant>
      <vt:variant>
        <vt:i4>152</vt:i4>
      </vt:variant>
      <vt:variant>
        <vt:i4>0</vt:i4>
      </vt:variant>
      <vt:variant>
        <vt:i4>5</vt:i4>
      </vt:variant>
      <vt:variant>
        <vt:lpwstr/>
      </vt:variant>
      <vt:variant>
        <vt:lpwstr>_Toc176332768</vt:lpwstr>
      </vt:variant>
      <vt:variant>
        <vt:i4>1507379</vt:i4>
      </vt:variant>
      <vt:variant>
        <vt:i4>146</vt:i4>
      </vt:variant>
      <vt:variant>
        <vt:i4>0</vt:i4>
      </vt:variant>
      <vt:variant>
        <vt:i4>5</vt:i4>
      </vt:variant>
      <vt:variant>
        <vt:lpwstr/>
      </vt:variant>
      <vt:variant>
        <vt:lpwstr>_Toc176332767</vt:lpwstr>
      </vt:variant>
      <vt:variant>
        <vt:i4>1507379</vt:i4>
      </vt:variant>
      <vt:variant>
        <vt:i4>140</vt:i4>
      </vt:variant>
      <vt:variant>
        <vt:i4>0</vt:i4>
      </vt:variant>
      <vt:variant>
        <vt:i4>5</vt:i4>
      </vt:variant>
      <vt:variant>
        <vt:lpwstr/>
      </vt:variant>
      <vt:variant>
        <vt:lpwstr>_Toc176332766</vt:lpwstr>
      </vt:variant>
      <vt:variant>
        <vt:i4>1507379</vt:i4>
      </vt:variant>
      <vt:variant>
        <vt:i4>134</vt:i4>
      </vt:variant>
      <vt:variant>
        <vt:i4>0</vt:i4>
      </vt:variant>
      <vt:variant>
        <vt:i4>5</vt:i4>
      </vt:variant>
      <vt:variant>
        <vt:lpwstr/>
      </vt:variant>
      <vt:variant>
        <vt:lpwstr>_Toc176332765</vt:lpwstr>
      </vt:variant>
      <vt:variant>
        <vt:i4>1507379</vt:i4>
      </vt:variant>
      <vt:variant>
        <vt:i4>128</vt:i4>
      </vt:variant>
      <vt:variant>
        <vt:i4>0</vt:i4>
      </vt:variant>
      <vt:variant>
        <vt:i4>5</vt:i4>
      </vt:variant>
      <vt:variant>
        <vt:lpwstr/>
      </vt:variant>
      <vt:variant>
        <vt:lpwstr>_Toc176332764</vt:lpwstr>
      </vt:variant>
      <vt:variant>
        <vt:i4>1507379</vt:i4>
      </vt:variant>
      <vt:variant>
        <vt:i4>122</vt:i4>
      </vt:variant>
      <vt:variant>
        <vt:i4>0</vt:i4>
      </vt:variant>
      <vt:variant>
        <vt:i4>5</vt:i4>
      </vt:variant>
      <vt:variant>
        <vt:lpwstr/>
      </vt:variant>
      <vt:variant>
        <vt:lpwstr>_Toc176332763</vt:lpwstr>
      </vt:variant>
      <vt:variant>
        <vt:i4>1507379</vt:i4>
      </vt:variant>
      <vt:variant>
        <vt:i4>116</vt:i4>
      </vt:variant>
      <vt:variant>
        <vt:i4>0</vt:i4>
      </vt:variant>
      <vt:variant>
        <vt:i4>5</vt:i4>
      </vt:variant>
      <vt:variant>
        <vt:lpwstr/>
      </vt:variant>
      <vt:variant>
        <vt:lpwstr>_Toc176332762</vt:lpwstr>
      </vt:variant>
      <vt:variant>
        <vt:i4>1507379</vt:i4>
      </vt:variant>
      <vt:variant>
        <vt:i4>110</vt:i4>
      </vt:variant>
      <vt:variant>
        <vt:i4>0</vt:i4>
      </vt:variant>
      <vt:variant>
        <vt:i4>5</vt:i4>
      </vt:variant>
      <vt:variant>
        <vt:lpwstr/>
      </vt:variant>
      <vt:variant>
        <vt:lpwstr>_Toc176332761</vt:lpwstr>
      </vt:variant>
      <vt:variant>
        <vt:i4>1507379</vt:i4>
      </vt:variant>
      <vt:variant>
        <vt:i4>104</vt:i4>
      </vt:variant>
      <vt:variant>
        <vt:i4>0</vt:i4>
      </vt:variant>
      <vt:variant>
        <vt:i4>5</vt:i4>
      </vt:variant>
      <vt:variant>
        <vt:lpwstr/>
      </vt:variant>
      <vt:variant>
        <vt:lpwstr>_Toc176332760</vt:lpwstr>
      </vt:variant>
      <vt:variant>
        <vt:i4>1310771</vt:i4>
      </vt:variant>
      <vt:variant>
        <vt:i4>98</vt:i4>
      </vt:variant>
      <vt:variant>
        <vt:i4>0</vt:i4>
      </vt:variant>
      <vt:variant>
        <vt:i4>5</vt:i4>
      </vt:variant>
      <vt:variant>
        <vt:lpwstr/>
      </vt:variant>
      <vt:variant>
        <vt:lpwstr>_Toc176332759</vt:lpwstr>
      </vt:variant>
      <vt:variant>
        <vt:i4>1310771</vt:i4>
      </vt:variant>
      <vt:variant>
        <vt:i4>92</vt:i4>
      </vt:variant>
      <vt:variant>
        <vt:i4>0</vt:i4>
      </vt:variant>
      <vt:variant>
        <vt:i4>5</vt:i4>
      </vt:variant>
      <vt:variant>
        <vt:lpwstr/>
      </vt:variant>
      <vt:variant>
        <vt:lpwstr>_Toc176332758</vt:lpwstr>
      </vt:variant>
      <vt:variant>
        <vt:i4>1310771</vt:i4>
      </vt:variant>
      <vt:variant>
        <vt:i4>86</vt:i4>
      </vt:variant>
      <vt:variant>
        <vt:i4>0</vt:i4>
      </vt:variant>
      <vt:variant>
        <vt:i4>5</vt:i4>
      </vt:variant>
      <vt:variant>
        <vt:lpwstr/>
      </vt:variant>
      <vt:variant>
        <vt:lpwstr>_Toc176332757</vt:lpwstr>
      </vt:variant>
      <vt:variant>
        <vt:i4>1310771</vt:i4>
      </vt:variant>
      <vt:variant>
        <vt:i4>80</vt:i4>
      </vt:variant>
      <vt:variant>
        <vt:i4>0</vt:i4>
      </vt:variant>
      <vt:variant>
        <vt:i4>5</vt:i4>
      </vt:variant>
      <vt:variant>
        <vt:lpwstr/>
      </vt:variant>
      <vt:variant>
        <vt:lpwstr>_Toc176332756</vt:lpwstr>
      </vt:variant>
      <vt:variant>
        <vt:i4>1310771</vt:i4>
      </vt:variant>
      <vt:variant>
        <vt:i4>74</vt:i4>
      </vt:variant>
      <vt:variant>
        <vt:i4>0</vt:i4>
      </vt:variant>
      <vt:variant>
        <vt:i4>5</vt:i4>
      </vt:variant>
      <vt:variant>
        <vt:lpwstr/>
      </vt:variant>
      <vt:variant>
        <vt:lpwstr>_Toc176332755</vt:lpwstr>
      </vt:variant>
      <vt:variant>
        <vt:i4>1310771</vt:i4>
      </vt:variant>
      <vt:variant>
        <vt:i4>68</vt:i4>
      </vt:variant>
      <vt:variant>
        <vt:i4>0</vt:i4>
      </vt:variant>
      <vt:variant>
        <vt:i4>5</vt:i4>
      </vt:variant>
      <vt:variant>
        <vt:lpwstr/>
      </vt:variant>
      <vt:variant>
        <vt:lpwstr>_Toc176332754</vt:lpwstr>
      </vt:variant>
      <vt:variant>
        <vt:i4>1310771</vt:i4>
      </vt:variant>
      <vt:variant>
        <vt:i4>62</vt:i4>
      </vt:variant>
      <vt:variant>
        <vt:i4>0</vt:i4>
      </vt:variant>
      <vt:variant>
        <vt:i4>5</vt:i4>
      </vt:variant>
      <vt:variant>
        <vt:lpwstr/>
      </vt:variant>
      <vt:variant>
        <vt:lpwstr>_Toc176332753</vt:lpwstr>
      </vt:variant>
      <vt:variant>
        <vt:i4>1310771</vt:i4>
      </vt:variant>
      <vt:variant>
        <vt:i4>56</vt:i4>
      </vt:variant>
      <vt:variant>
        <vt:i4>0</vt:i4>
      </vt:variant>
      <vt:variant>
        <vt:i4>5</vt:i4>
      </vt:variant>
      <vt:variant>
        <vt:lpwstr/>
      </vt:variant>
      <vt:variant>
        <vt:lpwstr>_Toc176332752</vt:lpwstr>
      </vt:variant>
      <vt:variant>
        <vt:i4>1310771</vt:i4>
      </vt:variant>
      <vt:variant>
        <vt:i4>50</vt:i4>
      </vt:variant>
      <vt:variant>
        <vt:i4>0</vt:i4>
      </vt:variant>
      <vt:variant>
        <vt:i4>5</vt:i4>
      </vt:variant>
      <vt:variant>
        <vt:lpwstr/>
      </vt:variant>
      <vt:variant>
        <vt:lpwstr>_Toc176332751</vt:lpwstr>
      </vt:variant>
      <vt:variant>
        <vt:i4>1310771</vt:i4>
      </vt:variant>
      <vt:variant>
        <vt:i4>44</vt:i4>
      </vt:variant>
      <vt:variant>
        <vt:i4>0</vt:i4>
      </vt:variant>
      <vt:variant>
        <vt:i4>5</vt:i4>
      </vt:variant>
      <vt:variant>
        <vt:lpwstr/>
      </vt:variant>
      <vt:variant>
        <vt:lpwstr>_Toc176332750</vt:lpwstr>
      </vt:variant>
      <vt:variant>
        <vt:i4>1376307</vt:i4>
      </vt:variant>
      <vt:variant>
        <vt:i4>38</vt:i4>
      </vt:variant>
      <vt:variant>
        <vt:i4>0</vt:i4>
      </vt:variant>
      <vt:variant>
        <vt:i4>5</vt:i4>
      </vt:variant>
      <vt:variant>
        <vt:lpwstr/>
      </vt:variant>
      <vt:variant>
        <vt:lpwstr>_Toc176332749</vt:lpwstr>
      </vt:variant>
      <vt:variant>
        <vt:i4>1376307</vt:i4>
      </vt:variant>
      <vt:variant>
        <vt:i4>32</vt:i4>
      </vt:variant>
      <vt:variant>
        <vt:i4>0</vt:i4>
      </vt:variant>
      <vt:variant>
        <vt:i4>5</vt:i4>
      </vt:variant>
      <vt:variant>
        <vt:lpwstr/>
      </vt:variant>
      <vt:variant>
        <vt:lpwstr>_Toc176332748</vt:lpwstr>
      </vt:variant>
      <vt:variant>
        <vt:i4>1376307</vt:i4>
      </vt:variant>
      <vt:variant>
        <vt:i4>26</vt:i4>
      </vt:variant>
      <vt:variant>
        <vt:i4>0</vt:i4>
      </vt:variant>
      <vt:variant>
        <vt:i4>5</vt:i4>
      </vt:variant>
      <vt:variant>
        <vt:lpwstr/>
      </vt:variant>
      <vt:variant>
        <vt:lpwstr>_Toc176332747</vt:lpwstr>
      </vt:variant>
      <vt:variant>
        <vt:i4>1376307</vt:i4>
      </vt:variant>
      <vt:variant>
        <vt:i4>20</vt:i4>
      </vt:variant>
      <vt:variant>
        <vt:i4>0</vt:i4>
      </vt:variant>
      <vt:variant>
        <vt:i4>5</vt:i4>
      </vt:variant>
      <vt:variant>
        <vt:lpwstr/>
      </vt:variant>
      <vt:variant>
        <vt:lpwstr>_Toc176332746</vt:lpwstr>
      </vt:variant>
      <vt:variant>
        <vt:i4>1376307</vt:i4>
      </vt:variant>
      <vt:variant>
        <vt:i4>14</vt:i4>
      </vt:variant>
      <vt:variant>
        <vt:i4>0</vt:i4>
      </vt:variant>
      <vt:variant>
        <vt:i4>5</vt:i4>
      </vt:variant>
      <vt:variant>
        <vt:lpwstr/>
      </vt:variant>
      <vt:variant>
        <vt:lpwstr>_Toc176332745</vt:lpwstr>
      </vt:variant>
      <vt:variant>
        <vt:i4>1376307</vt:i4>
      </vt:variant>
      <vt:variant>
        <vt:i4>8</vt:i4>
      </vt:variant>
      <vt:variant>
        <vt:i4>0</vt:i4>
      </vt:variant>
      <vt:variant>
        <vt:i4>5</vt:i4>
      </vt:variant>
      <vt:variant>
        <vt:lpwstr/>
      </vt:variant>
      <vt:variant>
        <vt:lpwstr>_Toc176332744</vt:lpwstr>
      </vt:variant>
      <vt:variant>
        <vt:i4>1376307</vt:i4>
      </vt:variant>
      <vt:variant>
        <vt:i4>2</vt:i4>
      </vt:variant>
      <vt:variant>
        <vt:i4>0</vt:i4>
      </vt:variant>
      <vt:variant>
        <vt:i4>5</vt:i4>
      </vt:variant>
      <vt:variant>
        <vt:lpwstr/>
      </vt:variant>
      <vt:variant>
        <vt:lpwstr>_Toc176332743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Gillmore, Alexis</dc:creator>
  <cp:keywords/>
  <cp:lastModifiedBy>Sherman, Abby L</cp:lastModifiedBy>
  <cp:revision>13</cp:revision>
  <dcterms:created xsi:type="dcterms:W3CDTF">2024-11-20T18:58:00Z</dcterms:created>
  <dcterms:modified xsi:type="dcterms:W3CDTF">2024-11-22T16:30:00Z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689d9ea9-f53c-35cd-b906-70b57b0f5097</vt:lpwstr>
  </property>
  <property fmtid="{D5CDD505-2E9C-101B-9397-08002B2CF9AE}" pid="4" name="Mendeley Citation Style_1">
    <vt:lpwstr>http://csl.mendeley.com/styles/560848271/asa-cssa-sssa-2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http://www.zotero.org/styles/asa-cssa-sssa</vt:lpwstr>
  </property>
  <property fmtid="{D5CDD505-2E9C-101B-9397-08002B2CF9AE}" pid="10" name="Mendeley Recent Style Name 2_1">
    <vt:lpwstr>American Society of Agronomy, Crop Science Society of America, Soil Science Society of America</vt:lpwstr>
  </property>
  <property fmtid="{D5CDD505-2E9C-101B-9397-08002B2CF9AE}" pid="11" name="Mendeley Recent Style Id 3_1">
    <vt:lpwstr>http://csl.mendeley.com/styles/560848271/asa-cssa-sssa-2</vt:lpwstr>
  </property>
  <property fmtid="{D5CDD505-2E9C-101B-9397-08002B2CF9AE}" pid="12" name="Mendeley Recent Style Name 3_1">
    <vt:lpwstr>American Society of Agronomy, Crop Science Society of America, Soil Science Society of America - Alexis Gillmore, Graduate Research Assistant</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http://www.zotero.org/styles/environmental-toxicology-and-chemistry</vt:lpwstr>
  </property>
  <property fmtid="{D5CDD505-2E9C-101B-9397-08002B2CF9AE}" pid="20" name="Mendeley Recent Style Name 7_1">
    <vt:lpwstr>Environmental Toxicology and Chemistry</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